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39F7" w14:textId="151964CE" w:rsidR="00EB621D" w:rsidRDefault="00EB621D" w:rsidP="00EB621D">
      <w:pPr>
        <w:pStyle w:val="Heading1"/>
      </w:pPr>
      <w:r>
        <w:t xml:space="preserve">ICSI 311 Assignment </w:t>
      </w:r>
      <w:r>
        <w:t>8</w:t>
      </w:r>
      <w:r>
        <w:t xml:space="preserve"> – </w:t>
      </w:r>
      <w:r>
        <w:t>Adding other statements</w:t>
      </w:r>
    </w:p>
    <w:p w14:paraId="6B29A23A" w14:textId="77777777" w:rsidR="00EB621D" w:rsidRPr="005957C7" w:rsidRDefault="00EB621D" w:rsidP="00EB621D">
      <w:pPr>
        <w:rPr>
          <w:b/>
        </w:rPr>
      </w:pPr>
      <w:r w:rsidRPr="005957C7">
        <w:rPr>
          <w:b/>
        </w:rPr>
        <w:t>This assignment is extremely important – (nearly) every assignment after this one uses this one!</w:t>
      </w:r>
    </w:p>
    <w:p w14:paraId="374181AF" w14:textId="77777777" w:rsidR="00EB621D" w:rsidRDefault="00EB621D" w:rsidP="00EB621D">
      <w:pPr>
        <w:rPr>
          <w:b/>
        </w:rPr>
      </w:pPr>
      <w:r w:rsidRPr="005957C7">
        <w:rPr>
          <w:b/>
        </w:rPr>
        <w:t xml:space="preserve">If you have bugs or missing features in this, you will need to fix them before you can </w:t>
      </w:r>
      <w:proofErr w:type="gramStart"/>
      <w:r w:rsidRPr="005957C7">
        <w:rPr>
          <w:b/>
        </w:rPr>
        <w:t>continue on</w:t>
      </w:r>
      <w:proofErr w:type="gramEnd"/>
      <w:r w:rsidRPr="005957C7">
        <w:rPr>
          <w:b/>
        </w:rPr>
        <w:t xml:space="preserve"> to new assignments. This is very typical in software development outside of school.</w:t>
      </w:r>
    </w:p>
    <w:p w14:paraId="6718DEBA" w14:textId="77777777" w:rsidR="00EB621D" w:rsidRDefault="00EB621D" w:rsidP="00EB621D">
      <w:pPr>
        <w:rPr>
          <w:b/>
        </w:rPr>
      </w:pPr>
      <w:r>
        <w:rPr>
          <w:b/>
        </w:rPr>
        <w:t>You must submit .java files. Any other file type will be ignored. Especially “.class” files.</w:t>
      </w:r>
    </w:p>
    <w:p w14:paraId="402582B3" w14:textId="77777777" w:rsidR="00EB621D" w:rsidRPr="000F291A" w:rsidRDefault="00EB621D" w:rsidP="00EB621D">
      <w:pPr>
        <w:rPr>
          <w:b/>
        </w:rPr>
      </w:pPr>
      <w:r>
        <w:rPr>
          <w:b/>
        </w:rPr>
        <w:t>You must not zip or otherwise compress your assignment. Blackboard will allow you to submit multiple files.</w:t>
      </w:r>
    </w:p>
    <w:p w14:paraId="7A13F3E7" w14:textId="77777777" w:rsidR="00EB621D" w:rsidRDefault="00EB621D" w:rsidP="00EB621D">
      <w:pPr>
        <w:rPr>
          <w:b/>
          <w:bCs/>
          <w:i/>
          <w:iCs/>
          <w:u w:val="single"/>
        </w:rPr>
      </w:pPr>
      <w:r w:rsidRPr="004B638F">
        <w:rPr>
          <w:b/>
          <w:bCs/>
          <w:i/>
          <w:iCs/>
          <w:u w:val="single"/>
        </w:rPr>
        <w:t>You must submit buildable .java files for credit.</w:t>
      </w:r>
    </w:p>
    <w:p w14:paraId="6A80CDD1" w14:textId="77777777" w:rsidR="00EB621D" w:rsidRDefault="00EB621D" w:rsidP="00EB621D">
      <w:pPr>
        <w:pStyle w:val="Heading2"/>
      </w:pPr>
      <w:r>
        <w:t>Background</w:t>
      </w:r>
    </w:p>
    <w:p w14:paraId="4CBD1D70" w14:textId="4E120F8F" w:rsidR="0034155D" w:rsidRDefault="00EB621D">
      <w:r>
        <w:t>It might seem hard to believe, but we are nearly done! Calling function is the hardest part.</w:t>
      </w:r>
    </w:p>
    <w:p w14:paraId="25EBAE94" w14:textId="351E2EC3" w:rsidR="00EB621D" w:rsidRDefault="00EB621D">
      <w:r>
        <w:t xml:space="preserve">We need to handle assignment statements. Since we already have the code in place to do calculations (which really handles the right side of an assignment statement), all we </w:t>
      </w:r>
      <w:proofErr w:type="gramStart"/>
      <w:r>
        <w:t>have to</w:t>
      </w:r>
      <w:proofErr w:type="gramEnd"/>
      <w:r>
        <w:t xml:space="preserve"> do is call that code and take the result and populate the variable (which is, remember, in a hash map). </w:t>
      </w:r>
    </w:p>
    <w:p w14:paraId="1024CBE3" w14:textId="49E842F2" w:rsidR="00EB621D" w:rsidRDefault="00EB621D">
      <w:r>
        <w:t xml:space="preserve">We need to deal with the </w:t>
      </w:r>
      <w:proofErr w:type="spellStart"/>
      <w:r>
        <w:t>boolean</w:t>
      </w:r>
      <w:proofErr w:type="spellEnd"/>
      <w:r>
        <w:t xml:space="preserve"> operators (&lt;, &gt;, </w:t>
      </w:r>
      <w:proofErr w:type="spellStart"/>
      <w:r>
        <w:t>etc</w:t>
      </w:r>
      <w:proofErr w:type="spellEnd"/>
      <w:r>
        <w:t xml:space="preserve">). Once we can interpret those and get a Java </w:t>
      </w:r>
      <w:proofErr w:type="spellStart"/>
      <w:r>
        <w:t>boolean</w:t>
      </w:r>
      <w:proofErr w:type="spellEnd"/>
      <w:r>
        <w:t xml:space="preserve"> back, we can implement if, while and repeat.</w:t>
      </w:r>
    </w:p>
    <w:p w14:paraId="6E5D0B9D" w14:textId="7F26FCD2" w:rsidR="00EB621D" w:rsidRDefault="00EB621D">
      <w:r>
        <w:t xml:space="preserve">That leaves us with the “for” statement, which is also </w:t>
      </w:r>
      <w:proofErr w:type="gramStart"/>
      <w:r>
        <w:t>fairly simple</w:t>
      </w:r>
      <w:proofErr w:type="gramEnd"/>
      <w:r>
        <w:t>.</w:t>
      </w:r>
    </w:p>
    <w:p w14:paraId="485A12CF" w14:textId="77777777" w:rsidR="00EB621D" w:rsidRDefault="00EB621D" w:rsidP="00EB621D">
      <w:pPr>
        <w:spacing w:after="0"/>
      </w:pPr>
    </w:p>
    <w:p w14:paraId="42907135" w14:textId="77777777" w:rsidR="00EB621D" w:rsidRDefault="00EB621D" w:rsidP="00EB621D">
      <w:pPr>
        <w:pStyle w:val="Heading2"/>
      </w:pPr>
      <w:r>
        <w:t>Work on the interpreter</w:t>
      </w:r>
    </w:p>
    <w:p w14:paraId="7D0C42E3" w14:textId="7676B679" w:rsidR="005735AF" w:rsidRDefault="00E12BCB" w:rsidP="00294A4A">
      <w:r>
        <w:t xml:space="preserve">Start with adding assignment statements. In </w:t>
      </w:r>
      <w:r w:rsidR="00571F94">
        <w:t>“</w:t>
      </w:r>
      <w:proofErr w:type="spellStart"/>
      <w:r w:rsidR="002D63D9">
        <w:t>InterpretBlock</w:t>
      </w:r>
      <w:proofErr w:type="spellEnd"/>
      <w:r w:rsidR="002D63D9">
        <w:t xml:space="preserve">” we need to look at the type of </w:t>
      </w:r>
      <w:r w:rsidR="00B053EE">
        <w:t xml:space="preserve">AST </w:t>
      </w:r>
      <w:r w:rsidR="002D63D9">
        <w:t xml:space="preserve">node that we are </w:t>
      </w:r>
      <w:r w:rsidR="00B053EE">
        <w:t xml:space="preserve">running. We previously only worked on </w:t>
      </w:r>
      <w:proofErr w:type="spellStart"/>
      <w:r w:rsidR="00B053EE">
        <w:t>FunctionCallNodes</w:t>
      </w:r>
      <w:proofErr w:type="spellEnd"/>
      <w:r w:rsidR="00B053EE">
        <w:t xml:space="preserve">. Now we will extend that to </w:t>
      </w:r>
      <w:proofErr w:type="spellStart"/>
      <w:r w:rsidR="00B053EE">
        <w:t>AssignmentNode</w:t>
      </w:r>
      <w:proofErr w:type="spellEnd"/>
      <w:r w:rsidR="00B053EE">
        <w:t xml:space="preserve">. </w:t>
      </w:r>
      <w:r w:rsidR="005735AF">
        <w:t xml:space="preserve">Remember that an assignment </w:t>
      </w:r>
      <w:r w:rsidR="00294A4A">
        <w:t xml:space="preserve">has an expression and a target. The target is a variable and is, therefore, in our </w:t>
      </w:r>
      <w:r w:rsidR="004F3400">
        <w:t xml:space="preserve">hash map of variables. Look it up and find its data type (int or float). That will tell you how to resolve the expression. Call the </w:t>
      </w:r>
      <w:r w:rsidR="007A3779">
        <w:t>Resolve function for the “expression” side; take the result and put it into the variable’s Value.</w:t>
      </w:r>
    </w:p>
    <w:p w14:paraId="0371D422" w14:textId="43877CEC" w:rsidR="007A3779" w:rsidRDefault="00BD65DF" w:rsidP="00294A4A">
      <w:proofErr w:type="gramStart"/>
      <w:r>
        <w:t>Next</w:t>
      </w:r>
      <w:proofErr w:type="gramEnd"/>
      <w:r>
        <w:t xml:space="preserve"> we need to deal with </w:t>
      </w:r>
      <w:proofErr w:type="spellStart"/>
      <w:r>
        <w:t>boolean</w:t>
      </w:r>
      <w:proofErr w:type="spellEnd"/>
      <w:r>
        <w:t xml:space="preserve"> expressions. These are simpler than </w:t>
      </w:r>
      <w:r w:rsidR="007449F7">
        <w:t>math operations since there are no “chained” operators or differences in precedence.</w:t>
      </w:r>
      <w:r w:rsidR="00DA5623">
        <w:t xml:space="preserve"> There is a subtle “gotcha” though – we don’t know the data type of either side of the expression. We know that we have</w:t>
      </w:r>
    </w:p>
    <w:p w14:paraId="31280DD2" w14:textId="7F276B4C" w:rsidR="00DA5623" w:rsidRDefault="00DA5623" w:rsidP="00294A4A">
      <w:r>
        <w:t xml:space="preserve">Expression </w:t>
      </w:r>
      <w:proofErr w:type="spellStart"/>
      <w:r>
        <w:t>boolOp</w:t>
      </w:r>
      <w:proofErr w:type="spellEnd"/>
      <w:r>
        <w:t xml:space="preserve"> Expression</w:t>
      </w:r>
    </w:p>
    <w:p w14:paraId="3DE21B29" w14:textId="4369C71F" w:rsidR="008F455A" w:rsidRDefault="00DA5623" w:rsidP="00294A4A">
      <w:r>
        <w:t xml:space="preserve">But Expression could be int or float. </w:t>
      </w:r>
      <w:r w:rsidR="00F16D49">
        <w:t>There are a few ways to resolve this</w:t>
      </w:r>
      <w:r w:rsidR="008F455A">
        <w:t>; be creative here.</w:t>
      </w:r>
      <w:r w:rsidR="007064BB">
        <w:t xml:space="preserve"> </w:t>
      </w:r>
      <w:r w:rsidR="008F455A">
        <w:t>Create “</w:t>
      </w:r>
      <w:proofErr w:type="spellStart"/>
      <w:r w:rsidR="008F455A">
        <w:t>EvaluateBooleanExpression</w:t>
      </w:r>
      <w:proofErr w:type="spellEnd"/>
      <w:r w:rsidR="008F455A">
        <w:t xml:space="preserve">” which returns a </w:t>
      </w:r>
      <w:proofErr w:type="spellStart"/>
      <w:r w:rsidR="008F455A">
        <w:t>boolean</w:t>
      </w:r>
      <w:proofErr w:type="spellEnd"/>
      <w:r w:rsidR="008F455A">
        <w:t xml:space="preserve">. You will need to pass in the </w:t>
      </w:r>
      <w:proofErr w:type="spellStart"/>
      <w:r w:rsidR="008F455A">
        <w:t>BooleanExpression</w:t>
      </w:r>
      <w:r w:rsidR="007064BB">
        <w:t>N</w:t>
      </w:r>
      <w:r w:rsidR="008F455A">
        <w:t>ode</w:t>
      </w:r>
      <w:proofErr w:type="spellEnd"/>
      <w:r w:rsidR="008F455A">
        <w:t xml:space="preserve"> and </w:t>
      </w:r>
      <w:r w:rsidR="007064BB">
        <w:t>the current variables.</w:t>
      </w:r>
    </w:p>
    <w:p w14:paraId="05BD15F6" w14:textId="3BB70BE6" w:rsidR="007064BB" w:rsidRDefault="007064BB" w:rsidP="00294A4A">
      <w:r>
        <w:t xml:space="preserve">Once you have this working, you can easily implement while, repeat and if. Remember, though, that if has a linked list chain, so you will need to follow that chain to </w:t>
      </w:r>
      <w:r w:rsidR="00F30527">
        <w:t>find the first true condition (or else).</w:t>
      </w:r>
    </w:p>
    <w:p w14:paraId="08E2E190" w14:textId="0621E793" w:rsidR="00EB39AA" w:rsidRDefault="00EB39AA" w:rsidP="00294A4A">
      <w:r>
        <w:t xml:space="preserve">For support is, </w:t>
      </w:r>
      <w:proofErr w:type="gramStart"/>
      <w:r>
        <w:t>similarly</w:t>
      </w:r>
      <w:proofErr w:type="gramEnd"/>
      <w:r>
        <w:t xml:space="preserve"> not too hard. </w:t>
      </w:r>
      <w:r w:rsidR="009354E3">
        <w:t xml:space="preserve">Evaluate the “from” and “to” nodes to get the range. Create a loop in your interpreter that sets the index variable </w:t>
      </w:r>
      <w:r w:rsidR="004C331C">
        <w:t xml:space="preserve">to the values in the range of from -&gt;to and call </w:t>
      </w:r>
      <w:proofErr w:type="spellStart"/>
      <w:r w:rsidR="004C331C">
        <w:lastRenderedPageBreak/>
        <w:t>InterpretBlock</w:t>
      </w:r>
      <w:proofErr w:type="spellEnd"/>
      <w:r w:rsidR="004C331C">
        <w:t xml:space="preserve"> once for each value. It is reasonable to expect that the FOR block will use integers and to throw an exception if not.</w:t>
      </w:r>
    </w:p>
    <w:p w14:paraId="738EBBE1" w14:textId="0AC791A3" w:rsidR="007E6E0B" w:rsidRDefault="007E6E0B" w:rsidP="007E6E0B">
      <w:pPr>
        <w:pStyle w:val="Heading2"/>
      </w:pPr>
      <w:r>
        <w:t>Testing</w:t>
      </w:r>
    </w:p>
    <w:p w14:paraId="749242F2" w14:textId="0F0E7676" w:rsidR="007E6E0B" w:rsidRDefault="007E6E0B" w:rsidP="00294A4A">
      <w:r>
        <w:t>This is where we get to have some fun!</w:t>
      </w:r>
    </w:p>
    <w:p w14:paraId="048F3A75" w14:textId="011CE2B5" w:rsidR="007E6E0B" w:rsidRDefault="007E6E0B" w:rsidP="00294A4A">
      <w:r>
        <w:t>You should be able to write any program that you want, so long as it only uses int and float plus the built-in functions. Create a bunch of programs to test your interpreter. Share them with your friends (just the test programs). See if you can break them!</w:t>
      </w:r>
    </w:p>
    <w:p w14:paraId="3415EEB5" w14:textId="77777777" w:rsidR="007E6E0B" w:rsidRDefault="007E6E0B" w:rsidP="00294A4A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061"/>
        <w:gridCol w:w="1366"/>
        <w:gridCol w:w="2156"/>
        <w:gridCol w:w="2248"/>
        <w:gridCol w:w="2604"/>
      </w:tblGrid>
      <w:tr w:rsidR="007E6E0B" w14:paraId="770F6BA9" w14:textId="77777777" w:rsidTr="00991BA6">
        <w:tc>
          <w:tcPr>
            <w:tcW w:w="2061" w:type="dxa"/>
          </w:tcPr>
          <w:p w14:paraId="39511AC6" w14:textId="77777777" w:rsidR="007E6E0B" w:rsidRDefault="007E6E0B" w:rsidP="00991BA6">
            <w:r>
              <w:br w:type="page"/>
              <w:t>Rubric</w:t>
            </w:r>
          </w:p>
        </w:tc>
        <w:tc>
          <w:tcPr>
            <w:tcW w:w="1366" w:type="dxa"/>
          </w:tcPr>
          <w:p w14:paraId="777CE8C8" w14:textId="77777777" w:rsidR="007E6E0B" w:rsidRDefault="007E6E0B" w:rsidP="00991BA6">
            <w:r>
              <w:t>Poor</w:t>
            </w:r>
          </w:p>
        </w:tc>
        <w:tc>
          <w:tcPr>
            <w:tcW w:w="2156" w:type="dxa"/>
          </w:tcPr>
          <w:p w14:paraId="0DFB2C1B" w14:textId="77777777" w:rsidR="007E6E0B" w:rsidRDefault="007E6E0B" w:rsidP="00991BA6">
            <w:r>
              <w:t xml:space="preserve">OK </w:t>
            </w:r>
          </w:p>
        </w:tc>
        <w:tc>
          <w:tcPr>
            <w:tcW w:w="2248" w:type="dxa"/>
          </w:tcPr>
          <w:p w14:paraId="77D7CD90" w14:textId="77777777" w:rsidR="007E6E0B" w:rsidRDefault="007E6E0B" w:rsidP="00991BA6">
            <w:r>
              <w:t>Good</w:t>
            </w:r>
          </w:p>
        </w:tc>
        <w:tc>
          <w:tcPr>
            <w:tcW w:w="2604" w:type="dxa"/>
          </w:tcPr>
          <w:p w14:paraId="2CF611A3" w14:textId="77777777" w:rsidR="007E6E0B" w:rsidRDefault="007E6E0B" w:rsidP="00991BA6">
            <w:r>
              <w:t>Great</w:t>
            </w:r>
          </w:p>
        </w:tc>
      </w:tr>
      <w:tr w:rsidR="007E6E0B" w:rsidRPr="004E5DF0" w14:paraId="02145B0E" w14:textId="77777777" w:rsidTr="00991BA6">
        <w:tc>
          <w:tcPr>
            <w:tcW w:w="2061" w:type="dxa"/>
          </w:tcPr>
          <w:p w14:paraId="25A21D3F" w14:textId="77777777" w:rsidR="007E6E0B" w:rsidRDefault="007E6E0B" w:rsidP="00991BA6">
            <w:r>
              <w:t>Comments</w:t>
            </w:r>
          </w:p>
        </w:tc>
        <w:tc>
          <w:tcPr>
            <w:tcW w:w="1366" w:type="dxa"/>
          </w:tcPr>
          <w:p w14:paraId="5748AE43" w14:textId="77777777" w:rsidR="007E6E0B" w:rsidRPr="004E5DF0" w:rsidRDefault="007E6E0B" w:rsidP="00991BA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None/Excessive (0)</w:t>
            </w:r>
          </w:p>
        </w:tc>
        <w:tc>
          <w:tcPr>
            <w:tcW w:w="2156" w:type="dxa"/>
          </w:tcPr>
          <w:p w14:paraId="1A5218E8" w14:textId="77777777" w:rsidR="007E6E0B" w:rsidRPr="004E5DF0" w:rsidRDefault="007E6E0B" w:rsidP="00991BA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“What” not “Why”, few (5)</w:t>
            </w:r>
          </w:p>
        </w:tc>
        <w:tc>
          <w:tcPr>
            <w:tcW w:w="2248" w:type="dxa"/>
          </w:tcPr>
          <w:p w14:paraId="5A924A94" w14:textId="77777777" w:rsidR="007E6E0B" w:rsidRPr="004E5DF0" w:rsidRDefault="007E6E0B" w:rsidP="00991BA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Some “what” comments or missing some (7)</w:t>
            </w:r>
          </w:p>
        </w:tc>
        <w:tc>
          <w:tcPr>
            <w:tcW w:w="2604" w:type="dxa"/>
          </w:tcPr>
          <w:p w14:paraId="394408DA" w14:textId="77777777" w:rsidR="007E6E0B" w:rsidRPr="004E5DF0" w:rsidRDefault="007E6E0B" w:rsidP="00991BA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Anything not obvious has reasoning (10)</w:t>
            </w:r>
          </w:p>
        </w:tc>
      </w:tr>
      <w:tr w:rsidR="007E6E0B" w:rsidRPr="004E5DF0" w14:paraId="5B26074D" w14:textId="77777777" w:rsidTr="00991BA6">
        <w:tc>
          <w:tcPr>
            <w:tcW w:w="2061" w:type="dxa"/>
          </w:tcPr>
          <w:p w14:paraId="61F5E2FA" w14:textId="77777777" w:rsidR="007E6E0B" w:rsidRDefault="007E6E0B" w:rsidP="00991BA6">
            <w:r>
              <w:t>Variable/Function naming</w:t>
            </w:r>
          </w:p>
        </w:tc>
        <w:tc>
          <w:tcPr>
            <w:tcW w:w="1366" w:type="dxa"/>
          </w:tcPr>
          <w:p w14:paraId="3111882F" w14:textId="77777777" w:rsidR="007E6E0B" w:rsidRPr="004E5DF0" w:rsidRDefault="007E6E0B" w:rsidP="00991BA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Single letters everywhere (0)</w:t>
            </w:r>
          </w:p>
        </w:tc>
        <w:tc>
          <w:tcPr>
            <w:tcW w:w="2156" w:type="dxa"/>
          </w:tcPr>
          <w:p w14:paraId="08A24B1E" w14:textId="77777777" w:rsidR="007E6E0B" w:rsidRPr="004E5DF0" w:rsidRDefault="007E6E0B" w:rsidP="00991BA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Lots of abbreviations (5)</w:t>
            </w:r>
          </w:p>
        </w:tc>
        <w:tc>
          <w:tcPr>
            <w:tcW w:w="2248" w:type="dxa"/>
          </w:tcPr>
          <w:p w14:paraId="552881C8" w14:textId="77777777" w:rsidR="007E6E0B" w:rsidRPr="004E5DF0" w:rsidRDefault="007E6E0B" w:rsidP="00991BA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Full words most of the time (8)</w:t>
            </w:r>
          </w:p>
        </w:tc>
        <w:tc>
          <w:tcPr>
            <w:tcW w:w="2604" w:type="dxa"/>
          </w:tcPr>
          <w:p w14:paraId="0E07C53A" w14:textId="77777777" w:rsidR="007E6E0B" w:rsidRPr="004E5DF0" w:rsidRDefault="007E6E0B" w:rsidP="00991BA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Full words, descriptive (10)</w:t>
            </w:r>
          </w:p>
        </w:tc>
      </w:tr>
      <w:tr w:rsidR="007E6E0B" w:rsidRPr="004E5DF0" w14:paraId="04A58602" w14:textId="77777777" w:rsidTr="00991BA6">
        <w:tc>
          <w:tcPr>
            <w:tcW w:w="2061" w:type="dxa"/>
          </w:tcPr>
          <w:p w14:paraId="530B3E66" w14:textId="3716E60F" w:rsidR="007E6E0B" w:rsidRDefault="00143E86" w:rsidP="00991BA6">
            <w:r>
              <w:t>Assignments</w:t>
            </w:r>
          </w:p>
        </w:tc>
        <w:tc>
          <w:tcPr>
            <w:tcW w:w="1366" w:type="dxa"/>
          </w:tcPr>
          <w:p w14:paraId="7165B421" w14:textId="3CB3C2B0" w:rsidR="007E6E0B" w:rsidRPr="004E5DF0" w:rsidRDefault="008C5416" w:rsidP="00991B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2156" w:type="dxa"/>
          </w:tcPr>
          <w:p w14:paraId="65BC5776" w14:textId="77777777" w:rsidR="007E6E0B" w:rsidRPr="004E5DF0" w:rsidRDefault="007E6E0B" w:rsidP="00991BA6">
            <w:pPr>
              <w:rPr>
                <w:sz w:val="18"/>
                <w:szCs w:val="18"/>
              </w:rPr>
            </w:pPr>
          </w:p>
        </w:tc>
        <w:tc>
          <w:tcPr>
            <w:tcW w:w="2248" w:type="dxa"/>
          </w:tcPr>
          <w:p w14:paraId="05744547" w14:textId="474A0671" w:rsidR="007E6E0B" w:rsidRPr="004E5DF0" w:rsidRDefault="008C5416" w:rsidP="00991B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Handles either int or float (</w:t>
            </w:r>
            <w:r w:rsidR="008433FC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604" w:type="dxa"/>
          </w:tcPr>
          <w:p w14:paraId="58926E7D" w14:textId="79A7E139" w:rsidR="007E6E0B" w:rsidRPr="004E5DF0" w:rsidRDefault="008C5416" w:rsidP="00991B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Handles both int and float (1</w:t>
            </w:r>
            <w:r w:rsidR="008433FC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)</w:t>
            </w:r>
          </w:p>
        </w:tc>
      </w:tr>
      <w:tr w:rsidR="00143E86" w:rsidRPr="004E5DF0" w14:paraId="243E086F" w14:textId="77777777" w:rsidTr="00991BA6">
        <w:tc>
          <w:tcPr>
            <w:tcW w:w="2061" w:type="dxa"/>
          </w:tcPr>
          <w:p w14:paraId="61B080BD" w14:textId="7CEE43FC" w:rsidR="00143E86" w:rsidRDefault="00143E86" w:rsidP="00991BA6">
            <w:proofErr w:type="spellStart"/>
            <w:r>
              <w:t>BooleanExpression</w:t>
            </w:r>
            <w:proofErr w:type="spellEnd"/>
          </w:p>
        </w:tc>
        <w:tc>
          <w:tcPr>
            <w:tcW w:w="1366" w:type="dxa"/>
          </w:tcPr>
          <w:p w14:paraId="4B47C65A" w14:textId="0BCB0A6A" w:rsidR="00143E86" w:rsidRPr="004E5DF0" w:rsidRDefault="00086965" w:rsidP="00991B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2156" w:type="dxa"/>
          </w:tcPr>
          <w:p w14:paraId="1B913DF1" w14:textId="4F8876D9" w:rsidR="00143E86" w:rsidRPr="004E5DF0" w:rsidRDefault="00086965" w:rsidP="00991B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Handles only some </w:t>
            </w:r>
            <w:proofErr w:type="spellStart"/>
            <w:r>
              <w:rPr>
                <w:sz w:val="18"/>
                <w:szCs w:val="18"/>
              </w:rPr>
              <w:t>boolean</w:t>
            </w:r>
            <w:proofErr w:type="spellEnd"/>
            <w:r>
              <w:rPr>
                <w:sz w:val="18"/>
                <w:szCs w:val="18"/>
              </w:rPr>
              <w:t xml:space="preserve"> operations</w:t>
            </w:r>
            <w:r w:rsidR="00B932C2">
              <w:rPr>
                <w:sz w:val="18"/>
                <w:szCs w:val="18"/>
              </w:rPr>
              <w:t xml:space="preserve"> (5)</w:t>
            </w:r>
          </w:p>
        </w:tc>
        <w:tc>
          <w:tcPr>
            <w:tcW w:w="2248" w:type="dxa"/>
          </w:tcPr>
          <w:p w14:paraId="2E0218D3" w14:textId="19BC5435" w:rsidR="00143E86" w:rsidRPr="004E5DF0" w:rsidRDefault="00086965" w:rsidP="00991B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Handles all </w:t>
            </w:r>
            <w:proofErr w:type="spellStart"/>
            <w:r>
              <w:rPr>
                <w:sz w:val="18"/>
                <w:szCs w:val="18"/>
              </w:rPr>
              <w:t>boolean</w:t>
            </w:r>
            <w:proofErr w:type="spellEnd"/>
            <w:r>
              <w:rPr>
                <w:sz w:val="18"/>
                <w:szCs w:val="18"/>
              </w:rPr>
              <w:t xml:space="preserve"> operations, but only for one data type</w:t>
            </w:r>
            <w:r w:rsidR="00B932C2">
              <w:rPr>
                <w:sz w:val="18"/>
                <w:szCs w:val="18"/>
              </w:rPr>
              <w:t xml:space="preserve"> (10)</w:t>
            </w:r>
          </w:p>
        </w:tc>
        <w:tc>
          <w:tcPr>
            <w:tcW w:w="2604" w:type="dxa"/>
          </w:tcPr>
          <w:p w14:paraId="217F1B10" w14:textId="2151F861" w:rsidR="00143E86" w:rsidRPr="004E5DF0" w:rsidRDefault="00086965" w:rsidP="00991B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Handles all </w:t>
            </w:r>
            <w:proofErr w:type="spellStart"/>
            <w:r>
              <w:rPr>
                <w:sz w:val="18"/>
                <w:szCs w:val="18"/>
              </w:rPr>
              <w:t>boolean</w:t>
            </w:r>
            <w:proofErr w:type="spellEnd"/>
            <w:r>
              <w:rPr>
                <w:sz w:val="18"/>
                <w:szCs w:val="18"/>
              </w:rPr>
              <w:t xml:space="preserve"> operations</w:t>
            </w:r>
            <w:r>
              <w:rPr>
                <w:sz w:val="18"/>
                <w:szCs w:val="18"/>
              </w:rPr>
              <w:t xml:space="preserve"> for int and float</w:t>
            </w:r>
            <w:r w:rsidR="00B932C2">
              <w:rPr>
                <w:sz w:val="18"/>
                <w:szCs w:val="18"/>
              </w:rPr>
              <w:t xml:space="preserve"> (15)</w:t>
            </w:r>
          </w:p>
        </w:tc>
      </w:tr>
      <w:tr w:rsidR="00143E86" w:rsidRPr="004E5DF0" w14:paraId="6446308E" w14:textId="77777777" w:rsidTr="00991BA6">
        <w:tc>
          <w:tcPr>
            <w:tcW w:w="2061" w:type="dxa"/>
          </w:tcPr>
          <w:p w14:paraId="6319DF41" w14:textId="690AF9AF" w:rsidR="00143E86" w:rsidRDefault="00143E86" w:rsidP="00991BA6">
            <w:r>
              <w:t>If</w:t>
            </w:r>
          </w:p>
        </w:tc>
        <w:tc>
          <w:tcPr>
            <w:tcW w:w="1366" w:type="dxa"/>
          </w:tcPr>
          <w:p w14:paraId="7296A816" w14:textId="3E42F7AB" w:rsidR="00143E86" w:rsidRPr="004E5DF0" w:rsidRDefault="00F028F8" w:rsidP="00991B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2156" w:type="dxa"/>
          </w:tcPr>
          <w:p w14:paraId="18BB4E47" w14:textId="77777777" w:rsidR="00143E86" w:rsidRPr="004E5DF0" w:rsidRDefault="00143E86" w:rsidP="00991BA6">
            <w:pPr>
              <w:rPr>
                <w:sz w:val="18"/>
                <w:szCs w:val="18"/>
              </w:rPr>
            </w:pPr>
          </w:p>
        </w:tc>
        <w:tc>
          <w:tcPr>
            <w:tcW w:w="2248" w:type="dxa"/>
          </w:tcPr>
          <w:p w14:paraId="64B6BE0D" w14:textId="72D7E45D" w:rsidR="00143E86" w:rsidRPr="004E5DF0" w:rsidRDefault="00B932C2" w:rsidP="00991B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Works for a single if condition (</w:t>
            </w:r>
            <w:r w:rsidR="00CC3FA1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604" w:type="dxa"/>
          </w:tcPr>
          <w:p w14:paraId="51A5E4C5" w14:textId="4FC8DB12" w:rsidR="00143E86" w:rsidRPr="004E5DF0" w:rsidRDefault="00B932C2" w:rsidP="00991B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Works for chained if blocks, including else (</w:t>
            </w:r>
            <w:r w:rsidR="00CC3FA1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0)</w:t>
            </w:r>
          </w:p>
        </w:tc>
      </w:tr>
      <w:tr w:rsidR="00F028F8" w:rsidRPr="004E5DF0" w14:paraId="1C7FD3F5" w14:textId="77777777" w:rsidTr="00991BA6">
        <w:tc>
          <w:tcPr>
            <w:tcW w:w="2061" w:type="dxa"/>
          </w:tcPr>
          <w:p w14:paraId="5B54FF6B" w14:textId="17D47514" w:rsidR="00F028F8" w:rsidRDefault="00F028F8" w:rsidP="00991BA6">
            <w:r>
              <w:t>While</w:t>
            </w:r>
          </w:p>
        </w:tc>
        <w:tc>
          <w:tcPr>
            <w:tcW w:w="1366" w:type="dxa"/>
          </w:tcPr>
          <w:p w14:paraId="66D794B2" w14:textId="63610865" w:rsidR="00F028F8" w:rsidRPr="004E5DF0" w:rsidRDefault="00E71603" w:rsidP="00991B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2156" w:type="dxa"/>
          </w:tcPr>
          <w:p w14:paraId="77704EEC" w14:textId="77777777" w:rsidR="00F028F8" w:rsidRPr="004E5DF0" w:rsidRDefault="00F028F8" w:rsidP="00991BA6">
            <w:pPr>
              <w:rPr>
                <w:sz w:val="18"/>
                <w:szCs w:val="18"/>
              </w:rPr>
            </w:pPr>
          </w:p>
        </w:tc>
        <w:tc>
          <w:tcPr>
            <w:tcW w:w="2248" w:type="dxa"/>
          </w:tcPr>
          <w:p w14:paraId="2A90A0E8" w14:textId="69D12965" w:rsidR="00F028F8" w:rsidRPr="004E5DF0" w:rsidRDefault="00E71603" w:rsidP="00991B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Attempted (5)</w:t>
            </w:r>
          </w:p>
        </w:tc>
        <w:tc>
          <w:tcPr>
            <w:tcW w:w="2604" w:type="dxa"/>
          </w:tcPr>
          <w:p w14:paraId="0979B0C9" w14:textId="26161CCC" w:rsidR="00F028F8" w:rsidRPr="004E5DF0" w:rsidRDefault="00E71603" w:rsidP="00991B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Working (10)</w:t>
            </w:r>
          </w:p>
        </w:tc>
      </w:tr>
      <w:tr w:rsidR="00E71603" w:rsidRPr="004E5DF0" w14:paraId="40CE1AB5" w14:textId="77777777" w:rsidTr="00991BA6">
        <w:tc>
          <w:tcPr>
            <w:tcW w:w="2061" w:type="dxa"/>
          </w:tcPr>
          <w:p w14:paraId="3F0A09F8" w14:textId="22F209BC" w:rsidR="00E71603" w:rsidRDefault="00E71603" w:rsidP="00E71603">
            <w:r>
              <w:t>Repeat</w:t>
            </w:r>
          </w:p>
        </w:tc>
        <w:tc>
          <w:tcPr>
            <w:tcW w:w="1366" w:type="dxa"/>
          </w:tcPr>
          <w:p w14:paraId="7F2D3AEB" w14:textId="66B46379" w:rsidR="00E71603" w:rsidRPr="004E5DF0" w:rsidRDefault="00E71603" w:rsidP="00E716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2156" w:type="dxa"/>
          </w:tcPr>
          <w:p w14:paraId="053A42AF" w14:textId="77777777" w:rsidR="00E71603" w:rsidRPr="004E5DF0" w:rsidRDefault="00E71603" w:rsidP="00E71603">
            <w:pPr>
              <w:rPr>
                <w:sz w:val="18"/>
                <w:szCs w:val="18"/>
              </w:rPr>
            </w:pPr>
          </w:p>
        </w:tc>
        <w:tc>
          <w:tcPr>
            <w:tcW w:w="2248" w:type="dxa"/>
          </w:tcPr>
          <w:p w14:paraId="271CEA0D" w14:textId="3158F6EB" w:rsidR="00E71603" w:rsidRPr="004E5DF0" w:rsidRDefault="00E71603" w:rsidP="00E716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Attempted (5)</w:t>
            </w:r>
          </w:p>
        </w:tc>
        <w:tc>
          <w:tcPr>
            <w:tcW w:w="2604" w:type="dxa"/>
          </w:tcPr>
          <w:p w14:paraId="1B4BAA39" w14:textId="3D0566AB" w:rsidR="00E71603" w:rsidRPr="004E5DF0" w:rsidRDefault="00E71603" w:rsidP="00E716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Working (10)</w:t>
            </w:r>
          </w:p>
        </w:tc>
      </w:tr>
      <w:tr w:rsidR="00CC3FA1" w:rsidRPr="004E5DF0" w14:paraId="20D78670" w14:textId="77777777" w:rsidTr="00991BA6">
        <w:tc>
          <w:tcPr>
            <w:tcW w:w="2061" w:type="dxa"/>
          </w:tcPr>
          <w:p w14:paraId="0769F97C" w14:textId="665D7CF7" w:rsidR="00CC3FA1" w:rsidRDefault="00CC3FA1" w:rsidP="00CC3FA1">
            <w:r>
              <w:t>For</w:t>
            </w:r>
          </w:p>
        </w:tc>
        <w:tc>
          <w:tcPr>
            <w:tcW w:w="1366" w:type="dxa"/>
          </w:tcPr>
          <w:p w14:paraId="0794CA6A" w14:textId="4ABA7A61" w:rsidR="00CC3FA1" w:rsidRPr="004E5DF0" w:rsidRDefault="00CC3FA1" w:rsidP="00CC3F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2156" w:type="dxa"/>
          </w:tcPr>
          <w:p w14:paraId="7225F91B" w14:textId="77777777" w:rsidR="00CC3FA1" w:rsidRPr="004E5DF0" w:rsidRDefault="00CC3FA1" w:rsidP="00CC3FA1">
            <w:pPr>
              <w:rPr>
                <w:sz w:val="18"/>
                <w:szCs w:val="18"/>
              </w:rPr>
            </w:pPr>
          </w:p>
        </w:tc>
        <w:tc>
          <w:tcPr>
            <w:tcW w:w="2248" w:type="dxa"/>
          </w:tcPr>
          <w:p w14:paraId="35D26E48" w14:textId="6EF5C988" w:rsidR="00CC3FA1" w:rsidRPr="004E5DF0" w:rsidRDefault="00CC3FA1" w:rsidP="00CC3F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Attempted (5)</w:t>
            </w:r>
          </w:p>
        </w:tc>
        <w:tc>
          <w:tcPr>
            <w:tcW w:w="2604" w:type="dxa"/>
          </w:tcPr>
          <w:p w14:paraId="64DD822B" w14:textId="66414EA1" w:rsidR="00CC3FA1" w:rsidRPr="004E5DF0" w:rsidRDefault="00CC3FA1" w:rsidP="00CC3F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Working (10)</w:t>
            </w:r>
          </w:p>
        </w:tc>
      </w:tr>
    </w:tbl>
    <w:p w14:paraId="473AE432" w14:textId="77777777" w:rsidR="007E6E0B" w:rsidRDefault="007E6E0B" w:rsidP="00294A4A"/>
    <w:p w14:paraId="1C31A0E5" w14:textId="77777777" w:rsidR="007064BB" w:rsidRDefault="007064BB" w:rsidP="00294A4A"/>
    <w:p w14:paraId="7CB7800F" w14:textId="77777777" w:rsidR="007A3779" w:rsidRDefault="007A3779" w:rsidP="00294A4A"/>
    <w:sectPr w:rsidR="007A3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1D"/>
    <w:rsid w:val="00086965"/>
    <w:rsid w:val="00143E86"/>
    <w:rsid w:val="00294A4A"/>
    <w:rsid w:val="002D63D9"/>
    <w:rsid w:val="0034155D"/>
    <w:rsid w:val="004C331C"/>
    <w:rsid w:val="004F3400"/>
    <w:rsid w:val="00571F94"/>
    <w:rsid w:val="005735AF"/>
    <w:rsid w:val="007064BB"/>
    <w:rsid w:val="007449F7"/>
    <w:rsid w:val="007A3779"/>
    <w:rsid w:val="007E6E0B"/>
    <w:rsid w:val="008433FC"/>
    <w:rsid w:val="008C5416"/>
    <w:rsid w:val="008F455A"/>
    <w:rsid w:val="009354E3"/>
    <w:rsid w:val="00B053EE"/>
    <w:rsid w:val="00B932C2"/>
    <w:rsid w:val="00BD65DF"/>
    <w:rsid w:val="00CA7B37"/>
    <w:rsid w:val="00CC3FA1"/>
    <w:rsid w:val="00DA5623"/>
    <w:rsid w:val="00E12BCB"/>
    <w:rsid w:val="00E71603"/>
    <w:rsid w:val="00EB39AA"/>
    <w:rsid w:val="00EB621D"/>
    <w:rsid w:val="00F028F8"/>
    <w:rsid w:val="00F16D49"/>
    <w:rsid w:val="00F3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5292F"/>
  <w15:chartTrackingRefBased/>
  <w15:docId w15:val="{0E402952-0585-4E01-A2FD-2AB2D4AA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21D"/>
  </w:style>
  <w:style w:type="paragraph" w:styleId="Heading1">
    <w:name w:val="heading 1"/>
    <w:basedOn w:val="Normal"/>
    <w:next w:val="Normal"/>
    <w:link w:val="Heading1Char"/>
    <w:uiPriority w:val="9"/>
    <w:qFormat/>
    <w:rsid w:val="00EB62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2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2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2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E6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Phipps, Michael</cp:lastModifiedBy>
  <cp:revision>28</cp:revision>
  <dcterms:created xsi:type="dcterms:W3CDTF">2022-08-15T16:44:00Z</dcterms:created>
  <dcterms:modified xsi:type="dcterms:W3CDTF">2022-08-15T18:34:00Z</dcterms:modified>
</cp:coreProperties>
</file>