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629C3" w14:textId="6CB91620" w:rsidR="0034155D" w:rsidRDefault="009D7182" w:rsidP="009D7182">
      <w:pPr>
        <w:pStyle w:val="Heading1"/>
      </w:pPr>
      <w:r>
        <w:t>ICSI 311 Assignment 9 – Adding more data types</w:t>
      </w:r>
    </w:p>
    <w:p w14:paraId="1392C329" w14:textId="2E6FB160" w:rsidR="009D7182" w:rsidRDefault="009D7182" w:rsidP="009D7182"/>
    <w:p w14:paraId="63EE6FD0" w14:textId="2EF43740" w:rsidR="009D7182" w:rsidRDefault="009D7182" w:rsidP="009D7182">
      <w:pPr>
        <w:rPr>
          <w:b/>
        </w:rPr>
      </w:pPr>
      <w:r>
        <w:rPr>
          <w:b/>
        </w:rPr>
        <w:t>This is the end! How you do on this assignment doesn’t impact any others!</w:t>
      </w:r>
    </w:p>
    <w:p w14:paraId="79820114" w14:textId="0CD1B3E1" w:rsidR="009D7182" w:rsidRDefault="009D7182" w:rsidP="009D7182">
      <w:pPr>
        <w:rPr>
          <w:b/>
        </w:rPr>
      </w:pPr>
      <w:r>
        <w:rPr>
          <w:b/>
        </w:rPr>
        <w:t>You must submit .java files. Any other file type will be ignored. Especially “.class” files.</w:t>
      </w:r>
    </w:p>
    <w:p w14:paraId="0B7066D0" w14:textId="77777777" w:rsidR="009D7182" w:rsidRPr="000F291A" w:rsidRDefault="009D7182" w:rsidP="009D7182">
      <w:pPr>
        <w:rPr>
          <w:b/>
        </w:rPr>
      </w:pPr>
      <w:r>
        <w:rPr>
          <w:b/>
        </w:rPr>
        <w:t>You must not zip or otherwise compress your assignment. Blackboard will allow you to submit multiple files.</w:t>
      </w:r>
    </w:p>
    <w:p w14:paraId="7224E77E" w14:textId="77777777" w:rsidR="009D7182" w:rsidRDefault="009D7182" w:rsidP="009D7182">
      <w:pPr>
        <w:rPr>
          <w:b/>
          <w:bCs/>
          <w:i/>
          <w:iCs/>
          <w:u w:val="single"/>
        </w:rPr>
      </w:pPr>
      <w:r w:rsidRPr="004B638F">
        <w:rPr>
          <w:b/>
          <w:bCs/>
          <w:i/>
          <w:iCs/>
          <w:u w:val="single"/>
        </w:rPr>
        <w:t>You must submit buildable .java files for credit.</w:t>
      </w:r>
    </w:p>
    <w:p w14:paraId="0DF48AEB" w14:textId="69F86D5C" w:rsidR="009D7182" w:rsidRDefault="009D7182" w:rsidP="009D7182"/>
    <w:p w14:paraId="7A885DD3" w14:textId="283CC6F1" w:rsidR="009D7182" w:rsidRDefault="009D7182" w:rsidP="004532AA">
      <w:pPr>
        <w:pStyle w:val="Heading2"/>
      </w:pPr>
      <w:r>
        <w:t>Background</w:t>
      </w:r>
    </w:p>
    <w:p w14:paraId="24280D69" w14:textId="188758C8" w:rsidR="009D7182" w:rsidRDefault="009D7182" w:rsidP="009D7182">
      <w:r>
        <w:t>Now that we have completed the work for int and float, we are going to go back and add other data types. This is a very common pattern – adding a new feature once you have something working. Instead of “just” working in the interpreter, we will touch every piece, but just a little.</w:t>
      </w:r>
    </w:p>
    <w:p w14:paraId="60D339DE" w14:textId="3FD97B07" w:rsidR="009D7182" w:rsidRDefault="009D7182" w:rsidP="009D7182">
      <w:r>
        <w:t>There are several data types remaining</w:t>
      </w:r>
      <w:r w:rsidR="00DC0816">
        <w:t xml:space="preserve">. We will leave arrays and </w:t>
      </w:r>
      <w:r w:rsidR="001D66E0">
        <w:t>variable ranges for next assignment.</w:t>
      </w:r>
    </w:p>
    <w:p w14:paraId="3A74AF5D" w14:textId="5C23574B" w:rsidR="009D7182" w:rsidRDefault="009D7182" w:rsidP="009D7182">
      <w:r w:rsidRPr="004532AA">
        <w:rPr>
          <w:b/>
          <w:bCs/>
        </w:rPr>
        <w:t>Boolean</w:t>
      </w:r>
      <w:r>
        <w:t xml:space="preserve"> – we need to add keywords “true” and “false”, allow variables of the type boolean, allow assignment and allow them to be used in places where we expect boolean expressions (like in “if” and “while”).</w:t>
      </w:r>
    </w:p>
    <w:p w14:paraId="1E9F30E4" w14:textId="0B84665A" w:rsidR="009D7182" w:rsidRDefault="009D7182" w:rsidP="009D7182">
      <w:r w:rsidRPr="004532AA">
        <w:rPr>
          <w:b/>
          <w:bCs/>
        </w:rPr>
        <w:t>Character and string</w:t>
      </w:r>
      <w:r>
        <w:t xml:space="preserve"> – </w:t>
      </w:r>
      <w:r w:rsidR="004532AA">
        <w:t>like</w:t>
      </w:r>
      <w:r>
        <w:t xml:space="preserve"> boolean, we need to allow them to be declared and assigned to. This requires us to add </w:t>
      </w:r>
      <w:r w:rsidR="004532AA">
        <w:t>single and double quotes to the lexer. We also need to add them to the boolean expressions so that we can say something like:</w:t>
      </w:r>
    </w:p>
    <w:p w14:paraId="71574151" w14:textId="4828E164" w:rsidR="004532AA" w:rsidRDefault="004532AA" w:rsidP="009D7182">
      <w:r>
        <w:t>if myString =”hello” then</w:t>
      </w:r>
    </w:p>
    <w:p w14:paraId="635B83F4" w14:textId="2CC32B6E" w:rsidR="004532AA" w:rsidRDefault="004532AA" w:rsidP="009D7182">
      <w:r>
        <w:t>Finally,  we have some new built-in functions to implement.</w:t>
      </w:r>
    </w:p>
    <w:p w14:paraId="08A90BA6" w14:textId="2C9FD47B" w:rsidR="009C4495" w:rsidRDefault="009C4495" w:rsidP="009D7182">
      <w:r>
        <w:t xml:space="preserve">My approach is to work module by module – lexer, then parser and AST, then interpreter. It would be perfectly reasonable to split these the other way and add a whole data type, then the next, etc. </w:t>
      </w:r>
    </w:p>
    <w:p w14:paraId="0AA72FAE" w14:textId="4ADCD424" w:rsidR="009C4495" w:rsidRDefault="009C4495" w:rsidP="009D7182"/>
    <w:p w14:paraId="14C3502F" w14:textId="1E62E1E5" w:rsidR="009C4495" w:rsidRDefault="009C4495" w:rsidP="0036313A">
      <w:pPr>
        <w:pStyle w:val="Heading2"/>
      </w:pPr>
      <w:r>
        <w:t>The Lexer</w:t>
      </w:r>
    </w:p>
    <w:p w14:paraId="67399CE8" w14:textId="1AE905F8" w:rsidR="00DB4F23" w:rsidRDefault="009C4495" w:rsidP="009D7182">
      <w:r>
        <w:t>We need to add keywords for the new types, true, false. Then we need to add single quote and double quote modes (like we did for comments).</w:t>
      </w:r>
      <w:r w:rsidR="00E74D28">
        <w:t xml:space="preserve"> I started by making the tokens. Note that for </w:t>
      </w:r>
      <w:r w:rsidR="00F97154">
        <w:t>both single and double quotes, I don’t make individual tokens for start quote and end quote. Instead</w:t>
      </w:r>
      <w:r w:rsidR="0023523A">
        <w:t>,</w:t>
      </w:r>
      <w:r w:rsidR="00F97154">
        <w:t xml:space="preserve"> I created a “CharContents” and “StringContents”</w:t>
      </w:r>
      <w:r w:rsidR="00CD6EED">
        <w:t xml:space="preserve">. </w:t>
      </w:r>
      <w:r w:rsidR="00A572A7">
        <w:t xml:space="preserve">Note that </w:t>
      </w:r>
      <w:r w:rsidR="00DB4F23">
        <w:t xml:space="preserve">one thing that we need to do is enforce the length limit of 1 character on CharContents. </w:t>
      </w:r>
    </w:p>
    <w:p w14:paraId="19BD098E" w14:textId="77777777" w:rsidR="005B0CAA" w:rsidRDefault="005B0CAA" w:rsidP="00470988">
      <w:pPr>
        <w:pStyle w:val="Heading2"/>
      </w:pPr>
    </w:p>
    <w:p w14:paraId="4F0A3B90" w14:textId="77777777" w:rsidR="00B8495B" w:rsidRDefault="00B8495B">
      <w:pPr>
        <w:rPr>
          <w:rFonts w:asciiTheme="majorHAnsi" w:eastAsiaTheme="majorEastAsia" w:hAnsiTheme="majorHAnsi" w:cstheme="majorBidi"/>
          <w:color w:val="2F5496" w:themeColor="accent1" w:themeShade="BF"/>
          <w:sz w:val="26"/>
          <w:szCs w:val="26"/>
        </w:rPr>
      </w:pPr>
      <w:r>
        <w:br w:type="page"/>
      </w:r>
    </w:p>
    <w:p w14:paraId="5623C094" w14:textId="7C471C01" w:rsidR="0036313A" w:rsidRDefault="004A79FD" w:rsidP="00470988">
      <w:pPr>
        <w:pStyle w:val="Heading2"/>
      </w:pPr>
      <w:r>
        <w:lastRenderedPageBreak/>
        <w:t>The Parser</w:t>
      </w:r>
    </w:p>
    <w:p w14:paraId="19CC47BD" w14:textId="04244ADB" w:rsidR="004A79FD" w:rsidRDefault="00BC1012" w:rsidP="009D7182">
      <w:r>
        <w:t xml:space="preserve">Let’s start with adding the new variable types. </w:t>
      </w:r>
    </w:p>
    <w:p w14:paraId="15D102D6" w14:textId="4F468C7D" w:rsidR="00435B5E" w:rsidRDefault="00706CF1" w:rsidP="00EC66D7">
      <w:r>
        <w:t xml:space="preserve">We implemented </w:t>
      </w:r>
      <w:r w:rsidR="00B30B00">
        <w:t>BooleanExpression</w:t>
      </w:r>
      <w:r w:rsidR="005F08E4">
        <w:t>()</w:t>
      </w:r>
      <w:r w:rsidR="00B30B00">
        <w:t xml:space="preserve"> </w:t>
      </w:r>
      <w:r>
        <w:t xml:space="preserve">specifically for </w:t>
      </w:r>
      <w:r w:rsidR="002C6BB0">
        <w:t xml:space="preserve">loops and conditions. That made sense because we </w:t>
      </w:r>
      <w:r w:rsidR="00325F08">
        <w:t>knew from context that the type of expression had to be boolean (because it followed a key word like “if”).</w:t>
      </w:r>
      <w:r w:rsidR="005C0F81">
        <w:t xml:space="preserve"> We also didn’t have a type for boolean. </w:t>
      </w:r>
    </w:p>
    <w:p w14:paraId="75B41D44" w14:textId="15D3A00D" w:rsidR="009C4495" w:rsidRDefault="00EC66D7" w:rsidP="009D7182">
      <w:r>
        <w:t>W</w:t>
      </w:r>
      <w:r w:rsidR="005C0F81">
        <w:t xml:space="preserve">e are going to merge our boolean expression into our expression() function. </w:t>
      </w:r>
      <w:r w:rsidR="002F224B">
        <w:t xml:space="preserve">This might seem a little weird – 2+2 seems different from x&gt;2. But, are they? </w:t>
      </w:r>
      <w:r w:rsidR="00EF0DC4">
        <w:t xml:space="preserve">They are both mathematical expressions that return a value. </w:t>
      </w:r>
      <w:r w:rsidR="00E739B6">
        <w:t xml:space="preserve"> </w:t>
      </w:r>
    </w:p>
    <w:p w14:paraId="69C2500B" w14:textId="5EA77E72" w:rsidR="00FF03D3" w:rsidRDefault="00FF03D3" w:rsidP="009D7182">
      <w:r>
        <w:t xml:space="preserve">Create a BoolNode like we created IntNode and FloatNode. </w:t>
      </w:r>
      <w:r w:rsidR="00986FF6">
        <w:t xml:space="preserve">Change Factor() to return a BoolNode when it finds the true and false tokens. </w:t>
      </w:r>
      <w:r w:rsidR="006104A4">
        <w:t xml:space="preserve">Then </w:t>
      </w:r>
      <w:r w:rsidR="00701C05">
        <w:t xml:space="preserve">merge in </w:t>
      </w:r>
      <w:r w:rsidR="00BD5506">
        <w:t>from your existing code</w:t>
      </w:r>
      <w:r w:rsidR="006104A4">
        <w:t xml:space="preserve"> the boolean operators (less than, less than or equal, etc) to ExpressionRightHandSide. Remember that we can’t chain booleans like we do addition and subtraction</w:t>
      </w:r>
      <w:r w:rsidR="00B66591">
        <w:t>; that is to say 2+3+4 is allowed, but 4&gt;x&gt;9 is not allowed.</w:t>
      </w:r>
    </w:p>
    <w:p w14:paraId="2C25523F" w14:textId="39E529CC" w:rsidR="00AB220F" w:rsidRDefault="00BD58BF" w:rsidP="009D7182">
      <w:r>
        <w:t xml:space="preserve">Likewise, create a CharNode and a StringNode for those data types. Add those to Factor() as well. This will allow expressions </w:t>
      </w:r>
      <w:r w:rsidR="00912AAD">
        <w:t>to serve for all of our assignment statements.</w:t>
      </w:r>
      <w:r w:rsidR="00046B5F">
        <w:t xml:space="preserve"> </w:t>
      </w:r>
      <w:r w:rsidR="00C87F0A">
        <w:t>One might protest that this allows all sorts of invalid things like:</w:t>
      </w:r>
    </w:p>
    <w:p w14:paraId="23819E11" w14:textId="127679C5" w:rsidR="00C87F0A" w:rsidRDefault="00C87F0A" w:rsidP="009D7182">
      <w:r>
        <w:t>2+”this is a test”*’c’</w:t>
      </w:r>
    </w:p>
    <w:p w14:paraId="4FC77BB5" w14:textId="0217A1DA" w:rsidR="0036202B" w:rsidRDefault="00CF1A0C" w:rsidP="009D7182">
      <w:r>
        <w:t xml:space="preserve">That is true. But remember that the parser’s job is to build the AST that the user specified. We will walk through it to make sure </w:t>
      </w:r>
      <w:r w:rsidR="00D371F9">
        <w:t>that the types all make sense.</w:t>
      </w:r>
    </w:p>
    <w:p w14:paraId="7E70144D" w14:textId="459F4D68" w:rsidR="00A05023" w:rsidRDefault="00A05023" w:rsidP="0036202B">
      <w:pPr>
        <w:pStyle w:val="Heading2"/>
      </w:pPr>
      <w:r>
        <w:t>Semantic Analysis</w:t>
      </w:r>
    </w:p>
    <w:p w14:paraId="64D6F954" w14:textId="62D33D03" w:rsidR="00A05023" w:rsidRDefault="00A05023" w:rsidP="009D7182">
      <w:r>
        <w:t xml:space="preserve">This is an additional step that is performed once parsing is complete. </w:t>
      </w:r>
      <w:r w:rsidR="00B10A8D">
        <w:rPr>
          <w:noProof/>
        </w:rPr>
        <w:drawing>
          <wp:inline distT="0" distB="0" distL="0" distR="0" wp14:anchorId="5CD88AC2" wp14:editId="3BEC1888">
            <wp:extent cx="4876800" cy="7810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76800" cy="781050"/>
                    </a:xfrm>
                    <a:prstGeom prst="rect">
                      <a:avLst/>
                    </a:prstGeom>
                  </pic:spPr>
                </pic:pic>
              </a:graphicData>
            </a:graphic>
          </wp:inline>
        </w:drawing>
      </w:r>
    </w:p>
    <w:p w14:paraId="23895186" w14:textId="19E58CCF" w:rsidR="00B10A8D" w:rsidRDefault="00FF383A" w:rsidP="009D7182">
      <w:r>
        <w:t xml:space="preserve">In this step, we analyze the AST. In this step, we </w:t>
      </w:r>
      <w:r w:rsidR="00E77C4F">
        <w:t>have all the data of the complete AST so we can do things like ensure (for example) that all variables are declared. In Shank, this is not an issue, since all variables are at the function scope</w:t>
      </w:r>
      <w:r w:rsidR="001B7FED">
        <w:t xml:space="preserve"> (and declared at the top)</w:t>
      </w:r>
      <w:r w:rsidR="00E77C4F">
        <w:t xml:space="preserve">, but think </w:t>
      </w:r>
      <w:r w:rsidR="00E263DE">
        <w:t xml:space="preserve">about </w:t>
      </w:r>
      <w:r w:rsidR="009460CE">
        <w:t xml:space="preserve">Java where a member variable could be declared after it is used in a method. </w:t>
      </w:r>
    </w:p>
    <w:p w14:paraId="5C12C726" w14:textId="605D29EA" w:rsidR="00C62FA3" w:rsidRDefault="00C62FA3" w:rsidP="009D7182">
      <w:r>
        <w:t xml:space="preserve">Create a new class called SemanticAnalysis. Add a method called “CheckAssignments”. </w:t>
      </w:r>
      <w:r w:rsidR="006D0239">
        <w:t xml:space="preserve">We will pass our collection of functions to this method. For each function, </w:t>
      </w:r>
      <w:r w:rsidR="004C210F">
        <w:t xml:space="preserve">we need to look at every assignment statement (remember that they could be </w:t>
      </w:r>
      <w:r w:rsidR="00B335AD">
        <w:t>in sub-blocks like inside an “if”</w:t>
      </w:r>
      <w:r w:rsidR="00EB7E8B">
        <w:t xml:space="preserve"> </w:t>
      </w:r>
      <w:r w:rsidR="00EB7E8B">
        <w:rPr>
          <w:u w:val="single"/>
        </w:rPr>
        <w:t>hint - recursion</w:t>
      </w:r>
      <w:r w:rsidR="00B335AD">
        <w:t>). Consider the variable on the left side of the assignment as the “correct” type. Make sure that everything on the right side of the assignment is the same type. If it is not, throw an exception. Add as much information as you can to help the user debug this.</w:t>
      </w:r>
      <w:r w:rsidR="00AB5C5C">
        <w:t xml:space="preserve"> Remember that string + character and character + string are allowable</w:t>
      </w:r>
      <w:r w:rsidR="00232D99">
        <w:t xml:space="preserve"> (both create a string)</w:t>
      </w:r>
      <w:r w:rsidR="00AB5C5C">
        <w:t xml:space="preserve">. </w:t>
      </w:r>
      <w:r w:rsidR="00B23EC6">
        <w:t xml:space="preserve">It’s OK to assume that char and string are interchangeable for this check. </w:t>
      </w:r>
      <w:r w:rsidR="008E3C77">
        <w:t>Also remember that operands can be variables or constants.</w:t>
      </w:r>
      <w:r w:rsidR="002C1AAF">
        <w:t xml:space="preserve"> </w:t>
      </w:r>
      <w:r w:rsidR="0071223C">
        <w:t>You may need to make several functions to implement this – I did.</w:t>
      </w:r>
    </w:p>
    <w:p w14:paraId="26AFE65F" w14:textId="50870BBB" w:rsidR="00887552" w:rsidRDefault="00887552" w:rsidP="009D7182">
      <w:r>
        <w:t>Call this method from “main” before you call the interpreter.</w:t>
      </w:r>
    </w:p>
    <w:p w14:paraId="6DF170C8" w14:textId="3CDE818C" w:rsidR="0036202B" w:rsidRDefault="0036202B" w:rsidP="00EB7E8B">
      <w:pPr>
        <w:pStyle w:val="Heading2"/>
      </w:pPr>
      <w:r>
        <w:lastRenderedPageBreak/>
        <w:t>The interpreter</w:t>
      </w:r>
    </w:p>
    <w:p w14:paraId="48BD8A03" w14:textId="23EC006D" w:rsidR="0036202B" w:rsidRDefault="0036202B" w:rsidP="009D7182">
      <w:r>
        <w:t xml:space="preserve">Add new </w:t>
      </w:r>
      <w:r w:rsidR="00887552">
        <w:t xml:space="preserve">InterpreterDataTypes for character, string and boolean. </w:t>
      </w:r>
    </w:p>
    <w:p w14:paraId="6C236377" w14:textId="77777777" w:rsidR="00275B4E" w:rsidRDefault="002E497C" w:rsidP="009D7182">
      <w:r>
        <w:t xml:space="preserve">Implement the built-in functions for </w:t>
      </w:r>
      <w:r w:rsidR="009C7EAC">
        <w:t>strings</w:t>
      </w:r>
      <w:r w:rsidR="00FC30D4">
        <w:t xml:space="preserve"> (refer to the Language Definition</w:t>
      </w:r>
      <w:r w:rsidR="00836FAA">
        <w:t xml:space="preserve"> document).</w:t>
      </w:r>
      <w:r w:rsidR="00B8495B">
        <w:t xml:space="preserve"> </w:t>
      </w:r>
    </w:p>
    <w:p w14:paraId="0F3E30F0" w14:textId="5F4C6C78" w:rsidR="00B8495B" w:rsidRDefault="004F311C" w:rsidP="009D7182">
      <w:r>
        <w:t>Create ResolveBoolean, ResolveString and ResolveCharacter similar to how we implemented ResolveInteger and ResolveFloat</w:t>
      </w:r>
      <w:r w:rsidR="00314D6A">
        <w:t xml:space="preserve">. </w:t>
      </w:r>
      <w:r w:rsidR="00B8495B">
        <w:t>Implement the operator</w:t>
      </w:r>
      <w:r w:rsidR="00933EC2">
        <w:t xml:space="preserve"> + for string/string, character/string and string/character</w:t>
      </w:r>
      <w:r w:rsidR="00314D6A">
        <w:t>. Use ResolveBoolean for if, while and repeat statements. This will allow us to use variables for conditions</w:t>
      </w:r>
      <w:r w:rsidR="005B1A45">
        <w:t>:</w:t>
      </w:r>
    </w:p>
    <w:p w14:paraId="5FC1F1EB" w14:textId="16A0AD7B" w:rsidR="005B1A45" w:rsidRPr="005B1A45" w:rsidRDefault="005B1A45" w:rsidP="005B1A45">
      <w:pPr>
        <w:spacing w:after="0"/>
        <w:rPr>
          <w:rFonts w:ascii="Consolas" w:hAnsi="Consolas"/>
          <w:sz w:val="20"/>
          <w:szCs w:val="20"/>
        </w:rPr>
      </w:pPr>
      <w:r w:rsidRPr="005B1A45">
        <w:rPr>
          <w:rFonts w:ascii="Consolas" w:hAnsi="Consolas"/>
          <w:sz w:val="20"/>
          <w:szCs w:val="20"/>
        </w:rPr>
        <w:t>if done then</w:t>
      </w:r>
    </w:p>
    <w:p w14:paraId="0E43238F" w14:textId="424F661D" w:rsidR="005B1A45" w:rsidRPr="005B1A45" w:rsidRDefault="005B1A45" w:rsidP="005B1A45">
      <w:pPr>
        <w:spacing w:after="0"/>
        <w:rPr>
          <w:rFonts w:ascii="Consolas" w:hAnsi="Consolas"/>
          <w:sz w:val="20"/>
          <w:szCs w:val="20"/>
        </w:rPr>
      </w:pPr>
      <w:r w:rsidRPr="005B1A45">
        <w:rPr>
          <w:rFonts w:ascii="Consolas" w:hAnsi="Consolas"/>
          <w:sz w:val="20"/>
          <w:szCs w:val="20"/>
        </w:rPr>
        <w:tab/>
        <w:t>a:=a+1</w:t>
      </w:r>
    </w:p>
    <w:p w14:paraId="46741429" w14:textId="01A626CE" w:rsidR="005B1A45" w:rsidRPr="005B1A45" w:rsidRDefault="005B1A45" w:rsidP="005B1A45">
      <w:pPr>
        <w:spacing w:after="0"/>
        <w:rPr>
          <w:rFonts w:ascii="Consolas" w:hAnsi="Consolas"/>
          <w:sz w:val="20"/>
          <w:szCs w:val="20"/>
        </w:rPr>
      </w:pPr>
      <w:r w:rsidRPr="005B1A45">
        <w:rPr>
          <w:rFonts w:ascii="Consolas" w:hAnsi="Consolas"/>
          <w:sz w:val="20"/>
          <w:szCs w:val="20"/>
        </w:rPr>
        <w:t>else</w:t>
      </w:r>
    </w:p>
    <w:p w14:paraId="42795EF5" w14:textId="181231B5" w:rsidR="005B1A45" w:rsidRPr="005B1A45" w:rsidRDefault="005B1A45" w:rsidP="005B1A45">
      <w:pPr>
        <w:spacing w:after="0"/>
        <w:rPr>
          <w:rFonts w:ascii="Consolas" w:hAnsi="Consolas"/>
          <w:sz w:val="20"/>
          <w:szCs w:val="20"/>
        </w:rPr>
      </w:pPr>
      <w:r w:rsidRPr="005B1A45">
        <w:rPr>
          <w:rFonts w:ascii="Consolas" w:hAnsi="Consolas"/>
          <w:sz w:val="20"/>
          <w:szCs w:val="20"/>
        </w:rPr>
        <w:tab/>
        <w:t>a:=a-1</w:t>
      </w:r>
    </w:p>
    <w:p w14:paraId="377E4236" w14:textId="16020246" w:rsidR="00674FF2" w:rsidRDefault="00275B4E" w:rsidP="009D7182">
      <w:r>
        <w:t xml:space="preserve">Add string, boolean and character types to </w:t>
      </w:r>
      <w:r w:rsidR="00B9440E">
        <w:t>function calls</w:t>
      </w:r>
      <w:r w:rsidR="00CF78BB">
        <w:t xml:space="preserve">. </w:t>
      </w:r>
    </w:p>
    <w:p w14:paraId="10EA8121" w14:textId="6FF71794" w:rsidR="00383ADF" w:rsidRDefault="00383ADF" w:rsidP="009D7182">
      <w:r>
        <w:t xml:space="preserve">When this is complete, you should be able to use </w:t>
      </w:r>
      <w:r w:rsidR="00AE2FA4">
        <w:t xml:space="preserve">string, character and boolean anywhere in a Shank program that makes sense. Since each of your programs will vary, </w:t>
      </w:r>
      <w:r w:rsidR="00EA7C09">
        <w:t>you will need to find any places that need additional changes.</w:t>
      </w:r>
    </w:p>
    <w:p w14:paraId="3DF6AA2E" w14:textId="77777777" w:rsidR="00AF4DD3" w:rsidRDefault="00AF4DD3" w:rsidP="009D7182"/>
    <w:tbl>
      <w:tblPr>
        <w:tblStyle w:val="TableGrid"/>
        <w:tblW w:w="10435" w:type="dxa"/>
        <w:tblLook w:val="04A0" w:firstRow="1" w:lastRow="0" w:firstColumn="1" w:lastColumn="0" w:noHBand="0" w:noVBand="1"/>
      </w:tblPr>
      <w:tblGrid>
        <w:gridCol w:w="2061"/>
        <w:gridCol w:w="1366"/>
        <w:gridCol w:w="2156"/>
        <w:gridCol w:w="2248"/>
        <w:gridCol w:w="2604"/>
      </w:tblGrid>
      <w:tr w:rsidR="00AF4DD3" w14:paraId="5C755A2F" w14:textId="77777777" w:rsidTr="00991BA6">
        <w:tc>
          <w:tcPr>
            <w:tcW w:w="2061" w:type="dxa"/>
          </w:tcPr>
          <w:p w14:paraId="59D21F09" w14:textId="77777777" w:rsidR="00AF4DD3" w:rsidRDefault="00AF4DD3" w:rsidP="00991BA6">
            <w:r>
              <w:br w:type="page"/>
              <w:t>Rubric</w:t>
            </w:r>
          </w:p>
        </w:tc>
        <w:tc>
          <w:tcPr>
            <w:tcW w:w="1366" w:type="dxa"/>
          </w:tcPr>
          <w:p w14:paraId="6CFD847E" w14:textId="77777777" w:rsidR="00AF4DD3" w:rsidRDefault="00AF4DD3" w:rsidP="00991BA6">
            <w:r>
              <w:t>Poor</w:t>
            </w:r>
          </w:p>
        </w:tc>
        <w:tc>
          <w:tcPr>
            <w:tcW w:w="2156" w:type="dxa"/>
          </w:tcPr>
          <w:p w14:paraId="54D0C903" w14:textId="77777777" w:rsidR="00AF4DD3" w:rsidRDefault="00AF4DD3" w:rsidP="00991BA6">
            <w:r>
              <w:t xml:space="preserve">OK </w:t>
            </w:r>
          </w:p>
        </w:tc>
        <w:tc>
          <w:tcPr>
            <w:tcW w:w="2248" w:type="dxa"/>
          </w:tcPr>
          <w:p w14:paraId="68BC6003" w14:textId="77777777" w:rsidR="00AF4DD3" w:rsidRDefault="00AF4DD3" w:rsidP="00991BA6">
            <w:r>
              <w:t>Good</w:t>
            </w:r>
          </w:p>
        </w:tc>
        <w:tc>
          <w:tcPr>
            <w:tcW w:w="2604" w:type="dxa"/>
          </w:tcPr>
          <w:p w14:paraId="1DBC50D2" w14:textId="77777777" w:rsidR="00AF4DD3" w:rsidRDefault="00AF4DD3" w:rsidP="00991BA6">
            <w:r>
              <w:t>Great</w:t>
            </w:r>
          </w:p>
        </w:tc>
      </w:tr>
      <w:tr w:rsidR="00AF4DD3" w:rsidRPr="004E5DF0" w14:paraId="6391DD18" w14:textId="77777777" w:rsidTr="00991BA6">
        <w:tc>
          <w:tcPr>
            <w:tcW w:w="2061" w:type="dxa"/>
          </w:tcPr>
          <w:p w14:paraId="1D11AB5F" w14:textId="77777777" w:rsidR="00AF4DD3" w:rsidRDefault="00AF4DD3" w:rsidP="00991BA6">
            <w:r>
              <w:t>Comments</w:t>
            </w:r>
          </w:p>
        </w:tc>
        <w:tc>
          <w:tcPr>
            <w:tcW w:w="1366" w:type="dxa"/>
          </w:tcPr>
          <w:p w14:paraId="49E81D60" w14:textId="77777777" w:rsidR="00AF4DD3" w:rsidRPr="004E5DF0" w:rsidRDefault="00AF4DD3" w:rsidP="00991BA6">
            <w:pPr>
              <w:rPr>
                <w:sz w:val="18"/>
                <w:szCs w:val="18"/>
              </w:rPr>
            </w:pPr>
            <w:r w:rsidRPr="004E5DF0">
              <w:rPr>
                <w:sz w:val="18"/>
                <w:szCs w:val="18"/>
              </w:rPr>
              <w:t>None/Excessive (0)</w:t>
            </w:r>
          </w:p>
        </w:tc>
        <w:tc>
          <w:tcPr>
            <w:tcW w:w="2156" w:type="dxa"/>
          </w:tcPr>
          <w:p w14:paraId="68BBB8C0" w14:textId="77777777" w:rsidR="00AF4DD3" w:rsidRPr="004E5DF0" w:rsidRDefault="00AF4DD3" w:rsidP="00991BA6">
            <w:pPr>
              <w:rPr>
                <w:sz w:val="18"/>
                <w:szCs w:val="18"/>
              </w:rPr>
            </w:pPr>
            <w:r w:rsidRPr="004E5DF0">
              <w:rPr>
                <w:sz w:val="18"/>
                <w:szCs w:val="18"/>
              </w:rPr>
              <w:t>“What” not “Why”, few (5)</w:t>
            </w:r>
          </w:p>
        </w:tc>
        <w:tc>
          <w:tcPr>
            <w:tcW w:w="2248" w:type="dxa"/>
          </w:tcPr>
          <w:p w14:paraId="04AB8588" w14:textId="77777777" w:rsidR="00AF4DD3" w:rsidRPr="004E5DF0" w:rsidRDefault="00AF4DD3" w:rsidP="00991BA6">
            <w:pPr>
              <w:rPr>
                <w:sz w:val="18"/>
                <w:szCs w:val="18"/>
              </w:rPr>
            </w:pPr>
            <w:r w:rsidRPr="004E5DF0">
              <w:rPr>
                <w:sz w:val="18"/>
                <w:szCs w:val="18"/>
              </w:rPr>
              <w:t>Some “what” comments or missing some (7)</w:t>
            </w:r>
          </w:p>
        </w:tc>
        <w:tc>
          <w:tcPr>
            <w:tcW w:w="2604" w:type="dxa"/>
          </w:tcPr>
          <w:p w14:paraId="432E5579" w14:textId="77777777" w:rsidR="00AF4DD3" w:rsidRPr="004E5DF0" w:rsidRDefault="00AF4DD3" w:rsidP="00991BA6">
            <w:pPr>
              <w:rPr>
                <w:sz w:val="18"/>
                <w:szCs w:val="18"/>
              </w:rPr>
            </w:pPr>
            <w:r w:rsidRPr="004E5DF0">
              <w:rPr>
                <w:sz w:val="18"/>
                <w:szCs w:val="18"/>
              </w:rPr>
              <w:t>Anything not obvious has reasoning (10)</w:t>
            </w:r>
          </w:p>
        </w:tc>
      </w:tr>
      <w:tr w:rsidR="00AF4DD3" w:rsidRPr="004E5DF0" w14:paraId="1E12A8FE" w14:textId="77777777" w:rsidTr="00991BA6">
        <w:tc>
          <w:tcPr>
            <w:tcW w:w="2061" w:type="dxa"/>
          </w:tcPr>
          <w:p w14:paraId="6DDBCF43" w14:textId="77777777" w:rsidR="00AF4DD3" w:rsidRDefault="00AF4DD3" w:rsidP="00991BA6">
            <w:r>
              <w:t>Variable/Function naming</w:t>
            </w:r>
          </w:p>
        </w:tc>
        <w:tc>
          <w:tcPr>
            <w:tcW w:w="1366" w:type="dxa"/>
          </w:tcPr>
          <w:p w14:paraId="24AB2C9C" w14:textId="77777777" w:rsidR="00AF4DD3" w:rsidRPr="004E5DF0" w:rsidRDefault="00AF4DD3" w:rsidP="00991BA6">
            <w:pPr>
              <w:rPr>
                <w:sz w:val="18"/>
                <w:szCs w:val="18"/>
              </w:rPr>
            </w:pPr>
            <w:r w:rsidRPr="004E5DF0">
              <w:rPr>
                <w:sz w:val="18"/>
                <w:szCs w:val="18"/>
              </w:rPr>
              <w:t>Single letters everywhere (0)</w:t>
            </w:r>
          </w:p>
        </w:tc>
        <w:tc>
          <w:tcPr>
            <w:tcW w:w="2156" w:type="dxa"/>
          </w:tcPr>
          <w:p w14:paraId="55DB2C78" w14:textId="77777777" w:rsidR="00AF4DD3" w:rsidRPr="004E5DF0" w:rsidRDefault="00AF4DD3" w:rsidP="00991BA6">
            <w:pPr>
              <w:rPr>
                <w:sz w:val="18"/>
                <w:szCs w:val="18"/>
              </w:rPr>
            </w:pPr>
            <w:r w:rsidRPr="004E5DF0">
              <w:rPr>
                <w:sz w:val="18"/>
                <w:szCs w:val="18"/>
              </w:rPr>
              <w:t>Lots of abbreviations (5)</w:t>
            </w:r>
          </w:p>
        </w:tc>
        <w:tc>
          <w:tcPr>
            <w:tcW w:w="2248" w:type="dxa"/>
          </w:tcPr>
          <w:p w14:paraId="5445E297" w14:textId="77777777" w:rsidR="00AF4DD3" w:rsidRPr="004E5DF0" w:rsidRDefault="00AF4DD3" w:rsidP="00991BA6">
            <w:pPr>
              <w:rPr>
                <w:sz w:val="18"/>
                <w:szCs w:val="18"/>
              </w:rPr>
            </w:pPr>
            <w:r w:rsidRPr="004E5DF0">
              <w:rPr>
                <w:sz w:val="18"/>
                <w:szCs w:val="18"/>
              </w:rPr>
              <w:t>Full words most of the time (8)</w:t>
            </w:r>
          </w:p>
        </w:tc>
        <w:tc>
          <w:tcPr>
            <w:tcW w:w="2604" w:type="dxa"/>
          </w:tcPr>
          <w:p w14:paraId="1812A362" w14:textId="77777777" w:rsidR="00AF4DD3" w:rsidRPr="004E5DF0" w:rsidRDefault="00AF4DD3" w:rsidP="00991BA6">
            <w:pPr>
              <w:rPr>
                <w:sz w:val="18"/>
                <w:szCs w:val="18"/>
              </w:rPr>
            </w:pPr>
            <w:r w:rsidRPr="004E5DF0">
              <w:rPr>
                <w:sz w:val="18"/>
                <w:szCs w:val="18"/>
              </w:rPr>
              <w:t>Full words, descriptive (10)</w:t>
            </w:r>
          </w:p>
        </w:tc>
      </w:tr>
      <w:tr w:rsidR="00AF4DD3" w:rsidRPr="004E5DF0" w14:paraId="5AB4AF8A" w14:textId="77777777" w:rsidTr="00991BA6">
        <w:tc>
          <w:tcPr>
            <w:tcW w:w="2061" w:type="dxa"/>
          </w:tcPr>
          <w:p w14:paraId="7D92D994" w14:textId="4F123B8F" w:rsidR="00AF4DD3" w:rsidRDefault="003169C7" w:rsidP="00991BA6">
            <w:r>
              <w:t>Lexer – new keywords</w:t>
            </w:r>
          </w:p>
        </w:tc>
        <w:tc>
          <w:tcPr>
            <w:tcW w:w="1366" w:type="dxa"/>
          </w:tcPr>
          <w:p w14:paraId="05B1FCC1" w14:textId="5D251772" w:rsidR="00AF4DD3" w:rsidRPr="004E5DF0" w:rsidRDefault="00725FCF" w:rsidP="00991BA6">
            <w:pPr>
              <w:rPr>
                <w:sz w:val="18"/>
                <w:szCs w:val="18"/>
              </w:rPr>
            </w:pPr>
            <w:r>
              <w:rPr>
                <w:sz w:val="18"/>
                <w:szCs w:val="18"/>
              </w:rPr>
              <w:t>None (0)</w:t>
            </w:r>
          </w:p>
        </w:tc>
        <w:tc>
          <w:tcPr>
            <w:tcW w:w="2156" w:type="dxa"/>
          </w:tcPr>
          <w:p w14:paraId="183A2081" w14:textId="77777777" w:rsidR="00AF4DD3" w:rsidRPr="004E5DF0" w:rsidRDefault="00AF4DD3" w:rsidP="00991BA6">
            <w:pPr>
              <w:rPr>
                <w:sz w:val="18"/>
                <w:szCs w:val="18"/>
              </w:rPr>
            </w:pPr>
          </w:p>
        </w:tc>
        <w:tc>
          <w:tcPr>
            <w:tcW w:w="2248" w:type="dxa"/>
          </w:tcPr>
          <w:p w14:paraId="08FDA4AC" w14:textId="2F30AE40" w:rsidR="00AF4DD3" w:rsidRPr="004E5DF0" w:rsidRDefault="00725FCF" w:rsidP="00991BA6">
            <w:pPr>
              <w:rPr>
                <w:sz w:val="18"/>
                <w:szCs w:val="18"/>
              </w:rPr>
            </w:pPr>
            <w:r>
              <w:rPr>
                <w:sz w:val="18"/>
                <w:szCs w:val="18"/>
              </w:rPr>
              <w:t>At least 2 of true, false, string, character, boolean (2)</w:t>
            </w:r>
          </w:p>
        </w:tc>
        <w:tc>
          <w:tcPr>
            <w:tcW w:w="2604" w:type="dxa"/>
          </w:tcPr>
          <w:p w14:paraId="05A3099E" w14:textId="35E07F08" w:rsidR="00AF4DD3" w:rsidRPr="004E5DF0" w:rsidRDefault="00F617A1" w:rsidP="00991BA6">
            <w:pPr>
              <w:rPr>
                <w:sz w:val="18"/>
                <w:szCs w:val="18"/>
              </w:rPr>
            </w:pPr>
            <w:r>
              <w:rPr>
                <w:sz w:val="18"/>
                <w:szCs w:val="18"/>
              </w:rPr>
              <w:t>All</w:t>
            </w:r>
            <w:r>
              <w:rPr>
                <w:sz w:val="18"/>
                <w:szCs w:val="18"/>
              </w:rPr>
              <w:t xml:space="preserve"> </w:t>
            </w:r>
            <w:r>
              <w:rPr>
                <w:sz w:val="18"/>
                <w:szCs w:val="18"/>
              </w:rPr>
              <w:t xml:space="preserve">of </w:t>
            </w:r>
            <w:r>
              <w:rPr>
                <w:sz w:val="18"/>
                <w:szCs w:val="18"/>
              </w:rPr>
              <w:t>true, false, string, character, boolean (</w:t>
            </w:r>
            <w:r>
              <w:rPr>
                <w:sz w:val="18"/>
                <w:szCs w:val="18"/>
              </w:rPr>
              <w:t>5</w:t>
            </w:r>
            <w:r>
              <w:rPr>
                <w:sz w:val="18"/>
                <w:szCs w:val="18"/>
              </w:rPr>
              <w:t>)</w:t>
            </w:r>
          </w:p>
        </w:tc>
      </w:tr>
      <w:tr w:rsidR="003169C7" w:rsidRPr="004E5DF0" w14:paraId="2B5BAA35" w14:textId="77777777" w:rsidTr="00991BA6">
        <w:tc>
          <w:tcPr>
            <w:tcW w:w="2061" w:type="dxa"/>
          </w:tcPr>
          <w:p w14:paraId="522B88C7" w14:textId="3D053EB4" w:rsidR="003169C7" w:rsidRDefault="003169C7" w:rsidP="00991BA6">
            <w:r>
              <w:t xml:space="preserve">Lexer – character </w:t>
            </w:r>
            <w:r w:rsidR="0039737E">
              <w:t>literals</w:t>
            </w:r>
          </w:p>
        </w:tc>
        <w:tc>
          <w:tcPr>
            <w:tcW w:w="1366" w:type="dxa"/>
          </w:tcPr>
          <w:p w14:paraId="6B2B12EE" w14:textId="1E3D8596" w:rsidR="003169C7" w:rsidRPr="004E5DF0" w:rsidRDefault="00F617A1" w:rsidP="00991BA6">
            <w:pPr>
              <w:rPr>
                <w:sz w:val="18"/>
                <w:szCs w:val="18"/>
              </w:rPr>
            </w:pPr>
            <w:r>
              <w:rPr>
                <w:sz w:val="18"/>
                <w:szCs w:val="18"/>
              </w:rPr>
              <w:t>None (0)</w:t>
            </w:r>
          </w:p>
        </w:tc>
        <w:tc>
          <w:tcPr>
            <w:tcW w:w="2156" w:type="dxa"/>
          </w:tcPr>
          <w:p w14:paraId="6E823017" w14:textId="77777777" w:rsidR="003169C7" w:rsidRPr="004E5DF0" w:rsidRDefault="003169C7" w:rsidP="00991BA6">
            <w:pPr>
              <w:rPr>
                <w:sz w:val="18"/>
                <w:szCs w:val="18"/>
              </w:rPr>
            </w:pPr>
          </w:p>
        </w:tc>
        <w:tc>
          <w:tcPr>
            <w:tcW w:w="2248" w:type="dxa"/>
          </w:tcPr>
          <w:p w14:paraId="137BD779" w14:textId="7E675805" w:rsidR="003169C7" w:rsidRPr="004E5DF0" w:rsidRDefault="00A82A8B" w:rsidP="00991BA6">
            <w:pPr>
              <w:rPr>
                <w:sz w:val="18"/>
                <w:szCs w:val="18"/>
              </w:rPr>
            </w:pPr>
            <w:r>
              <w:rPr>
                <w:sz w:val="18"/>
                <w:szCs w:val="18"/>
              </w:rPr>
              <w:t>Ad hoc/not state based (5)</w:t>
            </w:r>
          </w:p>
        </w:tc>
        <w:tc>
          <w:tcPr>
            <w:tcW w:w="2604" w:type="dxa"/>
          </w:tcPr>
          <w:p w14:paraId="1105ECD7" w14:textId="3755E5F8" w:rsidR="003169C7" w:rsidRPr="004E5DF0" w:rsidRDefault="00BF5FD0" w:rsidP="00991BA6">
            <w:pPr>
              <w:rPr>
                <w:sz w:val="18"/>
                <w:szCs w:val="18"/>
              </w:rPr>
            </w:pPr>
            <w:r>
              <w:rPr>
                <w:sz w:val="18"/>
                <w:szCs w:val="18"/>
              </w:rPr>
              <w:t>State based and limited to 1 character (10)</w:t>
            </w:r>
          </w:p>
        </w:tc>
      </w:tr>
      <w:tr w:rsidR="003169C7" w:rsidRPr="004E5DF0" w14:paraId="1E223AF6" w14:textId="77777777" w:rsidTr="00991BA6">
        <w:tc>
          <w:tcPr>
            <w:tcW w:w="2061" w:type="dxa"/>
          </w:tcPr>
          <w:p w14:paraId="43A6B953" w14:textId="5F5EB67A" w:rsidR="003169C7" w:rsidRDefault="00224F59" w:rsidP="00991BA6">
            <w:r>
              <w:t>Lexer – string literals</w:t>
            </w:r>
          </w:p>
        </w:tc>
        <w:tc>
          <w:tcPr>
            <w:tcW w:w="1366" w:type="dxa"/>
          </w:tcPr>
          <w:p w14:paraId="6E207BFE" w14:textId="760A85DB" w:rsidR="003169C7" w:rsidRPr="004E5DF0" w:rsidRDefault="000A52BE" w:rsidP="00991BA6">
            <w:pPr>
              <w:rPr>
                <w:sz w:val="18"/>
                <w:szCs w:val="18"/>
              </w:rPr>
            </w:pPr>
            <w:r>
              <w:rPr>
                <w:sz w:val="18"/>
                <w:szCs w:val="18"/>
              </w:rPr>
              <w:t>None (0)</w:t>
            </w:r>
          </w:p>
        </w:tc>
        <w:tc>
          <w:tcPr>
            <w:tcW w:w="2156" w:type="dxa"/>
          </w:tcPr>
          <w:p w14:paraId="6F41AD1E" w14:textId="77777777" w:rsidR="003169C7" w:rsidRPr="004E5DF0" w:rsidRDefault="003169C7" w:rsidP="00991BA6">
            <w:pPr>
              <w:rPr>
                <w:sz w:val="18"/>
                <w:szCs w:val="18"/>
              </w:rPr>
            </w:pPr>
          </w:p>
        </w:tc>
        <w:tc>
          <w:tcPr>
            <w:tcW w:w="2248" w:type="dxa"/>
          </w:tcPr>
          <w:p w14:paraId="459B3CD4" w14:textId="5B95312A" w:rsidR="003169C7" w:rsidRPr="004E5DF0" w:rsidRDefault="000A52BE" w:rsidP="00991BA6">
            <w:pPr>
              <w:rPr>
                <w:sz w:val="18"/>
                <w:szCs w:val="18"/>
              </w:rPr>
            </w:pPr>
            <w:r>
              <w:rPr>
                <w:sz w:val="18"/>
                <w:szCs w:val="18"/>
              </w:rPr>
              <w:t>Ad hoc/not state based (5)</w:t>
            </w:r>
          </w:p>
        </w:tc>
        <w:tc>
          <w:tcPr>
            <w:tcW w:w="2604" w:type="dxa"/>
          </w:tcPr>
          <w:p w14:paraId="6F795E44" w14:textId="2862DCFE" w:rsidR="003169C7" w:rsidRPr="004E5DF0" w:rsidRDefault="000A52BE" w:rsidP="00991BA6">
            <w:pPr>
              <w:rPr>
                <w:sz w:val="18"/>
                <w:szCs w:val="18"/>
              </w:rPr>
            </w:pPr>
            <w:r>
              <w:rPr>
                <w:sz w:val="18"/>
                <w:szCs w:val="18"/>
              </w:rPr>
              <w:t>State based (10)</w:t>
            </w:r>
          </w:p>
        </w:tc>
      </w:tr>
      <w:tr w:rsidR="00E102A4" w:rsidRPr="004E5DF0" w14:paraId="7D4B3DAB" w14:textId="77777777" w:rsidTr="00991BA6">
        <w:tc>
          <w:tcPr>
            <w:tcW w:w="2061" w:type="dxa"/>
          </w:tcPr>
          <w:p w14:paraId="3B91D96E" w14:textId="5A431360" w:rsidR="00E102A4" w:rsidRDefault="00E102A4" w:rsidP="00E102A4">
            <w:r>
              <w:t>Parser – New node types</w:t>
            </w:r>
          </w:p>
        </w:tc>
        <w:tc>
          <w:tcPr>
            <w:tcW w:w="1366" w:type="dxa"/>
          </w:tcPr>
          <w:p w14:paraId="654F35E3" w14:textId="02FF9682" w:rsidR="00E102A4" w:rsidRPr="004E5DF0" w:rsidRDefault="00E102A4" w:rsidP="00E102A4">
            <w:pPr>
              <w:rPr>
                <w:sz w:val="18"/>
                <w:szCs w:val="18"/>
              </w:rPr>
            </w:pPr>
            <w:r>
              <w:rPr>
                <w:sz w:val="18"/>
                <w:szCs w:val="18"/>
              </w:rPr>
              <w:t>None (0)</w:t>
            </w:r>
          </w:p>
        </w:tc>
        <w:tc>
          <w:tcPr>
            <w:tcW w:w="2156" w:type="dxa"/>
          </w:tcPr>
          <w:p w14:paraId="2AD33902" w14:textId="77777777" w:rsidR="00E102A4" w:rsidRPr="004E5DF0" w:rsidRDefault="00E102A4" w:rsidP="00E102A4">
            <w:pPr>
              <w:rPr>
                <w:sz w:val="18"/>
                <w:szCs w:val="18"/>
              </w:rPr>
            </w:pPr>
          </w:p>
        </w:tc>
        <w:tc>
          <w:tcPr>
            <w:tcW w:w="2248" w:type="dxa"/>
          </w:tcPr>
          <w:p w14:paraId="043EB8A7" w14:textId="223DB4F2" w:rsidR="00E102A4" w:rsidRPr="004E5DF0" w:rsidRDefault="00E102A4" w:rsidP="00E102A4">
            <w:pPr>
              <w:rPr>
                <w:sz w:val="18"/>
                <w:szCs w:val="18"/>
              </w:rPr>
            </w:pPr>
            <w:r>
              <w:rPr>
                <w:sz w:val="18"/>
                <w:szCs w:val="18"/>
              </w:rPr>
              <w:t>Class present, some methods/members missing (3)</w:t>
            </w:r>
          </w:p>
        </w:tc>
        <w:tc>
          <w:tcPr>
            <w:tcW w:w="2604" w:type="dxa"/>
          </w:tcPr>
          <w:p w14:paraId="753E979C" w14:textId="345378D7" w:rsidR="00E102A4" w:rsidRPr="004E5DF0" w:rsidRDefault="00E102A4" w:rsidP="00E102A4">
            <w:pPr>
              <w:rPr>
                <w:sz w:val="18"/>
                <w:szCs w:val="18"/>
              </w:rPr>
            </w:pPr>
            <w:r>
              <w:rPr>
                <w:sz w:val="18"/>
                <w:szCs w:val="18"/>
              </w:rPr>
              <w:t>All methods/members (5)</w:t>
            </w:r>
          </w:p>
        </w:tc>
      </w:tr>
      <w:tr w:rsidR="007F4553" w:rsidRPr="004E5DF0" w14:paraId="4AF10E17" w14:textId="77777777" w:rsidTr="00991BA6">
        <w:tc>
          <w:tcPr>
            <w:tcW w:w="2061" w:type="dxa"/>
          </w:tcPr>
          <w:p w14:paraId="3641C8B3" w14:textId="670583D2" w:rsidR="007F4553" w:rsidRDefault="007F4553" w:rsidP="007F4553">
            <w:r>
              <w:t>Parser – merge boolean expression</w:t>
            </w:r>
          </w:p>
        </w:tc>
        <w:tc>
          <w:tcPr>
            <w:tcW w:w="1366" w:type="dxa"/>
          </w:tcPr>
          <w:p w14:paraId="14BD4CC7" w14:textId="53BA9E43" w:rsidR="007F4553" w:rsidRPr="004E5DF0" w:rsidRDefault="007F4553" w:rsidP="007F4553">
            <w:pPr>
              <w:rPr>
                <w:sz w:val="18"/>
                <w:szCs w:val="18"/>
              </w:rPr>
            </w:pPr>
            <w:r>
              <w:rPr>
                <w:sz w:val="18"/>
                <w:szCs w:val="18"/>
              </w:rPr>
              <w:t>None (0)</w:t>
            </w:r>
          </w:p>
        </w:tc>
        <w:tc>
          <w:tcPr>
            <w:tcW w:w="2156" w:type="dxa"/>
          </w:tcPr>
          <w:p w14:paraId="3D37284A" w14:textId="77777777" w:rsidR="007F4553" w:rsidRPr="004E5DF0" w:rsidRDefault="007F4553" w:rsidP="007F4553">
            <w:pPr>
              <w:rPr>
                <w:sz w:val="18"/>
                <w:szCs w:val="18"/>
              </w:rPr>
            </w:pPr>
          </w:p>
        </w:tc>
        <w:tc>
          <w:tcPr>
            <w:tcW w:w="2248" w:type="dxa"/>
          </w:tcPr>
          <w:p w14:paraId="081168FE" w14:textId="42B3469B" w:rsidR="007F4553" w:rsidRPr="004E5DF0" w:rsidRDefault="00553A91" w:rsidP="007F4553">
            <w:pPr>
              <w:rPr>
                <w:sz w:val="18"/>
                <w:szCs w:val="18"/>
              </w:rPr>
            </w:pPr>
            <w:r>
              <w:rPr>
                <w:sz w:val="18"/>
                <w:szCs w:val="18"/>
              </w:rPr>
              <w:t xml:space="preserve">Boolean expressions </w:t>
            </w:r>
            <w:r w:rsidR="008C012F">
              <w:rPr>
                <w:sz w:val="18"/>
                <w:szCs w:val="18"/>
              </w:rPr>
              <w:t>not usable with other expressions (5)</w:t>
            </w:r>
          </w:p>
        </w:tc>
        <w:tc>
          <w:tcPr>
            <w:tcW w:w="2604" w:type="dxa"/>
          </w:tcPr>
          <w:p w14:paraId="1EF57E0A" w14:textId="7FE67E6A" w:rsidR="007F4553" w:rsidRPr="004E5DF0" w:rsidRDefault="008C012F" w:rsidP="007F4553">
            <w:pPr>
              <w:rPr>
                <w:sz w:val="18"/>
                <w:szCs w:val="18"/>
              </w:rPr>
            </w:pPr>
            <w:r>
              <w:rPr>
                <w:sz w:val="18"/>
                <w:szCs w:val="18"/>
              </w:rPr>
              <w:t>Boolean expressions can be used with other expressions (ex: 1+2&lt;2) (10)</w:t>
            </w:r>
          </w:p>
        </w:tc>
      </w:tr>
      <w:tr w:rsidR="00CB62F9" w:rsidRPr="004E5DF0" w14:paraId="463461EC" w14:textId="77777777" w:rsidTr="00991BA6">
        <w:tc>
          <w:tcPr>
            <w:tcW w:w="2061" w:type="dxa"/>
          </w:tcPr>
          <w:p w14:paraId="345AA88D" w14:textId="77569900" w:rsidR="00CB62F9" w:rsidRDefault="00CB62F9" w:rsidP="00CB62F9">
            <w:r>
              <w:t>Semantic analysis</w:t>
            </w:r>
          </w:p>
        </w:tc>
        <w:tc>
          <w:tcPr>
            <w:tcW w:w="1366" w:type="dxa"/>
          </w:tcPr>
          <w:p w14:paraId="1500E817" w14:textId="3C7086F1" w:rsidR="00CB62F9" w:rsidRPr="004E5DF0" w:rsidRDefault="00CB62F9" w:rsidP="00CB62F9">
            <w:pPr>
              <w:rPr>
                <w:sz w:val="18"/>
                <w:szCs w:val="18"/>
              </w:rPr>
            </w:pPr>
            <w:r>
              <w:rPr>
                <w:sz w:val="18"/>
                <w:szCs w:val="18"/>
              </w:rPr>
              <w:t>None (0)</w:t>
            </w:r>
          </w:p>
        </w:tc>
        <w:tc>
          <w:tcPr>
            <w:tcW w:w="2156" w:type="dxa"/>
          </w:tcPr>
          <w:p w14:paraId="5ED47D0A" w14:textId="440124C6" w:rsidR="00CB62F9" w:rsidRPr="004E5DF0" w:rsidRDefault="00CB62F9" w:rsidP="00CB62F9">
            <w:pPr>
              <w:rPr>
                <w:sz w:val="18"/>
                <w:szCs w:val="18"/>
              </w:rPr>
            </w:pPr>
            <w:r>
              <w:rPr>
                <w:sz w:val="18"/>
                <w:szCs w:val="18"/>
              </w:rPr>
              <w:t>One</w:t>
            </w:r>
            <w:r>
              <w:rPr>
                <w:sz w:val="18"/>
                <w:szCs w:val="18"/>
              </w:rPr>
              <w:t xml:space="preserve"> of: recursive with blocks, with MathOps and throws well worded exceptions when a type violation occurs (</w:t>
            </w:r>
            <w:r>
              <w:rPr>
                <w:sz w:val="18"/>
                <w:szCs w:val="18"/>
              </w:rPr>
              <w:t>7</w:t>
            </w:r>
            <w:r>
              <w:rPr>
                <w:sz w:val="18"/>
                <w:szCs w:val="18"/>
              </w:rPr>
              <w:t>)</w:t>
            </w:r>
          </w:p>
        </w:tc>
        <w:tc>
          <w:tcPr>
            <w:tcW w:w="2248" w:type="dxa"/>
          </w:tcPr>
          <w:p w14:paraId="18CDDBCD" w14:textId="598C73B7" w:rsidR="00CB62F9" w:rsidRPr="004E5DF0" w:rsidRDefault="00CB62F9" w:rsidP="00CB62F9">
            <w:pPr>
              <w:rPr>
                <w:sz w:val="18"/>
                <w:szCs w:val="18"/>
              </w:rPr>
            </w:pPr>
            <w:r>
              <w:rPr>
                <w:sz w:val="18"/>
                <w:szCs w:val="18"/>
              </w:rPr>
              <w:t xml:space="preserve">Two of: </w:t>
            </w:r>
            <w:r>
              <w:rPr>
                <w:sz w:val="18"/>
                <w:szCs w:val="18"/>
              </w:rPr>
              <w:t>recursive with blocks, with MathOps and throws well worded exceptions when a type violation occurs (</w:t>
            </w:r>
            <w:r>
              <w:rPr>
                <w:sz w:val="18"/>
                <w:szCs w:val="18"/>
              </w:rPr>
              <w:t>13</w:t>
            </w:r>
            <w:r>
              <w:rPr>
                <w:sz w:val="18"/>
                <w:szCs w:val="18"/>
              </w:rPr>
              <w:t>)</w:t>
            </w:r>
          </w:p>
        </w:tc>
        <w:tc>
          <w:tcPr>
            <w:tcW w:w="2604" w:type="dxa"/>
          </w:tcPr>
          <w:p w14:paraId="2C7601EB" w14:textId="532F87DC" w:rsidR="00CB62F9" w:rsidRPr="004E5DF0" w:rsidRDefault="00CB62F9" w:rsidP="00CB62F9">
            <w:pPr>
              <w:rPr>
                <w:sz w:val="18"/>
                <w:szCs w:val="18"/>
              </w:rPr>
            </w:pPr>
            <w:r>
              <w:rPr>
                <w:sz w:val="18"/>
                <w:szCs w:val="18"/>
              </w:rPr>
              <w:t>Semantic analysis is recursive with blocks, with MathOps and throws well worded exceptions when a type violation occurs (20)</w:t>
            </w:r>
          </w:p>
        </w:tc>
      </w:tr>
      <w:tr w:rsidR="00CB62F9" w:rsidRPr="004E5DF0" w14:paraId="6D658DC2" w14:textId="77777777" w:rsidTr="00991BA6">
        <w:tc>
          <w:tcPr>
            <w:tcW w:w="2061" w:type="dxa"/>
          </w:tcPr>
          <w:p w14:paraId="436FF1AF" w14:textId="08684CF7" w:rsidR="00CB62F9" w:rsidRDefault="00CB62F9" w:rsidP="00CB62F9">
            <w:r>
              <w:t>Interpreter – boolean</w:t>
            </w:r>
          </w:p>
        </w:tc>
        <w:tc>
          <w:tcPr>
            <w:tcW w:w="1366" w:type="dxa"/>
          </w:tcPr>
          <w:p w14:paraId="3897A01D" w14:textId="4A06A9F0" w:rsidR="00CB62F9" w:rsidRPr="004E5DF0" w:rsidRDefault="00CB62F9" w:rsidP="00CB62F9">
            <w:pPr>
              <w:rPr>
                <w:sz w:val="18"/>
                <w:szCs w:val="18"/>
              </w:rPr>
            </w:pPr>
            <w:r>
              <w:rPr>
                <w:sz w:val="18"/>
                <w:szCs w:val="18"/>
              </w:rPr>
              <w:t>None (0)</w:t>
            </w:r>
          </w:p>
        </w:tc>
        <w:tc>
          <w:tcPr>
            <w:tcW w:w="2156" w:type="dxa"/>
          </w:tcPr>
          <w:p w14:paraId="2BE654B3" w14:textId="77777777" w:rsidR="00CB62F9" w:rsidRPr="004E5DF0" w:rsidRDefault="00CB62F9" w:rsidP="00CB62F9">
            <w:pPr>
              <w:rPr>
                <w:sz w:val="18"/>
                <w:szCs w:val="18"/>
              </w:rPr>
            </w:pPr>
          </w:p>
        </w:tc>
        <w:tc>
          <w:tcPr>
            <w:tcW w:w="2248" w:type="dxa"/>
          </w:tcPr>
          <w:p w14:paraId="3E4C1A8A" w14:textId="0A614BB9" w:rsidR="00CB62F9" w:rsidRPr="004E5DF0" w:rsidRDefault="00CB62F9" w:rsidP="00CB62F9">
            <w:pPr>
              <w:rPr>
                <w:sz w:val="18"/>
                <w:szCs w:val="18"/>
              </w:rPr>
            </w:pPr>
            <w:r>
              <w:rPr>
                <w:sz w:val="18"/>
                <w:szCs w:val="18"/>
              </w:rPr>
              <w:t>Boolean usage limited  (5)</w:t>
            </w:r>
          </w:p>
        </w:tc>
        <w:tc>
          <w:tcPr>
            <w:tcW w:w="2604" w:type="dxa"/>
          </w:tcPr>
          <w:p w14:paraId="08A2ECDD" w14:textId="0973F8E6" w:rsidR="00CB62F9" w:rsidRPr="004E5DF0" w:rsidRDefault="00CB62F9" w:rsidP="00CB62F9">
            <w:pPr>
              <w:rPr>
                <w:sz w:val="18"/>
                <w:szCs w:val="18"/>
              </w:rPr>
            </w:pPr>
            <w:r>
              <w:rPr>
                <w:sz w:val="18"/>
                <w:szCs w:val="18"/>
              </w:rPr>
              <w:t>Booleans can be used in if, while, repeat, assignment (10)</w:t>
            </w:r>
          </w:p>
        </w:tc>
      </w:tr>
      <w:tr w:rsidR="00CB62F9" w:rsidRPr="004E5DF0" w14:paraId="0A78B592" w14:textId="77777777" w:rsidTr="00991BA6">
        <w:tc>
          <w:tcPr>
            <w:tcW w:w="2061" w:type="dxa"/>
          </w:tcPr>
          <w:p w14:paraId="32600C6A" w14:textId="12239A54" w:rsidR="00CB62F9" w:rsidRDefault="00CB62F9" w:rsidP="00CB62F9">
            <w:r>
              <w:t>Interpreter – character</w:t>
            </w:r>
          </w:p>
        </w:tc>
        <w:tc>
          <w:tcPr>
            <w:tcW w:w="1366" w:type="dxa"/>
          </w:tcPr>
          <w:p w14:paraId="29C91F18" w14:textId="03374DB3" w:rsidR="00CB62F9" w:rsidRPr="004E5DF0" w:rsidRDefault="00CB62F9" w:rsidP="00CB62F9">
            <w:pPr>
              <w:rPr>
                <w:sz w:val="18"/>
                <w:szCs w:val="18"/>
              </w:rPr>
            </w:pPr>
            <w:r>
              <w:rPr>
                <w:sz w:val="18"/>
                <w:szCs w:val="18"/>
              </w:rPr>
              <w:t>None (0)</w:t>
            </w:r>
          </w:p>
        </w:tc>
        <w:tc>
          <w:tcPr>
            <w:tcW w:w="2156" w:type="dxa"/>
          </w:tcPr>
          <w:p w14:paraId="23BA945E" w14:textId="77777777" w:rsidR="00CB62F9" w:rsidRPr="004E5DF0" w:rsidRDefault="00CB62F9" w:rsidP="00CB62F9">
            <w:pPr>
              <w:rPr>
                <w:sz w:val="18"/>
                <w:szCs w:val="18"/>
              </w:rPr>
            </w:pPr>
          </w:p>
        </w:tc>
        <w:tc>
          <w:tcPr>
            <w:tcW w:w="2248" w:type="dxa"/>
          </w:tcPr>
          <w:p w14:paraId="47DA99EA" w14:textId="43610981" w:rsidR="00CB62F9" w:rsidRPr="004E5DF0" w:rsidRDefault="00CB62F9" w:rsidP="00CB62F9">
            <w:pPr>
              <w:rPr>
                <w:sz w:val="18"/>
                <w:szCs w:val="18"/>
              </w:rPr>
            </w:pPr>
            <w:r>
              <w:rPr>
                <w:sz w:val="18"/>
                <w:szCs w:val="18"/>
              </w:rPr>
              <w:t>Characters can be used in either assignment or + (3)</w:t>
            </w:r>
          </w:p>
        </w:tc>
        <w:tc>
          <w:tcPr>
            <w:tcW w:w="2604" w:type="dxa"/>
          </w:tcPr>
          <w:p w14:paraId="284F6F97" w14:textId="175A86BD" w:rsidR="00CB62F9" w:rsidRPr="004E5DF0" w:rsidRDefault="00CB62F9" w:rsidP="00CB62F9">
            <w:pPr>
              <w:rPr>
                <w:sz w:val="18"/>
                <w:szCs w:val="18"/>
              </w:rPr>
            </w:pPr>
            <w:r>
              <w:rPr>
                <w:sz w:val="18"/>
                <w:szCs w:val="18"/>
              </w:rPr>
              <w:t>Characters can be used in both assignment and with “+” (5)</w:t>
            </w:r>
          </w:p>
        </w:tc>
      </w:tr>
      <w:tr w:rsidR="00CB62F9" w:rsidRPr="004E5DF0" w14:paraId="6CE83804" w14:textId="77777777" w:rsidTr="00991BA6">
        <w:tc>
          <w:tcPr>
            <w:tcW w:w="2061" w:type="dxa"/>
          </w:tcPr>
          <w:p w14:paraId="65550E0D" w14:textId="183E4EB0" w:rsidR="00CB62F9" w:rsidRDefault="00CB62F9" w:rsidP="00CB62F9">
            <w:r>
              <w:t>Interperter – string</w:t>
            </w:r>
          </w:p>
        </w:tc>
        <w:tc>
          <w:tcPr>
            <w:tcW w:w="1366" w:type="dxa"/>
          </w:tcPr>
          <w:p w14:paraId="0B08FCF1" w14:textId="4EAC28A0" w:rsidR="00CB62F9" w:rsidRPr="004E5DF0" w:rsidRDefault="00CB62F9" w:rsidP="00CB62F9">
            <w:pPr>
              <w:rPr>
                <w:sz w:val="18"/>
                <w:szCs w:val="18"/>
              </w:rPr>
            </w:pPr>
            <w:r>
              <w:rPr>
                <w:sz w:val="18"/>
                <w:szCs w:val="18"/>
              </w:rPr>
              <w:t>None (0)</w:t>
            </w:r>
          </w:p>
        </w:tc>
        <w:tc>
          <w:tcPr>
            <w:tcW w:w="2156" w:type="dxa"/>
          </w:tcPr>
          <w:p w14:paraId="72DC5275" w14:textId="77777777" w:rsidR="00CB62F9" w:rsidRPr="004E5DF0" w:rsidRDefault="00CB62F9" w:rsidP="00CB62F9">
            <w:pPr>
              <w:rPr>
                <w:sz w:val="18"/>
                <w:szCs w:val="18"/>
              </w:rPr>
            </w:pPr>
          </w:p>
        </w:tc>
        <w:tc>
          <w:tcPr>
            <w:tcW w:w="2248" w:type="dxa"/>
          </w:tcPr>
          <w:p w14:paraId="09545974" w14:textId="3366E0C9" w:rsidR="00CB62F9" w:rsidRPr="004E5DF0" w:rsidRDefault="00CB62F9" w:rsidP="00CB62F9">
            <w:pPr>
              <w:rPr>
                <w:sz w:val="18"/>
                <w:szCs w:val="18"/>
              </w:rPr>
            </w:pPr>
            <w:r>
              <w:t>string</w:t>
            </w:r>
            <w:r>
              <w:rPr>
                <w:sz w:val="18"/>
                <w:szCs w:val="18"/>
              </w:rPr>
              <w:t xml:space="preserve"> </w:t>
            </w:r>
            <w:r>
              <w:rPr>
                <w:sz w:val="18"/>
                <w:szCs w:val="18"/>
              </w:rPr>
              <w:t>can be used in either assignment or + (3)</w:t>
            </w:r>
          </w:p>
        </w:tc>
        <w:tc>
          <w:tcPr>
            <w:tcW w:w="2604" w:type="dxa"/>
          </w:tcPr>
          <w:p w14:paraId="03F86FDE" w14:textId="0A007190" w:rsidR="00CB62F9" w:rsidRPr="004E5DF0" w:rsidRDefault="00CB62F9" w:rsidP="00CB62F9">
            <w:pPr>
              <w:rPr>
                <w:sz w:val="18"/>
                <w:szCs w:val="18"/>
              </w:rPr>
            </w:pPr>
            <w:r>
              <w:t>string</w:t>
            </w:r>
            <w:r>
              <w:rPr>
                <w:sz w:val="18"/>
                <w:szCs w:val="18"/>
              </w:rPr>
              <w:t xml:space="preserve"> </w:t>
            </w:r>
            <w:r>
              <w:rPr>
                <w:sz w:val="18"/>
                <w:szCs w:val="18"/>
              </w:rPr>
              <w:t>can be used in both assignment and with “+” (5)</w:t>
            </w:r>
          </w:p>
        </w:tc>
      </w:tr>
    </w:tbl>
    <w:p w14:paraId="7875C9F8" w14:textId="77777777" w:rsidR="00AF4DD3" w:rsidRDefault="00AF4DD3" w:rsidP="009D7182"/>
    <w:p w14:paraId="03731C37" w14:textId="77777777" w:rsidR="005B1A45" w:rsidRDefault="005B1A45" w:rsidP="009D7182"/>
    <w:p w14:paraId="25B54D5A" w14:textId="0F2A931F" w:rsidR="00674FF2" w:rsidRDefault="00674FF2" w:rsidP="009D7182"/>
    <w:sectPr w:rsidR="00674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507B"/>
    <w:multiLevelType w:val="hybridMultilevel"/>
    <w:tmpl w:val="2BC4810C"/>
    <w:lvl w:ilvl="0" w:tplc="20D62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E60A2"/>
    <w:multiLevelType w:val="hybridMultilevel"/>
    <w:tmpl w:val="ECBC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FF5B87"/>
    <w:multiLevelType w:val="hybridMultilevel"/>
    <w:tmpl w:val="4BD47EA8"/>
    <w:lvl w:ilvl="0" w:tplc="20D62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0037816">
    <w:abstractNumId w:val="0"/>
  </w:num>
  <w:num w:numId="2" w16cid:durableId="46026590">
    <w:abstractNumId w:val="1"/>
  </w:num>
  <w:num w:numId="3" w16cid:durableId="18165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182"/>
    <w:rsid w:val="00046B5F"/>
    <w:rsid w:val="000771C3"/>
    <w:rsid w:val="000A52BE"/>
    <w:rsid w:val="000B7094"/>
    <w:rsid w:val="000B781D"/>
    <w:rsid w:val="001312EF"/>
    <w:rsid w:val="001B7FED"/>
    <w:rsid w:val="001D66E0"/>
    <w:rsid w:val="00224F59"/>
    <w:rsid w:val="00232D99"/>
    <w:rsid w:val="0023523A"/>
    <w:rsid w:val="00235893"/>
    <w:rsid w:val="002501C0"/>
    <w:rsid w:val="0026523A"/>
    <w:rsid w:val="00275B4E"/>
    <w:rsid w:val="002A4F46"/>
    <w:rsid w:val="002C1AAF"/>
    <w:rsid w:val="002C4F75"/>
    <w:rsid w:val="002C6BB0"/>
    <w:rsid w:val="002E497C"/>
    <w:rsid w:val="002F224B"/>
    <w:rsid w:val="00314D6A"/>
    <w:rsid w:val="003169C7"/>
    <w:rsid w:val="00325F08"/>
    <w:rsid w:val="0034155D"/>
    <w:rsid w:val="00350EF6"/>
    <w:rsid w:val="0036202B"/>
    <w:rsid w:val="0036313A"/>
    <w:rsid w:val="00383ADF"/>
    <w:rsid w:val="0038558B"/>
    <w:rsid w:val="0039737E"/>
    <w:rsid w:val="003C4D7E"/>
    <w:rsid w:val="003E6C3C"/>
    <w:rsid w:val="003F4562"/>
    <w:rsid w:val="00435B5E"/>
    <w:rsid w:val="004532AA"/>
    <w:rsid w:val="00470988"/>
    <w:rsid w:val="004958E2"/>
    <w:rsid w:val="004A5244"/>
    <w:rsid w:val="004A79FD"/>
    <w:rsid w:val="004C210F"/>
    <w:rsid w:val="004C5674"/>
    <w:rsid w:val="004F311C"/>
    <w:rsid w:val="005329E4"/>
    <w:rsid w:val="00553A91"/>
    <w:rsid w:val="00566DBC"/>
    <w:rsid w:val="005B0CAA"/>
    <w:rsid w:val="005B0E60"/>
    <w:rsid w:val="005B1A45"/>
    <w:rsid w:val="005B58EC"/>
    <w:rsid w:val="005B5E0B"/>
    <w:rsid w:val="005B5F03"/>
    <w:rsid w:val="005C0F81"/>
    <w:rsid w:val="005C5CCD"/>
    <w:rsid w:val="005F08E4"/>
    <w:rsid w:val="005F7104"/>
    <w:rsid w:val="0060041A"/>
    <w:rsid w:val="006104A4"/>
    <w:rsid w:val="00614458"/>
    <w:rsid w:val="00642FBB"/>
    <w:rsid w:val="00674FF2"/>
    <w:rsid w:val="00696C06"/>
    <w:rsid w:val="006B1195"/>
    <w:rsid w:val="006D0239"/>
    <w:rsid w:val="006D3727"/>
    <w:rsid w:val="00701C05"/>
    <w:rsid w:val="00706CF1"/>
    <w:rsid w:val="0071223C"/>
    <w:rsid w:val="00715267"/>
    <w:rsid w:val="00725FCF"/>
    <w:rsid w:val="007327FB"/>
    <w:rsid w:val="0075138D"/>
    <w:rsid w:val="007609FD"/>
    <w:rsid w:val="007B34D4"/>
    <w:rsid w:val="007D73A9"/>
    <w:rsid w:val="007F4553"/>
    <w:rsid w:val="00814F61"/>
    <w:rsid w:val="00836CEF"/>
    <w:rsid w:val="00836FAA"/>
    <w:rsid w:val="008444D8"/>
    <w:rsid w:val="00886550"/>
    <w:rsid w:val="00887552"/>
    <w:rsid w:val="008C012F"/>
    <w:rsid w:val="008E3C77"/>
    <w:rsid w:val="009047E1"/>
    <w:rsid w:val="00910410"/>
    <w:rsid w:val="00912AAD"/>
    <w:rsid w:val="009326A4"/>
    <w:rsid w:val="00933EC2"/>
    <w:rsid w:val="009460CE"/>
    <w:rsid w:val="00971304"/>
    <w:rsid w:val="00981241"/>
    <w:rsid w:val="00986FF6"/>
    <w:rsid w:val="009B62C9"/>
    <w:rsid w:val="009B7856"/>
    <w:rsid w:val="009C4495"/>
    <w:rsid w:val="009C7EAC"/>
    <w:rsid w:val="009D7182"/>
    <w:rsid w:val="009F4422"/>
    <w:rsid w:val="00A05023"/>
    <w:rsid w:val="00A54706"/>
    <w:rsid w:val="00A572A7"/>
    <w:rsid w:val="00A67D69"/>
    <w:rsid w:val="00A82A8B"/>
    <w:rsid w:val="00AA568B"/>
    <w:rsid w:val="00AA5FD1"/>
    <w:rsid w:val="00AB220F"/>
    <w:rsid w:val="00AB5C5C"/>
    <w:rsid w:val="00AE2FA4"/>
    <w:rsid w:val="00AF4DD3"/>
    <w:rsid w:val="00B10A8D"/>
    <w:rsid w:val="00B23EC6"/>
    <w:rsid w:val="00B30B00"/>
    <w:rsid w:val="00B335AD"/>
    <w:rsid w:val="00B45A8D"/>
    <w:rsid w:val="00B52DCB"/>
    <w:rsid w:val="00B5704E"/>
    <w:rsid w:val="00B66591"/>
    <w:rsid w:val="00B8495B"/>
    <w:rsid w:val="00B9440E"/>
    <w:rsid w:val="00BC1012"/>
    <w:rsid w:val="00BD5506"/>
    <w:rsid w:val="00BD58BF"/>
    <w:rsid w:val="00BE557D"/>
    <w:rsid w:val="00BF5FD0"/>
    <w:rsid w:val="00C1234D"/>
    <w:rsid w:val="00C1610E"/>
    <w:rsid w:val="00C45571"/>
    <w:rsid w:val="00C52452"/>
    <w:rsid w:val="00C62FA3"/>
    <w:rsid w:val="00C87F0A"/>
    <w:rsid w:val="00CA3772"/>
    <w:rsid w:val="00CB62F9"/>
    <w:rsid w:val="00CD6EED"/>
    <w:rsid w:val="00CE12E6"/>
    <w:rsid w:val="00CF1A0C"/>
    <w:rsid w:val="00CF4A33"/>
    <w:rsid w:val="00CF78BB"/>
    <w:rsid w:val="00D371F9"/>
    <w:rsid w:val="00D43A7B"/>
    <w:rsid w:val="00DB389A"/>
    <w:rsid w:val="00DB4F23"/>
    <w:rsid w:val="00DC0816"/>
    <w:rsid w:val="00DF2215"/>
    <w:rsid w:val="00E102A4"/>
    <w:rsid w:val="00E13411"/>
    <w:rsid w:val="00E263DE"/>
    <w:rsid w:val="00E57C45"/>
    <w:rsid w:val="00E739B6"/>
    <w:rsid w:val="00E74D28"/>
    <w:rsid w:val="00E77C4F"/>
    <w:rsid w:val="00EA7C09"/>
    <w:rsid w:val="00EB7E8B"/>
    <w:rsid w:val="00EC66D7"/>
    <w:rsid w:val="00EF0DC4"/>
    <w:rsid w:val="00F617A1"/>
    <w:rsid w:val="00F97154"/>
    <w:rsid w:val="00FA6A76"/>
    <w:rsid w:val="00FB1BD3"/>
    <w:rsid w:val="00FC30D4"/>
    <w:rsid w:val="00FC4272"/>
    <w:rsid w:val="00FF03D3"/>
    <w:rsid w:val="00FF3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2BC7"/>
  <w15:chartTrackingRefBased/>
  <w15:docId w15:val="{85FADCA3-E0EE-4489-8CDB-90A33BA8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1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2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1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2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5B5E"/>
    <w:pPr>
      <w:ind w:left="720"/>
      <w:contextualSpacing/>
    </w:pPr>
  </w:style>
  <w:style w:type="table" w:styleId="TableGrid">
    <w:name w:val="Table Grid"/>
    <w:basedOn w:val="TableNormal"/>
    <w:uiPriority w:val="39"/>
    <w:rsid w:val="00AF4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4665</TotalTime>
  <Pages>4</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159</cp:revision>
  <dcterms:created xsi:type="dcterms:W3CDTF">2022-08-16T18:35:00Z</dcterms:created>
  <dcterms:modified xsi:type="dcterms:W3CDTF">2022-08-22T14:28:00Z</dcterms:modified>
</cp:coreProperties>
</file>