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DB54" w14:textId="77777777" w:rsidR="002258EE" w:rsidRPr="00AF1CD3" w:rsidRDefault="002258EE" w:rsidP="00712196">
      <w:pPr>
        <w:tabs>
          <w:tab w:val="center" w:pos="4420"/>
        </w:tabs>
        <w:jc w:val="both"/>
        <w:rPr>
          <w:rFonts w:ascii="Arial" w:hAnsi="Arial" w:cs="Arial"/>
          <w:color w:val="000000"/>
        </w:rPr>
      </w:pPr>
    </w:p>
    <w:p w14:paraId="14C32F9D" w14:textId="77777777" w:rsidR="002258EE" w:rsidRPr="00AF1CD3" w:rsidRDefault="002258EE" w:rsidP="00712196">
      <w:pPr>
        <w:tabs>
          <w:tab w:val="center" w:pos="4420"/>
        </w:tabs>
        <w:jc w:val="both"/>
        <w:rPr>
          <w:rFonts w:ascii="Arial" w:hAnsi="Arial" w:cs="Arial"/>
          <w:color w:val="000000"/>
        </w:rPr>
      </w:pPr>
    </w:p>
    <w:p w14:paraId="1F064486" w14:textId="77777777" w:rsidR="002258EE" w:rsidRPr="00AF1CD3" w:rsidRDefault="002258EE" w:rsidP="00712196">
      <w:pPr>
        <w:tabs>
          <w:tab w:val="center" w:pos="4420"/>
        </w:tabs>
        <w:jc w:val="both"/>
        <w:rPr>
          <w:rFonts w:ascii="Arial" w:hAnsi="Arial" w:cs="Arial"/>
          <w:color w:val="000000"/>
        </w:rPr>
      </w:pPr>
    </w:p>
    <w:p w14:paraId="4E7F7BC8" w14:textId="77777777" w:rsidR="0058093D" w:rsidRPr="00AF1CD3" w:rsidRDefault="00515809" w:rsidP="00712196">
      <w:pPr>
        <w:tabs>
          <w:tab w:val="center" w:pos="4420"/>
        </w:tabs>
        <w:jc w:val="both"/>
        <w:rPr>
          <w:rFonts w:ascii="Arial" w:hAnsi="Arial" w:cs="Arial"/>
          <w:color w:val="000000"/>
        </w:rPr>
      </w:pPr>
      <w:r>
        <w:rPr>
          <w:rFonts w:ascii="Arial" w:hAnsi="Arial" w:cs="Arial"/>
          <w:color w:val="000000"/>
        </w:rPr>
        <w:tab/>
      </w:r>
    </w:p>
    <w:p w14:paraId="0BBC7CDA" w14:textId="77777777" w:rsidR="002F6AB6" w:rsidRPr="00AF1CD3" w:rsidRDefault="002F6AB6" w:rsidP="00712196">
      <w:pPr>
        <w:jc w:val="both"/>
        <w:rPr>
          <w:rFonts w:ascii="Arial" w:hAnsi="Arial" w:cs="Arial"/>
          <w:color w:val="000000"/>
        </w:rPr>
      </w:pPr>
    </w:p>
    <w:p w14:paraId="590E7ED3" w14:textId="77777777" w:rsidR="00375C86" w:rsidRPr="00AF1CD3" w:rsidRDefault="00375C86" w:rsidP="00712196">
      <w:pPr>
        <w:jc w:val="both"/>
        <w:rPr>
          <w:rFonts w:ascii="Arial" w:hAnsi="Arial" w:cs="Arial"/>
          <w:color w:val="000000"/>
        </w:rPr>
      </w:pPr>
    </w:p>
    <w:p w14:paraId="1C24575F" w14:textId="77777777" w:rsidR="002F6AB6" w:rsidRPr="00AF1CD3" w:rsidRDefault="002F6AB6" w:rsidP="00712196">
      <w:pPr>
        <w:jc w:val="both"/>
        <w:rPr>
          <w:rFonts w:ascii="Arial" w:hAnsi="Arial" w:cs="Arial"/>
          <w:color w:val="000000"/>
        </w:rPr>
      </w:pPr>
    </w:p>
    <w:p w14:paraId="39388E83" w14:textId="77777777" w:rsidR="002F6AB6" w:rsidRPr="00AF1CD3" w:rsidRDefault="002F6AB6" w:rsidP="00712196">
      <w:pPr>
        <w:jc w:val="both"/>
        <w:rPr>
          <w:rFonts w:ascii="Arial" w:hAnsi="Arial" w:cs="Arial"/>
          <w:color w:val="000000"/>
        </w:rPr>
      </w:pPr>
    </w:p>
    <w:p w14:paraId="49BFF781" w14:textId="77777777" w:rsidR="002F6AB6" w:rsidRPr="00AF1CD3" w:rsidRDefault="002F6AB6" w:rsidP="00712196">
      <w:pPr>
        <w:jc w:val="both"/>
        <w:rPr>
          <w:rFonts w:ascii="Arial" w:hAnsi="Arial" w:cs="Arial"/>
          <w:color w:val="000000"/>
        </w:rPr>
      </w:pPr>
    </w:p>
    <w:p w14:paraId="6486E761" w14:textId="77777777" w:rsidR="002F6AB6" w:rsidRPr="00AF1CD3" w:rsidRDefault="00675D61" w:rsidP="00712196">
      <w:pPr>
        <w:tabs>
          <w:tab w:val="left" w:pos="12810"/>
        </w:tabs>
        <w:jc w:val="both"/>
        <w:rPr>
          <w:rFonts w:ascii="Arial" w:hAnsi="Arial" w:cs="Arial"/>
          <w:color w:val="000000"/>
        </w:rPr>
      </w:pPr>
      <w:r>
        <w:rPr>
          <w:rFonts w:ascii="Arial" w:hAnsi="Arial" w:cs="Arial"/>
          <w:color w:val="000000"/>
        </w:rPr>
        <w:tab/>
      </w:r>
    </w:p>
    <w:p w14:paraId="26675413" w14:textId="77777777" w:rsidR="00E63700" w:rsidRPr="00AF1CD3" w:rsidRDefault="00E63700" w:rsidP="00712196">
      <w:pPr>
        <w:jc w:val="both"/>
        <w:rPr>
          <w:rFonts w:ascii="Arial" w:hAnsi="Arial" w:cs="Arial"/>
          <w:color w:val="000000"/>
        </w:rPr>
      </w:pPr>
    </w:p>
    <w:p w14:paraId="65111C97" w14:textId="77777777" w:rsidR="00E63700" w:rsidRPr="00AF1CD3" w:rsidRDefault="00E63700" w:rsidP="00712196">
      <w:pPr>
        <w:jc w:val="both"/>
        <w:rPr>
          <w:rFonts w:ascii="Arial" w:hAnsi="Arial" w:cs="Arial"/>
          <w:color w:val="000000"/>
        </w:rPr>
      </w:pPr>
    </w:p>
    <w:p w14:paraId="5C82B5D4" w14:textId="77777777" w:rsidR="00E63700" w:rsidRPr="00AF1CD3" w:rsidRDefault="00E63700" w:rsidP="00712196">
      <w:pPr>
        <w:jc w:val="both"/>
        <w:rPr>
          <w:rFonts w:ascii="Arial" w:hAnsi="Arial" w:cs="Arial"/>
          <w:color w:val="000000"/>
        </w:rPr>
      </w:pPr>
    </w:p>
    <w:p w14:paraId="1D867237" w14:textId="77777777" w:rsidR="002F6AB6" w:rsidRPr="00AF1CD3" w:rsidRDefault="007516B5" w:rsidP="00712196">
      <w:pPr>
        <w:jc w:val="center"/>
        <w:rPr>
          <w:rFonts w:ascii="Arial" w:hAnsi="Arial" w:cs="Arial"/>
          <w:b/>
          <w:color w:val="000000"/>
          <w:sz w:val="56"/>
          <w:szCs w:val="56"/>
        </w:rPr>
      </w:pPr>
      <w:r>
        <w:rPr>
          <w:rFonts w:ascii="Arial" w:hAnsi="Arial" w:cs="Arial"/>
          <w:color w:val="000000"/>
          <w:sz w:val="56"/>
          <w:szCs w:val="56"/>
        </w:rPr>
        <w:t xml:space="preserve">POLÍTICA DE CONTRATACIÓN DE SERVICIOS CRÍTICOS TERCERIZADOS</w:t>
      </w:r>
    </w:p>
    <w:p w14:paraId="49D8668C" w14:textId="77777777" w:rsidR="002F6AB6" w:rsidRPr="00AF1CD3" w:rsidRDefault="002F6AB6" w:rsidP="00712196">
      <w:pPr>
        <w:jc w:val="both"/>
        <w:rPr>
          <w:rFonts w:ascii="Arial" w:hAnsi="Arial" w:cs="Arial"/>
          <w:color w:val="000000"/>
        </w:rPr>
      </w:pPr>
    </w:p>
    <w:p w14:paraId="0DE2D60A" w14:textId="77777777" w:rsidR="00974989" w:rsidRPr="00AF1CD3" w:rsidRDefault="00974989" w:rsidP="00712196">
      <w:pPr>
        <w:rPr>
          <w:color w:val="000000"/>
          <w:lang w:val="es-DO" w:bidi="en-US"/>
        </w:rPr>
      </w:pPr>
      <w:bookmarkStart w:id="0" w:name="_Toc303698678"/>
      <w:bookmarkStart w:id="1" w:name="_Toc352080235"/>
      <w:bookmarkStart w:id="2" w:name="_Toc262808559"/>
      <w:bookmarkStart w:id="3" w:name="_Toc262831214"/>
    </w:p>
    <w:p w14:paraId="5239F48E" w14:textId="77777777" w:rsidR="00974989" w:rsidRPr="00AF1CD3" w:rsidRDefault="00974989" w:rsidP="00712196">
      <w:pPr>
        <w:rPr>
          <w:color w:val="000000"/>
          <w:lang w:val="es-DO" w:bidi="en-US"/>
        </w:rPr>
      </w:pPr>
    </w:p>
    <w:p w14:paraId="1467CAE6" w14:textId="77777777" w:rsidR="000646D5" w:rsidRPr="00AF1CD3" w:rsidRDefault="000646D5" w:rsidP="00712196">
      <w:pPr>
        <w:rPr>
          <w:color w:val="000000"/>
          <w:lang w:val="es-DO" w:bidi="en-US"/>
        </w:rPr>
      </w:pPr>
    </w:p>
    <w:p w14:paraId="6CDF8ED4" w14:textId="77777777" w:rsidR="000646D5" w:rsidRPr="00AF1CD3" w:rsidRDefault="000646D5" w:rsidP="00712196">
      <w:pPr>
        <w:rPr>
          <w:color w:val="000000"/>
          <w:lang w:val="es-DO" w:bidi="en-US"/>
        </w:rPr>
      </w:pPr>
    </w:p>
    <w:p w14:paraId="57773A79" w14:textId="77777777" w:rsidR="00974989" w:rsidRPr="00AF1CD3" w:rsidRDefault="00974989" w:rsidP="00712196">
      <w:pPr>
        <w:rPr>
          <w:color w:val="000000"/>
          <w:lang w:val="es-DO" w:bidi="en-US"/>
        </w:rPr>
      </w:pPr>
    </w:p>
    <w:p w14:paraId="140B1DAF" w14:textId="77777777" w:rsidR="002862D7" w:rsidRPr="00AF1CD3" w:rsidRDefault="002862D7" w:rsidP="00712196">
      <w:pPr>
        <w:rPr>
          <w:color w:val="000000"/>
          <w:lang w:val="es-DO" w:bidi="en-US"/>
        </w:rPr>
      </w:pPr>
    </w:p>
    <w:p w14:paraId="097E815E" w14:textId="77777777" w:rsidR="002862D7" w:rsidRPr="00AF1CD3" w:rsidRDefault="002862D7" w:rsidP="00712196">
      <w:pPr>
        <w:rPr>
          <w:color w:val="000000"/>
          <w:lang w:val="es-DO" w:bidi="en-US"/>
        </w:rPr>
      </w:pPr>
    </w:p>
    <w:p w14:paraId="5535AEDE" w14:textId="77777777" w:rsidR="002862D7" w:rsidRPr="00AF1CD3" w:rsidRDefault="002862D7" w:rsidP="00712196">
      <w:pPr>
        <w:rPr>
          <w:color w:val="000000"/>
          <w:lang w:val="es-DO" w:bidi="en-US"/>
        </w:rPr>
      </w:pPr>
    </w:p>
    <w:p w14:paraId="07824B93" w14:textId="77777777" w:rsidR="002862D7" w:rsidRPr="00AF1CD3" w:rsidRDefault="002862D7" w:rsidP="00712196">
      <w:pPr>
        <w:rPr>
          <w:color w:val="000000"/>
          <w:lang w:val="es-DO" w:bidi="en-US"/>
        </w:rPr>
      </w:pPr>
    </w:p>
    <w:p w14:paraId="2C9A0079" w14:textId="77777777" w:rsidR="002862D7" w:rsidRPr="00AF1CD3" w:rsidRDefault="002862D7" w:rsidP="00712196">
      <w:pPr>
        <w:rPr>
          <w:color w:val="000000"/>
          <w:lang w:val="es-DO" w:bidi="en-US"/>
        </w:rPr>
      </w:pPr>
    </w:p>
    <w:p w14:paraId="2B10F308" w14:textId="77777777" w:rsidR="002862D7" w:rsidRPr="00AF1CD3" w:rsidRDefault="002862D7" w:rsidP="00712196">
      <w:pPr>
        <w:rPr>
          <w:color w:val="000000"/>
          <w:lang w:val="es-DO" w:bidi="en-US"/>
        </w:rPr>
      </w:pPr>
    </w:p>
    <w:p w14:paraId="444841EA" w14:textId="77777777" w:rsidR="002862D7" w:rsidRPr="00AF1CD3" w:rsidRDefault="002862D7" w:rsidP="00712196">
      <w:pPr>
        <w:rPr>
          <w:color w:val="000000"/>
          <w:lang w:val="es-DO" w:bidi="en-US"/>
        </w:rPr>
      </w:pPr>
    </w:p>
    <w:p w14:paraId="231576D7" w14:textId="77777777" w:rsidR="002862D7" w:rsidRPr="00AF1CD3" w:rsidRDefault="002862D7" w:rsidP="00712196">
      <w:pPr>
        <w:rPr>
          <w:color w:val="000000"/>
          <w:lang w:val="es-DO" w:bidi="en-US"/>
        </w:rPr>
      </w:pPr>
    </w:p>
    <w:p w14:paraId="097CDEDD" w14:textId="77777777" w:rsidR="002862D7" w:rsidRPr="00AF1CD3" w:rsidRDefault="002862D7" w:rsidP="00712196">
      <w:pPr>
        <w:rPr>
          <w:color w:val="000000"/>
          <w:lang w:val="es-DO" w:bidi="en-US"/>
        </w:rPr>
      </w:pPr>
    </w:p>
    <w:p w14:paraId="167E8613" w14:textId="77777777" w:rsidR="002862D7" w:rsidRPr="00AF1CD3" w:rsidRDefault="002862D7" w:rsidP="00712196">
      <w:pPr>
        <w:rPr>
          <w:color w:val="000000"/>
          <w:lang w:val="es-DO" w:bidi="en-US"/>
        </w:rPr>
      </w:pPr>
    </w:p>
    <w:p w14:paraId="0EEA4CD0" w14:textId="77777777" w:rsidR="002862D7" w:rsidRPr="00AF1CD3" w:rsidRDefault="002862D7" w:rsidP="00712196">
      <w:pPr>
        <w:rPr>
          <w:color w:val="000000"/>
          <w:lang w:val="es-DO" w:bidi="en-US"/>
        </w:rPr>
      </w:pPr>
    </w:p>
    <w:p w14:paraId="4D918D18" w14:textId="77777777" w:rsidR="002862D7" w:rsidRPr="00AF1CD3" w:rsidRDefault="002862D7" w:rsidP="00712196">
      <w:pPr>
        <w:rPr>
          <w:color w:val="000000"/>
          <w:lang w:val="es-DO" w:bidi="en-US"/>
        </w:rPr>
      </w:pPr>
    </w:p>
    <w:p w14:paraId="63DEC123" w14:textId="77777777" w:rsidR="002862D7" w:rsidRPr="00AF1CD3" w:rsidRDefault="002862D7" w:rsidP="00712196">
      <w:pPr>
        <w:rPr>
          <w:color w:val="000000"/>
          <w:lang w:val="es-DO" w:bidi="en-US"/>
        </w:rPr>
      </w:pPr>
    </w:p>
    <w:p w14:paraId="73A4395F" w14:textId="77777777" w:rsidR="002862D7" w:rsidRPr="00AF1CD3" w:rsidRDefault="002862D7" w:rsidP="00712196">
      <w:pPr>
        <w:rPr>
          <w:color w:val="000000"/>
          <w:lang w:val="es-DO" w:bidi="en-US"/>
        </w:rPr>
      </w:pPr>
    </w:p>
    <w:p w14:paraId="7E39F3A9" w14:textId="77777777" w:rsidR="002862D7" w:rsidRPr="00AF1CD3" w:rsidRDefault="002862D7" w:rsidP="00712196">
      <w:pPr>
        <w:rPr>
          <w:color w:val="000000"/>
          <w:lang w:val="es-DO" w:bidi="en-US"/>
        </w:rPr>
      </w:pPr>
    </w:p>
    <w:p w14:paraId="104587DE" w14:textId="77777777" w:rsidR="002862D7" w:rsidRPr="00AF1CD3" w:rsidRDefault="002862D7" w:rsidP="00712196">
      <w:pPr>
        <w:rPr>
          <w:color w:val="000000"/>
          <w:lang w:val="es-DO" w:bidi="en-US"/>
        </w:rPr>
      </w:pPr>
    </w:p>
    <w:p w14:paraId="567A11A9" w14:textId="77777777" w:rsidR="00974989" w:rsidRPr="00AF1CD3" w:rsidRDefault="00974989" w:rsidP="00712196">
      <w:pPr>
        <w:rPr>
          <w:color w:val="000000"/>
          <w:lang w:val="es-DO" w:bidi="en-US"/>
        </w:rPr>
      </w:pPr>
    </w:p>
    <w:bookmarkEnd w:id="0"/>
    <w:bookmarkEnd w:id="1"/>
    <w:p w14:paraId="24045B36" w14:textId="77777777" w:rsidR="00974989" w:rsidRPr="00AF1CD3" w:rsidRDefault="00974989" w:rsidP="00712196">
      <w:pPr>
        <w:rPr>
          <w:color w:val="000000"/>
          <w:lang w:val="es-DO" w:bidi="en-US"/>
        </w:rPr>
      </w:pPr>
    </w:p>
    <w:p w14:paraId="562BDFC9" w14:textId="77777777" w:rsidR="00044447" w:rsidRPr="00AF1CD3" w:rsidRDefault="00044447" w:rsidP="00712196">
      <w:pPr>
        <w:rPr>
          <w:color w:val="000000"/>
          <w:lang w:val="es-DO" w:bidi="en-US"/>
        </w:rPr>
      </w:pPr>
    </w:p>
    <w:p w14:paraId="6C35128F" w14:textId="77777777" w:rsidR="00044447" w:rsidRPr="00AF1CD3" w:rsidRDefault="00044447" w:rsidP="00712196">
      <w:pPr>
        <w:rPr>
          <w:color w:val="000000"/>
          <w:lang w:val="es-DO" w:bidi="en-US"/>
        </w:rPr>
      </w:pPr>
    </w:p>
    <w:p w14:paraId="4B15F168" w14:textId="77777777" w:rsidR="00044447" w:rsidRPr="00AF1CD3" w:rsidRDefault="000646D5" w:rsidP="00712196">
      <w:pPr>
        <w:jc w:val="center"/>
        <w:rPr>
          <w:rFonts w:ascii="Arial" w:hAnsi="Arial" w:cs="Arial"/>
          <w:b/>
          <w:color w:val="000000"/>
          <w:lang w:val="es-DO" w:bidi="en-US"/>
        </w:rPr>
      </w:pPr>
      <w:r>
        <w:rPr>
          <w:rFonts w:ascii="Arial" w:hAnsi="Arial" w:cs="Arial"/>
          <w:b/>
          <w:color w:val="000000"/>
          <w:lang w:val="es-DO" w:bidi="en-US"/>
        </w:rPr>
        <w:t>INDICE</w:t>
      </w:r>
    </w:p>
    <w:p w14:paraId="23DB0D8E" w14:textId="77777777" w:rsidR="000646D5" w:rsidRPr="00AF1CD3" w:rsidRDefault="000646D5" w:rsidP="00712196">
      <w:pPr>
        <w:jc w:val="center"/>
        <w:rPr>
          <w:rFonts w:ascii="Arial" w:hAnsi="Arial" w:cs="Arial"/>
          <w:b/>
          <w:color w:val="000000"/>
          <w:lang w:val="es-DO" w:bidi="en-US"/>
        </w:rPr>
      </w:pPr>
    </w:p>
    <w:p w14:paraId="25A3D435" w14:textId="77777777" w:rsidR="00CB1E69" w:rsidRPr="00AF1CD3" w:rsidRDefault="00BA473C">
      <w:pPr>
        <w:pStyle w:val="TDC1"/>
        <w:rPr>
          <w:rFonts w:asciiTheme="minorHAnsi" w:eastAsiaTheme="minorEastAsia" w:hAnsiTheme="minorHAnsi" w:cstheme="minorBidi"/>
          <w:b w:val="0"/>
          <w:bCs w:val="0"/>
          <w:caps w:val="0"/>
          <w:noProof/>
          <w:color w:val="000000"/>
          <w:sz w:val="22"/>
          <w:szCs w:val="22"/>
          <w:lang w:val="es-SV" w:bidi="ar-SA"/>
        </w:rPr>
      </w:pPr>
      <w:r>
        <w:rPr>
          <w:rFonts w:asciiTheme="minorHAnsi" w:hAnsiTheme="minorHAnsi"/>
          <w:color w:val="000000"/>
        </w:rPr>
        <w:fldChar w:fldCharType="begin"/>
      </w:r>
      <w:r>
        <w:rPr>
          <w:color w:val="000000"/>
        </w:rPr>
        <w:instrText xml:space="preserve"> TOC \o "1-3" \h \z \u </w:instrText>
      </w:r>
      <w:r>
        <w:rPr>
          <w:rFonts w:asciiTheme="minorHAnsi" w:hAnsiTheme="minorHAnsi"/>
          <w:color w:val="000000"/>
        </w:rPr>
        <w:fldChar w:fldCharType="separate"/>
      </w:r>
      <w:hyperlink w:anchor="_Toc144550017" w:history="1">
        <w:r>
          <w:rPr>
            <w:rStyle w:val="Hipervnculo"/>
            <w:rFonts w:ascii="Arial" w:hAnsi="Arial" w:cs="Arial"/>
            <w:noProof/>
            <w:color w:val="000000"/>
          </w:rPr>
          <w:t>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PROPÓSITO</w:t>
        </w:r>
        <w:r>
          <w:rPr>
            <w:noProof/>
            <w:webHidden/>
            <w:color w:val="000000"/>
          </w:rPr>
          <w:tab/>
          <w:fldChar w:fldCharType="begin"/>
          <w:instrText xml:space="preserve"> PAGEREF _Toc144550017 \h </w:instrText>
          <w:fldChar w:fldCharType="separate"/>
          <w:t>3</w:t>
          <w:fldChar w:fldCharType="end"/>
        </w:r>
      </w:hyperlink>
    </w:p>
    <w:p w14:paraId="1910C402"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18" w:history="1">
        <w:r>
          <w:rPr>
            <w:rStyle w:val="Hipervnculo"/>
            <w:rFonts w:ascii="Arial" w:hAnsi="Arial" w:cs="Arial"/>
            <w:noProof/>
            <w:color w:val="000000"/>
          </w:rPr>
          <w:t>II.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ALCANCE</w:t>
        </w:r>
        <w:r>
          <w:rPr>
            <w:noProof/>
            <w:webHidden/>
            <w:color w:val="000000"/>
          </w:rPr>
          <w:tab/>
          <w:fldChar w:fldCharType="begin"/>
          <w:instrText xml:space="preserve"> PAGEREF _Toc144550018 \h </w:instrText>
          <w:fldChar w:fldCharType="separate"/>
          <w:t>3</w:t>
          <w:fldChar w:fldCharType="end"/>
        </w:r>
      </w:hyperlink>
    </w:p>
    <w:p w14:paraId="333C3088"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19" w:history="1">
        <w:r>
          <w:rPr>
            <w:rStyle w:val="Hipervnculo"/>
            <w:rFonts w:ascii="Arial" w:hAnsi="Arial" w:cs="Arial"/>
            <w:noProof/>
            <w:color w:val="000000"/>
          </w:rPr>
          <w:t>III.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DEFINICIONES</w:t>
        </w:r>
        <w:r>
          <w:rPr>
            <w:noProof/>
            <w:webHidden/>
            <w:color w:val="000000"/>
          </w:rPr>
          <w:tab/>
          <w:fldChar w:fldCharType="begin"/>
          <w:instrText xml:space="preserve"> PAGEREF _Toc144550019 \h </w:instrText>
          <w:fldChar w:fldCharType="separate"/>
          <w:t>4</w:t>
          <w:fldChar w:fldCharType="end"/>
        </w:r>
      </w:hyperlink>
    </w:p>
    <w:p w14:paraId="271EA6E7"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0" w:history="1">
        <w:r>
          <w:rPr>
            <w:rStyle w:val="Hipervnculo"/>
            <w:rFonts w:ascii="Arial" w:hAnsi="Arial" w:cs="Arial"/>
            <w:noProof/>
            <w:color w:val="000000"/>
          </w:rPr>
          <w:t>IV.</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RESPONSABILIDADES</w:t>
        </w:r>
        <w:r>
          <w:rPr>
            <w:noProof/>
            <w:webHidden/>
            <w:color w:val="000000"/>
          </w:rPr>
          <w:tab/>
          <w:fldChar w:fldCharType="begin"/>
          <w:instrText xml:space="preserve"> PAGEREF _Toc144550020 \h </w:instrText>
          <w:fldChar w:fldCharType="separate"/>
          <w:t>7</w:t>
          <w:fldChar w:fldCharType="end"/>
        </w:r>
      </w:hyperlink>
    </w:p>
    <w:p w14:paraId="5DF5A90F"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1" w:history="1">
        <w:r>
          <w:rPr>
            <w:rStyle w:val="Hipervnculo"/>
            <w:rFonts w:ascii="Arial" w:hAnsi="Arial" w:cs="Arial"/>
            <w:noProof/>
            <w:color w:val="000000"/>
          </w:rPr>
          <w:t>V.</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CRITERIOS PARA IDENTIFICAR SERVICIOS CRITICOS TERCERIZADOS</w:t>
        </w:r>
        <w:r>
          <w:rPr>
            <w:noProof/>
            <w:webHidden/>
            <w:color w:val="000000"/>
          </w:rPr>
          <w:tab/>
          <w:fldChar w:fldCharType="begin"/>
          <w:instrText xml:space="preserve"> PAGEREF _Toc144550021 \h </w:instrText>
          <w:fldChar w:fldCharType="separate"/>
          <w:t>12</w:t>
          <w:fldChar w:fldCharType="end"/>
        </w:r>
      </w:hyperlink>
    </w:p>
    <w:p w14:paraId="346386AE"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2" w:history="1">
        <w:r>
          <w:rPr>
            <w:rStyle w:val="Hipervnculo"/>
            <w:rFonts w:ascii="Arial" w:hAnsi="Arial" w:cs="Arial"/>
            <w:noProof/>
            <w:color w:val="000000"/>
          </w:rPr>
          <w:t>VI.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REQUERIMIENTOS DE CUMPLIMIENTO NORMATIVO A CONSIDERAR EN LA CONTRATACIÓN DE SERVICIOS CRITICOS TERCERIZADOS DE ACTIVIDADES DE OPERACIONES DE TECNOLOGIA DE LA INFORMACIÓN RELACIONADAS A LOS PRODUCTOS Y SERVICIOS FINANCIEROS.</w:t>
        </w:r>
        <w:r>
          <w:rPr>
            <w:noProof/>
            <w:webHidden/>
            <w:color w:val="000000"/>
          </w:rPr>
          <w:tab/>
          <w:fldChar w:fldCharType="begin"/>
          <w:instrText xml:space="preserve"> PAGEREF _Toc144550022 \h </w:instrText>
          <w:fldChar w:fldCharType="separate"/>
          <w:t>13</w:t>
          <w:fldChar w:fldCharType="end"/>
        </w:r>
      </w:hyperlink>
    </w:p>
    <w:p w14:paraId="6932A011"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3" w:history="1">
        <w:r>
          <w:rPr>
            <w:rStyle w:val="Hipervnculo"/>
            <w:rFonts w:ascii="Arial" w:hAnsi="Arial" w:cs="Arial"/>
            <w:noProof/>
            <w:color w:val="000000"/>
          </w:rPr>
          <w:t>VII.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LINEAMIENTOS A CONSIDERAR SOBRE LA EVALUACION DE LOS PROVEEDORES DE SERVICIOS CRITICOS TERCERIZADOS</w:t>
        </w:r>
        <w:r>
          <w:rPr>
            <w:noProof/>
            <w:webHidden/>
            <w:color w:val="000000"/>
          </w:rPr>
          <w:tab/>
          <w:fldChar w:fldCharType="begin"/>
          <w:instrText xml:space="preserve"> PAGEREF _Toc144550023 \h </w:instrText>
          <w:fldChar w:fldCharType="separate"/>
          <w:t>14</w:t>
          <w:fldChar w:fldCharType="end"/>
        </w:r>
      </w:hyperlink>
    </w:p>
    <w:p w14:paraId="5633AABB"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4" w:history="1">
        <w:r>
          <w:rPr>
            <w:rStyle w:val="Hipervnculo"/>
            <w:rFonts w:ascii="Arial" w:hAnsi="Arial" w:cs="Arial"/>
            <w:noProof/>
            <w:color w:val="000000"/>
          </w:rPr>
          <w:t>VIII.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LINEAMIENTOS PARA ASEGURAR LA CONTINUIDAD DE PROVEEDORES DE SERVICIOS CRÍTICOS TERCERIZADOS.</w:t>
        </w:r>
        <w:r>
          <w:rPr>
            <w:noProof/>
            <w:webHidden/>
            <w:color w:val="000000"/>
          </w:rPr>
          <w:tab/>
          <w:fldChar w:fldCharType="begin"/>
          <w:instrText xml:space="preserve"> PAGEREF _Toc144550024 \h </w:instrText>
          <w:fldChar w:fldCharType="separate"/>
          <w:t>16</w:t>
          <w:fldChar w:fldCharType="end"/>
        </w:r>
      </w:hyperlink>
    </w:p>
    <w:p w14:paraId="172999C2"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5" w:history="1">
        <w:r>
          <w:rPr>
            <w:rStyle w:val="Hipervnculo"/>
            <w:rFonts w:ascii="Arial" w:hAnsi="Arial" w:cs="Arial"/>
            <w:noProof/>
            <w:color w:val="000000"/>
          </w:rPr>
          <w:t>IX.</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LINEAMIENTOS PARA MANTENER LA DEBIDA CONFIDENCIALIDAD Y SEGURIDAD DE LA INFORMACIÓN</w:t>
        </w:r>
        <w:r>
          <w:rPr>
            <w:noProof/>
            <w:webHidden/>
            <w:color w:val="000000"/>
          </w:rPr>
          <w:tab/>
          <w:fldChar w:fldCharType="begin"/>
          <w:instrText xml:space="preserve"> PAGEREF _Toc144550025 \h </w:instrText>
          <w:fldChar w:fldCharType="separate"/>
          <w:t>16</w:t>
          <w:fldChar w:fldCharType="end"/>
        </w:r>
      </w:hyperlink>
    </w:p>
    <w:p w14:paraId="31FC6871"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6" w:history="1">
        <w:r>
          <w:rPr>
            <w:rStyle w:val="Hipervnculo"/>
            <w:rFonts w:ascii="Arial" w:hAnsi="Arial" w:cs="Arial"/>
            <w:noProof/>
            <w:color w:val="000000"/>
          </w:rPr>
          <w:t>X.</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LINEAMIENTOS PARA PREVENIR Y EVITAR CONFLICTOS DE INTERESES</w:t>
        </w:r>
        <w:r>
          <w:rPr>
            <w:noProof/>
            <w:webHidden/>
            <w:color w:val="000000"/>
          </w:rPr>
          <w:tab/>
          <w:fldChar w:fldCharType="begin"/>
          <w:instrText xml:space="preserve"> PAGEREF _Toc144550026 \h </w:instrText>
          <w:fldChar w:fldCharType="separate"/>
          <w:t>17</w:t>
          <w:fldChar w:fldCharType="end"/>
        </w:r>
      </w:hyperlink>
    </w:p>
    <w:p w14:paraId="0DAC8EC6"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31" w:history="1">
        <w:r>
          <w:rPr>
            <w:rStyle w:val="Hipervnculo"/>
            <w:rFonts w:ascii="Arial" w:hAnsi="Arial" w:cs="Arial"/>
            <w:noProof/>
            <w:color w:val="000000"/>
          </w:rPr>
          <w:t>XI.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GESTIÓN DE EVENTOS DE RIESGO OPERACIONAL ORIGINADOS EN PROVEEDORES</w:t>
        </w:r>
        <w:r>
          <w:rPr>
            <w:noProof/>
            <w:webHidden/>
            <w:color w:val="000000"/>
          </w:rPr>
          <w:tab/>
          <w:fldChar w:fldCharType="begin"/>
          <w:instrText xml:space="preserve"> PAGEREF _Toc144550031 \h </w:instrText>
          <w:fldChar w:fldCharType="separate"/>
          <w:t>17</w:t>
          <w:fldChar w:fldCharType="end"/>
        </w:r>
      </w:hyperlink>
    </w:p>
    <w:p w14:paraId="2FEE06DD"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7" w:history="1">
        <w:r>
          <w:rPr>
            <w:rStyle w:val="Hipervnculo"/>
            <w:rFonts w:ascii="Arial" w:hAnsi="Arial" w:cs="Arial"/>
            <w:noProof/>
            <w:color w:val="000000"/>
          </w:rPr>
          <w:t>XII.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ACTUALIZACIÓN</w:t>
        </w:r>
        <w:r>
          <w:rPr>
            <w:noProof/>
            <w:webHidden/>
            <w:color w:val="000000"/>
          </w:rPr>
          <w:tab/>
          <w:fldChar w:fldCharType="begin"/>
          <w:instrText xml:space="preserve"> PAGEREF _Toc144550027 \h </w:instrText>
          <w:fldChar w:fldCharType="separate"/>
          <w:t>18</w:t>
          <w:fldChar w:fldCharType="end"/>
        </w:r>
      </w:hyperlink>
    </w:p>
    <w:p w14:paraId="598A2A52"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8" w:history="1">
        <w:r>
          <w:rPr>
            <w:rStyle w:val="Hipervnculo"/>
            <w:rFonts w:ascii="Arial" w:hAnsi="Arial" w:cs="Arial"/>
            <w:noProof/>
            <w:color w:val="000000"/>
          </w:rPr>
          <w:t>XIII.</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APROBACIÓN</w:t>
        </w:r>
        <w:r>
          <w:rPr>
            <w:noProof/>
            <w:webHidden/>
            <w:color w:val="000000"/>
          </w:rPr>
          <w:tab/>
          <w:fldChar w:fldCharType="begin"/>
          <w:instrText xml:space="preserve"> PAGEREF _Toc144550028 \h </w:instrText>
          <w:fldChar w:fldCharType="separate"/>
          <w:t>18</w:t>
          <w:fldChar w:fldCharType="end"/>
        </w:r>
      </w:hyperlink>
    </w:p>
    <w:p w14:paraId="2486640E"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29" w:history="1">
        <w:r>
          <w:rPr>
            <w:rStyle w:val="Hipervnculo"/>
            <w:rFonts w:ascii="Arial" w:hAnsi="Arial" w:cs="Arial"/>
            <w:noProof/>
            <w:color w:val="000000"/>
          </w:rPr>
          <w:t>XIV.</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VIGENCIA</w:t>
        </w:r>
        <w:r>
          <w:rPr>
            <w:noProof/>
            <w:webHidden/>
            <w:color w:val="000000"/>
          </w:rPr>
          <w:tab/>
          <w:fldChar w:fldCharType="begin"/>
          <w:instrText xml:space="preserve"> PAGEREF _Toc144550029 \h </w:instrText>
          <w:fldChar w:fldCharType="separate"/>
          <w:t>18</w:t>
          <w:fldChar w:fldCharType="end"/>
        </w:r>
      </w:hyperlink>
    </w:p>
    <w:p w14:paraId="52B945E0" w14:textId="77777777" w:rsidR="00CB1E69" w:rsidRPr="00AF1CD3" w:rsidRDefault="00CB1E69">
      <w:pPr>
        <w:pStyle w:val="TDC1"/>
        <w:rPr>
          <w:rFonts w:asciiTheme="minorHAnsi" w:eastAsiaTheme="minorEastAsia" w:hAnsiTheme="minorHAnsi" w:cstheme="minorBidi"/>
          <w:b w:val="0"/>
          <w:bCs w:val="0"/>
          <w:caps w:val="0"/>
          <w:noProof/>
          <w:color w:val="000000"/>
          <w:sz w:val="22"/>
          <w:szCs w:val="22"/>
          <w:lang w:val="es-SV" w:bidi="ar-SA"/>
        </w:rPr>
      </w:pPr>
      <w:hyperlink w:anchor="_Toc144550030" w:history="1">
        <w:r>
          <w:rPr>
            <w:rStyle w:val="Hipervnculo"/>
            <w:rFonts w:ascii="Arial" w:hAnsi="Arial" w:cs="Arial"/>
            <w:noProof/>
            <w:color w:val="000000"/>
          </w:rPr>
          <w:t>XV.</w:t>
        </w:r>
        <w:r>
          <w:rPr>
            <w:rFonts w:asciiTheme="minorHAnsi" w:eastAsiaTheme="minorEastAsia" w:hAnsiTheme="minorHAnsi" w:cstheme="minorBidi"/>
            <w:b w:val="0"/>
            <w:bCs w:val="0"/>
            <w:caps w:val="0"/>
            <w:noProof/>
            <w:color w:val="000000"/>
            <w:sz w:val="22"/>
            <w:szCs w:val="22"/>
            <w:lang w:val="es-SV" w:bidi="ar-SA"/>
          </w:rPr>
          <w:tab/>
        </w:r>
        <w:r>
          <w:rPr>
            <w:rStyle w:val="Hipervnculo"/>
            <w:rFonts w:ascii="Arial" w:hAnsi="Arial" w:cs="Arial"/>
            <w:noProof/>
            <w:color w:val="000000"/>
          </w:rPr>
          <w:t>DISPOSICIÓN FINAL</w:t>
        </w:r>
        <w:r>
          <w:rPr>
            <w:noProof/>
            <w:webHidden/>
            <w:color w:val="000000"/>
          </w:rPr>
          <w:tab/>
          <w:fldChar w:fldCharType="begin"/>
          <w:instrText xml:space="preserve"> PAGEREF _Toc144550030 \h </w:instrText>
          <w:fldChar w:fldCharType="separate"/>
          <w:t>18</w:t>
          <w:fldChar w:fldCharType="end"/>
        </w:r>
      </w:hyperlink>
    </w:p>
    <w:p w14:paraId="28BA8595" w14:textId="77777777" w:rsidR="00044447" w:rsidRPr="00AF1CD3" w:rsidRDefault="00BA473C" w:rsidP="00712196">
      <w:pPr>
        <w:rPr>
          <w:rFonts w:ascii="Arial" w:hAnsi="Arial" w:cs="Arial"/>
          <w:color w:val="000000"/>
          <w:lang w:val="es-DO" w:bidi="en-US"/>
        </w:rPr>
      </w:pPr>
      <w:r>
        <w:rPr>
          <w:rFonts w:ascii="Arial" w:hAnsi="Arial" w:cs="Arial"/>
          <w:color w:val="000000"/>
          <w:lang w:val="es-DO" w:bidi="en-US"/>
        </w:rPr>
        <w:fldChar w:fldCharType="end"/>
      </w:r>
    </w:p>
    <w:p w14:paraId="16A36B7D" w14:textId="77777777" w:rsidR="007516B5" w:rsidRPr="00AF1CD3" w:rsidRDefault="00E6413E" w:rsidP="00E6413E">
      <w:pPr>
        <w:tabs>
          <w:tab w:val="left" w:pos="8509"/>
        </w:tabs>
        <w:rPr>
          <w:color w:val="000000"/>
          <w:lang w:bidi="en-US"/>
        </w:rPr>
      </w:pPr>
      <w:r>
        <w:rPr>
          <w:color w:val="000000"/>
          <w:lang w:bidi="en-US"/>
        </w:rPr>
        <w:tab/>
      </w:r>
    </w:p>
    <w:p w14:paraId="165F6365" w14:textId="77777777" w:rsidR="000646D5" w:rsidRPr="00AF1CD3" w:rsidRDefault="000646D5" w:rsidP="00712196">
      <w:pPr>
        <w:jc w:val="center"/>
        <w:rPr>
          <w:rFonts w:ascii="Arial" w:hAnsi="Arial" w:cs="Arial"/>
          <w:b/>
          <w:color w:val="000000"/>
          <w:lang w:val="es-DO" w:bidi="en-US"/>
        </w:rPr>
      </w:pPr>
    </w:p>
    <w:p w14:paraId="6474CA05" w14:textId="77777777" w:rsidR="00654D33" w:rsidRPr="00AF1CD3" w:rsidRDefault="00654D33" w:rsidP="00712196">
      <w:pPr>
        <w:jc w:val="center"/>
        <w:rPr>
          <w:rFonts w:ascii="Arial" w:hAnsi="Arial" w:cs="Arial"/>
          <w:b/>
          <w:color w:val="000000"/>
          <w:lang w:val="es-DO" w:bidi="en-US"/>
        </w:rPr>
      </w:pPr>
    </w:p>
    <w:p w14:paraId="6F7701B9" w14:textId="77777777" w:rsidR="00A96ECB" w:rsidRPr="00AF1CD3" w:rsidRDefault="00A96ECB" w:rsidP="00712196">
      <w:pPr>
        <w:jc w:val="center"/>
        <w:rPr>
          <w:rFonts w:ascii="Arial" w:hAnsi="Arial" w:cs="Arial"/>
          <w:b/>
          <w:color w:val="000000"/>
          <w:lang w:val="es-DO" w:bidi="en-US"/>
        </w:rPr>
      </w:pPr>
    </w:p>
    <w:p w14:paraId="438A033A" w14:textId="77777777" w:rsidR="00242092" w:rsidRPr="00AF1CD3" w:rsidRDefault="00242092" w:rsidP="00712196">
      <w:pPr>
        <w:jc w:val="center"/>
        <w:rPr>
          <w:rFonts w:ascii="Arial" w:hAnsi="Arial" w:cs="Arial"/>
          <w:b/>
          <w:color w:val="000000"/>
          <w:lang w:val="es-DO" w:bidi="en-US"/>
        </w:rPr>
      </w:pPr>
    </w:p>
    <w:p w14:paraId="20AAAD00" w14:textId="77777777" w:rsidR="00242092" w:rsidRPr="00AF1CD3" w:rsidRDefault="00242092" w:rsidP="00712196">
      <w:pPr>
        <w:jc w:val="center"/>
        <w:rPr>
          <w:rFonts w:ascii="Arial" w:hAnsi="Arial" w:cs="Arial"/>
          <w:b/>
          <w:color w:val="000000"/>
          <w:lang w:val="es-DO" w:bidi="en-US"/>
        </w:rPr>
      </w:pPr>
    </w:p>
    <w:p w14:paraId="4EBBA62D" w14:textId="77777777" w:rsidR="00242092" w:rsidRPr="00AF1CD3" w:rsidRDefault="00242092" w:rsidP="00712196">
      <w:pPr>
        <w:jc w:val="center"/>
        <w:rPr>
          <w:rFonts w:ascii="Arial" w:hAnsi="Arial" w:cs="Arial"/>
          <w:b/>
          <w:color w:val="000000"/>
          <w:lang w:val="es-DO" w:bidi="en-US"/>
        </w:rPr>
      </w:pPr>
    </w:p>
    <w:p w14:paraId="0FE2E9A3" w14:textId="77777777" w:rsidR="00966A46" w:rsidRPr="00AF1CD3" w:rsidRDefault="00966A46" w:rsidP="00712196">
      <w:pPr>
        <w:jc w:val="center"/>
        <w:rPr>
          <w:rFonts w:ascii="Arial" w:hAnsi="Arial" w:cs="Arial"/>
          <w:b/>
          <w:color w:val="000000"/>
          <w:lang w:val="es-DO" w:bidi="en-US"/>
        </w:rPr>
      </w:pPr>
    </w:p>
    <w:p w14:paraId="0F29CB2A" w14:textId="77777777" w:rsidR="00966A46" w:rsidRPr="00AF1CD3" w:rsidRDefault="00966A46" w:rsidP="00712196">
      <w:pPr>
        <w:jc w:val="center"/>
        <w:rPr>
          <w:rFonts w:ascii="Arial" w:hAnsi="Arial" w:cs="Arial"/>
          <w:b/>
          <w:color w:val="000000"/>
          <w:lang w:val="es-DO" w:bidi="en-US"/>
        </w:rPr>
      </w:pPr>
    </w:p>
    <w:p w14:paraId="5163BF88" w14:textId="77777777" w:rsidR="00966A46" w:rsidRPr="00AF1CD3" w:rsidRDefault="00966A46" w:rsidP="00712196">
      <w:pPr>
        <w:jc w:val="center"/>
        <w:rPr>
          <w:rFonts w:ascii="Arial" w:hAnsi="Arial" w:cs="Arial"/>
          <w:b/>
          <w:color w:val="000000"/>
          <w:lang w:val="es-DO" w:bidi="en-US"/>
        </w:rPr>
      </w:pPr>
    </w:p>
    <w:p w14:paraId="7AB7A3DD" w14:textId="77777777" w:rsidR="00966A46" w:rsidRPr="00AF1CD3" w:rsidRDefault="00966A46" w:rsidP="00712196">
      <w:pPr>
        <w:jc w:val="center"/>
        <w:rPr>
          <w:rFonts w:ascii="Arial" w:hAnsi="Arial" w:cs="Arial"/>
          <w:b/>
          <w:color w:val="000000"/>
          <w:lang w:val="es-DO" w:bidi="en-US"/>
        </w:rPr>
      </w:pPr>
    </w:p>
    <w:p w14:paraId="72163EDB" w14:textId="77777777" w:rsidR="00966A46" w:rsidRPr="00AF1CD3" w:rsidRDefault="00966A46" w:rsidP="00712196">
      <w:pPr>
        <w:jc w:val="center"/>
        <w:rPr>
          <w:rFonts w:ascii="Arial" w:hAnsi="Arial" w:cs="Arial"/>
          <w:b/>
          <w:color w:val="000000"/>
          <w:lang w:val="es-DO" w:bidi="en-US"/>
        </w:rPr>
      </w:pPr>
    </w:p>
    <w:p w14:paraId="5A765536" w14:textId="77777777" w:rsidR="00966A46" w:rsidRPr="00AF1CD3" w:rsidRDefault="00966A46" w:rsidP="00712196">
      <w:pPr>
        <w:jc w:val="center"/>
        <w:rPr>
          <w:rFonts w:ascii="Arial" w:hAnsi="Arial" w:cs="Arial"/>
          <w:b/>
          <w:color w:val="000000"/>
          <w:lang w:val="es-DO" w:bidi="en-US"/>
        </w:rPr>
      </w:pPr>
    </w:p>
    <w:p w14:paraId="08AFE9FD" w14:textId="77777777" w:rsidR="00D67F26" w:rsidRPr="00AF1CD3" w:rsidRDefault="00D67F26" w:rsidP="00D67F26">
      <w:pPr>
        <w:pStyle w:val="TDC1"/>
        <w:rPr>
          <w:rFonts w:asciiTheme="minorHAnsi" w:eastAsiaTheme="minorEastAsia" w:hAnsiTheme="minorHAnsi" w:cstheme="minorBidi"/>
          <w:b w:val="0"/>
          <w:noProof/>
          <w:color w:val="000000"/>
          <w:sz w:val="22"/>
          <w:szCs w:val="22"/>
          <w:lang w:val="es-SV" w:bidi="ar-SA"/>
        </w:rPr>
      </w:pPr>
      <w:r>
        <w:rPr>
          <w:rFonts w:ascii="Arial" w:hAnsi="Arial" w:cs="Arial"/>
          <w:b w:val="0"/>
          <w:color w:val="000000"/>
        </w:rPr>
        <w:tab/>
      </w:r>
    </w:p>
    <w:p w14:paraId="5FB03B91" w14:textId="77777777" w:rsidR="00FA744C" w:rsidRPr="00AF1CD3" w:rsidRDefault="00FA744C" w:rsidP="00712196">
      <w:pPr>
        <w:rPr>
          <w:color w:val="000000"/>
          <w:lang w:val="es-DO" w:bidi="en-US"/>
        </w:rPr>
      </w:pPr>
    </w:p>
    <w:p w14:paraId="06EA0D69" w14:textId="77777777" w:rsidR="009C56F0" w:rsidRPr="00AF1CD3" w:rsidRDefault="009C56F0" w:rsidP="001D7270">
      <w:pPr>
        <w:pStyle w:val="Prrafodelista"/>
        <w:numPr>
          <w:ilvl w:val="0"/>
          <w:numId w:val="2"/>
        </w:numPr>
        <w:spacing w:line="276" w:lineRule="auto"/>
        <w:jc w:val="both"/>
        <w:outlineLvl w:val="0"/>
        <w:rPr>
          <w:rFonts w:ascii="Arial" w:hAnsi="Arial" w:cs="Arial"/>
          <w:b/>
          <w:color w:val="000000" w:themeColor="text1"/>
        </w:rPr>
      </w:pPr>
      <w:bookmarkStart w:id="4" w:name="_Toc144550017"/>
      <w:r>
        <w:rPr>
          <w:rFonts w:ascii="Arial" w:hAnsi="Arial" w:cs="Arial"/>
          <w:b/>
          <w:color w:val="000000" w:themeColor="text1"/>
        </w:rPr>
        <w:t>PROPÓSITO</w:t>
      </w:r>
      <w:bookmarkEnd w:id="4"/>
    </w:p>
    <w:p w14:paraId="5C111F8D" w14:textId="755BCE3E" w:rsidR="009C56F0" w:rsidRDefault="009C56F0" w:rsidP="00E6413E">
      <w:pPr>
        <w:autoSpaceDE w:val="0"/>
        <w:autoSpaceDN w:val="0"/>
        <w:spacing w:line="276" w:lineRule="auto"/>
        <w:contextualSpacing/>
        <w:jc w:val="both"/>
        <w:rPr>
          <w:rFonts w:ascii="Arial" w:hAnsi="Arial" w:cs="Arial"/>
          <w:color w:val="000000" w:themeColor="text1"/>
        </w:rPr>
      </w:pPr>
      <w:r>
        <w:rPr>
          <w:rFonts w:ascii="Arial" w:hAnsi="Arial" w:cs="Arial"/>
          <w:color w:val="000000" w:themeColor="text1"/>
        </w:rPr>
        <w:t>Definir las políticas</w:t>
      </w:r>
      <w:r>
        <w:rPr>
          <w:rFonts w:ascii="Arial" w:hAnsi="Arial" w:cs="Arial"/>
          <w:color w:val="000000" w:themeColor="text1"/>
        </w:rPr>
        <w:t>, lineamientos y controles mínimos</w:t>
      </w:r>
      <w:r>
        <w:rPr>
          <w:rFonts w:ascii="Arial" w:hAnsi="Arial" w:cs="Arial"/>
          <w:color w:val="000000" w:themeColor="text1"/>
        </w:rPr>
        <w:t xml:space="preserve"> que permitan </w:t>
      </w:r>
      <w:r>
        <w:rPr>
          <w:rFonts w:ascii="Arial" w:hAnsi="Arial" w:cs="Arial"/>
          <w:color w:val="000000" w:themeColor="text1"/>
        </w:rPr>
        <w:t>identificar,</w:t>
      </w:r>
      <w:r>
        <w:rPr>
          <w:rFonts w:ascii="Arial" w:hAnsi="Arial" w:cs="Arial"/>
          <w:color w:val="000000" w:themeColor="text1"/>
        </w:rPr>
        <w:t xml:space="preserve"> evaluar, administrar, </w:t>
      </w:r>
      <w:r>
        <w:rPr>
          <w:rFonts w:ascii="Arial" w:hAnsi="Arial" w:cs="Arial"/>
          <w:color w:val="000000" w:themeColor="text1"/>
        </w:rPr>
        <w:t>mitigar</w:t>
      </w:r>
      <w:r>
        <w:rPr>
          <w:rFonts w:ascii="Arial" w:hAnsi="Arial" w:cs="Arial"/>
          <w:color w:val="000000" w:themeColor="text1"/>
        </w:rPr>
        <w:t xml:space="preserve"> y monitorear objetivamente </w:t>
      </w:r>
      <w:r>
        <w:rPr>
          <w:rFonts w:ascii="Arial" w:hAnsi="Arial" w:cs="Arial"/>
          <w:color w:val="000000" w:themeColor="text1"/>
        </w:rPr>
        <w:t>los riesgos asociados a la tercerización de servicios críticos, asegurando que dichos servicios</w:t>
      </w:r>
      <w:r>
        <w:rPr>
          <w:rFonts w:ascii="Arial" w:hAnsi="Arial" w:cs="Arial"/>
          <w:color w:val="000000" w:themeColor="text1"/>
        </w:rPr>
        <w:t xml:space="preserve"> sean prestados de manera eficiente, </w:t>
      </w:r>
      <w:r>
        <w:rPr>
          <w:rFonts w:ascii="Arial" w:hAnsi="Arial" w:cs="Arial"/>
          <w:color w:val="000000" w:themeColor="text1"/>
        </w:rPr>
        <w:t>segura y continua, y que</w:t>
      </w:r>
      <w:r>
        <w:rPr>
          <w:rFonts w:ascii="Arial" w:hAnsi="Arial" w:cs="Arial"/>
          <w:color w:val="000000" w:themeColor="text1"/>
        </w:rPr>
        <w:t xml:space="preserve"> no interfieran en el correcto funcionamiento de la Cooperativa</w:t>
      </w:r>
      <w:r>
        <w:rPr>
          <w:rFonts w:ascii="Arial" w:hAnsi="Arial" w:cs="Arial"/>
          <w:color w:val="000000" w:themeColor="text1"/>
        </w:rPr>
        <w:t>, en su perfil de riesgo, en su posición de liquidez ni en el cumplimiento del marco regulatorio</w:t>
      </w:r>
      <w:r>
        <w:rPr>
          <w:rFonts w:ascii="Arial" w:hAnsi="Arial" w:cs="Arial"/>
          <w:color w:val="000000" w:themeColor="text1"/>
        </w:rPr>
        <w:t xml:space="preserve">, cuidando los intereses de COMEDICA </w:t>
      </w:r>
      <w:r>
        <w:rPr>
          <w:rFonts w:ascii="Arial" w:hAnsi="Arial" w:cs="Arial"/>
          <w:color w:val="000000" w:themeColor="text1"/>
        </w:rPr>
        <w:t xml:space="preserve">de R.L. y de sus asociados</w:t>
      </w:r>
      <w:r>
        <w:rPr>
          <w:rFonts w:ascii="Arial" w:hAnsi="Arial" w:cs="Arial"/>
          <w:color w:val="000000" w:themeColor="text1"/>
        </w:rPr>
        <w:t xml:space="preserve"> en los procesos de </w:t>
      </w:r>
      <w:r>
        <w:rPr>
          <w:rFonts w:ascii="Arial" w:hAnsi="Arial" w:cs="Arial"/>
          <w:color w:val="000000" w:themeColor="text1"/>
        </w:rPr>
        <w:t>selección,</w:t>
      </w:r>
      <w:r>
        <w:rPr>
          <w:rFonts w:ascii="Arial" w:hAnsi="Arial" w:cs="Arial"/>
          <w:color w:val="000000" w:themeColor="text1"/>
        </w:rPr>
        <w:t xml:space="preserve"> contratación, </w:t>
      </w:r>
      <w:r>
        <w:rPr>
          <w:rFonts w:ascii="Arial" w:hAnsi="Arial" w:cs="Arial"/>
          <w:color w:val="000000" w:themeColor="text1"/>
        </w:rPr>
        <w:t>monitoreo, renovación y terminación</w:t>
      </w:r>
      <w:r>
        <w:rPr>
          <w:rFonts w:ascii="Arial" w:hAnsi="Arial" w:cs="Arial"/>
          <w:color w:val="000000" w:themeColor="text1"/>
        </w:rPr>
        <w:t xml:space="preserve"> de Servicios Críticos Tercerizados.</w:t>
      </w:r>
    </w:p>
    <w:p w14:paraId="271C5A8A" w14:textId="77777777" w:rsidR="00AF1CD3" w:rsidRPr="00AF1CD3" w:rsidRDefault="00AF1CD3" w:rsidP="00E6413E">
      <w:pPr>
        <w:autoSpaceDE w:val="0"/>
        <w:autoSpaceDN w:val="0"/>
        <w:spacing w:line="276" w:lineRule="auto"/>
        <w:contextualSpacing/>
        <w:jc w:val="both"/>
        <w:rPr>
          <w:rFonts w:ascii="Arial" w:hAnsi="Arial" w:cs="Arial"/>
          <w:color w:val="000000" w:themeColor="text1"/>
        </w:rPr>
      </w:pPr>
    </w:p>
    <w:p w14:paraId="17F45D16" w14:textId="77777777" w:rsidR="00CA2F66" w:rsidRPr="00AF1CD3" w:rsidRDefault="00E8440F" w:rsidP="00E6413E">
      <w:pPr>
        <w:autoSpaceDE w:val="0"/>
        <w:autoSpaceDN w:val="0"/>
        <w:spacing w:line="276" w:lineRule="auto"/>
        <w:contextualSpacing/>
        <w:jc w:val="both"/>
        <w:rPr>
          <w:rFonts w:ascii="Arial" w:hAnsi="Arial" w:cs="Arial"/>
          <w:color w:val="000000" w:themeColor="text1"/>
        </w:rPr>
      </w:pPr>
      <w:r>
        <w:rPr>
          <w:rFonts w:ascii="Arial" w:hAnsi="Arial" w:cs="Arial"/>
          <w:color w:val="000000" w:themeColor="text1"/>
        </w:rPr>
        <w:t xml:space="preserve">La presente política se alinea con lo dispuesto en las Normas Técnicas para la Gestión Integral de Riesgos de las Entidades Financieras (NRP-20); las Normas Técnicas para la Gestión del Riesgo Operacional de las Entidades Financieras (NRP-42), en lo relativo a la gestión de los servicios críticos provistos por terceros; las Normas Técnicas para el Sistema de Gestión de la Continuidad del Negocio (NRP-24); las Normas Técnicas para la Gestión de la Seguridad de la Información (NRP-23); las Normas Técnicas de Gobierno Corporativo (NRP-17), en lo relativo a la supervisión de los riesgos por parte de los órganos de gobierno; y las Normas Técnicas para la Gestión del Riesgo de Liquidez de las Entidades Financieras (NRP-05).</w:t>
      </w:r>
    </w:p>
    <w:p w14:paraId="14A3C7F2" w14:textId="7C14EFA0" w:rsidR="00CA2F66" w:rsidRPr="00AF1CD3" w:rsidRDefault="00E8440F" w:rsidP="00E6413E">
      <w:pPr>
        <w:autoSpaceDE w:val="0"/>
        <w:autoSpaceDN w:val="0"/>
        <w:spacing w:line="276" w:lineRule="auto"/>
        <w:contextualSpacing/>
        <w:jc w:val="both"/>
        <w:rPr>
          <w:rFonts w:ascii="Arial" w:hAnsi="Arial" w:cs="Arial"/>
          <w:color w:val="000000" w:themeColor="text1"/>
        </w:rPr>
      </w:pPr>
      <w:r>
        <w:rPr>
          <w:rFonts w:ascii="Arial" w:hAnsi="Arial" w:cs="Arial"/>
          <w:color w:val="000000" w:themeColor="text1"/>
        </w:rPr>
        <w:t xml:space="preserve">La tercerización de un servicio no exime a la Cooperativa de su responsabilidad sobre las actividades delegadas, ni del cumplimiento de sus obligaciones legales, regulatorias y frente a sus asociados; en consecuencia, COMEDICA de R.L. conserva en todo momento la capacidad de supervisar, controlar y, cuando sea necesario, reasumir o transferir el servicio tercerizado.</w:t>
      </w:r>
    </w:p>
    <w:p w14:paraId="6A3A562B" w14:textId="77777777" w:rsidR="007516B5" w:rsidRPr="00AF1CD3" w:rsidRDefault="007516B5" w:rsidP="00E6413E">
      <w:pPr>
        <w:autoSpaceDE w:val="0"/>
        <w:autoSpaceDN w:val="0"/>
        <w:spacing w:line="276" w:lineRule="auto"/>
        <w:contextualSpacing/>
        <w:jc w:val="both"/>
        <w:rPr>
          <w:rFonts w:ascii="Arial" w:hAnsi="Arial" w:cs="Arial"/>
          <w:color w:val="000000"/>
        </w:rPr>
      </w:pPr>
    </w:p>
    <w:p w14:paraId="5B08A5DB" w14:textId="77777777" w:rsidR="009C56F0" w:rsidRPr="00AF1CD3" w:rsidRDefault="00DE3CFE" w:rsidP="001D7270">
      <w:pPr>
        <w:pStyle w:val="Prrafodelista"/>
        <w:numPr>
          <w:ilvl w:val="0"/>
          <w:numId w:val="2"/>
        </w:numPr>
        <w:autoSpaceDE w:val="0"/>
        <w:autoSpaceDN w:val="0"/>
        <w:spacing w:line="276" w:lineRule="auto"/>
        <w:jc w:val="both"/>
        <w:outlineLvl w:val="0"/>
        <w:rPr>
          <w:rFonts w:ascii="Arial" w:hAnsi="Arial" w:cs="Arial"/>
          <w:color w:val="000000" w:themeColor="text1"/>
        </w:rPr>
      </w:pPr>
      <w:bookmarkStart w:id="5" w:name="_Toc144550018"/>
      <w:r>
        <w:rPr>
          <w:rFonts w:ascii="Arial" w:hAnsi="Arial" w:cs="Arial"/>
          <w:b/>
          <w:color w:val="000000" w:themeColor="text1"/>
        </w:rPr>
        <w:t>ALCANCE</w:t>
      </w:r>
      <w:bookmarkEnd w:id="5"/>
    </w:p>
    <w:p w14:paraId="75CFB486" w14:textId="77777777" w:rsidR="00DE3CFE" w:rsidRPr="00AF1CD3" w:rsidRDefault="00551BC9" w:rsidP="00E6413E">
      <w:pPr>
        <w:autoSpaceDE w:val="0"/>
        <w:autoSpaceDN w:val="0"/>
        <w:spacing w:line="276" w:lineRule="auto"/>
        <w:contextualSpacing/>
        <w:jc w:val="both"/>
        <w:rPr>
          <w:rFonts w:ascii="Arial" w:hAnsi="Arial" w:cs="Arial"/>
          <w:color w:val="000000" w:themeColor="text1"/>
        </w:rPr>
      </w:pPr>
      <w:r>
        <w:rPr>
          <w:rFonts w:ascii="Arial" w:hAnsi="Arial" w:cs="Arial"/>
          <w:color w:val="000000" w:themeColor="text1"/>
        </w:rPr>
        <w:t xml:space="preserve">La presente política aplica para la contratación de Servicios Críticos Tercerizados y su gestión durante todo el ciclo de vida (evaluación, selección, contratación, monitoreo, renovación y terminación), sean éstos de Tecnología de la Información o de otra naturaleza. Es de cumplimiento obligatorio para el Consejo de Administración, Comité de Riesgos, Gerencia General y todas las Gerencias, Jefaturas y Administradores de Contrato de la Cooperativa, en cumplimiento a lo establecido en:</w:t>
      </w:r>
    </w:p>
    <w:p w14:paraId="3C4D5D16"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lastRenderedPageBreak/>
        <w:t>Normas Técnicas para la Gestión Integral de Riesgos de las Entidades Financieras (NRP-20).</w:t>
      </w:r>
    </w:p>
    <w:p w14:paraId="7EF8D7C0"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 xml:space="preserve">Normas Técnicas para la Gestión del Riesgo Operacional de las Entidades Financieras (NRP-42).</w:t>
      </w:r>
    </w:p>
    <w:p w14:paraId="2B79DAE2"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Normas Técnicas para el Sistema de Gestión de la Continuidad del Negocio (NRP-24).</w:t>
      </w:r>
    </w:p>
    <w:p w14:paraId="7CCEECEF"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Normas Técnicas de Gobierno Corporativo (NRP-17).</w:t>
      </w:r>
    </w:p>
    <w:p w14:paraId="29648F0D"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 xml:space="preserve">Normas Técnicas para la Gestión del Riesgo de Liquidez de las Entidades Financieras (NRP-05).</w:t>
      </w:r>
    </w:p>
    <w:p w14:paraId="11D0B3E0" w14:textId="77777777" w:rsidR="00551BC9" w:rsidRPr="00AF1CD3"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Normas Técnicas para la Gestión de la Seguridad de la Información (NRP-23).</w:t>
      </w:r>
    </w:p>
    <w:p w14:paraId="0E915D2A" w14:textId="77777777" w:rsidR="00551BC9" w:rsidRPr="003876B8" w:rsidRDefault="00433ACC" w:rsidP="001D7270">
      <w:pPr>
        <w:pStyle w:val="Prrafodelista"/>
        <w:numPr>
          <w:ilvl w:val="0"/>
          <w:numId w:val="4"/>
        </w:numPr>
        <w:spacing w:line="276" w:lineRule="auto"/>
        <w:ind w:left="360"/>
        <w:jc w:val="both"/>
        <w:rPr>
          <w:rFonts w:ascii="Arial" w:hAnsi="Arial" w:cs="Arial"/>
          <w:color w:val="000000"/>
        </w:rPr>
      </w:pPr>
      <w:r>
        <w:rPr>
          <w:rFonts w:ascii="Arial" w:hAnsi="Arial" w:cs="Arial"/>
          <w:color w:val="000000"/>
        </w:rPr>
        <w:t xml:space="preserve">Manual de Compras de Bienes y Servicios (RP-GA-M-001), </w:t>
      </w:r>
      <w:r>
        <w:rPr>
          <w:rFonts w:ascii="Arial" w:hAnsi="Arial" w:cs="Arial"/>
          <w:color w:val="000000"/>
        </w:rPr>
        <w:t>Código de Gobierno Corporativo, Código de Conducta y demás normativa interna y disposiciones legales y regulatorias aplicables.</w:t>
      </w:r>
    </w:p>
    <w:p w14:paraId="79AFBDFD" w14:textId="77777777" w:rsidR="00CA54C6" w:rsidRPr="00AF1CD3" w:rsidRDefault="00CA54C6" w:rsidP="00E6413E">
      <w:pPr>
        <w:pStyle w:val="Prrafodelista"/>
        <w:spacing w:line="276" w:lineRule="auto"/>
        <w:ind w:left="0"/>
        <w:jc w:val="both"/>
        <w:rPr>
          <w:rFonts w:ascii="Arial" w:hAnsi="Arial" w:cs="Arial"/>
          <w:color w:val="000000"/>
        </w:rPr>
      </w:pPr>
    </w:p>
    <w:p w14:paraId="661899C7" w14:textId="77777777" w:rsidR="00551BC9" w:rsidRPr="00533D3A" w:rsidRDefault="00551BC9" w:rsidP="001D7270">
      <w:pPr>
        <w:pStyle w:val="Prrafodelista"/>
        <w:numPr>
          <w:ilvl w:val="0"/>
          <w:numId w:val="2"/>
        </w:numPr>
        <w:autoSpaceDE w:val="0"/>
        <w:autoSpaceDN w:val="0"/>
        <w:spacing w:line="276" w:lineRule="auto"/>
        <w:jc w:val="both"/>
        <w:outlineLvl w:val="0"/>
        <w:rPr>
          <w:rFonts w:ascii="Arial" w:hAnsi="Arial" w:cs="Arial"/>
          <w:b/>
          <w:color w:val="000000" w:themeColor="text1"/>
        </w:rPr>
      </w:pPr>
      <w:bookmarkStart w:id="6" w:name="_Toc144550019"/>
      <w:r>
        <w:rPr>
          <w:rFonts w:ascii="Arial" w:hAnsi="Arial" w:cs="Arial"/>
          <w:b/>
          <w:color w:val="000000" w:themeColor="text1"/>
        </w:rPr>
        <w:t>DEFINICIONES</w:t>
      </w:r>
      <w:bookmarkEnd w:id="6"/>
      <w:r>
        <w:rPr>
          <w:rFonts w:ascii="Arial" w:hAnsi="Arial" w:cs="Arial"/>
          <w:b/>
          <w:color w:val="000000" w:themeColor="text1"/>
        </w:rPr>
        <w:t xml:space="preserve"> </w:t>
      </w:r>
    </w:p>
    <w:p w14:paraId="58D065B2" w14:textId="77777777" w:rsidR="00551BC9" w:rsidRPr="00533D3A" w:rsidRDefault="00551BC9" w:rsidP="00E6413E">
      <w:pPr>
        <w:pStyle w:val="Prrafodelista"/>
        <w:spacing w:line="276" w:lineRule="auto"/>
        <w:ind w:left="0"/>
        <w:jc w:val="both"/>
        <w:rPr>
          <w:rFonts w:ascii="Arial" w:hAnsi="Arial" w:cs="Arial"/>
          <w:b/>
          <w:color w:val="000000" w:themeColor="text1"/>
        </w:rPr>
      </w:pPr>
    </w:p>
    <w:p w14:paraId="4DDA47E9" w14:textId="77777777" w:rsidR="00551BC9" w:rsidRPr="00533D3A" w:rsidRDefault="00433ACC"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Tercerización de servicios (NRP-24, art. 3, lit. y):</w:t>
      </w:r>
      <w:r>
        <w:rPr>
          <w:rFonts w:ascii="Arial" w:hAnsi="Arial" w:cs="Arial"/>
          <w:color w:val="000000" w:themeColor="text1"/>
        </w:rPr>
        <w:t xml:space="preserve"> Se produce cuando la entidad encarga la realización de un proceso a un tercero, es decir, a una persona natural o jurídica distinta a la entidad.</w:t>
      </w:r>
    </w:p>
    <w:p w14:paraId="4A05A536" w14:textId="77777777" w:rsidR="00551BC9" w:rsidRPr="00533D3A" w:rsidRDefault="00551BC9" w:rsidP="00E6413E">
      <w:pPr>
        <w:pStyle w:val="Prrafodelista"/>
        <w:spacing w:line="276" w:lineRule="auto"/>
        <w:ind w:left="0"/>
        <w:jc w:val="both"/>
        <w:rPr>
          <w:rFonts w:ascii="Arial" w:hAnsi="Arial" w:cs="Arial"/>
          <w:color w:val="000000" w:themeColor="text1"/>
        </w:rPr>
      </w:pPr>
    </w:p>
    <w:p w14:paraId="559FF437" w14:textId="77777777" w:rsidR="00551BC9" w:rsidRPr="00533D3A" w:rsidRDefault="00684C5E"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Tercerización de actividades, operaciones o procesos de tecnologías de la información (NRP-23, art. 3):</w:t>
      </w:r>
      <w:r>
        <w:rPr>
          <w:rFonts w:ascii="Arial" w:hAnsi="Arial" w:cs="Arial"/>
          <w:color w:val="000000" w:themeColor="text1"/>
        </w:rPr>
        <w:t xml:space="preserve"> Se produce cuando la entidad encarga la realización de actividades, operaciones o procesos de tecnologías de la información, relacionados a servicios o productos financieros de la entidad, a un tercero, es decir, a una persona natural o jurídica distinta a la entidad.</w:t>
      </w:r>
    </w:p>
    <w:p w14:paraId="7468B586" w14:textId="77777777" w:rsidR="00F206AE" w:rsidRPr="00AF1CD3" w:rsidRDefault="00F206AE" w:rsidP="00E6413E">
      <w:pPr>
        <w:pStyle w:val="Prrafodelista"/>
        <w:spacing w:line="276" w:lineRule="auto"/>
        <w:jc w:val="both"/>
        <w:rPr>
          <w:rFonts w:ascii="Arial" w:hAnsi="Arial" w:cs="Arial"/>
          <w:b/>
          <w:color w:val="000000"/>
        </w:rPr>
      </w:pPr>
    </w:p>
    <w:p w14:paraId="7008C3D2" w14:textId="77777777" w:rsidR="00684C5E" w:rsidRPr="00533D3A" w:rsidRDefault="00684C5E"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Servicios críticos (NRP-23, art. 3 y NRP-24, art. 3, lit. v):</w:t>
      </w:r>
      <w:r>
        <w:rPr>
          <w:rFonts w:ascii="Arial" w:hAnsi="Arial" w:cs="Arial"/>
          <w:color w:val="000000" w:themeColor="text1"/>
        </w:rPr>
        <w:t xml:space="preserve"> Son los servicios y actividades prioritarios cuya no disponibilidad compromete la existencia de la entidad.</w:t>
      </w:r>
    </w:p>
    <w:p w14:paraId="1B4D5018" w14:textId="77777777" w:rsidR="005D577B" w:rsidRPr="00015FD7" w:rsidRDefault="005D577B" w:rsidP="00E6413E">
      <w:pPr>
        <w:spacing w:line="276" w:lineRule="auto"/>
        <w:jc w:val="both"/>
        <w:rPr>
          <w:rFonts w:ascii="Arial" w:hAnsi="Arial" w:cs="Arial"/>
          <w:b/>
          <w:color w:val="000000" w:themeColor="text1"/>
        </w:rPr>
      </w:pPr>
    </w:p>
    <w:p w14:paraId="0006657D" w14:textId="77777777" w:rsidR="00F206AE" w:rsidRPr="00015FD7" w:rsidRDefault="00684C5E"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Procesos críticos (NRP-24, arts. 6, lit. c y 13):</w:t>
      </w:r>
      <w:r>
        <w:rPr>
          <w:rFonts w:ascii="Arial" w:hAnsi="Arial" w:cs="Arial"/>
          <w:color w:val="000000" w:themeColor="text1"/>
        </w:rPr>
        <w:t xml:space="preserve"> Son los procesos de la Cooperativa identificados y priorizados como críticos en el Análisis de Impacto del Negocio (BIA), relacionados con la entrega de productos o servicios críticos.</w:t>
      </w:r>
    </w:p>
    <w:p w14:paraId="10702BCD" w14:textId="77777777" w:rsidR="00551BC9" w:rsidRPr="00AF1CD3" w:rsidRDefault="00551BC9" w:rsidP="00E6413E">
      <w:pPr>
        <w:pStyle w:val="Prrafodelista"/>
        <w:spacing w:line="276" w:lineRule="auto"/>
        <w:ind w:left="0"/>
        <w:jc w:val="both"/>
        <w:rPr>
          <w:rFonts w:ascii="Arial" w:hAnsi="Arial" w:cs="Arial"/>
          <w:color w:val="000000"/>
        </w:rPr>
      </w:pPr>
    </w:p>
    <w:p w14:paraId="3A4D2493" w14:textId="77777777" w:rsidR="00F206AE" w:rsidRPr="00015FD7" w:rsidRDefault="00684C5E"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Servicios Críticos Tercerizados (NRP-42, art. 4):</w:t>
      </w:r>
      <w:r>
        <w:rPr>
          <w:rFonts w:ascii="Arial" w:hAnsi="Arial" w:cs="Arial"/>
          <w:color w:val="000000" w:themeColor="text1"/>
        </w:rPr>
        <w:t xml:space="preserve"> Son los servicios críticos brindados por terceros, es decir aquellos que puedan interrumpir el normal desarrollo de las operaciones de la Cooperativa, identificados conforme a los criterios del apartado V de la presente política.</w:t>
      </w:r>
    </w:p>
    <w:p w14:paraId="3C80FF60" w14:textId="77777777" w:rsidR="00551BC9" w:rsidRPr="00015FD7" w:rsidRDefault="00551BC9" w:rsidP="00E6413E">
      <w:pPr>
        <w:pStyle w:val="Prrafodelista"/>
        <w:spacing w:line="276" w:lineRule="auto"/>
        <w:ind w:left="0"/>
        <w:jc w:val="both"/>
        <w:rPr>
          <w:rFonts w:ascii="Arial" w:hAnsi="Arial" w:cs="Arial"/>
          <w:color w:val="000000" w:themeColor="text1"/>
        </w:rPr>
      </w:pPr>
    </w:p>
    <w:p w14:paraId="3BD1E3B0" w14:textId="77777777" w:rsidR="00F206AE" w:rsidRPr="00AF1CD3" w:rsidRDefault="00F206AE" w:rsidP="00E6413E">
      <w:pPr>
        <w:pStyle w:val="Prrafodelista"/>
        <w:spacing w:line="276" w:lineRule="auto"/>
        <w:ind w:left="0"/>
        <w:jc w:val="both"/>
        <w:rPr>
          <w:rFonts w:ascii="Arial" w:hAnsi="Arial" w:cs="Arial"/>
          <w:color w:val="000000"/>
        </w:rPr>
      </w:pPr>
    </w:p>
    <w:p w14:paraId="7E189A4B" w14:textId="77777777" w:rsidR="00551BC9" w:rsidRPr="0085656D" w:rsidRDefault="00684C5E"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Proveedor de Servicios Críticos Tercerizados (NRP-24, art. 3, lit. y):</w:t>
      </w:r>
      <w:r>
        <w:rPr>
          <w:rFonts w:ascii="Arial" w:hAnsi="Arial" w:cs="Arial"/>
          <w:color w:val="000000" w:themeColor="text1"/>
        </w:rPr>
        <w:t xml:space="preserve"> Persona natural o jurídica distinta a la Cooperativa a quien se encarga la prestación de un Servicio Crítico Tercerizado.</w:t>
      </w:r>
    </w:p>
    <w:p w14:paraId="10E43AC4" w14:textId="77777777" w:rsidR="00F73556" w:rsidRPr="00AF1CD3" w:rsidRDefault="00F73556" w:rsidP="00E6413E">
      <w:pPr>
        <w:pStyle w:val="Prrafodelista"/>
        <w:spacing w:line="276" w:lineRule="auto"/>
        <w:jc w:val="both"/>
        <w:rPr>
          <w:rFonts w:ascii="Arial" w:hAnsi="Arial" w:cs="Arial"/>
          <w:color w:val="000000"/>
        </w:rPr>
      </w:pPr>
    </w:p>
    <w:p w14:paraId="1EAF2D13" w14:textId="77777777" w:rsidR="00F206AE" w:rsidRPr="0085656D"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Servicio No Crítico Tercerizado:</w:t>
      </w:r>
      <w:r>
        <w:rPr>
          <w:rFonts w:ascii="Arial" w:hAnsi="Arial" w:cs="Arial"/>
          <w:color w:val="000000" w:themeColor="text1"/>
        </w:rPr>
        <w:t xml:space="preserve"> Es el servicio prestado por un tercero cuya no disponibilidad no detiene la continuidad del negocio de la Cooperativa.</w:t>
      </w:r>
    </w:p>
    <w:p w14:paraId="4160EA66" w14:textId="77777777" w:rsidR="00570D7A" w:rsidRPr="00AF1CD3" w:rsidRDefault="00570D7A" w:rsidP="00E6413E">
      <w:pPr>
        <w:pStyle w:val="Prrafodelista"/>
        <w:spacing w:line="276" w:lineRule="auto"/>
        <w:jc w:val="both"/>
        <w:rPr>
          <w:rFonts w:ascii="Arial" w:hAnsi="Arial" w:cs="Arial"/>
          <w:color w:val="000000"/>
        </w:rPr>
      </w:pPr>
    </w:p>
    <w:p w14:paraId="3E0D233F" w14:textId="77777777" w:rsidR="00F206AE" w:rsidRPr="003876B8"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Administrador de Contrato:</w:t>
      </w:r>
      <w:r>
        <w:rPr>
          <w:rFonts w:ascii="Arial" w:hAnsi="Arial" w:cs="Arial"/>
          <w:color w:val="000000" w:themeColor="text1"/>
        </w:rPr>
        <w:t xml:space="preserve"> es el Gerente o Jefe solicitante del servicio a contratar, que será el contacto o enlace entre la Cooperativa y el Proveedor.</w:t>
      </w:r>
    </w:p>
    <w:p w14:paraId="190DF9B6" w14:textId="77777777" w:rsidR="00570D7A" w:rsidRPr="0085656D" w:rsidRDefault="00570D7A" w:rsidP="00E6413E">
      <w:pPr>
        <w:pStyle w:val="Prrafodelista"/>
        <w:spacing w:line="276" w:lineRule="auto"/>
        <w:jc w:val="both"/>
        <w:rPr>
          <w:rFonts w:ascii="Arial" w:hAnsi="Arial" w:cs="Arial"/>
          <w:color w:val="000000" w:themeColor="text1"/>
        </w:rPr>
      </w:pPr>
    </w:p>
    <w:p w14:paraId="48317C14" w14:textId="77777777" w:rsidR="00F206AE" w:rsidRPr="0085656D"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Riesgo operacional (NRP-20, art. 6, lit. d y NRP-42, art. 3, lit. p):</w:t>
      </w:r>
      <w:r>
        <w:rPr>
          <w:rFonts w:ascii="Arial" w:hAnsi="Arial" w:cs="Arial"/>
          <w:color w:val="000000" w:themeColor="text1"/>
        </w:rPr>
        <w:t xml:space="preserve"> Posibilidad de incurrir en pérdidas debido a fallas en los procesos, en las personas, en los sistemas de información y a causa de acontecimientos externos; incluye el riesgo legal que consiste en la posibilidad de ocurrencia de pérdidas debido a fallas en la ejecución de contratos o acuerdos, al incumplimiento de normas, así como a factores externos tales como cambios regulatorios, procesos judiciales, entre otros.</w:t>
      </w:r>
    </w:p>
    <w:p w14:paraId="2D71F79D" w14:textId="77777777" w:rsidR="00570D7A" w:rsidRPr="0085656D" w:rsidRDefault="00570D7A" w:rsidP="00E6413E">
      <w:pPr>
        <w:pStyle w:val="Prrafodelista"/>
        <w:spacing w:line="276" w:lineRule="auto"/>
        <w:jc w:val="both"/>
        <w:rPr>
          <w:rFonts w:ascii="Arial" w:hAnsi="Arial" w:cs="Arial"/>
          <w:color w:val="000000" w:themeColor="text1"/>
        </w:rPr>
      </w:pPr>
    </w:p>
    <w:p w14:paraId="08350E8A" w14:textId="49B08309" w:rsidR="00F206AE" w:rsidRPr="0085656D"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Factor de riesgo operacional (NRP-42, art. 3, lit. h):</w:t>
      </w:r>
      <w:r>
        <w:rPr>
          <w:rFonts w:ascii="Arial" w:hAnsi="Arial" w:cs="Arial"/>
          <w:color w:val="000000" w:themeColor="text1"/>
        </w:rPr>
        <w:t xml:space="preserve"> Es la causa primaria o el origen de un evento operacional, los cuales pueden ser causados por los factores, tales como, procesos, personas, tecnología de información y acontecimientos externos.</w:t>
      </w:r>
    </w:p>
    <w:p w14:paraId="767B8910" w14:textId="77777777" w:rsidR="00570D7A" w:rsidRPr="0085656D" w:rsidRDefault="00570D7A" w:rsidP="00E6413E">
      <w:pPr>
        <w:pStyle w:val="Prrafodelista"/>
        <w:spacing w:line="276" w:lineRule="auto"/>
        <w:jc w:val="both"/>
        <w:rPr>
          <w:rFonts w:ascii="Arial" w:hAnsi="Arial" w:cs="Arial"/>
          <w:color w:val="000000" w:themeColor="text1"/>
        </w:rPr>
      </w:pPr>
    </w:p>
    <w:p w14:paraId="7C462F35" w14:textId="77777777" w:rsidR="00F206AE" w:rsidRPr="0085656D"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Tecnología de información (factor de riesgo operacional, NRP-42, art. 8, lit. c):</w:t>
      </w:r>
      <w:r>
        <w:rPr>
          <w:rFonts w:ascii="Arial" w:hAnsi="Arial" w:cs="Arial"/>
          <w:color w:val="000000" w:themeColor="text1"/>
        </w:rPr>
        <w:t xml:space="preserve"> Comprende los riesgos asociados a la tecnología de información, entre otros, los relacionados a fallas en la seguridad y continuidad operativa de los sistemas informáticos, los errores en el desarrollo e implementación de dichos sistemas y la compatibilidad e integración de los mismos, así como la calidad de la información y una adecuada inversión en tecnología.</w:t>
      </w:r>
    </w:p>
    <w:p w14:paraId="2B8E02F6" w14:textId="77777777" w:rsidR="00570D7A" w:rsidRPr="00AF1CD3" w:rsidRDefault="00570D7A" w:rsidP="00E6413E">
      <w:pPr>
        <w:pStyle w:val="Prrafodelista"/>
        <w:spacing w:line="276" w:lineRule="auto"/>
        <w:jc w:val="both"/>
        <w:rPr>
          <w:rFonts w:ascii="Arial" w:hAnsi="Arial" w:cs="Arial"/>
          <w:color w:val="000000"/>
        </w:rPr>
      </w:pPr>
    </w:p>
    <w:p w14:paraId="021450D7" w14:textId="77777777" w:rsidR="00F206AE" w:rsidRPr="0085656D"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Evento de riesgo operacional (NRP-42, art. 3, lit. g):</w:t>
      </w:r>
      <w:r>
        <w:rPr>
          <w:rFonts w:ascii="Arial" w:hAnsi="Arial" w:cs="Arial"/>
          <w:color w:val="000000" w:themeColor="text1"/>
        </w:rPr>
        <w:t xml:space="preserve"> Es un suceso o serie de sucesos, de origen interno o externo, los cuales incluyen los incidentes ocurridos y eventos potenciales que pudieren generar pérdidas económicas y pueden o no afectar el estado de resultados.</w:t>
      </w:r>
    </w:p>
    <w:p w14:paraId="606E07CB" w14:textId="77777777" w:rsidR="00570D7A" w:rsidRPr="00AF1CD3" w:rsidRDefault="00570D7A" w:rsidP="00E6413E">
      <w:pPr>
        <w:pStyle w:val="Prrafodelista"/>
        <w:spacing w:line="276" w:lineRule="auto"/>
        <w:jc w:val="both"/>
        <w:rPr>
          <w:rFonts w:ascii="Arial" w:hAnsi="Arial" w:cs="Arial"/>
          <w:color w:val="000000"/>
        </w:rPr>
      </w:pPr>
    </w:p>
    <w:p w14:paraId="782DDFB8" w14:textId="77777777" w:rsidR="00F206AE" w:rsidRPr="003876B8"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Riesgo de liquidez (NRP-20, art. 6, lit. c):</w:t>
      </w:r>
      <w:r>
        <w:rPr>
          <w:rFonts w:ascii="Arial" w:hAnsi="Arial" w:cs="Arial"/>
          <w:color w:val="000000" w:themeColor="text1"/>
        </w:rPr>
        <w:t xml:space="preserve"> Es la posibilidad de incurrir en pérdidas por no disponer de los recursos suficientes para cumplir con las obligaciones asumidas, incurrir en costos excesivos y no poder desarrollar el negocio en las condiciones previstas.</w:t>
      </w:r>
    </w:p>
    <w:p w14:paraId="12EC990C" w14:textId="77777777" w:rsidR="00570D7A" w:rsidRPr="00AF1CD3" w:rsidRDefault="00570D7A" w:rsidP="00E6413E">
      <w:pPr>
        <w:pStyle w:val="Prrafodelista"/>
        <w:spacing w:line="276" w:lineRule="auto"/>
        <w:jc w:val="both"/>
        <w:rPr>
          <w:rFonts w:ascii="Arial" w:hAnsi="Arial" w:cs="Arial"/>
          <w:color w:val="000000"/>
        </w:rPr>
      </w:pPr>
    </w:p>
    <w:p w14:paraId="112DF59F" w14:textId="139FD5CD" w:rsidR="00F206AE" w:rsidRPr="0081260A"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Riesgo reputacional (NRP-20, art. 6, lit. e):</w:t>
      </w:r>
      <w:r>
        <w:rPr>
          <w:rFonts w:ascii="Arial" w:hAnsi="Arial" w:cs="Arial"/>
          <w:color w:val="000000" w:themeColor="text1"/>
        </w:rPr>
        <w:t xml:space="preserve"> Es la posibilidad de incurrir en pérdidas, producto del deterioro de imagen de la entidad, debido al incumplimiento de leyes, normas internas, códigos de gobierno corporativo, códigos de conducta, lavado de activos, financiamiento del terrorismo y financiamiento de la proliferación de armas de destrucción masiva, entre otros.</w:t>
      </w:r>
    </w:p>
    <w:p w14:paraId="2B34968D" w14:textId="77777777" w:rsidR="00570D7A" w:rsidRPr="00AF1CD3" w:rsidRDefault="00570D7A" w:rsidP="00E6413E">
      <w:pPr>
        <w:pStyle w:val="Prrafodelista"/>
        <w:spacing w:line="276" w:lineRule="auto"/>
        <w:jc w:val="both"/>
        <w:rPr>
          <w:rFonts w:ascii="Arial" w:hAnsi="Arial" w:cs="Arial"/>
          <w:color w:val="000000"/>
        </w:rPr>
      </w:pPr>
    </w:p>
    <w:p w:rsidR="00F206AE" w:rsidRPr="0081260A"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Acuerdo de Niveles de Servicio (SLA, por sus siglas en inglés) (NRP-23, Anexo No. 1, Sección B, num. 5):</w:t>
      </w:r>
      <w:r>
        <w:rPr>
          <w:rFonts w:ascii="Arial" w:hAnsi="Arial" w:cs="Arial"/>
          <w:color w:val="000000" w:themeColor="text1"/>
        </w:rPr>
        <w:t xml:space="preserve"> Compromisos medibles de calidad, disponibilidad, capacidad, tiempos de respuesta y de recuperación pactados con el proveedor, que establecen los niveles de servicio en condiciones normales y de contingencia tras una interrupción.</w:t>
      </w:r>
    </w:p>
    <w:p w:rsidR="00570D7A" w:rsidRPr="00AF1CD3" w:rsidRDefault="00570D7A" w:rsidP="00E6413E">
      <w:pPr>
        <w:pStyle w:val="Prrafodelista"/>
        <w:spacing w:line="276" w:lineRule="auto"/>
        <w:jc w:val="both"/>
        <w:rPr>
          <w:rFonts w:ascii="Arial" w:hAnsi="Arial" w:cs="Arial"/>
          <w:color w:val="000000"/>
        </w:rPr>
      </w:pPr>
    </w:p>
    <w:p w14:paraId="1B806522" w14:textId="77777777" w:rsidR="00F206AE" w:rsidRPr="0081260A"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Análisis de Impacto del Negocio (BIA), Tiempo Objetivo de Recuperación (RTO), Punto Objetivo de Recuperación (RPO) y Máximo Período Tolerable de Disrupción (MTPD) (NRP-24, art. 3, lits. c, z, u y n):</w:t>
      </w:r>
      <w:r>
        <w:rPr>
          <w:rFonts w:ascii="Arial" w:hAnsi="Arial" w:cs="Arial"/>
          <w:color w:val="000000" w:themeColor="text1"/>
        </w:rPr>
        <w:t xml:space="preserve"> El BIA es el proceso en el que se analizan los procesos, las funciones y actividades del negocio y las consecuencias de una interrupción sobre ellas; el RTO es el tiempo establecido por la entidad para reanudar la entrega de un producto o servicio luego de un incidente de interrupción, y es menor que el respectivo MTPD; el RPO representa la máxima pérdida de datos admisible para que continúe siendo factible reanudar una operación y es expresado en unidades de tiempo de información perdida; y el MTPD es el tiempo que le tomaría a impactos adversos volverse inaceptables para la entidad.</w:t>
      </w:r>
    </w:p>
    <w:p w14:paraId="27B48EE3" w14:textId="77777777" w:rsidR="00570D7A" w:rsidRPr="00AF1CD3" w:rsidRDefault="00570D7A" w:rsidP="00E6413E">
      <w:pPr>
        <w:pStyle w:val="Prrafodelista"/>
        <w:spacing w:line="276" w:lineRule="auto"/>
        <w:jc w:val="both"/>
        <w:rPr>
          <w:rFonts w:ascii="Arial" w:hAnsi="Arial" w:cs="Arial"/>
          <w:color w:val="000000"/>
        </w:rPr>
      </w:pPr>
    </w:p>
    <w:p w14:paraId="0BCCCC9C" w14:textId="77777777" w:rsidR="00F206AE" w:rsidRPr="0005304A"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Apetito de riesgo y tolerancia al riesgo (NRP-20, art. 3, lits. b y m):</w:t>
      </w:r>
      <w:r>
        <w:rPr>
          <w:rFonts w:ascii="Arial" w:hAnsi="Arial" w:cs="Arial"/>
          <w:color w:val="000000" w:themeColor="text1"/>
        </w:rPr>
        <w:t xml:space="preserve"> El apetito de riesgo es el nivel y los tipos de riesgos que una entidad está dispuesta a asumir en relación a sus actividades, para alcanzar sus objetivos estratégicos y planes de negocio. La tolerancia al riesgo son los niveles de toma de riesgos aceptables para lograr un objetivo específico o administrar una categoría de riesgo; representa la aplicación práctica del apetito por el riesgo.</w:t>
      </w:r>
    </w:p>
    <w:p w14:paraId="4AD243B4" w14:textId="77777777" w:rsidR="00570D7A" w:rsidRPr="00AF1CD3" w:rsidRDefault="00570D7A" w:rsidP="00E6413E">
      <w:pPr>
        <w:pStyle w:val="Prrafodelista"/>
        <w:spacing w:line="276" w:lineRule="auto"/>
        <w:jc w:val="both"/>
        <w:rPr>
          <w:rFonts w:ascii="Arial" w:hAnsi="Arial" w:cs="Arial"/>
          <w:color w:val="000000"/>
        </w:rPr>
      </w:pPr>
    </w:p>
    <w:p w14:paraId="7F7C31B8" w14:textId="77777777" w:rsidR="00F206AE" w:rsidRPr="0081260A" w:rsidRDefault="00F73556" w:rsidP="001D7270">
      <w:pPr>
        <w:pStyle w:val="Prrafodelista"/>
        <w:numPr>
          <w:ilvl w:val="0"/>
          <w:numId w:val="4"/>
        </w:numPr>
        <w:spacing w:line="276" w:lineRule="auto"/>
        <w:ind w:left="360"/>
        <w:jc w:val="both"/>
        <w:rPr>
          <w:rFonts w:ascii="Arial" w:hAnsi="Arial" w:cs="Arial"/>
          <w:color w:val="000000" w:themeColor="text1"/>
        </w:rPr>
      </w:pPr>
      <w:r>
        <w:rPr>
          <w:rFonts w:ascii="Arial" w:hAnsi="Arial" w:cs="Arial"/>
          <w:b/>
          <w:color w:val="000000" w:themeColor="text1"/>
        </w:rPr>
        <w:t xml:space="preserve">Matriz Centralizada de Servicios Críticos Tercerizados (NRP-42, art. 4):</w:t>
      </w:r>
      <w:r>
        <w:rPr>
          <w:rFonts w:ascii="Arial" w:hAnsi="Arial" w:cs="Arial"/>
          <w:color w:val="000000" w:themeColor="text1"/>
        </w:rPr>
        <w:t xml:space="preserve"> Control centralizado de los servicios prestados por terceros que contiene como mínimo el nombre del proveedor, el tipo de servicio, el monto del contrato, la contraparte dentro de la Cooperativa y su vigencia, y que debe estar a disposición de la Superintendencia en el momento que ésta lo requiera.</w:t>
      </w:r>
    </w:p>
    <w:p w14:paraId="5A8C5E2C" w14:textId="77777777" w:rsidR="00570D7A" w:rsidRPr="00AF1CD3" w:rsidRDefault="00570D7A" w:rsidP="00E6413E">
      <w:pPr>
        <w:pStyle w:val="Prrafodelista"/>
        <w:spacing w:line="276" w:lineRule="auto"/>
        <w:jc w:val="both"/>
        <w:rPr>
          <w:rFonts w:ascii="Arial" w:hAnsi="Arial" w:cs="Arial"/>
          <w:color w:val="000000"/>
        </w:rPr>
      </w:pPr>
    </w:p>
    <w:p w14:paraId="5605A16A" w14:textId="77777777" w:rsidR="007E6992" w:rsidRPr="00AF1CD3" w:rsidRDefault="007E6992" w:rsidP="00E6413E">
      <w:pPr>
        <w:pStyle w:val="Prrafodelista"/>
        <w:spacing w:line="276" w:lineRule="auto"/>
        <w:ind w:left="360"/>
        <w:jc w:val="both"/>
        <w:rPr>
          <w:rFonts w:ascii="Arial" w:hAnsi="Arial" w:cs="Arial"/>
          <w:color w:val="000000"/>
        </w:rPr>
      </w:pPr>
    </w:p>
    <w:p w14:paraId="310E3AC6" w14:textId="77777777" w:rsidR="0097629F" w:rsidRPr="0081260A" w:rsidRDefault="0097629F" w:rsidP="001D7270">
      <w:pPr>
        <w:pStyle w:val="Prrafodelista"/>
        <w:numPr>
          <w:ilvl w:val="0"/>
          <w:numId w:val="2"/>
        </w:numPr>
        <w:autoSpaceDE w:val="0"/>
        <w:autoSpaceDN w:val="0"/>
        <w:spacing w:line="276" w:lineRule="auto"/>
        <w:jc w:val="both"/>
        <w:outlineLvl w:val="0"/>
        <w:rPr>
          <w:rFonts w:ascii="Arial" w:hAnsi="Arial" w:cs="Arial"/>
          <w:b/>
          <w:color w:val="000000" w:themeColor="text1"/>
        </w:rPr>
      </w:pPr>
      <w:bookmarkStart w:id="7" w:name="_Toc144550020"/>
      <w:r>
        <w:rPr>
          <w:rFonts w:ascii="Arial" w:hAnsi="Arial" w:cs="Arial"/>
          <w:b/>
          <w:color w:val="000000" w:themeColor="text1"/>
        </w:rPr>
        <w:t>RESPONSABILIDADES</w:t>
      </w:r>
      <w:bookmarkEnd w:id="7"/>
    </w:p>
    <w:p w14:paraId="09F17A8D" w14:textId="77777777" w:rsidR="00D65E58" w:rsidRPr="00AF1CD3" w:rsidRDefault="00D65E58" w:rsidP="00E6413E">
      <w:pPr>
        <w:autoSpaceDE w:val="0"/>
        <w:autoSpaceDN w:val="0"/>
        <w:spacing w:line="276" w:lineRule="auto"/>
        <w:contextualSpacing/>
        <w:jc w:val="both"/>
        <w:rPr>
          <w:rFonts w:ascii="Arial" w:hAnsi="Arial" w:cs="Arial"/>
          <w:color w:val="000000"/>
        </w:rPr>
      </w:pPr>
    </w:p>
    <w:p w14:paraId="0FF724AE" w14:textId="77777777" w:rsidR="00D41737" w:rsidRPr="00AF1CD3" w:rsidRDefault="00D41737" w:rsidP="00E6413E">
      <w:pPr>
        <w:autoSpaceDE w:val="0"/>
        <w:autoSpaceDN w:val="0"/>
        <w:spacing w:line="276" w:lineRule="auto"/>
        <w:contextualSpacing/>
        <w:jc w:val="both"/>
        <w:rPr>
          <w:rFonts w:ascii="Arial" w:hAnsi="Arial" w:cs="Arial"/>
          <w:b/>
          <w:color w:val="000000"/>
        </w:rPr>
      </w:pPr>
      <w:r>
        <w:rPr>
          <w:rFonts w:ascii="Arial" w:hAnsi="Arial" w:cs="Arial"/>
          <w:b/>
          <w:color w:val="000000"/>
        </w:rPr>
        <w:t>Consejo de Administración</w:t>
      </w:r>
    </w:p>
    <w:p w14:paraId="1746D632" w14:textId="77777777" w:rsidR="006169D0" w:rsidRPr="0081260A" w:rsidRDefault="00332B5E" w:rsidP="001D7270">
      <w:pPr>
        <w:pStyle w:val="Prrafodelista"/>
        <w:numPr>
          <w:ilvl w:val="0"/>
          <w:numId w:val="11"/>
        </w:numPr>
        <w:spacing w:line="276" w:lineRule="auto"/>
        <w:jc w:val="both"/>
        <w:rPr>
          <w:rFonts w:ascii="Arial" w:hAnsi="Arial" w:cs="Arial"/>
          <w:color w:val="000000" w:themeColor="text1"/>
        </w:rPr>
      </w:pPr>
      <w:r>
        <w:rPr>
          <w:rFonts w:ascii="Arial" w:hAnsi="Arial" w:cs="Arial"/>
          <w:color w:val="000000" w:themeColor="text1"/>
        </w:rPr>
        <w:t xml:space="preserve">Es el responsable de la aprobación de la presente Política para la Contratación de Servicios Críticos Tercerizados, así como </w:t>
      </w:r>
      <w:r>
        <w:rPr>
          <w:rFonts w:ascii="Arial" w:hAnsi="Arial" w:cs="Arial"/>
          <w:color w:val="000000" w:themeColor="text1"/>
        </w:rPr>
        <w:t>de sus</w:t>
      </w:r>
      <w:r>
        <w:rPr>
          <w:rFonts w:ascii="Arial" w:hAnsi="Arial" w:cs="Arial"/>
          <w:color w:val="000000" w:themeColor="text1"/>
        </w:rPr>
        <w:t xml:space="preserve"> actualizaciones.</w:t>
      </w:r>
    </w:p>
    <w:p w14:paraId="1393EB5F" w14:textId="77777777" w:rsidR="006169D0" w:rsidRPr="0005304A" w:rsidRDefault="00332B5E" w:rsidP="001D7270">
      <w:pPr>
        <w:pStyle w:val="Prrafodelista"/>
        <w:numPr>
          <w:ilvl w:val="0"/>
          <w:numId w:val="11"/>
        </w:numPr>
        <w:spacing w:line="276" w:lineRule="auto"/>
        <w:jc w:val="both"/>
        <w:rPr>
          <w:rFonts w:ascii="Arial" w:hAnsi="Arial" w:cs="Arial"/>
          <w:color w:val="000000"/>
        </w:rPr>
      </w:pPr>
      <w:r>
        <w:rPr>
          <w:rFonts w:ascii="Arial" w:hAnsi="Arial" w:cs="Arial"/>
          <w:color w:val="000000"/>
        </w:rPr>
        <w:t xml:space="preserve">Aprobar el apetito y la tolerancia al riesgo aplicables a la tercerización de servicios críticos, así como los límites de exposición, incluyendo la exposición por proveedor o grupo económico (NRP-20, art. 8, lit. a).</w:t>
      </w:r>
    </w:p>
    <w:p w14:paraId="5E9634DF" w14:textId="77777777" w:rsidR="006169D0" w:rsidRPr="0005304A" w:rsidRDefault="00332B5E" w:rsidP="001D7270">
      <w:pPr>
        <w:pStyle w:val="Prrafodelista"/>
        <w:numPr>
          <w:ilvl w:val="0"/>
          <w:numId w:val="11"/>
        </w:numPr>
        <w:spacing w:line="276" w:lineRule="auto"/>
        <w:jc w:val="both"/>
        <w:rPr>
          <w:rFonts w:ascii="Arial" w:hAnsi="Arial" w:cs="Arial"/>
          <w:color w:val="000000" w:themeColor="text1"/>
        </w:rPr>
      </w:pPr>
      <w:r>
        <w:rPr>
          <w:rFonts w:ascii="Arial" w:hAnsi="Arial" w:cs="Arial"/>
          <w:color w:val="000000" w:themeColor="text1"/>
        </w:rPr>
        <w:t xml:space="preserve">Conocer, al menos anualmente, el informe consolidado sobre los proveedores de servicios críticos tercerizados, su nivel de riesgo, concentración, cumplimiento de niveles de servicio y resultados de pruebas de continuidad.</w:t>
      </w:r>
    </w:p>
    <w:p w14:paraId="43772E3F" w14:textId="77777777" w:rsidR="006169D0" w:rsidRPr="00AF1CD3" w:rsidRDefault="00332B5E" w:rsidP="001D7270">
      <w:pPr>
        <w:pStyle w:val="Prrafodelista"/>
        <w:numPr>
          <w:ilvl w:val="0"/>
          <w:numId w:val="11"/>
        </w:numPr>
        <w:spacing w:line="276" w:lineRule="auto"/>
        <w:jc w:val="both"/>
        <w:rPr>
          <w:rFonts w:ascii="Arial" w:hAnsi="Arial" w:cs="Arial"/>
          <w:color w:val="000000"/>
        </w:rPr>
      </w:pPr>
      <w:r>
        <w:rPr>
          <w:rFonts w:ascii="Arial" w:hAnsi="Arial" w:cs="Arial"/>
          <w:color w:val="000000"/>
        </w:rPr>
        <w:t>Aprobar las excepciones a la presente política, previa opinión del Comité de Riesgos.</w:t>
      </w:r>
    </w:p>
    <w:p w14:paraId="4E35FB8E" w14:textId="77777777" w:rsidR="0050754D" w:rsidRPr="00AF1CD3" w:rsidRDefault="0050754D" w:rsidP="00E6413E">
      <w:pPr>
        <w:autoSpaceDE w:val="0"/>
        <w:autoSpaceDN w:val="0"/>
        <w:spacing w:line="276" w:lineRule="auto"/>
        <w:contextualSpacing/>
        <w:jc w:val="both"/>
        <w:rPr>
          <w:rFonts w:ascii="Arial" w:hAnsi="Arial" w:cs="Arial"/>
          <w:color w:val="000000"/>
        </w:rPr>
      </w:pPr>
    </w:p>
    <w:p w14:paraId="08005A2B" w14:textId="77777777" w:rsidR="007516B5" w:rsidRPr="00AF1CD3" w:rsidRDefault="007516B5" w:rsidP="00E6413E">
      <w:pPr>
        <w:pStyle w:val="Prrafodelista"/>
        <w:spacing w:line="276" w:lineRule="auto"/>
        <w:ind w:left="0"/>
        <w:jc w:val="both"/>
        <w:rPr>
          <w:rFonts w:ascii="Arial" w:hAnsi="Arial" w:cs="Arial"/>
          <w:b/>
          <w:color w:val="000000"/>
        </w:rPr>
      </w:pPr>
      <w:r>
        <w:rPr>
          <w:rFonts w:ascii="Arial" w:hAnsi="Arial" w:cs="Arial"/>
          <w:b/>
          <w:color w:val="000000"/>
        </w:rPr>
        <w:t>Comité de Riesgos</w:t>
      </w:r>
    </w:p>
    <w:p w14:paraId="108FE676" w14:textId="77777777" w:rsidR="006169D0" w:rsidRPr="0081260A" w:rsidRDefault="00332B5E" w:rsidP="001D7270">
      <w:pPr>
        <w:pStyle w:val="Prrafodelista"/>
        <w:numPr>
          <w:ilvl w:val="0"/>
          <w:numId w:val="12"/>
        </w:numPr>
        <w:spacing w:line="276" w:lineRule="auto"/>
        <w:jc w:val="both"/>
        <w:rPr>
          <w:rFonts w:ascii="Arial" w:hAnsi="Arial" w:cs="Arial"/>
          <w:color w:val="000000" w:themeColor="text1"/>
        </w:rPr>
      </w:pPr>
      <w:r>
        <w:rPr>
          <w:rFonts w:ascii="Arial" w:hAnsi="Arial" w:cs="Arial"/>
          <w:color w:val="000000" w:themeColor="text1"/>
        </w:rPr>
        <w:t>Evaluar, revisar y proponer al Consejo de Administración la presente política y su actualización.</w:t>
      </w:r>
    </w:p>
    <w:p w14:paraId="7B88F13D" w14:textId="77777777" w:rsidR="006169D0" w:rsidRPr="0005304A" w:rsidRDefault="00332B5E" w:rsidP="001D7270">
      <w:pPr>
        <w:pStyle w:val="Prrafodelista"/>
        <w:numPr>
          <w:ilvl w:val="0"/>
          <w:numId w:val="12"/>
        </w:numPr>
        <w:spacing w:line="276" w:lineRule="auto"/>
        <w:jc w:val="both"/>
        <w:rPr>
          <w:rFonts w:ascii="Arial" w:hAnsi="Arial" w:cs="Arial"/>
          <w:color w:val="000000"/>
        </w:rPr>
      </w:pPr>
      <w:r>
        <w:rPr>
          <w:rFonts w:ascii="Arial" w:hAnsi="Arial" w:cs="Arial"/>
          <w:color w:val="000000"/>
        </w:rPr>
        <w:t xml:space="preserve">Evaluar, avalar y proponer al Consejo de Administración los límites de tolerancia a la exposición aplicables a los servicios críticos tercerizados, incluyendo la exposición por proveedor o grupo económico (NRP-20, art. 10, lit. c).</w:t>
      </w:r>
    </w:p>
    <w:p w14:paraId="36EADAC0" w14:textId="77777777" w:rsidR="006169D0" w:rsidRPr="00AF1CD3" w:rsidRDefault="00332B5E" w:rsidP="001D7270">
      <w:pPr>
        <w:pStyle w:val="Prrafodelista"/>
        <w:numPr>
          <w:ilvl w:val="0"/>
          <w:numId w:val="12"/>
        </w:numPr>
        <w:spacing w:line="276" w:lineRule="auto"/>
        <w:jc w:val="both"/>
        <w:rPr>
          <w:rFonts w:ascii="Arial" w:hAnsi="Arial" w:cs="Arial"/>
          <w:color w:val="000000"/>
        </w:rPr>
      </w:pPr>
      <w:r>
        <w:rPr>
          <w:rFonts w:ascii="Arial" w:hAnsi="Arial" w:cs="Arial"/>
          <w:color w:val="000000"/>
        </w:rPr>
        <w:t>Informar al Consejo de Administración sobre las exposiciones relevantes y desviaciones a los límites aprobados.</w:t>
      </w:r>
    </w:p>
    <w:p w14:paraId="6AD6D9C1" w14:textId="77777777" w:rsidR="0050754D" w:rsidRPr="00AF1CD3" w:rsidRDefault="0050754D" w:rsidP="00E6413E">
      <w:pPr>
        <w:pStyle w:val="Prrafodelista"/>
        <w:spacing w:line="276" w:lineRule="auto"/>
        <w:ind w:left="0"/>
        <w:jc w:val="both"/>
        <w:rPr>
          <w:rFonts w:ascii="Arial" w:hAnsi="Arial" w:cs="Arial"/>
          <w:color w:val="000000"/>
        </w:rPr>
      </w:pPr>
    </w:p>
    <w:p w14:paraId="4F6CB16E" w14:textId="77777777" w:rsidR="00CA2F66" w:rsidRPr="00AF1CD3" w:rsidRDefault="00A206CA" w:rsidP="00E6413E">
      <w:pPr>
        <w:autoSpaceDE w:val="0"/>
        <w:autoSpaceDN w:val="0"/>
        <w:spacing w:line="276" w:lineRule="auto"/>
        <w:contextualSpacing/>
        <w:jc w:val="both"/>
        <w:rPr>
          <w:rFonts w:ascii="Arial" w:hAnsi="Arial" w:cs="Arial"/>
          <w:b/>
          <w:color w:val="000000"/>
        </w:rPr>
      </w:pPr>
      <w:r>
        <w:rPr>
          <w:rFonts w:ascii="Arial" w:hAnsi="Arial" w:cs="Arial"/>
          <w:b/>
          <w:color w:val="000000"/>
        </w:rPr>
        <w:t>Gerencia General</w:t>
      </w:r>
    </w:p>
    <w:p w14:paraId="17DFAD98" w14:textId="77777777" w:rsidR="006169D0" w:rsidRPr="00D36312" w:rsidRDefault="00332B5E" w:rsidP="001D7270">
      <w:pPr>
        <w:pStyle w:val="Prrafodelista"/>
        <w:numPr>
          <w:ilvl w:val="0"/>
          <w:numId w:val="13"/>
        </w:numPr>
        <w:spacing w:line="276" w:lineRule="auto"/>
        <w:jc w:val="both"/>
        <w:rPr>
          <w:rFonts w:ascii="Arial" w:hAnsi="Arial" w:cs="Arial"/>
          <w:color w:val="000000" w:themeColor="text1"/>
        </w:rPr>
      </w:pPr>
      <w:r>
        <w:rPr>
          <w:rFonts w:ascii="Arial" w:hAnsi="Arial" w:cs="Arial"/>
          <w:color w:val="000000" w:themeColor="text1"/>
        </w:rPr>
        <w:t>Es el responsable de la implementación de la presente Política.</w:t>
      </w:r>
    </w:p>
    <w:p w14:paraId="2A9FAEE1" w14:textId="77777777" w:rsidR="0050754D" w:rsidRPr="00AF1CD3" w:rsidRDefault="0050754D" w:rsidP="00E6413E">
      <w:pPr>
        <w:autoSpaceDE w:val="0"/>
        <w:autoSpaceDN w:val="0"/>
        <w:spacing w:line="276" w:lineRule="auto"/>
        <w:contextualSpacing/>
        <w:jc w:val="both"/>
        <w:rPr>
          <w:rFonts w:ascii="Arial" w:hAnsi="Arial" w:cs="Arial"/>
          <w:color w:val="000000"/>
        </w:rPr>
      </w:pPr>
    </w:p>
    <w:p w14:paraId="4B04B811" w14:textId="77777777" w:rsidR="0050754D" w:rsidRPr="00D36312" w:rsidRDefault="009568FD" w:rsidP="00E6413E">
      <w:pPr>
        <w:spacing w:line="276" w:lineRule="auto"/>
        <w:contextualSpacing/>
        <w:jc w:val="both"/>
        <w:rPr>
          <w:rFonts w:ascii="Arial" w:hAnsi="Arial" w:cs="Arial"/>
          <w:b/>
          <w:color w:val="000000" w:themeColor="text1"/>
        </w:rPr>
      </w:pPr>
      <w:r>
        <w:rPr>
          <w:rFonts w:ascii="Arial" w:hAnsi="Arial" w:cs="Arial"/>
          <w:b/>
          <w:color w:val="000000" w:themeColor="text1"/>
        </w:rPr>
        <w:t>Jefe de Administración de Riesgos</w:t>
      </w:r>
    </w:p>
    <w:p w14:paraId="0F164536" w14:textId="77777777" w:rsidR="000815A5" w:rsidRPr="00D36312" w:rsidRDefault="00A206CA" w:rsidP="001D7270">
      <w:pPr>
        <w:pStyle w:val="Prrafodelista"/>
        <w:numPr>
          <w:ilvl w:val="0"/>
          <w:numId w:val="3"/>
        </w:numPr>
        <w:spacing w:line="276" w:lineRule="auto"/>
        <w:jc w:val="both"/>
        <w:rPr>
          <w:rFonts w:ascii="Arial" w:hAnsi="Arial" w:cs="Arial"/>
          <w:color w:val="000000" w:themeColor="text1"/>
        </w:rPr>
      </w:pPr>
      <w:r>
        <w:rPr>
          <w:rFonts w:ascii="Arial" w:hAnsi="Arial" w:cs="Arial"/>
          <w:color w:val="000000" w:themeColor="text1"/>
        </w:rPr>
        <w:t>Diseñar y someter a la aprobación del Consejo de Administración, a través del Comité de Riesgos, la presente Política y sus futuras actualizaciones.</w:t>
      </w:r>
    </w:p>
    <w:p w14:paraId="6469E4B5" w14:textId="77777777" w:rsidR="0055715A" w:rsidRPr="00D36312" w:rsidRDefault="0055715A" w:rsidP="00E6413E">
      <w:pPr>
        <w:pStyle w:val="Prrafodelista"/>
        <w:spacing w:line="276" w:lineRule="auto"/>
        <w:jc w:val="both"/>
        <w:rPr>
          <w:rFonts w:ascii="Arial" w:hAnsi="Arial" w:cs="Arial"/>
          <w:color w:val="000000" w:themeColor="text1"/>
        </w:rPr>
      </w:pPr>
    </w:p>
    <w:p w14:paraId="4D77E785" w14:textId="77777777" w:rsidR="006169D0" w:rsidRPr="00D36312" w:rsidRDefault="00332B5E" w:rsidP="001D7270">
      <w:pPr>
        <w:pStyle w:val="Prrafodelista"/>
        <w:numPr>
          <w:ilvl w:val="0"/>
          <w:numId w:val="3"/>
        </w:numPr>
        <w:spacing w:line="276" w:lineRule="auto"/>
        <w:jc w:val="both"/>
        <w:rPr>
          <w:rFonts w:ascii="Arial" w:hAnsi="Arial" w:cs="Arial"/>
          <w:color w:val="000000" w:themeColor="text1"/>
        </w:rPr>
      </w:pPr>
      <w:r>
        <w:rPr>
          <w:rFonts w:ascii="Arial" w:hAnsi="Arial" w:cs="Arial"/>
          <w:color w:val="000000" w:themeColor="text1"/>
        </w:rPr>
        <w:t>Coordinar con las áreas involucradas la evaluación de criticidad de los nuevos proveedores de servicios críticos a contratar</w:t>
      </w:r>
      <w:r>
        <w:rPr>
          <w:rFonts w:ascii="Arial" w:hAnsi="Arial" w:cs="Arial"/>
          <w:color w:val="000000" w:themeColor="text1"/>
        </w:rPr>
        <w:t>, así como su reevaluación anual o ante cambios significativos en el servicio o en el proveedor.</w:t>
      </w:r>
    </w:p>
    <w:p w14:paraId="0BF9A526" w14:textId="77777777" w:rsidR="006169D0" w:rsidRPr="00AF1CD3" w:rsidRDefault="006169D0" w:rsidP="00E6413E">
      <w:pPr>
        <w:pStyle w:val="Prrafodelista"/>
        <w:spacing w:line="276" w:lineRule="auto"/>
        <w:jc w:val="both"/>
        <w:rPr>
          <w:rFonts w:ascii="Arial" w:hAnsi="Arial" w:cs="Arial"/>
          <w:color w:val="000000"/>
        </w:rPr>
      </w:pPr>
    </w:p>
    <w:p w14:paraId="03414F64" w14:textId="77777777" w:rsidR="00680939" w:rsidRPr="00D36312" w:rsidRDefault="00680939" w:rsidP="001D7270">
      <w:pPr>
        <w:pStyle w:val="Prrafodelista"/>
        <w:numPr>
          <w:ilvl w:val="0"/>
          <w:numId w:val="3"/>
        </w:numPr>
        <w:spacing w:line="276" w:lineRule="auto"/>
        <w:jc w:val="both"/>
        <w:rPr>
          <w:rFonts w:ascii="Arial" w:hAnsi="Arial" w:cs="Arial"/>
          <w:color w:val="000000" w:themeColor="text1"/>
        </w:rPr>
      </w:pPr>
      <w:r>
        <w:rPr>
          <w:rFonts w:ascii="Arial" w:hAnsi="Arial" w:cs="Arial"/>
          <w:color w:val="000000" w:themeColor="text1"/>
        </w:rPr>
        <w:t xml:space="preserve">Notificar a los Gerentes, Jefaturas y Responsables de los procesos, en el mes de enero de cada año, el listado de proveedores críticos tercerizados, para que gestionen los documentos establecidos en las cláusulas que en los respectivos contratos se establezcan como responsabilidades del proveedor, </w:t>
      </w:r>
      <w:r>
        <w:rPr>
          <w:rFonts w:ascii="Arial" w:hAnsi="Arial" w:cs="Arial"/>
          <w:color w:val="000000" w:themeColor="text1"/>
        </w:rPr>
        <w:t>tales como</w:t>
      </w:r>
      <w:r>
        <w:rPr>
          <w:rFonts w:ascii="Arial" w:hAnsi="Arial" w:cs="Arial"/>
          <w:color w:val="000000" w:themeColor="text1"/>
        </w:rPr>
        <w:t xml:space="preserve"> programas anuales de pruebas de continuidad del negocio y resultado</w:t>
      </w:r>
      <w:r>
        <w:rPr>
          <w:rFonts w:ascii="Arial" w:hAnsi="Arial" w:cs="Arial"/>
          <w:color w:val="000000" w:themeColor="text1"/>
        </w:rPr>
        <w:t>s</w:t>
      </w:r>
      <w:r>
        <w:rPr>
          <w:rFonts w:ascii="Arial" w:hAnsi="Arial" w:cs="Arial"/>
          <w:color w:val="000000" w:themeColor="text1"/>
        </w:rPr>
        <w:t xml:space="preserve"> de las mismas, y de seguridad de la información y ciberseguridad.</w:t>
      </w:r>
    </w:p>
    <w:p w14:paraId="7B8F65B9" w14:textId="77777777" w:rsidR="0055715A" w:rsidRPr="00AF1CD3" w:rsidRDefault="0055715A" w:rsidP="00E6413E">
      <w:pPr>
        <w:pStyle w:val="Prrafodelista"/>
        <w:spacing w:line="276" w:lineRule="auto"/>
        <w:jc w:val="both"/>
        <w:rPr>
          <w:rFonts w:ascii="Arial" w:hAnsi="Arial" w:cs="Arial"/>
          <w:color w:val="000000"/>
        </w:rPr>
      </w:pPr>
    </w:p>
    <w:p w14:paraId="473E6577" w14:textId="77777777" w:rsidR="00680939" w:rsidRPr="0005304A" w:rsidRDefault="00680939" w:rsidP="001D7270">
      <w:pPr>
        <w:pStyle w:val="Prrafodelista"/>
        <w:numPr>
          <w:ilvl w:val="0"/>
          <w:numId w:val="3"/>
        </w:numPr>
        <w:spacing w:line="276" w:lineRule="auto"/>
        <w:jc w:val="both"/>
        <w:rPr>
          <w:rFonts w:ascii="Arial" w:hAnsi="Arial" w:cs="Arial"/>
          <w:color w:val="000000"/>
        </w:rPr>
      </w:pPr>
      <w:r>
        <w:rPr>
          <w:rFonts w:ascii="Arial" w:hAnsi="Arial" w:cs="Arial"/>
          <w:color w:val="000000"/>
        </w:rPr>
        <w:t xml:space="preserve">Elaborar la evaluación de riesgos previa a la contratación, que considere los riesgos operacionales (incluyendo los tecnológicos y legales), riesgos reputacionales y riesgos financieros (NRP-23, Anexo No. 1, Sección A, num. 2), la concentración de entidades financieras en el proveedor (NRP-23, Anexo No. 1, Sección A, num. 1), el riesgo de liquidez (NRP-05) y la continuidad del negocio (NRP-24), proponiendo los mecanismos de mitigación correspondientes.</w:t>
      </w:r>
    </w:p>
    <w:p w14:paraId="3FC76F5B" w14:textId="77777777" w:rsidR="0055715A" w:rsidRPr="00AF1CD3" w:rsidRDefault="0055715A" w:rsidP="00E6413E">
      <w:pPr>
        <w:pStyle w:val="Prrafodelista"/>
        <w:spacing w:line="276" w:lineRule="auto"/>
        <w:jc w:val="both"/>
        <w:rPr>
          <w:rFonts w:ascii="Arial" w:hAnsi="Arial" w:cs="Arial"/>
          <w:color w:val="000000"/>
        </w:rPr>
      </w:pPr>
    </w:p>
    <w:p w14:paraId="6107C9D4" w14:textId="77777777" w:rsidR="00680939" w:rsidRPr="00AF1CD3" w:rsidRDefault="00680939" w:rsidP="001D7270">
      <w:pPr>
        <w:pStyle w:val="Prrafodelista"/>
        <w:numPr>
          <w:ilvl w:val="0"/>
          <w:numId w:val="3"/>
        </w:numPr>
        <w:spacing w:line="276" w:lineRule="auto"/>
        <w:jc w:val="both"/>
        <w:rPr>
          <w:rFonts w:ascii="Arial" w:hAnsi="Arial" w:cs="Arial"/>
          <w:color w:val="000000"/>
        </w:rPr>
      </w:pPr>
      <w:r>
        <w:rPr>
          <w:rFonts w:ascii="Arial" w:hAnsi="Arial" w:cs="Arial"/>
          <w:color w:val="000000"/>
        </w:rPr>
        <w:t xml:space="preserve">Mantener actualizado el análisis de concentración de proveedores (por proveedor, grupo económico, tecnología y ubicación geográfica) y reportar al Comité de Riesgos las exposiciones que superen los límites aprobados.</w:t>
      </w:r>
    </w:p>
    <w:p w14:paraId="6D2C9AAB" w14:textId="77777777" w:rsidR="0055715A" w:rsidRPr="00AF1CD3" w:rsidRDefault="0055715A" w:rsidP="00E6413E">
      <w:pPr>
        <w:pStyle w:val="Prrafodelista"/>
        <w:spacing w:line="276" w:lineRule="auto"/>
        <w:jc w:val="both"/>
        <w:rPr>
          <w:rFonts w:ascii="Arial" w:hAnsi="Arial" w:cs="Arial"/>
          <w:color w:val="000000"/>
        </w:rPr>
      </w:pPr>
    </w:p>
    <w:p w14:paraId="63368595" w14:textId="77777777" w:rsidR="00680939" w:rsidRPr="00D36312" w:rsidRDefault="00680939" w:rsidP="001D7270">
      <w:pPr>
        <w:pStyle w:val="Prrafodelista"/>
        <w:numPr>
          <w:ilvl w:val="0"/>
          <w:numId w:val="3"/>
        </w:numPr>
        <w:spacing w:line="276" w:lineRule="auto"/>
        <w:jc w:val="both"/>
        <w:rPr>
          <w:rFonts w:ascii="Arial" w:hAnsi="Arial" w:cs="Arial"/>
          <w:color w:val="000000" w:themeColor="text1"/>
        </w:rPr>
      </w:pPr>
      <w:r>
        <w:rPr>
          <w:rFonts w:ascii="Arial" w:hAnsi="Arial" w:cs="Arial"/>
          <w:color w:val="000000" w:themeColor="text1"/>
        </w:rPr>
        <w:t>Registrar en la base de datos de eventos de riesgo operacional las pérdidas e incidentes originados en proveedores de servicios críticos tercerizados (NRP-42).</w:t>
      </w:r>
    </w:p>
    <w:p w14:paraId="249116A5" w14:textId="77777777" w:rsidR="0055715A" w:rsidRPr="00AF1CD3" w:rsidRDefault="0055715A" w:rsidP="00E6413E">
      <w:pPr>
        <w:pStyle w:val="Prrafodelista"/>
        <w:spacing w:line="276" w:lineRule="auto"/>
        <w:jc w:val="both"/>
        <w:rPr>
          <w:rFonts w:ascii="Arial" w:hAnsi="Arial" w:cs="Arial"/>
          <w:bCs/>
          <w:color w:val="000000"/>
        </w:rPr>
      </w:pPr>
    </w:p>
    <w:p w14:paraId="6D1E74EE" w14:textId="77777777" w:rsidR="00251CB9" w:rsidRPr="00AF1CD3" w:rsidRDefault="00251CB9" w:rsidP="00E6413E">
      <w:pPr>
        <w:spacing w:line="276" w:lineRule="auto"/>
        <w:jc w:val="both"/>
        <w:rPr>
          <w:rFonts w:ascii="Arial" w:hAnsi="Arial" w:cs="Arial"/>
          <w:bCs/>
          <w:color w:val="000000"/>
        </w:rPr>
      </w:pPr>
    </w:p>
    <w:p w14:paraId="4478C91E" w14:textId="77777777" w:rsidR="00332B5E" w:rsidRPr="00D2233F" w:rsidRDefault="00332B5E" w:rsidP="00E6413E">
      <w:pPr>
        <w:autoSpaceDE w:val="0"/>
        <w:autoSpaceDN w:val="0"/>
        <w:spacing w:line="276" w:lineRule="auto"/>
        <w:contextualSpacing/>
        <w:jc w:val="both"/>
        <w:rPr>
          <w:rFonts w:ascii="Arial" w:hAnsi="Arial" w:cs="Arial"/>
          <w:b/>
          <w:color w:val="000000" w:themeColor="text1"/>
        </w:rPr>
      </w:pPr>
      <w:r>
        <w:rPr>
          <w:rFonts w:ascii="Arial" w:hAnsi="Arial" w:cs="Arial"/>
          <w:b/>
          <w:color w:val="000000" w:themeColor="text1"/>
        </w:rPr>
        <w:t>Oficial de Seguridad de la Información</w:t>
      </w:r>
    </w:p>
    <w:p w14:paraId="68C86B13" w14:textId="77777777" w:rsidR="000D2BE0" w:rsidRPr="00D2233F" w:rsidRDefault="000D2BE0" w:rsidP="00E6413E">
      <w:pPr>
        <w:autoSpaceDE w:val="0"/>
        <w:autoSpaceDN w:val="0"/>
        <w:spacing w:line="276" w:lineRule="auto"/>
        <w:contextualSpacing/>
        <w:jc w:val="both"/>
        <w:rPr>
          <w:rFonts w:ascii="Arial" w:hAnsi="Arial" w:cs="Arial"/>
          <w:b/>
          <w:color w:val="000000" w:themeColor="text1"/>
        </w:rPr>
      </w:pPr>
    </w:p>
    <w:p w14:paraId="6BC0964F" w14:textId="77777777" w:rsidR="000D2BE0" w:rsidRPr="00D2233F" w:rsidRDefault="00AE2600" w:rsidP="001D7270">
      <w:pPr>
        <w:pStyle w:val="Prrafodelista"/>
        <w:numPr>
          <w:ilvl w:val="0"/>
          <w:numId w:val="7"/>
        </w:numPr>
        <w:autoSpaceDE w:val="0"/>
        <w:autoSpaceDN w:val="0"/>
        <w:spacing w:line="276" w:lineRule="auto"/>
        <w:jc w:val="both"/>
        <w:rPr>
          <w:rFonts w:ascii="Arial" w:hAnsi="Arial" w:cs="Arial"/>
          <w:color w:val="000000" w:themeColor="text1"/>
        </w:rPr>
      </w:pPr>
      <w:r>
        <w:rPr>
          <w:rFonts w:ascii="Arial" w:hAnsi="Arial" w:cs="Arial"/>
          <w:color w:val="000000" w:themeColor="text1"/>
        </w:rPr>
        <w:t xml:space="preserve">Brindar opinión de seguridad de la información respecto a que los servicios críticos de tecnología a contratar cumplan con las condiciones establecidas en la NRP-23.</w:t>
      </w:r>
    </w:p>
    <w:p w14:paraId="56534FCE" w14:textId="77777777" w:rsidR="002258EE" w:rsidRPr="00AF1CD3" w:rsidRDefault="002258EE" w:rsidP="002258EE">
      <w:pPr>
        <w:pStyle w:val="Prrafodelista"/>
        <w:autoSpaceDE w:val="0"/>
        <w:autoSpaceDN w:val="0"/>
        <w:spacing w:line="276" w:lineRule="auto"/>
        <w:jc w:val="both"/>
        <w:rPr>
          <w:rFonts w:ascii="Arial" w:hAnsi="Arial" w:cs="Arial"/>
          <w:color w:val="000000"/>
        </w:rPr>
      </w:pPr>
    </w:p>
    <w:p w14:paraId="55297C75" w14:textId="77777777" w:rsidR="00B50A60" w:rsidRPr="00D2233F" w:rsidRDefault="00B50A60" w:rsidP="001D7270">
      <w:pPr>
        <w:pStyle w:val="Prrafodelista"/>
        <w:numPr>
          <w:ilvl w:val="0"/>
          <w:numId w:val="7"/>
        </w:numPr>
        <w:autoSpaceDE w:val="0"/>
        <w:autoSpaceDN w:val="0"/>
        <w:spacing w:line="276" w:lineRule="auto"/>
        <w:jc w:val="both"/>
        <w:rPr>
          <w:rFonts w:ascii="Arial" w:hAnsi="Arial" w:cs="Arial"/>
          <w:color w:val="000000" w:themeColor="text1"/>
        </w:rPr>
      </w:pPr>
      <w:r>
        <w:rPr>
          <w:rFonts w:ascii="Arial" w:hAnsi="Arial" w:cs="Arial"/>
          <w:color w:val="000000" w:themeColor="text1"/>
        </w:rPr>
        <w:t>Dar seguimiento a los planes de acción que se establezcan para solucionar brechas relacionadas a la seguridad de la información y ciberseguridad.</w:t>
      </w:r>
    </w:p>
    <w:p w14:paraId="3398808D" w14:textId="77777777" w:rsidR="002258EE" w:rsidRPr="00AF1CD3" w:rsidRDefault="002258EE" w:rsidP="002258EE">
      <w:pPr>
        <w:pStyle w:val="Prrafodelista"/>
        <w:rPr>
          <w:rFonts w:ascii="Arial" w:hAnsi="Arial" w:cs="Arial"/>
          <w:color w:val="000000"/>
        </w:rPr>
      </w:pPr>
    </w:p>
    <w:p w14:paraId="7C887836" w14:textId="77777777" w:rsidR="002A4585" w:rsidRPr="00D2233F" w:rsidRDefault="00332B5E" w:rsidP="001D7270">
      <w:pPr>
        <w:pStyle w:val="Prrafodelista"/>
        <w:numPr>
          <w:ilvl w:val="0"/>
          <w:numId w:val="7"/>
        </w:numPr>
        <w:autoSpaceDE w:val="0"/>
        <w:autoSpaceDN w:val="0"/>
        <w:spacing w:line="276" w:lineRule="auto"/>
        <w:jc w:val="both"/>
        <w:rPr>
          <w:rFonts w:ascii="Arial" w:hAnsi="Arial" w:cs="Arial"/>
          <w:color w:val="000000" w:themeColor="text1"/>
        </w:rPr>
      </w:pPr>
      <w:r>
        <w:rPr>
          <w:rFonts w:ascii="Arial" w:hAnsi="Arial" w:cs="Arial"/>
          <w:color w:val="000000" w:themeColor="text1"/>
        </w:rPr>
        <w:t xml:space="preserve">Asesorar a los Gerentes y Jefes en la verificación del servicio a contratar, para que se cumpla con las condiciones establecidas en el Anexo 1 (Condiciones para tercerizar Actividades u Operaciones de Tecnología de la Información relacionadas a productos y servicios financieros) de la presente política, referidas en las Normas Técnicas para la Gestión de la Seguridad de la Información (NRP-23).</w:t>
      </w:r>
    </w:p>
    <w:p w14:paraId="1A78AB67" w14:textId="77777777" w:rsidR="0055715A" w:rsidRPr="00AF1CD3" w:rsidRDefault="0055715A" w:rsidP="00E6413E">
      <w:pPr>
        <w:pStyle w:val="Prrafodelista"/>
        <w:spacing w:line="276" w:lineRule="auto"/>
        <w:jc w:val="both"/>
        <w:rPr>
          <w:rFonts w:ascii="Arial" w:hAnsi="Arial" w:cs="Arial"/>
          <w:color w:val="000000"/>
        </w:rPr>
      </w:pPr>
    </w:p>
    <w:p w14:paraId="027B8D2C" w14:textId="77777777" w:rsidR="000D2BE0" w:rsidRPr="00AF1CD3" w:rsidRDefault="000D2BE0" w:rsidP="00E6413E">
      <w:pPr>
        <w:pStyle w:val="Prrafodelista"/>
        <w:autoSpaceDE w:val="0"/>
        <w:autoSpaceDN w:val="0"/>
        <w:spacing w:line="276" w:lineRule="auto"/>
        <w:jc w:val="both"/>
        <w:rPr>
          <w:rStyle w:val="FontStyle40"/>
          <w:rFonts w:ascii="Arial" w:hAnsi="Arial" w:cs="Arial"/>
          <w:color w:val="000000"/>
          <w:sz w:val="24"/>
          <w:szCs w:val="24"/>
        </w:rPr>
      </w:pPr>
    </w:p>
    <w:p w14:paraId="51B77744" w14:textId="77777777" w:rsidR="00CA54C6" w:rsidRPr="009525C4" w:rsidRDefault="00A206CA" w:rsidP="00E6413E">
      <w:pPr>
        <w:autoSpaceDE w:val="0"/>
        <w:autoSpaceDN w:val="0"/>
        <w:spacing w:line="276" w:lineRule="auto"/>
        <w:contextualSpacing/>
        <w:jc w:val="both"/>
        <w:rPr>
          <w:rFonts w:ascii="Arial" w:hAnsi="Arial" w:cs="Arial"/>
          <w:b/>
          <w:color w:val="000000" w:themeColor="text1"/>
        </w:rPr>
      </w:pPr>
      <w:r>
        <w:rPr>
          <w:rFonts w:ascii="Arial" w:hAnsi="Arial" w:cs="Arial"/>
          <w:b/>
          <w:color w:val="000000" w:themeColor="text1"/>
        </w:rPr>
        <w:lastRenderedPageBreak/>
        <w:t>Comisión de Licitaciones</w:t>
      </w:r>
    </w:p>
    <w:p w14:paraId="06675A14" w14:textId="77777777" w:rsidR="000C4D38" w:rsidRPr="009525C4" w:rsidRDefault="00AE2600" w:rsidP="00E6413E">
      <w:pPr>
        <w:autoSpaceDE w:val="0"/>
        <w:autoSpaceDN w:val="0"/>
        <w:spacing w:line="276" w:lineRule="auto"/>
        <w:contextualSpacing/>
        <w:jc w:val="both"/>
        <w:rPr>
          <w:rFonts w:ascii="Arial" w:hAnsi="Arial" w:cs="Arial"/>
          <w:b/>
          <w:color w:val="000000" w:themeColor="text1"/>
        </w:rPr>
      </w:pPr>
      <w:r>
        <w:rPr>
          <w:rFonts w:ascii="Arial" w:hAnsi="Arial" w:cs="Arial"/>
          <w:color w:val="000000" w:themeColor="text1"/>
        </w:rPr>
        <w:t xml:space="preserve">Analizar y evaluar las ofertas técnicas y económicas que han presentado los proveedores de bienes y servicios, a través del proceso de licitación, así como recomendar, en coordinación con las áreas correspondientes, a qué proveedor se le debe adjudicar la contratación de los productos y servicios, cumpliendo las disposiciones legales, reglamentarias y administrativas.</w:t>
      </w:r>
    </w:p>
    <w:p w14:paraId="45F753BC" w14:textId="77777777" w:rsidR="00712196" w:rsidRPr="00AF1CD3" w:rsidRDefault="00712196" w:rsidP="00E6413E">
      <w:pPr>
        <w:autoSpaceDE w:val="0"/>
        <w:autoSpaceDN w:val="0"/>
        <w:spacing w:line="276" w:lineRule="auto"/>
        <w:contextualSpacing/>
        <w:jc w:val="both"/>
        <w:rPr>
          <w:rFonts w:ascii="Arial" w:hAnsi="Arial" w:cs="Arial"/>
          <w:b/>
          <w:color w:val="000000"/>
        </w:rPr>
      </w:pPr>
    </w:p>
    <w:p w14:paraId="3C541C0E" w14:textId="77777777" w:rsidR="00607635" w:rsidRPr="00EF4A81" w:rsidRDefault="00E14D9E" w:rsidP="00E6413E">
      <w:pPr>
        <w:autoSpaceDE w:val="0"/>
        <w:autoSpaceDN w:val="0"/>
        <w:spacing w:line="276" w:lineRule="auto"/>
        <w:contextualSpacing/>
        <w:jc w:val="both"/>
        <w:rPr>
          <w:rFonts w:ascii="Arial" w:hAnsi="Arial" w:cs="Arial"/>
          <w:b/>
          <w:color w:val="000000" w:themeColor="text1"/>
        </w:rPr>
      </w:pPr>
      <w:r>
        <w:rPr>
          <w:rFonts w:ascii="Arial" w:hAnsi="Arial" w:cs="Arial"/>
          <w:b/>
          <w:color w:val="000000" w:themeColor="text1"/>
        </w:rPr>
        <w:t>Gerencia Administrativa</w:t>
      </w:r>
    </w:p>
    <w:p w14:paraId="01C506E1" w14:textId="77777777" w:rsidR="006169D0" w:rsidRPr="00EF4A81" w:rsidRDefault="00332B5E" w:rsidP="001D7270">
      <w:pPr>
        <w:pStyle w:val="Prrafodelista"/>
        <w:numPr>
          <w:ilvl w:val="0"/>
          <w:numId w:val="17"/>
        </w:numPr>
        <w:spacing w:line="276" w:lineRule="auto"/>
        <w:jc w:val="both"/>
        <w:rPr>
          <w:rFonts w:ascii="Arial" w:hAnsi="Arial" w:cs="Arial"/>
          <w:color w:val="000000" w:themeColor="text1"/>
        </w:rPr>
      </w:pPr>
      <w:r>
        <w:rPr>
          <w:rFonts w:ascii="Arial" w:hAnsi="Arial" w:cs="Arial"/>
          <w:color w:val="000000" w:themeColor="text1"/>
        </w:rPr>
        <w:t>Coordinar la adquisición de los bienes y servicios a través de las licitaciones o procesos de compras, según los procedimientos establecidos en el Manual de Compras de Bienes y Servicios (RP-GA-M-001).</w:t>
      </w:r>
    </w:p>
    <w:p w14:paraId="2EF7070F" w14:textId="77777777" w:rsidR="00607635" w:rsidRPr="00AF1CD3" w:rsidRDefault="00607635" w:rsidP="00E6413E">
      <w:pPr>
        <w:spacing w:line="276" w:lineRule="auto"/>
        <w:ind w:right="-93"/>
        <w:contextualSpacing/>
        <w:jc w:val="both"/>
        <w:rPr>
          <w:rFonts w:ascii="Arial" w:hAnsi="Arial" w:cs="Arial"/>
          <w:b/>
          <w:color w:val="000000"/>
        </w:rPr>
      </w:pPr>
    </w:p>
    <w:p w14:paraId="55D68438" w14:textId="77777777" w:rsidR="002258EE" w:rsidRPr="00AF1CD3" w:rsidRDefault="002258EE" w:rsidP="00E6413E">
      <w:pPr>
        <w:spacing w:line="276" w:lineRule="auto"/>
        <w:ind w:right="-93"/>
        <w:contextualSpacing/>
        <w:jc w:val="both"/>
        <w:rPr>
          <w:rFonts w:ascii="Arial" w:hAnsi="Arial" w:cs="Arial"/>
          <w:b/>
          <w:color w:val="000000"/>
        </w:rPr>
      </w:pPr>
    </w:p>
    <w:p w14:paraId="219B33E9" w14:textId="77777777" w:rsidR="00DF4D25" w:rsidRPr="00EF4A81" w:rsidRDefault="00DF4D25" w:rsidP="00E6413E">
      <w:pPr>
        <w:autoSpaceDE w:val="0"/>
        <w:autoSpaceDN w:val="0"/>
        <w:spacing w:line="276" w:lineRule="auto"/>
        <w:jc w:val="both"/>
        <w:rPr>
          <w:rFonts w:ascii="Arial" w:hAnsi="Arial" w:cs="Arial"/>
          <w:color w:val="000000" w:themeColor="text1"/>
        </w:rPr>
      </w:pPr>
      <w:r>
        <w:rPr>
          <w:rFonts w:ascii="Arial" w:hAnsi="Arial" w:cs="Arial"/>
          <w:b/>
          <w:color w:val="000000" w:themeColor="text1"/>
        </w:rPr>
        <w:t>Administrador de Contrato</w:t>
      </w:r>
    </w:p>
    <w:p w14:paraId="5A2323C5" w14:textId="77777777" w:rsidR="009B2187" w:rsidRPr="00EF4A81" w:rsidRDefault="008F4BDC" w:rsidP="001D7270">
      <w:pPr>
        <w:pStyle w:val="Prrafodelista"/>
        <w:numPr>
          <w:ilvl w:val="0"/>
          <w:numId w:val="9"/>
        </w:numPr>
        <w:autoSpaceDE w:val="0"/>
        <w:autoSpaceDN w:val="0"/>
        <w:spacing w:line="276" w:lineRule="auto"/>
        <w:jc w:val="both"/>
        <w:rPr>
          <w:rFonts w:ascii="Arial" w:hAnsi="Arial" w:cs="Arial"/>
          <w:color w:val="000000" w:themeColor="text1"/>
        </w:rPr>
      </w:pPr>
      <w:r>
        <w:rPr>
          <w:rFonts w:ascii="Arial" w:hAnsi="Arial" w:cs="Arial"/>
          <w:color w:val="000000" w:themeColor="text1"/>
        </w:rPr>
        <w:t>Serán el contacto con los proveedores y los encargados de recopilar la documentación del expediente del proveedor que brindará el producto o servicio y las relaciones comerciales durante la vigencia del contrato.</w:t>
      </w:r>
    </w:p>
    <w:p w14:paraId="11202A44" w14:textId="77777777" w:rsidR="000A5A44" w:rsidRPr="00EF4A81" w:rsidRDefault="000A5A44" w:rsidP="00E6413E">
      <w:pPr>
        <w:pStyle w:val="Prrafodelista"/>
        <w:autoSpaceDE w:val="0"/>
        <w:autoSpaceDN w:val="0"/>
        <w:spacing w:line="276" w:lineRule="auto"/>
        <w:ind w:left="426"/>
        <w:jc w:val="both"/>
        <w:rPr>
          <w:rFonts w:ascii="Arial" w:hAnsi="Arial" w:cs="Arial"/>
          <w:color w:val="000000" w:themeColor="text1"/>
        </w:rPr>
      </w:pPr>
    </w:p>
    <w:p w14:paraId="1A02232F" w14:textId="5D2F711D" w:rsidR="002C71EC" w:rsidRPr="00EF4A81" w:rsidRDefault="00BB3ED3" w:rsidP="001D7270">
      <w:pPr>
        <w:pStyle w:val="Prrafodelista"/>
        <w:numPr>
          <w:ilvl w:val="0"/>
          <w:numId w:val="9"/>
        </w:numPr>
        <w:autoSpaceDE w:val="0"/>
        <w:autoSpaceDN w:val="0"/>
        <w:spacing w:line="276" w:lineRule="auto"/>
        <w:jc w:val="both"/>
        <w:rPr>
          <w:rFonts w:ascii="Arial" w:hAnsi="Arial" w:cs="Arial"/>
          <w:color w:val="000000" w:themeColor="text1"/>
        </w:rPr>
      </w:pPr>
      <w:bookmarkStart w:id="8" w:name="_Hlk138497366"/>
      <w:r>
        <w:rPr>
          <w:rFonts w:ascii="Arial" w:hAnsi="Arial" w:cs="Arial"/>
          <w:color w:val="000000" w:themeColor="text1"/>
        </w:rPr>
        <w:t xml:space="preserve">Proveer la información del resultado de las negociaciones y obligaciones técnicas del proveedor, gestionar el acuerdo del Consejo de Administración (en los casos que aplique), e indicar las garantías o penalizaciones negociadas; asimismo, remitir el informe de criticidad y la Opinión de Seguridad de la Información al Jefe del Departamento Legal y Jefe de Servicios Generales, previo a la elaboración del contrato.</w:t>
      </w:r>
    </w:p>
    <w:bookmarkEnd w:id="8"/>
    <w:p w14:paraId="5F0C898E" w14:textId="77777777" w:rsidR="009B2187" w:rsidRPr="00EF4A81" w:rsidRDefault="009B2187" w:rsidP="00E6413E">
      <w:pPr>
        <w:autoSpaceDE w:val="0"/>
        <w:autoSpaceDN w:val="0"/>
        <w:spacing w:line="276" w:lineRule="auto"/>
        <w:jc w:val="both"/>
        <w:rPr>
          <w:rFonts w:ascii="Arial" w:hAnsi="Arial" w:cs="Arial"/>
          <w:color w:val="000000" w:themeColor="text1"/>
        </w:rPr>
      </w:pPr>
    </w:p>
    <w:p w14:paraId="7F05F15C" w14:textId="1C58CBCF" w:rsidR="008F4BDC" w:rsidRPr="00EF4A81" w:rsidRDefault="002C71EC" w:rsidP="001D7270">
      <w:pPr>
        <w:pStyle w:val="Prrafodelista"/>
        <w:numPr>
          <w:ilvl w:val="0"/>
          <w:numId w:val="9"/>
        </w:numPr>
        <w:autoSpaceDE w:val="0"/>
        <w:autoSpaceDN w:val="0"/>
        <w:spacing w:line="276" w:lineRule="auto"/>
        <w:jc w:val="both"/>
        <w:rPr>
          <w:rFonts w:ascii="Arial" w:hAnsi="Arial" w:cs="Arial"/>
          <w:color w:val="000000" w:themeColor="text1"/>
        </w:rPr>
      </w:pPr>
      <w:r>
        <w:rPr>
          <w:rFonts w:ascii="Arial" w:hAnsi="Arial" w:cs="Arial"/>
          <w:color w:val="000000" w:themeColor="text1"/>
        </w:rPr>
        <w:t xml:space="preserve">Evaluar anualmente a todos los proveedores que suministren Servicios Críticos Tercerizados en sus áreas.</w:t>
      </w:r>
    </w:p>
    <w:p w14:paraId="22096264" w14:textId="77777777" w:rsidR="00BB3ED3" w:rsidRPr="00AF1CD3" w:rsidRDefault="00BB3ED3" w:rsidP="00E6413E">
      <w:pPr>
        <w:pStyle w:val="Prrafodelista"/>
        <w:spacing w:line="276" w:lineRule="auto"/>
        <w:jc w:val="both"/>
        <w:rPr>
          <w:rFonts w:ascii="Arial" w:hAnsi="Arial" w:cs="Arial"/>
          <w:color w:val="000000"/>
        </w:rPr>
      </w:pPr>
    </w:p>
    <w:p w14:paraId="5D10557E" w14:textId="77777777" w:rsidR="00FE4CBC" w:rsidRPr="00EF4A81" w:rsidRDefault="00FE4CBC" w:rsidP="001D7270">
      <w:pPr>
        <w:pStyle w:val="Prrafodelista"/>
        <w:numPr>
          <w:ilvl w:val="0"/>
          <w:numId w:val="9"/>
        </w:numPr>
        <w:autoSpaceDE w:val="0"/>
        <w:autoSpaceDN w:val="0"/>
        <w:spacing w:line="276" w:lineRule="auto"/>
        <w:jc w:val="both"/>
        <w:rPr>
          <w:rFonts w:ascii="Arial" w:hAnsi="Arial" w:cs="Arial"/>
          <w:color w:val="000000" w:themeColor="text1"/>
        </w:rPr>
      </w:pPr>
      <w:r>
        <w:rPr>
          <w:rFonts w:ascii="Arial" w:hAnsi="Arial" w:cs="Arial"/>
          <w:color w:val="000000" w:themeColor="text1"/>
        </w:rPr>
        <w:t xml:space="preserve">Solicitar al Departamento de Administración de Riesgos y a la Oficialía de Seguridad de la Información, previo a la contratación de servicios críticos tercerizados, una evaluación de los potenciales riesgos de los servicios a contratar, de acuerdo a lo establecido en las Normas Técnicas correspondientes (NRP-20, NRP-42, NRP-24, NRP-23 y NRP-05).</w:t>
      </w:r>
    </w:p>
    <w:p w14:paraId="56ACA155" w14:textId="77777777" w:rsidR="001C6821" w:rsidRPr="00EF4A81" w:rsidRDefault="001C6821" w:rsidP="00E6413E">
      <w:pPr>
        <w:pStyle w:val="Prrafodelista"/>
        <w:spacing w:line="276" w:lineRule="auto"/>
        <w:jc w:val="both"/>
        <w:rPr>
          <w:rFonts w:ascii="Arial" w:hAnsi="Arial" w:cs="Arial"/>
          <w:color w:val="000000" w:themeColor="text1"/>
        </w:rPr>
      </w:pPr>
    </w:p>
    <w:p w14:paraId="37B61C8F" w14:textId="77777777" w:rsidR="001C6821" w:rsidRPr="00EF4A81" w:rsidRDefault="001C6821" w:rsidP="001D7270">
      <w:pPr>
        <w:pStyle w:val="Prrafodelista"/>
        <w:numPr>
          <w:ilvl w:val="0"/>
          <w:numId w:val="9"/>
        </w:numPr>
        <w:autoSpaceDE w:val="0"/>
        <w:autoSpaceDN w:val="0"/>
        <w:spacing w:line="276" w:lineRule="auto"/>
        <w:jc w:val="both"/>
        <w:rPr>
          <w:rFonts w:ascii="Arial" w:hAnsi="Arial" w:cs="Arial"/>
          <w:color w:val="000000" w:themeColor="text1"/>
        </w:rPr>
      </w:pPr>
      <w:r>
        <w:rPr>
          <w:rFonts w:ascii="Arial" w:hAnsi="Arial" w:cs="Arial"/>
          <w:color w:val="000000" w:themeColor="text1"/>
        </w:rPr>
        <w:t xml:space="preserve">Solicitar por correo electrónico al Departamento de Administración de Riesgos </w:t>
      </w:r>
      <w:r>
        <w:rPr>
          <w:rFonts w:ascii="Arial" w:hAnsi="Arial" w:cs="Arial"/>
          <w:color w:val="000000" w:themeColor="text1"/>
        </w:rPr>
        <w:t>el</w:t>
      </w:r>
      <w:r>
        <w:rPr>
          <w:rFonts w:ascii="Arial" w:hAnsi="Arial" w:cs="Arial"/>
          <w:color w:val="000000" w:themeColor="text1"/>
        </w:rPr>
        <w:t xml:space="preserve"> análisis de la criticidad del servicio, previo a la contratación de un servicio crítico tercerizado.</w:t>
      </w:r>
    </w:p>
    <w:p w14:paraId="11F85620" w14:textId="77777777" w:rsidR="0055715A" w:rsidRPr="00AF1CD3" w:rsidRDefault="0055715A" w:rsidP="00E6413E">
      <w:pPr>
        <w:pStyle w:val="Prrafodelista"/>
        <w:spacing w:line="276" w:lineRule="auto"/>
        <w:jc w:val="both"/>
        <w:rPr>
          <w:rFonts w:ascii="Arial" w:hAnsi="Arial" w:cs="Arial"/>
          <w:color w:val="000000"/>
        </w:rPr>
      </w:pPr>
    </w:p>
    <w:p w14:paraId="7F0CB574" w14:textId="77777777" w:rsidR="001C6821" w:rsidRPr="00E948A6" w:rsidRDefault="001C6821" w:rsidP="001D7270">
      <w:pPr>
        <w:pStyle w:val="Prrafodelista"/>
        <w:numPr>
          <w:ilvl w:val="0"/>
          <w:numId w:val="9"/>
        </w:numPr>
        <w:autoSpaceDE w:val="0"/>
        <w:autoSpaceDN w:val="0"/>
        <w:spacing w:line="276" w:lineRule="auto"/>
        <w:jc w:val="both"/>
        <w:rPr>
          <w:rFonts w:ascii="Arial" w:hAnsi="Arial" w:cs="Arial"/>
          <w:color w:val="000000" w:themeColor="text1"/>
        </w:rPr>
      </w:pPr>
      <w:r>
        <w:rPr>
          <w:rFonts w:ascii="Arial" w:hAnsi="Arial" w:cs="Arial"/>
          <w:color w:val="000000" w:themeColor="text1"/>
        </w:rPr>
        <w:t xml:space="preserve">Reportar al Departamento de Administración de Riesgos todo evento de riesgo operacional, incidente, interrupción, incumplimiento o pérdida originada en el proveedor, dentro de los plazos establecidos en la normativa interna de gestión del riesgo operacional.</w:t>
      </w:r>
    </w:p>
    <w:p w14:paraId="1FF3759F" w14:textId="77777777" w:rsidR="008F4BDC" w:rsidRPr="00AF1CD3" w:rsidRDefault="008F4BDC" w:rsidP="00E6413E">
      <w:pPr>
        <w:autoSpaceDE w:val="0"/>
        <w:autoSpaceDN w:val="0"/>
        <w:spacing w:line="276" w:lineRule="auto"/>
        <w:contextualSpacing/>
        <w:jc w:val="both"/>
        <w:rPr>
          <w:rFonts w:ascii="Arial" w:hAnsi="Arial" w:cs="Arial"/>
          <w:b/>
          <w:color w:val="000000"/>
        </w:rPr>
      </w:pPr>
    </w:p>
    <w:p w14:paraId="59F41007" w14:textId="1826EA40" w:rsidR="008F4BDC" w:rsidRPr="00E948A6" w:rsidRDefault="008F4BDC" w:rsidP="00E6413E">
      <w:pPr>
        <w:autoSpaceDE w:val="0"/>
        <w:autoSpaceDN w:val="0"/>
        <w:spacing w:line="276" w:lineRule="auto"/>
        <w:contextualSpacing/>
        <w:jc w:val="both"/>
        <w:rPr>
          <w:rFonts w:ascii="Arial" w:hAnsi="Arial" w:cs="Arial"/>
          <w:b/>
          <w:color w:val="000000" w:themeColor="text1"/>
        </w:rPr>
      </w:pPr>
      <w:r>
        <w:rPr>
          <w:rFonts w:ascii="Arial" w:hAnsi="Arial" w:cs="Arial"/>
          <w:b/>
          <w:color w:val="000000" w:themeColor="text1"/>
        </w:rPr>
        <w:t xml:space="preserve">Jefe del Departamento Legal</w:t>
      </w:r>
    </w:p>
    <w:p w14:paraId="0317D063" w14:textId="77777777" w:rsidR="008F4BDC" w:rsidRPr="00E948A6" w:rsidRDefault="00D25657" w:rsidP="001D7270">
      <w:pPr>
        <w:pStyle w:val="Prrafodelista"/>
        <w:numPr>
          <w:ilvl w:val="0"/>
          <w:numId w:val="10"/>
        </w:numPr>
        <w:autoSpaceDE w:val="0"/>
        <w:autoSpaceDN w:val="0"/>
        <w:spacing w:line="276" w:lineRule="auto"/>
        <w:jc w:val="both"/>
        <w:rPr>
          <w:rFonts w:ascii="Arial" w:hAnsi="Arial" w:cs="Arial"/>
          <w:color w:val="000000" w:themeColor="text1"/>
        </w:rPr>
      </w:pPr>
      <w:r>
        <w:rPr>
          <w:rFonts w:ascii="Arial" w:hAnsi="Arial" w:cs="Arial"/>
          <w:color w:val="000000" w:themeColor="text1"/>
        </w:rPr>
        <w:t>Responsable de elaborar los Contratos de Servicios Críticos Tercerizados, a efectos de revisar las condiciones, derechos, plazos, obligaciones y responsabilidades de cada una de las partes que intervienen en el contrato, verificando que estas se encuentren de manera explícita y que cumplan con las ofertas de servicios negociadas y aprobadas, políticas internas y disposiciones legales/administrativas.</w:t>
      </w:r>
    </w:p>
    <w:p w14:paraId="43A21266" w14:textId="77777777" w:rsidR="00EB4C41" w:rsidRPr="00AF1CD3" w:rsidRDefault="00EB4C41" w:rsidP="00E6413E">
      <w:pPr>
        <w:pStyle w:val="Prrafodelista"/>
        <w:autoSpaceDE w:val="0"/>
        <w:autoSpaceDN w:val="0"/>
        <w:spacing w:line="276" w:lineRule="auto"/>
        <w:jc w:val="both"/>
        <w:rPr>
          <w:rFonts w:ascii="Arial" w:hAnsi="Arial" w:cs="Arial"/>
          <w:color w:val="000000"/>
        </w:rPr>
      </w:pPr>
    </w:p>
    <w:p w14:paraId="3BA8A1E2" w14:textId="77777777" w:rsidR="00EB4C41" w:rsidRPr="00AF1CD3" w:rsidRDefault="00EB4C41" w:rsidP="001D7270">
      <w:pPr>
        <w:pStyle w:val="Prrafodelista"/>
        <w:numPr>
          <w:ilvl w:val="0"/>
          <w:numId w:val="10"/>
        </w:numPr>
        <w:spacing w:line="276" w:lineRule="auto"/>
        <w:jc w:val="both"/>
        <w:rPr>
          <w:rFonts w:ascii="Arial" w:hAnsi="Arial" w:cs="Arial"/>
          <w:color w:val="000000"/>
        </w:rPr>
      </w:pPr>
      <w:r>
        <w:rPr>
          <w:rFonts w:ascii="Arial" w:hAnsi="Arial" w:cs="Arial"/>
          <w:color w:val="000000"/>
        </w:rPr>
        <w:t xml:space="preserve">Solicitar al Oficial de Seguridad de la Información las cláusulas del contrato que debe cumplir el servicio de acuerdo al Anexo No. 1, Sección B.</w:t>
      </w:r>
    </w:p>
    <w:p w14:paraId="4F5728E0" w14:textId="77777777" w:rsidR="00EB4C41" w:rsidRPr="00AF1CD3" w:rsidRDefault="00EB4C41" w:rsidP="00E6413E">
      <w:pPr>
        <w:pStyle w:val="Prrafodelista"/>
        <w:spacing w:line="276" w:lineRule="auto"/>
        <w:jc w:val="both"/>
        <w:rPr>
          <w:rFonts w:ascii="Arial" w:hAnsi="Arial" w:cs="Arial"/>
          <w:b/>
          <w:color w:val="000000"/>
        </w:rPr>
      </w:pPr>
    </w:p>
    <w:p w14:paraId="5DC8080B" w14:textId="77777777" w:rsidR="00EB7575" w:rsidRPr="00E948A6" w:rsidRDefault="009F25AB" w:rsidP="001D7270">
      <w:pPr>
        <w:pStyle w:val="Prrafodelista"/>
        <w:numPr>
          <w:ilvl w:val="0"/>
          <w:numId w:val="10"/>
        </w:numPr>
        <w:autoSpaceDE w:val="0"/>
        <w:autoSpaceDN w:val="0"/>
        <w:spacing w:line="276" w:lineRule="auto"/>
        <w:jc w:val="both"/>
        <w:rPr>
          <w:rFonts w:ascii="Arial" w:hAnsi="Arial" w:cs="Arial"/>
          <w:color w:val="000000" w:themeColor="text1"/>
        </w:rPr>
      </w:pPr>
      <w:r>
        <w:rPr>
          <w:rFonts w:ascii="Arial" w:hAnsi="Arial" w:cs="Arial"/>
          <w:color w:val="000000" w:themeColor="text1"/>
        </w:rPr>
        <w:t>Asegurar que se complete y firme la declaración jurada, previo a la firma del contrato, en la que el proveedor indique que cuenta con la gestión y planes de continuidad del negocio, y que además se compromete a brindar anualmente a la Cooperativa, o cuando lo requiera algún ente regulador o supervisor, un informe de las pruebas sobre dicha continuidad.</w:t>
      </w:r>
    </w:p>
    <w:p w14:paraId="5DE972B3" w14:textId="77777777" w:rsidR="00EB4C41" w:rsidRPr="00E948A6" w:rsidRDefault="00EB4C41" w:rsidP="00E6413E">
      <w:pPr>
        <w:pStyle w:val="Prrafodelista"/>
        <w:autoSpaceDE w:val="0"/>
        <w:autoSpaceDN w:val="0"/>
        <w:spacing w:line="276" w:lineRule="auto"/>
        <w:jc w:val="both"/>
        <w:rPr>
          <w:rFonts w:ascii="Arial" w:hAnsi="Arial" w:cs="Arial"/>
          <w:color w:val="000000" w:themeColor="text1"/>
        </w:rPr>
      </w:pPr>
    </w:p>
    <w:p w14:paraId="5FE21BA9" w14:textId="77777777" w:rsidR="00B50A60" w:rsidRPr="00E948A6" w:rsidRDefault="00B50A60" w:rsidP="001D7270">
      <w:pPr>
        <w:pStyle w:val="Prrafodelista"/>
        <w:numPr>
          <w:ilvl w:val="0"/>
          <w:numId w:val="10"/>
        </w:numPr>
        <w:autoSpaceDE w:val="0"/>
        <w:autoSpaceDN w:val="0"/>
        <w:spacing w:line="276" w:lineRule="auto"/>
        <w:jc w:val="both"/>
        <w:rPr>
          <w:rFonts w:ascii="Arial" w:hAnsi="Arial" w:cs="Arial"/>
          <w:color w:val="000000" w:themeColor="text1"/>
        </w:rPr>
      </w:pPr>
      <w:r>
        <w:rPr>
          <w:rFonts w:ascii="Arial" w:hAnsi="Arial" w:cs="Arial"/>
          <w:color w:val="000000" w:themeColor="text1"/>
        </w:rPr>
        <w:t>Remitir al Departamento de Servicios Generales una copia en digital del Contrato debidamente firmado para resguardo en el expediente.</w:t>
      </w:r>
    </w:p>
    <w:p w14:paraId="004C0C0C" w14:textId="77777777" w:rsidR="00EB4C41" w:rsidRPr="00AF1CD3" w:rsidRDefault="00EB4C41" w:rsidP="00E6413E">
      <w:pPr>
        <w:pStyle w:val="Prrafodelista"/>
        <w:spacing w:line="276" w:lineRule="auto"/>
        <w:jc w:val="both"/>
        <w:rPr>
          <w:rFonts w:ascii="Arial" w:hAnsi="Arial" w:cs="Arial"/>
          <w:color w:val="000000"/>
        </w:rPr>
      </w:pPr>
    </w:p>
    <w:p w14:paraId="0076E02F" w14:textId="77777777" w:rsidR="00B50A60" w:rsidRPr="00E948A6" w:rsidRDefault="00B50A60" w:rsidP="001D7270">
      <w:pPr>
        <w:pStyle w:val="Prrafodelista"/>
        <w:numPr>
          <w:ilvl w:val="0"/>
          <w:numId w:val="10"/>
        </w:numPr>
        <w:autoSpaceDE w:val="0"/>
        <w:autoSpaceDN w:val="0"/>
        <w:spacing w:line="276" w:lineRule="auto"/>
        <w:jc w:val="both"/>
        <w:rPr>
          <w:rFonts w:ascii="Arial" w:hAnsi="Arial" w:cs="Arial"/>
          <w:color w:val="000000" w:themeColor="text1"/>
        </w:rPr>
      </w:pPr>
      <w:r>
        <w:rPr>
          <w:rFonts w:ascii="Arial" w:hAnsi="Arial" w:cs="Arial"/>
          <w:color w:val="000000" w:themeColor="text1"/>
        </w:rPr>
        <w:t>Remitir al Departamento de Custodia de Valores el contrato original debidamente firmado.</w:t>
      </w:r>
    </w:p>
    <w:p w14:paraId="2F124B4F" w14:textId="77777777" w:rsidR="00BB21E5" w:rsidRPr="00AF1CD3" w:rsidRDefault="00BB21E5" w:rsidP="00E6413E">
      <w:pPr>
        <w:pStyle w:val="Prrafodelista"/>
        <w:spacing w:line="276" w:lineRule="auto"/>
        <w:jc w:val="both"/>
        <w:rPr>
          <w:rFonts w:ascii="Arial" w:hAnsi="Arial" w:cs="Arial"/>
          <w:color w:val="000000"/>
        </w:rPr>
      </w:pPr>
    </w:p>
    <w:p w14:paraId="6BDFD2FD" w14:textId="77777777" w:rsidR="00BB21E5" w:rsidRPr="00AF1CD3" w:rsidRDefault="00BB21E5" w:rsidP="00E6413E">
      <w:pPr>
        <w:pStyle w:val="Prrafodelista"/>
        <w:autoSpaceDE w:val="0"/>
        <w:autoSpaceDN w:val="0"/>
        <w:spacing w:line="276" w:lineRule="auto"/>
        <w:jc w:val="both"/>
        <w:rPr>
          <w:rFonts w:ascii="Arial" w:hAnsi="Arial" w:cs="Arial"/>
          <w:color w:val="000000"/>
        </w:rPr>
      </w:pPr>
    </w:p>
    <w:p w14:paraId="04AE2415" w14:textId="77777777" w:rsidR="009568FD" w:rsidRPr="00E948A6" w:rsidRDefault="009568FD" w:rsidP="00E6413E">
      <w:pPr>
        <w:spacing w:line="276" w:lineRule="auto"/>
        <w:ind w:right="-93"/>
        <w:contextualSpacing/>
        <w:jc w:val="both"/>
        <w:rPr>
          <w:rFonts w:ascii="Arial" w:hAnsi="Arial" w:cs="Arial"/>
          <w:b/>
          <w:color w:val="000000" w:themeColor="text1"/>
        </w:rPr>
      </w:pPr>
      <w:r>
        <w:rPr>
          <w:rFonts w:ascii="Arial" w:hAnsi="Arial" w:cs="Arial"/>
          <w:b/>
          <w:color w:val="000000" w:themeColor="text1"/>
        </w:rPr>
        <w:t>Jefe del Departamento de Custodia de Valores</w:t>
      </w:r>
    </w:p>
    <w:p w14:paraId="27AAE9F6" w14:textId="77777777" w:rsidR="00463D3F" w:rsidRPr="00E948A6" w:rsidRDefault="00D25657" w:rsidP="00E6413E">
      <w:pPr>
        <w:spacing w:line="276" w:lineRule="auto"/>
        <w:ind w:right="-93"/>
        <w:contextualSpacing/>
        <w:jc w:val="both"/>
        <w:rPr>
          <w:rFonts w:ascii="Arial" w:hAnsi="Arial" w:cs="Arial"/>
          <w:color w:val="000000" w:themeColor="text1"/>
        </w:rPr>
      </w:pPr>
      <w:r>
        <w:rPr>
          <w:rFonts w:ascii="Arial" w:hAnsi="Arial" w:cs="Arial"/>
          <w:color w:val="000000" w:themeColor="text1"/>
        </w:rPr>
        <w:t xml:space="preserve">Responsable de resguardar los contratos originales, garantías y adendas de Servicios Críticos Tercerizados, asegurando su conservación ordenada, completa, íntegra y oportuna, conforme al artículo 5 de las Normas Técnicas para la Gestión del Riesgo Operacional de las Entidades Financieras (NRP-42). Para ello deberá:</w:t>
      </w:r>
    </w:p>
    <w:p w:rsidR="00463D3F" w:rsidRPr="00E948A6" w:rsidRDefault="00D25657" w:rsidP="00E6413E">
      <w:pPr>
        <w:spacing w:line="276" w:lineRule="auto"/>
        <w:ind w:left="709" w:hanging="283"/>
        <w:contextualSpacing/>
        <w:jc w:val="both"/>
        <w:rPr>
          <w:rFonts w:ascii="Arial" w:hAnsi="Arial" w:cs="Arial"/>
          <w:color w:val="000000" w:themeColor="text1"/>
        </w:rPr>
      </w:pPr>
      <w:r>
        <w:rPr>
          <w:rFonts w:ascii="Arial" w:hAnsi="Arial" w:cs="Arial"/>
          <w:color w:val="000000" w:themeColor="text1"/>
        </w:rPr>
        <w:t xml:space="preserve">a) Registrar cada documento recibido en el control de resguardos, indicando como mínimo la fecha de recepción, el proveedor, el número y la vigencia del contrato, y el tipo y la vigencia de la garantía.</w:t>
      </w:r>
    </w:p>
    <w:p w:rsidR="00463D3F" w:rsidRPr="00E948A6" w:rsidRDefault="00D25657" w:rsidP="00E6413E">
      <w:pPr>
        <w:spacing w:line="276" w:lineRule="auto"/>
        <w:ind w:left="709" w:hanging="283"/>
        <w:contextualSpacing/>
        <w:jc w:val="both"/>
        <w:rPr>
          <w:rFonts w:ascii="Arial" w:hAnsi="Arial" w:cs="Arial"/>
          <w:color w:val="000000" w:themeColor="text1"/>
        </w:rPr>
      </w:pPr>
      <w:r>
        <w:rPr>
          <w:rFonts w:ascii="Arial" w:hAnsi="Arial" w:cs="Arial"/>
          <w:color w:val="000000" w:themeColor="text1"/>
        </w:rPr>
        <w:t xml:space="preserve">b) Informar por escrito al Administrador de Contrato y al Departamento de Administración de Riesgos, con al menos treinta (30) días calendario de anticipación, el vencimiento de los contratos y de las garantías bajo su resguardo.</w:t>
      </w:r>
    </w:p>
    <w:p w:rsidR="00463D3F" w:rsidRPr="00E948A6" w:rsidRDefault="00D25657" w:rsidP="00E6413E">
      <w:pPr>
        <w:spacing w:line="276" w:lineRule="auto"/>
        <w:ind w:left="709" w:hanging="283"/>
        <w:contextualSpacing/>
        <w:jc w:val="both"/>
        <w:rPr>
          <w:rFonts w:ascii="Arial" w:hAnsi="Arial" w:cs="Arial"/>
          <w:color w:val="000000" w:themeColor="text1"/>
        </w:rPr>
      </w:pPr>
      <w:r>
        <w:rPr>
          <w:rFonts w:ascii="Arial" w:hAnsi="Arial" w:cs="Arial"/>
          <w:color w:val="000000" w:themeColor="text1"/>
        </w:rPr>
        <w:t xml:space="preserve">c) Mantener los documentos resguardados a disposición de la Superintendencia, de la Auditoría Interna y de los auditores externos en el momento que éstos lo requieran (NRP-42, art. 4 y NRP-23, Anexo No. 1, Sección A, num. 5).</w:t>
      </w:r>
    </w:p>
    <w:p w:rsidR="00463D3F" w:rsidRPr="00E948A6" w:rsidRDefault="00D25657" w:rsidP="00E6413E">
      <w:pPr>
        <w:spacing w:line="276" w:lineRule="auto"/>
        <w:ind w:left="709" w:hanging="283"/>
        <w:contextualSpacing/>
        <w:jc w:val="both"/>
        <w:rPr>
          <w:rFonts w:ascii="Arial" w:hAnsi="Arial" w:cs="Arial"/>
          <w:color w:val="000000" w:themeColor="text1"/>
        </w:rPr>
      </w:pPr>
      <w:r>
        <w:rPr>
          <w:rFonts w:ascii="Arial" w:hAnsi="Arial" w:cs="Arial"/>
          <w:color w:val="000000" w:themeColor="text1"/>
        </w:rPr>
        <w:t xml:space="preserve">d) Entregar documentos originales únicamente con autorización por escrito del Administrador de Contrato o del Jefe del Departamento Legal, dejando registro de la fecha de salida y de devolución.</w:t>
      </w:r>
    </w:p>
    <w:p w14:paraId="62DE3BE9" w14:textId="77777777" w:rsidR="009568FD" w:rsidRPr="00AF1CD3" w:rsidRDefault="009568FD" w:rsidP="00E6413E">
      <w:pPr>
        <w:spacing w:line="276" w:lineRule="auto"/>
        <w:ind w:right="-93"/>
        <w:contextualSpacing/>
        <w:jc w:val="both"/>
        <w:rPr>
          <w:rFonts w:ascii="Arial" w:hAnsi="Arial" w:cs="Arial"/>
          <w:b/>
          <w:color w:val="000000"/>
        </w:rPr>
      </w:pPr>
    </w:p>
    <w:p w14:paraId="02AD46AB" w14:textId="77777777" w:rsidR="009568FD" w:rsidRPr="00AF1CD3" w:rsidRDefault="009568FD" w:rsidP="00E6413E">
      <w:pPr>
        <w:spacing w:line="276" w:lineRule="auto"/>
        <w:ind w:right="-93"/>
        <w:contextualSpacing/>
        <w:jc w:val="both"/>
        <w:rPr>
          <w:rFonts w:ascii="Arial" w:hAnsi="Arial" w:cs="Arial"/>
          <w:b/>
          <w:color w:val="000000"/>
        </w:rPr>
      </w:pPr>
      <w:r>
        <w:rPr>
          <w:rFonts w:ascii="Arial" w:hAnsi="Arial" w:cs="Arial"/>
          <w:b/>
          <w:color w:val="000000"/>
        </w:rPr>
        <w:t>Jefe del Departamento de Servicios Generales</w:t>
      </w:r>
    </w:p>
    <w:p w14:paraId="4C7CCC9C" w14:textId="77777777" w:rsidR="001C025B" w:rsidRPr="00AF1CD3" w:rsidRDefault="00D25657" w:rsidP="001D7270">
      <w:pPr>
        <w:pStyle w:val="Prrafodelista"/>
        <w:numPr>
          <w:ilvl w:val="0"/>
          <w:numId w:val="8"/>
        </w:numPr>
        <w:spacing w:line="276" w:lineRule="auto"/>
        <w:ind w:right="-93"/>
        <w:jc w:val="both"/>
        <w:rPr>
          <w:rFonts w:ascii="Arial" w:hAnsi="Arial" w:cs="Arial"/>
          <w:color w:val="000000"/>
        </w:rPr>
      </w:pPr>
      <w:r>
        <w:rPr>
          <w:rFonts w:ascii="Arial" w:hAnsi="Arial" w:cs="Arial"/>
          <w:color w:val="000000"/>
        </w:rPr>
        <w:t xml:space="preserve">Responsable de completar y actualizar la “Matriz Centralizada de Servicios Críticos Tercerizados” con los campos definidos en las Normas Técnicas para la Gestión del Riesgo Operacional de las Entidades Financieras (NRP-42): nombre del proveedor, tipo de servicio, monto del contrato, contraparte dentro de la Cooperativa y vigencia.</w:t>
      </w:r>
    </w:p>
    <w:p w14:paraId="6AC2693E" w14:textId="77777777" w:rsidR="002258EE" w:rsidRPr="00AF1CD3" w:rsidRDefault="002258EE" w:rsidP="002258EE">
      <w:pPr>
        <w:pStyle w:val="Prrafodelista"/>
        <w:spacing w:line="276" w:lineRule="auto"/>
        <w:ind w:right="-93"/>
        <w:jc w:val="both"/>
        <w:rPr>
          <w:rFonts w:ascii="Arial" w:hAnsi="Arial" w:cs="Arial"/>
          <w:color w:val="000000"/>
        </w:rPr>
      </w:pPr>
    </w:p>
    <w:p w14:paraId="3F4C67EF" w14:textId="77777777" w:rsidR="00E14D9E" w:rsidRPr="00E948A6" w:rsidRDefault="009F25AB" w:rsidP="001D7270">
      <w:pPr>
        <w:pStyle w:val="Prrafodelista"/>
        <w:numPr>
          <w:ilvl w:val="0"/>
          <w:numId w:val="8"/>
        </w:numPr>
        <w:spacing w:line="276" w:lineRule="auto"/>
        <w:ind w:right="-93"/>
        <w:jc w:val="both"/>
        <w:rPr>
          <w:rFonts w:ascii="Arial" w:hAnsi="Arial" w:cs="Arial"/>
          <w:color w:val="000000" w:themeColor="text1"/>
        </w:rPr>
      </w:pPr>
      <w:r>
        <w:rPr>
          <w:rFonts w:ascii="Arial" w:hAnsi="Arial" w:cs="Arial"/>
          <w:color w:val="000000" w:themeColor="text1"/>
        </w:rPr>
        <w:t xml:space="preserve">Remitir al Departamento de Administración de Riesgos en enero de cada año la Matriz Centralizada de Servicios Críticos Tercerizados.</w:t>
      </w:r>
    </w:p>
    <w:p w14:paraId="713C11B0" w14:textId="77777777" w:rsidR="009B2187" w:rsidRPr="00E948A6" w:rsidRDefault="009B2187" w:rsidP="00E6413E">
      <w:pPr>
        <w:spacing w:line="276" w:lineRule="auto"/>
        <w:ind w:right="-93"/>
        <w:jc w:val="both"/>
        <w:rPr>
          <w:rFonts w:ascii="Arial" w:hAnsi="Arial" w:cs="Arial"/>
          <w:color w:val="000000" w:themeColor="text1"/>
        </w:rPr>
      </w:pPr>
    </w:p>
    <w:p w14:paraId="287F9349" w14:textId="77777777" w:rsidR="00B50A60" w:rsidRPr="00E948A6" w:rsidRDefault="00B50A60" w:rsidP="001D7270">
      <w:pPr>
        <w:pStyle w:val="Prrafodelista"/>
        <w:numPr>
          <w:ilvl w:val="0"/>
          <w:numId w:val="8"/>
        </w:numPr>
        <w:spacing w:line="276" w:lineRule="auto"/>
        <w:ind w:right="-93"/>
        <w:jc w:val="both"/>
        <w:rPr>
          <w:rFonts w:ascii="Arial" w:hAnsi="Arial" w:cs="Arial"/>
          <w:color w:val="000000" w:themeColor="text1"/>
        </w:rPr>
      </w:pPr>
      <w:r>
        <w:rPr>
          <w:rFonts w:ascii="Arial" w:hAnsi="Arial" w:cs="Arial"/>
          <w:color w:val="000000" w:themeColor="text1"/>
        </w:rPr>
        <w:t>Agregar el contrato debidamente firmado al expediente del proveedor del servicio.</w:t>
      </w:r>
    </w:p>
    <w:p w14:paraId="41422538" w14:textId="77777777" w:rsidR="00B50A60" w:rsidRPr="00E948A6" w:rsidRDefault="00B50A60" w:rsidP="00E6413E">
      <w:pPr>
        <w:pStyle w:val="Prrafodelista"/>
        <w:spacing w:line="276" w:lineRule="auto"/>
        <w:jc w:val="both"/>
        <w:rPr>
          <w:rFonts w:ascii="Arial" w:hAnsi="Arial" w:cs="Arial"/>
          <w:color w:val="000000" w:themeColor="text1"/>
        </w:rPr>
      </w:pPr>
    </w:p>
    <w:p w14:paraId="219ABD0C" w14:textId="77777777" w:rsidR="001C025B" w:rsidRPr="00E948A6" w:rsidRDefault="001C025B" w:rsidP="001D7270">
      <w:pPr>
        <w:pStyle w:val="Prrafodelista"/>
        <w:numPr>
          <w:ilvl w:val="0"/>
          <w:numId w:val="8"/>
        </w:numPr>
        <w:spacing w:line="276" w:lineRule="auto"/>
        <w:ind w:right="-93"/>
        <w:jc w:val="both"/>
        <w:rPr>
          <w:rFonts w:ascii="Arial" w:hAnsi="Arial" w:cs="Arial"/>
          <w:color w:val="000000" w:themeColor="text1"/>
        </w:rPr>
      </w:pPr>
      <w:r>
        <w:rPr>
          <w:rFonts w:ascii="Arial" w:hAnsi="Arial" w:cs="Arial"/>
          <w:color w:val="000000" w:themeColor="text1"/>
        </w:rPr>
        <w:t>Resguardar los expedientes actualizados de los proveedores de Servicios Críticos Tercerizados.</w:t>
      </w:r>
    </w:p>
    <w:p w14:paraId="485337D2" w14:textId="77777777" w:rsidR="00012C75" w:rsidRPr="00E948A6" w:rsidRDefault="00012C75" w:rsidP="00E6413E">
      <w:pPr>
        <w:pStyle w:val="Prrafodelista"/>
        <w:spacing w:line="276" w:lineRule="auto"/>
        <w:jc w:val="both"/>
        <w:rPr>
          <w:rFonts w:ascii="Arial" w:hAnsi="Arial" w:cs="Arial"/>
          <w:color w:val="000000" w:themeColor="text1"/>
        </w:rPr>
      </w:pPr>
    </w:p>
    <w:p w14:paraId="3B91518D" w14:textId="77777777" w:rsidR="00012C75" w:rsidRPr="00E948A6" w:rsidRDefault="00012C75" w:rsidP="001D7270">
      <w:pPr>
        <w:pStyle w:val="Prrafodelista"/>
        <w:numPr>
          <w:ilvl w:val="0"/>
          <w:numId w:val="8"/>
        </w:numPr>
        <w:spacing w:line="276" w:lineRule="auto"/>
        <w:ind w:right="-93"/>
        <w:jc w:val="both"/>
        <w:rPr>
          <w:rFonts w:ascii="Arial" w:hAnsi="Arial" w:cs="Arial"/>
          <w:color w:val="000000" w:themeColor="text1"/>
        </w:rPr>
      </w:pPr>
      <w:r>
        <w:rPr>
          <w:rFonts w:ascii="Arial" w:hAnsi="Arial" w:cs="Arial"/>
          <w:color w:val="000000" w:themeColor="text1"/>
        </w:rPr>
        <w:t>Remitir anualmente el formulario de evaluación de servicios tercerizados críticos a los administradores de contratos.</w:t>
      </w:r>
    </w:p>
    <w:p w14:paraId="50F25507" w14:textId="77777777" w:rsidR="00F73556" w:rsidRPr="00AF1CD3" w:rsidRDefault="00F73556" w:rsidP="00E6413E">
      <w:pPr>
        <w:spacing w:line="276" w:lineRule="auto"/>
        <w:jc w:val="both"/>
        <w:rPr>
          <w:rFonts w:ascii="Arial" w:hAnsi="Arial" w:cs="Arial"/>
          <w:color w:val="000000"/>
        </w:rPr>
      </w:pPr>
    </w:p>
    <w:p w14:paraId="7BB4E054" w14:textId="77777777" w:rsidR="002258EE" w:rsidRPr="00AF1CD3" w:rsidRDefault="002258EE" w:rsidP="00E6413E">
      <w:pPr>
        <w:spacing w:line="276" w:lineRule="auto"/>
        <w:jc w:val="both"/>
        <w:rPr>
          <w:rFonts w:ascii="Arial" w:hAnsi="Arial" w:cs="Arial"/>
          <w:color w:val="000000"/>
        </w:rPr>
      </w:pPr>
    </w:p>
    <w:bookmarkEnd w:id="2"/>
    <w:bookmarkEnd w:id="3"/>
    <w:p w14:paraId="650F0135" w14:textId="77777777" w:rsidR="00A35EB7" w:rsidRPr="00AF1CD3" w:rsidRDefault="00AB6096" w:rsidP="00E6413E">
      <w:pPr>
        <w:spacing w:line="276" w:lineRule="auto"/>
        <w:contextualSpacing/>
        <w:jc w:val="both"/>
        <w:rPr>
          <w:rFonts w:ascii="Arial" w:hAnsi="Arial" w:cs="Arial"/>
          <w:b/>
          <w:color w:val="000000"/>
        </w:rPr>
      </w:pPr>
      <w:r>
        <w:rPr>
          <w:rFonts w:ascii="Arial" w:hAnsi="Arial" w:cs="Arial"/>
          <w:b/>
          <w:color w:val="000000"/>
        </w:rPr>
        <w:t>Jefe de Auditoría Interna</w:t>
      </w:r>
    </w:p>
    <w:p w14:paraId="0BAE307D" w14:textId="77777777" w:rsidR="00A35EB7" w:rsidRPr="00AF1CD3" w:rsidRDefault="00AB6096" w:rsidP="00E6413E">
      <w:pPr>
        <w:spacing w:line="276" w:lineRule="auto"/>
        <w:contextualSpacing/>
        <w:jc w:val="both"/>
        <w:rPr>
          <w:rFonts w:ascii="Arial" w:hAnsi="Arial" w:cs="Arial"/>
          <w:color w:val="000000"/>
        </w:rPr>
      </w:pPr>
      <w:r>
        <w:rPr>
          <w:rFonts w:ascii="Arial" w:hAnsi="Arial" w:cs="Arial"/>
          <w:color w:val="000000"/>
        </w:rPr>
        <w:t xml:space="preserve">Evaluar el cumplimiento de la presente Política.</w:t>
      </w:r>
    </w:p>
    <w:p w14:paraId="3486E3E8" w14:textId="77777777" w:rsidR="00A35EB7" w:rsidRPr="00AF1CD3" w:rsidRDefault="00A35EB7" w:rsidP="00E6413E">
      <w:pPr>
        <w:spacing w:line="276" w:lineRule="auto"/>
        <w:contextualSpacing/>
        <w:jc w:val="both"/>
        <w:rPr>
          <w:rFonts w:ascii="Arial" w:hAnsi="Arial" w:cs="Arial"/>
          <w:color w:val="000000"/>
        </w:rPr>
      </w:pPr>
    </w:p>
    <w:p w14:paraId="35E21379" w14:textId="77777777" w:rsidR="009B2187" w:rsidRPr="006A38CA" w:rsidRDefault="009B2187" w:rsidP="00E6413E">
      <w:pPr>
        <w:spacing w:line="276" w:lineRule="auto"/>
        <w:jc w:val="both"/>
        <w:rPr>
          <w:rFonts w:ascii="Arial" w:hAnsi="Arial" w:cs="Arial"/>
          <w:b/>
          <w:color w:val="000000" w:themeColor="text1"/>
        </w:rPr>
      </w:pPr>
    </w:p>
    <w:p w14:paraId="3D11DAC7" w14:textId="77777777" w:rsidR="008479BB" w:rsidRPr="006A38CA" w:rsidRDefault="00020DF9" w:rsidP="001D7270">
      <w:pPr>
        <w:pStyle w:val="Prrafodelista"/>
        <w:numPr>
          <w:ilvl w:val="0"/>
          <w:numId w:val="2"/>
        </w:numPr>
        <w:spacing w:line="276" w:lineRule="auto"/>
        <w:jc w:val="both"/>
        <w:outlineLvl w:val="0"/>
        <w:rPr>
          <w:rFonts w:ascii="Arial" w:hAnsi="Arial" w:cs="Arial"/>
          <w:b/>
          <w:color w:val="000000" w:themeColor="text1"/>
        </w:rPr>
      </w:pPr>
      <w:bookmarkStart w:id="9" w:name="_Toc144550021"/>
      <w:r>
        <w:rPr>
          <w:rFonts w:ascii="Arial" w:hAnsi="Arial" w:cs="Arial"/>
          <w:b/>
          <w:color w:val="000000" w:themeColor="text1"/>
        </w:rPr>
        <w:t>CRITERIOS PARA IDENTIFICA</w:t>
      </w:r>
      <w:r>
        <w:rPr>
          <w:rFonts w:ascii="Arial" w:hAnsi="Arial" w:cs="Arial"/>
          <w:b/>
          <w:color w:val="000000" w:themeColor="text1"/>
        </w:rPr>
        <w:t>R</w:t>
      </w:r>
      <w:r>
        <w:rPr>
          <w:rFonts w:ascii="Arial" w:hAnsi="Arial" w:cs="Arial"/>
          <w:b/>
          <w:color w:val="000000" w:themeColor="text1"/>
        </w:rPr>
        <w:t xml:space="preserve"> SERVICIOS CRITICOS TERCERIZADOS</w:t>
      </w:r>
      <w:bookmarkEnd w:id="9"/>
    </w:p>
    <w:p w14:paraId="7102EB9E" w14:textId="77777777" w:rsidR="00CA68EE" w:rsidRPr="006A38CA" w:rsidRDefault="00CA68EE" w:rsidP="00E6413E">
      <w:pPr>
        <w:spacing w:line="276" w:lineRule="auto"/>
        <w:contextualSpacing/>
        <w:jc w:val="both"/>
        <w:rPr>
          <w:rFonts w:ascii="Arial" w:hAnsi="Arial" w:cs="Arial"/>
          <w:color w:val="000000" w:themeColor="text1"/>
        </w:rPr>
      </w:pPr>
    </w:p>
    <w:p w14:paraId="1815F8BF" w14:textId="77777777" w:rsidR="00B56BC1" w:rsidRPr="006A38CA" w:rsidRDefault="00B56BC1" w:rsidP="00E6413E">
      <w:pPr>
        <w:spacing w:line="276" w:lineRule="auto"/>
        <w:contextualSpacing/>
        <w:jc w:val="both"/>
        <w:rPr>
          <w:rFonts w:ascii="Arial" w:hAnsi="Arial" w:cs="Arial"/>
          <w:color w:val="000000" w:themeColor="text1"/>
        </w:rPr>
      </w:pPr>
      <w:r>
        <w:rPr>
          <w:rFonts w:ascii="Arial" w:hAnsi="Arial" w:cs="Arial"/>
          <w:color w:val="000000" w:themeColor="text1"/>
        </w:rPr>
        <w:t>El administrador del contrato, previo a la adquisición de un servicio tercerizado, deberá identificar la criticidad</w:t>
      </w:r>
      <w:r>
        <w:rPr>
          <w:rFonts w:ascii="Arial" w:hAnsi="Arial" w:cs="Arial"/>
          <w:color w:val="000000" w:themeColor="text1"/>
        </w:rPr>
        <w:t xml:space="preserve"> y</w:t>
      </w:r>
      <w:r>
        <w:rPr>
          <w:rFonts w:ascii="Arial" w:hAnsi="Arial" w:cs="Arial"/>
          <w:color w:val="000000" w:themeColor="text1"/>
        </w:rPr>
        <w:t xml:space="preserve"> el alcance</w:t>
      </w:r>
      <w:r>
        <w:rPr>
          <w:rFonts w:ascii="Arial" w:hAnsi="Arial" w:cs="Arial"/>
          <w:color w:val="000000" w:themeColor="text1"/>
        </w:rPr>
        <w:t xml:space="preserve"> del servicio.</w:t>
      </w:r>
    </w:p>
    <w:p w14:paraId="1DF4840A" w14:textId="77777777" w:rsidR="00B56BC1" w:rsidRPr="00AF1CD3" w:rsidRDefault="00B56BC1" w:rsidP="00E6413E">
      <w:pPr>
        <w:spacing w:line="276" w:lineRule="auto"/>
        <w:contextualSpacing/>
        <w:jc w:val="both"/>
        <w:rPr>
          <w:rFonts w:ascii="Arial" w:hAnsi="Arial" w:cs="Arial"/>
          <w:color w:val="000000"/>
        </w:rPr>
      </w:pPr>
    </w:p>
    <w:p w14:paraId="487A4681" w14:textId="77777777" w:rsidR="00B56BC1" w:rsidRPr="00AF1CD3" w:rsidRDefault="00B56BC1" w:rsidP="00E6413E">
      <w:pPr>
        <w:spacing w:line="276" w:lineRule="auto"/>
        <w:contextualSpacing/>
        <w:jc w:val="both"/>
        <w:rPr>
          <w:rFonts w:ascii="Arial" w:hAnsi="Arial" w:cs="Arial"/>
          <w:color w:val="000000"/>
        </w:rPr>
      </w:pPr>
    </w:p>
    <w:p w14:paraId="15EF98A9" w14:textId="77777777" w:rsidR="008479BB" w:rsidRPr="006A38CA" w:rsidRDefault="00514F79" w:rsidP="00E6413E">
      <w:pPr>
        <w:spacing w:line="276" w:lineRule="auto"/>
        <w:contextualSpacing/>
        <w:jc w:val="both"/>
        <w:rPr>
          <w:rFonts w:ascii="Arial" w:hAnsi="Arial" w:cs="Arial"/>
          <w:color w:val="000000" w:themeColor="text1"/>
        </w:rPr>
      </w:pPr>
      <w:r>
        <w:rPr>
          <w:rFonts w:ascii="Arial" w:hAnsi="Arial" w:cs="Arial"/>
          <w:color w:val="000000" w:themeColor="text1"/>
        </w:rPr>
        <w:t xml:space="preserve">Un Servicio </w:t>
      </w:r>
      <w:r>
        <w:rPr>
          <w:rFonts w:ascii="Arial" w:hAnsi="Arial" w:cs="Arial"/>
          <w:color w:val="000000" w:themeColor="text1"/>
        </w:rPr>
        <w:t>Crítico</w:t>
      </w:r>
      <w:r>
        <w:rPr>
          <w:rFonts w:ascii="Arial" w:hAnsi="Arial" w:cs="Arial"/>
          <w:color w:val="000000" w:themeColor="text1"/>
        </w:rPr>
        <w:t xml:space="preserve"> Tercerizado para la Cooperativa puede identificarse en términos generales como los servicios que detengan la continuidad del negocio</w:t>
      </w:r>
      <w:r>
        <w:rPr>
          <w:rFonts w:ascii="Arial" w:hAnsi="Arial" w:cs="Arial"/>
          <w:color w:val="000000" w:themeColor="text1"/>
        </w:rPr>
        <w:t>, afecten la posición de liquidez o comprometan el cumplimiento regulatorio,</w:t>
      </w:r>
      <w:r>
        <w:rPr>
          <w:rFonts w:ascii="Arial" w:hAnsi="Arial" w:cs="Arial"/>
          <w:color w:val="000000" w:themeColor="text1"/>
        </w:rPr>
        <w:t xml:space="preserve"> y cumplan alguno de los siguientes criterios:</w:t>
      </w:r>
    </w:p>
    <w:p w14:paraId="23C03E0C" w14:textId="77777777" w:rsidR="00FC4544" w:rsidRPr="00AF1CD3" w:rsidRDefault="00FC4544" w:rsidP="00E6413E">
      <w:pPr>
        <w:spacing w:line="276" w:lineRule="auto"/>
        <w:jc w:val="both"/>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3"/>
        <w:gridCol w:w="7078"/>
      </w:tblGrid>
      <w:tr w:rsidR="005F5DC7" w:rsidRPr="00AF1CD3" w14:paraId="5B923BB9" w14:textId="77777777" w:rsidTr="004706C1">
        <w:trPr>
          <w:trHeight w:val="620"/>
        </w:trPr>
        <w:tc>
          <w:tcPr>
            <w:tcW w:w="2263" w:type="dxa"/>
            <w:shd w:val="clear" w:color="auto" w:fill="17365D" w:themeFill="text2" w:themeFillShade="BF"/>
            <w:noWrap/>
            <w:tcMar>
              <w:top w:w="0" w:type="dxa"/>
              <w:left w:w="70" w:type="dxa"/>
              <w:bottom w:w="0" w:type="dxa"/>
              <w:right w:w="70" w:type="dxa"/>
            </w:tcMar>
            <w:vAlign w:val="center"/>
            <w:hideMark/>
          </w:tcPr>
          <w:p w14:paraId="2119241C" w14:textId="77777777" w:rsidR="00FC4544" w:rsidRPr="006A38CA" w:rsidRDefault="00C77B07" w:rsidP="004706C1">
            <w:pPr>
              <w:spacing w:line="276" w:lineRule="auto"/>
              <w:jc w:val="center"/>
              <w:rPr>
                <w:rFonts w:ascii="Arial" w:hAnsi="Arial" w:cs="Arial"/>
                <w:color w:val="FFFFFF" w:themeColor="background1"/>
              </w:rPr>
            </w:pPr>
            <w:r>
              <w:rPr>
                <w:rFonts w:ascii="Arial" w:hAnsi="Arial" w:cs="Arial"/>
                <w:color w:val="FFFFFF" w:themeColor="background1"/>
              </w:rPr>
              <w:t>CLASIFICACIÓN</w:t>
            </w:r>
          </w:p>
        </w:tc>
        <w:tc>
          <w:tcPr>
            <w:tcW w:w="7078" w:type="dxa"/>
            <w:shd w:val="clear" w:color="auto" w:fill="17365D" w:themeFill="text2" w:themeFillShade="BF"/>
            <w:noWrap/>
            <w:tcMar>
              <w:top w:w="0" w:type="dxa"/>
              <w:left w:w="70" w:type="dxa"/>
              <w:bottom w:w="0" w:type="dxa"/>
              <w:right w:w="70" w:type="dxa"/>
            </w:tcMar>
            <w:vAlign w:val="center"/>
            <w:hideMark/>
          </w:tcPr>
          <w:p w14:paraId="5C8B002A" w14:textId="77777777" w:rsidR="00FC4544" w:rsidRPr="006A38CA" w:rsidRDefault="00FC4544" w:rsidP="004706C1">
            <w:pPr>
              <w:spacing w:line="276" w:lineRule="auto"/>
              <w:ind w:left="360"/>
              <w:jc w:val="center"/>
              <w:rPr>
                <w:rFonts w:ascii="Arial" w:hAnsi="Arial" w:cs="Arial"/>
                <w:color w:val="FFFFFF" w:themeColor="background1"/>
              </w:rPr>
            </w:pPr>
            <w:r>
              <w:rPr>
                <w:rFonts w:ascii="Arial" w:hAnsi="Arial" w:cs="Arial"/>
                <w:color w:val="FFFFFF" w:themeColor="background1"/>
              </w:rPr>
              <w:t>LA IDENTIFICACIÓN DE UNO O VARIOS CRITERIOS, DETERMINA LA CLASIFICACIÓN</w:t>
            </w:r>
          </w:p>
        </w:tc>
      </w:tr>
      <w:tr w:rsidR="005F5DC7" w:rsidRPr="00AF1CD3" w14:paraId="11A23F99" w14:textId="77777777" w:rsidTr="00C77B07">
        <w:trPr>
          <w:trHeight w:val="1497"/>
        </w:trPr>
        <w:tc>
          <w:tcPr>
            <w:tcW w:w="2263" w:type="dxa"/>
            <w:noWrap/>
            <w:tcMar>
              <w:top w:w="0" w:type="dxa"/>
              <w:left w:w="70" w:type="dxa"/>
              <w:bottom w:w="0" w:type="dxa"/>
              <w:right w:w="70" w:type="dxa"/>
            </w:tcMar>
            <w:vAlign w:val="center"/>
            <w:hideMark/>
          </w:tcPr>
          <w:p w14:paraId="140A1AB3" w14:textId="77777777" w:rsidR="00FC4544" w:rsidRPr="00AF1CD3" w:rsidRDefault="001E6756" w:rsidP="00E6413E">
            <w:pPr>
              <w:spacing w:line="276" w:lineRule="auto"/>
              <w:jc w:val="both"/>
              <w:rPr>
                <w:rFonts w:ascii="Arial" w:hAnsi="Arial" w:cs="Arial"/>
                <w:color w:val="000000"/>
              </w:rPr>
            </w:pPr>
            <w:r>
              <w:rPr>
                <w:rFonts w:ascii="Arial" w:hAnsi="Arial" w:cs="Arial"/>
                <w:color w:val="000000"/>
              </w:rPr>
              <w:t xml:space="preserve">Servicio Crítico </w:t>
            </w:r>
          </w:p>
        </w:tc>
        <w:tc>
          <w:tcPr>
            <w:tcW w:w="7078" w:type="dxa"/>
            <w:noWrap/>
            <w:tcMar>
              <w:top w:w="0" w:type="dxa"/>
              <w:left w:w="70" w:type="dxa"/>
              <w:bottom w:w="0" w:type="dxa"/>
              <w:right w:w="70" w:type="dxa"/>
            </w:tcMar>
            <w:vAlign w:val="bottom"/>
            <w:hideMark/>
          </w:tcPr>
          <w:p w14:paraId="62AF0D7B"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color w:val="000000"/>
              </w:rPr>
              <w:t xml:space="preserve">Las demoras o incidentes del proveedor del servicio interrumpen total o parcialmente la operatividad de los procesos críticos, por encima del Máximo Período Tolerable de Disrupción (MTPD) definido en el Análisis de Impacto del Negocio (BIA) (NRP-24).</w:t>
            </w:r>
          </w:p>
          <w:p w14:paraId="70A51A52"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color w:val="000000"/>
              </w:rPr>
              <w:t>Puede generar pérdidas significativas</w:t>
            </w:r>
            <w:r>
              <w:rPr>
                <w:rFonts w:ascii="Arial" w:hAnsi="Arial" w:cs="Arial"/>
                <w:color w:val="000000"/>
              </w:rPr>
              <w:t>, conforme a los umbrales de severidad de la metodología de riesgo operacional (NRP-42).</w:t>
            </w:r>
          </w:p>
          <w:p w14:paraId="08EFB88C"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color w:val="000000"/>
              </w:rPr>
              <w:t>Afecta negativamente la imagen, de forma generalizada.</w:t>
            </w:r>
          </w:p>
          <w:p w14:paraId="6F8796F7"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color w:val="000000"/>
              </w:rPr>
              <w:lastRenderedPageBreak/>
              <w:t>Puede generar imposición de multas y sanciones por incumplimientos regulatorios.</w:t>
            </w:r>
          </w:p>
          <w:p w14:paraId="3FB78634"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color w:val="000000"/>
              </w:rPr>
              <w:t xml:space="preserve">El cambio de proveedor del servicio implica grandes costos para la Cooperativa o no existe otro proveedor, o el tiempo de sustitución es superior al RTO del proceso.</w:t>
            </w:r>
          </w:p>
          <w:p w14:paraId="7EA4581F"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b/>
                <w:color w:val="000000"/>
              </w:rPr>
              <w:t xml:space="preserve">Tecnología de información (NRP-42, art. 8, lit. c):</w:t>
            </w:r>
            <w:r>
              <w:rPr>
                <w:rFonts w:ascii="Arial" w:hAnsi="Arial" w:cs="Arial"/>
                <w:color w:val="000000"/>
              </w:rPr>
              <w:t xml:space="preserve"> el proveedor procesa, almacena o transmite información confidencial de asociados, o tiene acceso a los sistemas principales, bases de datos o infraestructura tecnológica de la Cooperativa.</w:t>
            </w:r>
          </w:p>
          <w:p w14:paraId="01D5984C"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b/>
                <w:color w:val="000000"/>
              </w:rPr>
              <w:t xml:space="preserve">Concentración en el proveedor (NRP-23, Anexo No. 1, Sección A, num. 1):</w:t>
            </w:r>
            <w:r>
              <w:rPr>
                <w:rFonts w:ascii="Arial" w:hAnsi="Arial" w:cs="Arial"/>
                <w:color w:val="000000"/>
              </w:rPr>
              <w:t xml:space="preserve"> el proveedor o su grupo económico presta más de un servicio crítico a la Cooperativa o concentra la prestación de servicios a varias entidades financieras, o la Cooperativa le entrega anticipos, depósitos o recursos significativos expuestos a su solidez financiera.</w:t>
            </w:r>
          </w:p>
          <w:p w14:paraId="7A4058F9" w14:textId="77777777" w:rsidR="00380E8C" w:rsidRPr="00AF1CD3" w:rsidRDefault="00380E8C" w:rsidP="001D7270">
            <w:pPr>
              <w:pStyle w:val="Prrafodelista"/>
              <w:numPr>
                <w:ilvl w:val="0"/>
                <w:numId w:val="6"/>
              </w:numPr>
              <w:spacing w:line="276" w:lineRule="auto"/>
              <w:ind w:left="219" w:hanging="218"/>
              <w:jc w:val="both"/>
              <w:rPr>
                <w:rFonts w:ascii="Arial" w:hAnsi="Arial" w:cs="Arial"/>
                <w:color w:val="000000"/>
              </w:rPr>
            </w:pPr>
            <w:r>
              <w:rPr>
                <w:rFonts w:ascii="Arial" w:hAnsi="Arial" w:cs="Arial"/>
                <w:b/>
                <w:color w:val="000000"/>
              </w:rPr>
              <w:t xml:space="preserve">Riesgo de liquidez (NRP-05):</w:t>
            </w:r>
            <w:r>
              <w:rPr>
                <w:rFonts w:ascii="Arial" w:hAnsi="Arial" w:cs="Arial"/>
                <w:color w:val="000000"/>
              </w:rPr>
              <w:t xml:space="preserve"> el servicio soporta canales de pago, transferencias, compensación, tarjetas, gestión de tesorería o captación de fondos, o su interrupción o terminación genera compromisos de pago relevantes para el flujo de efectivo.</w:t>
            </w:r>
          </w:p>
        </w:tc>
      </w:tr>
      <w:tr w:rsidR="005F5DC7" w:rsidRPr="00AF1CD3" w14:paraId="4163FB67" w14:textId="77777777" w:rsidTr="00C77B07">
        <w:trPr>
          <w:trHeight w:val="300"/>
        </w:trPr>
        <w:tc>
          <w:tcPr>
            <w:tcW w:w="2263" w:type="dxa"/>
            <w:noWrap/>
            <w:tcMar>
              <w:top w:w="0" w:type="dxa"/>
              <w:left w:w="70" w:type="dxa"/>
              <w:bottom w:w="0" w:type="dxa"/>
              <w:right w:w="70" w:type="dxa"/>
            </w:tcMar>
            <w:vAlign w:val="center"/>
            <w:hideMark/>
          </w:tcPr>
          <w:p w14:paraId="186E93CC" w14:textId="77777777" w:rsidR="00FC4544" w:rsidRPr="006A38CA" w:rsidRDefault="001E6756" w:rsidP="00E6413E">
            <w:pPr>
              <w:spacing w:line="276" w:lineRule="auto"/>
              <w:jc w:val="both"/>
              <w:rPr>
                <w:rFonts w:ascii="Arial" w:eastAsiaTheme="minorHAnsi" w:hAnsi="Arial" w:cs="Arial"/>
              </w:rPr>
            </w:pPr>
            <w:r>
              <w:rPr>
                <w:rFonts w:ascii="Arial" w:hAnsi="Arial" w:cs="Arial"/>
              </w:rPr>
              <w:lastRenderedPageBreak/>
              <w:t>Servicio No Crítico</w:t>
            </w:r>
          </w:p>
        </w:tc>
        <w:tc>
          <w:tcPr>
            <w:tcW w:w="7078" w:type="dxa"/>
            <w:noWrap/>
            <w:tcMar>
              <w:top w:w="0" w:type="dxa"/>
              <w:left w:w="70" w:type="dxa"/>
              <w:bottom w:w="0" w:type="dxa"/>
              <w:right w:w="70" w:type="dxa"/>
            </w:tcMar>
            <w:vAlign w:val="bottom"/>
            <w:hideMark/>
          </w:tcPr>
          <w:p w14:paraId="6528A9F6"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Las demoras o incidentes del proveedor del servicio no interrumpen la operatividad de los procesos </w:t>
            </w:r>
            <w:r>
              <w:rPr>
                <w:rFonts w:ascii="Arial" w:hAnsi="Arial" w:cs="Arial"/>
              </w:rPr>
              <w:t>críticos.</w:t>
            </w:r>
          </w:p>
          <w:p w14:paraId="640D2CB0"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No genera pérdidas </w:t>
            </w:r>
            <w:r>
              <w:rPr>
                <w:rFonts w:ascii="Arial" w:hAnsi="Arial" w:cs="Arial"/>
              </w:rPr>
              <w:t>significativas.</w:t>
            </w:r>
          </w:p>
          <w:p w14:paraId="68785279"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No presenta quejas o reclamos </w:t>
            </w:r>
            <w:r>
              <w:rPr>
                <w:rFonts w:ascii="Arial" w:hAnsi="Arial" w:cs="Arial"/>
              </w:rPr>
              <w:t>relevantes de asociados.</w:t>
            </w:r>
          </w:p>
          <w:p w14:paraId="6B00D36E"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No genera sanciones por incumplimientos regulatorios.</w:t>
            </w:r>
          </w:p>
          <w:p w14:paraId="19BC1D3F"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El cambio a proveedores alternos del servicio se puede realizar de forma inmediata.</w:t>
            </w:r>
          </w:p>
          <w:p w14:paraId="60BABE25"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No tiene acceso a información confidencial ni a sistemas principales de la Cooperativa.</w:t>
            </w:r>
          </w:p>
          <w:p w14:paraId="771D7D7C" w14:textId="77777777" w:rsidR="00380E8C" w:rsidRPr="006A38CA"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No tiene impacto en la posición de liquidez ni en los canales de pago.</w:t>
            </w:r>
          </w:p>
        </w:tc>
      </w:tr>
    </w:tbl>
    <w:p w14:paraId="33B073EA" w14:textId="77777777" w:rsidR="00380E8C" w:rsidRPr="00AF1CD3" w:rsidRDefault="00380E8C" w:rsidP="00E6413E">
      <w:pPr>
        <w:spacing w:line="276" w:lineRule="auto"/>
        <w:contextualSpacing/>
        <w:jc w:val="both"/>
        <w:rPr>
          <w:rFonts w:ascii="Arial" w:hAnsi="Arial" w:cs="Arial"/>
          <w:color w:val="000000"/>
        </w:rPr>
      </w:pPr>
    </w:p>
    <w:p w14:paraId="135B9527" w14:textId="77777777" w:rsidR="00F57F0F" w:rsidRPr="006A38CA" w:rsidRDefault="00F57F0F" w:rsidP="00F43968">
      <w:pPr>
        <w:pStyle w:val="Prrafodelista"/>
        <w:spacing w:line="276" w:lineRule="auto"/>
        <w:ind w:left="0"/>
        <w:jc w:val="both"/>
        <w:rPr>
          <w:rFonts w:ascii="Arial" w:hAnsi="Arial" w:cs="Arial"/>
        </w:rPr>
      </w:pPr>
      <w:r>
        <w:rPr>
          <w:rFonts w:ascii="Arial" w:hAnsi="Arial" w:cs="Arial"/>
        </w:rPr>
        <w:t xml:space="preserve">Para validar la criticidad de los servicios tercerizados, los Administradores de contratos que identifiquen que el servicio a contratar cumple las condiciones de criticidad y que pueda impactar directamente en los resultados de la Cooperativa deberán solicitar evaluación al Departamento de Administración de Riesgos, quien coordinará reunión para que en conjunto se realice la evaluación a través del formulario “Entrevista para elaborar el Análisis de Servicios Críticos Tercerizados” RP-GG-F-213, considerando los criterios establecidos en el cuadro anterior.</w:t>
      </w:r>
    </w:p>
    <w:p w14:paraId="3B75B509" w14:textId="77777777" w:rsidR="00380E8C" w:rsidRPr="00AF1CD3" w:rsidRDefault="00380E8C" w:rsidP="00E6413E">
      <w:pPr>
        <w:spacing w:line="276" w:lineRule="auto"/>
        <w:contextualSpacing/>
        <w:jc w:val="both"/>
        <w:rPr>
          <w:rFonts w:ascii="Arial" w:hAnsi="Arial" w:cs="Arial"/>
          <w:color w:val="000000"/>
        </w:rPr>
      </w:pPr>
    </w:p>
    <w:p w14:paraId="2DAEF921" w14:textId="77777777" w:rsidR="00F57F0F" w:rsidRPr="00AF1CD3" w:rsidRDefault="00F57F0F" w:rsidP="00F43968">
      <w:pPr>
        <w:pStyle w:val="Prrafodelista"/>
        <w:spacing w:line="276" w:lineRule="auto"/>
        <w:ind w:left="0"/>
        <w:jc w:val="both"/>
        <w:rPr>
          <w:rFonts w:ascii="Arial" w:hAnsi="Arial" w:cs="Arial"/>
          <w:color w:val="000000"/>
        </w:rPr>
      </w:pPr>
      <w:r>
        <w:rPr>
          <w:rFonts w:ascii="Arial" w:hAnsi="Arial" w:cs="Arial"/>
          <w:color w:val="000000"/>
        </w:rPr>
        <w:t xml:space="preserve">El resultado de la evaluación clasificará el servicio en nivel de criticidad Alto, Medio o Bajo dentro de la categoría de Servicio Crítico, a efecto de determinar la profundidad de la debida diligencia y la frecuencia de monitoreo.</w:t>
      </w:r>
    </w:p>
    <w:p w14:paraId="2C983F2E" w14:textId="77777777" w:rsidR="00380E8C" w:rsidRPr="00AF1CD3" w:rsidRDefault="00380E8C" w:rsidP="00E6413E">
      <w:pPr>
        <w:spacing w:line="276" w:lineRule="auto"/>
        <w:contextualSpacing/>
        <w:jc w:val="both"/>
        <w:rPr>
          <w:rFonts w:ascii="Arial" w:hAnsi="Arial" w:cs="Arial"/>
          <w:color w:val="000000"/>
        </w:rPr>
      </w:pPr>
    </w:p>
    <w:p w14:paraId="67BC9988" w14:textId="77777777" w:rsidR="00F57F0F" w:rsidRPr="00AF1CD3" w:rsidRDefault="00F57F0F" w:rsidP="00F43968">
      <w:pPr>
        <w:pStyle w:val="Prrafodelista"/>
        <w:spacing w:line="276" w:lineRule="auto"/>
        <w:ind w:left="0"/>
        <w:jc w:val="both"/>
        <w:rPr>
          <w:rFonts w:ascii="Arial" w:hAnsi="Arial" w:cs="Arial"/>
          <w:color w:val="000000"/>
        </w:rPr>
      </w:pPr>
      <w:r>
        <w:rPr>
          <w:rFonts w:ascii="Arial" w:hAnsi="Arial" w:cs="Arial"/>
          <w:color w:val="000000"/>
        </w:rPr>
        <w:t xml:space="preserve">La criticidad de cada servicio deberá reevaluarse anualmente y cada vez que ocurra un cambio significativo en el alcance del servicio, en el proveedor (cambio de control, deterioro financiero o reubicación) o en los procesos críticos de la Cooperativa.</w:t>
      </w:r>
    </w:p>
    <w:p w14:paraId="495ADDBB" w14:textId="77777777" w:rsidR="00720DA9" w:rsidRPr="00AF1CD3" w:rsidRDefault="00720DA9" w:rsidP="00E6413E">
      <w:pPr>
        <w:pStyle w:val="lista"/>
        <w:spacing w:after="0" w:line="276" w:lineRule="auto"/>
        <w:ind w:left="0" w:firstLine="0"/>
        <w:rPr>
          <w:rFonts w:ascii="Arial" w:eastAsiaTheme="minorEastAsia" w:hAnsi="Arial" w:cs="Arial"/>
          <w:color w:val="000000"/>
          <w:lang w:val="es-MX" w:bidi="ar-SA"/>
        </w:rPr>
      </w:pPr>
    </w:p>
    <w:p w14:paraId="3DF93B48" w14:textId="77777777" w:rsidR="00F75D81" w:rsidRPr="006A38CA" w:rsidRDefault="00F75D81" w:rsidP="00E6413E">
      <w:pPr>
        <w:spacing w:line="276" w:lineRule="auto"/>
        <w:jc w:val="both"/>
        <w:outlineLvl w:val="0"/>
        <w:rPr>
          <w:rFonts w:ascii="Arial" w:eastAsia="Arial Unicode MS" w:hAnsi="Arial" w:cs="Arial"/>
          <w:lang w:val="es-DO"/>
        </w:rPr>
      </w:pPr>
    </w:p>
    <w:p w14:paraId="1D6405A9" w14:textId="77777777" w:rsidR="008479BB" w:rsidRPr="006A38CA" w:rsidRDefault="00F772CE" w:rsidP="001D7270">
      <w:pPr>
        <w:pStyle w:val="Prrafodelista"/>
        <w:numPr>
          <w:ilvl w:val="0"/>
          <w:numId w:val="2"/>
        </w:numPr>
        <w:spacing w:line="276" w:lineRule="auto"/>
        <w:jc w:val="both"/>
        <w:outlineLvl w:val="0"/>
        <w:rPr>
          <w:rFonts w:ascii="Arial" w:hAnsi="Arial" w:cs="Arial"/>
          <w:b/>
        </w:rPr>
      </w:pPr>
      <w:bookmarkStart w:id="10" w:name="_Toc144550022"/>
      <w:r>
        <w:rPr>
          <w:rFonts w:ascii="Arial" w:hAnsi="Arial" w:cs="Arial"/>
          <w:b/>
        </w:rPr>
        <w:t>REQUERIMIENTOS DE CUMPLIMIENTO NORMATIVO A CONSIDERAR EN LA CONTRATACIÓN DE SERVICIOS CRITICOS TERCERIZADOS DE ACTIVIDADES DE OPERACIONES DE TECNOLOGIA DE LA INFORMACIÓN RELACIONADAS A LOS PRODUCTOS Y SERVICIOS FINANCIEROS.</w:t>
      </w:r>
      <w:bookmarkEnd w:id="10"/>
    </w:p>
    <w:p w14:paraId="2139E955" w14:textId="77777777" w:rsidR="002C1C7C" w:rsidRPr="00AF1CD3" w:rsidRDefault="002C1C7C" w:rsidP="00E6413E">
      <w:pPr>
        <w:spacing w:line="276" w:lineRule="auto"/>
        <w:jc w:val="both"/>
        <w:rPr>
          <w:rFonts w:ascii="Arial" w:hAnsi="Arial" w:cs="Arial"/>
          <w:b/>
          <w:color w:val="000000"/>
        </w:rPr>
      </w:pPr>
    </w:p>
    <w:p w14:paraId="45B9198D" w14:textId="77777777" w:rsidR="00F772CE" w:rsidRPr="003D2547" w:rsidRDefault="00F772CE" w:rsidP="00E6413E">
      <w:pPr>
        <w:spacing w:line="276" w:lineRule="auto"/>
        <w:jc w:val="both"/>
        <w:rPr>
          <w:rFonts w:ascii="Arial" w:hAnsi="Arial" w:cs="Arial"/>
        </w:rPr>
      </w:pPr>
      <w:bookmarkStart w:id="11" w:name="_Toc126748927"/>
      <w:bookmarkStart w:id="12" w:name="_Toc126955980"/>
      <w:bookmarkEnd w:id="11"/>
      <w:bookmarkEnd w:id="12"/>
      <w:r>
        <w:rPr>
          <w:rFonts w:ascii="Arial" w:hAnsi="Arial" w:cs="Arial"/>
        </w:rPr>
        <w:t xml:space="preserve">Cuando cada Gerente y/o Jefatura, en coordinación con la Gerencia de Sistemas, determine la necesidad de efectuar sustituciones, reemplazos o cambios importantes de sistemas informáticos principales, sean estos sistemas gestores de bases de datos o aplicaciones, o la adquisición de infraestructura y/o sistemas informáticos para nuevas operaciones, productos o servicios financieros que la Cooperativa ofrece a sus asociados y clientes, deberán presentar al Consejo de Administración la siguiente información, quien resolverá dejando constancia de su decisión en el Acta de Sesión correspondiente (NRP-23, art. 22):</w:t>
      </w:r>
    </w:p>
    <w:p w14:paraId="69160E7C" w14:textId="77777777" w:rsidR="002258EE" w:rsidRPr="00AF1CD3" w:rsidRDefault="002258EE" w:rsidP="00E6413E">
      <w:pPr>
        <w:spacing w:line="276" w:lineRule="auto"/>
        <w:jc w:val="both"/>
        <w:rPr>
          <w:rFonts w:ascii="Arial" w:hAnsi="Arial" w:cs="Arial"/>
          <w:b/>
          <w:bCs/>
          <w:color w:val="000000"/>
        </w:rPr>
      </w:pPr>
    </w:p>
    <w:p w14:paraId="0E36AA34"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t>Estudio de factibilidad técnica y financiera.</w:t>
      </w:r>
    </w:p>
    <w:p w14:paraId="622C49BB"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t>Estudio de las características de la plataforma actual.</w:t>
      </w:r>
    </w:p>
    <w:p w14:paraId="581577A7"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t xml:space="preserve">Potenciales riesgos asociados a la sustitución o reemplazo del sistema informático principal.</w:t>
      </w:r>
    </w:p>
    <w:p w14:paraId="4A9C3103"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t>Mecanismos de mitigación y contingencia en caso de materializarse los riesgos a que se refiere el literal anterior.</w:t>
      </w:r>
    </w:p>
    <w:p w14:paraId="651116C8"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t>Ventajas y desventajas asociadas a la sustitución, reemplazo o adquisición del sistema informático.</w:t>
      </w:r>
    </w:p>
    <w:p w14:paraId="5BA3D690"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t>Justificación de la actividad a realizar.</w:t>
      </w:r>
    </w:p>
    <w:p w14:paraId="376B3F56" w14:textId="77777777" w:rsidR="00F772CE" w:rsidRPr="003D2547" w:rsidRDefault="00F772CE" w:rsidP="001D7270">
      <w:pPr>
        <w:pStyle w:val="Prrafodelista"/>
        <w:numPr>
          <w:ilvl w:val="0"/>
          <w:numId w:val="5"/>
        </w:numPr>
        <w:spacing w:after="200" w:line="276" w:lineRule="auto"/>
        <w:jc w:val="both"/>
        <w:rPr>
          <w:rFonts w:ascii="Arial" w:hAnsi="Arial" w:cs="Arial"/>
        </w:rPr>
      </w:pPr>
      <w:r>
        <w:rPr>
          <w:rFonts w:ascii="Arial" w:hAnsi="Arial" w:cs="Arial"/>
        </w:rPr>
        <w:lastRenderedPageBreak/>
        <w:t>Análisis y conclusiones de las ofertas de los proveedores.</w:t>
      </w:r>
    </w:p>
    <w:p w14:paraId="25273D33" w14:textId="77777777" w:rsidR="003B4753" w:rsidRPr="00AF1CD3" w:rsidRDefault="003B4753" w:rsidP="00E6413E">
      <w:pPr>
        <w:pStyle w:val="Prrafodelista"/>
        <w:spacing w:after="200" w:line="276" w:lineRule="auto"/>
        <w:ind w:left="1512"/>
        <w:jc w:val="both"/>
        <w:rPr>
          <w:rFonts w:ascii="Arial" w:hAnsi="Arial" w:cs="Arial"/>
          <w:color w:val="000000"/>
        </w:rPr>
      </w:pPr>
    </w:p>
    <w:p w14:paraId="6D63856C" w14:textId="77777777" w:rsidR="003B4753" w:rsidRPr="003D2547" w:rsidRDefault="003B4753" w:rsidP="00E6413E">
      <w:pPr>
        <w:spacing w:line="276" w:lineRule="auto"/>
        <w:jc w:val="both"/>
        <w:rPr>
          <w:rFonts w:ascii="Arial" w:eastAsiaTheme="minorEastAsia" w:hAnsi="Arial" w:cs="Arial"/>
          <w:lang w:val="es-MX" w:eastAsia="es-MX"/>
        </w:rPr>
      </w:pPr>
      <w:r>
        <w:rPr>
          <w:rFonts w:ascii="Arial" w:eastAsiaTheme="minorEastAsia" w:hAnsi="Arial" w:cs="Arial"/>
          <w:lang w:val="es-MX" w:eastAsia="es-MX"/>
        </w:rPr>
        <w:t xml:space="preserve">Para la tercerización de actividades como las detalladas en el párrafo anterior, el Administrador de contrato deberá solicitar al proveedor del servicio la documentación descrita en el Anexo No. 1, así como lo establecido en el Manual de Compras de Bienes y Servicios (RP-GA-M-001), la cual deberá consolidarse y enviarse a Servicios Generales para archivarla en el expediente. Conforme a la NRP-23, la información antes detallada deberá remitirse a la Superintendencia con quince días hábiles de anticipación a la puesta en producción; asimismo, las condiciones del Anexo No. 1 deberán documentarse en un informe, acompañado de un cronograma de actividades con plazos, responsables e hitos de control, que se remitirá a la Superintendencia con quince días hábiles de anticipación a la puesta en producción de la actividad tercerizada.</w:t>
      </w:r>
    </w:p>
    <w:p w14:paraId="1E026D68" w14:textId="77777777" w:rsidR="00F772CE" w:rsidRPr="00AF1CD3" w:rsidRDefault="00F772CE" w:rsidP="00E6413E">
      <w:pPr>
        <w:pStyle w:val="Prrafodelista"/>
        <w:spacing w:line="276" w:lineRule="auto"/>
        <w:ind w:left="0"/>
        <w:jc w:val="both"/>
        <w:rPr>
          <w:rFonts w:ascii="Arial" w:hAnsi="Arial" w:cs="Arial"/>
          <w:color w:val="000000"/>
          <w:lang w:val="es-MX"/>
        </w:rPr>
      </w:pPr>
    </w:p>
    <w:p w14:paraId="5E2BFB48" w14:textId="77777777" w:rsidR="00F772CE" w:rsidRPr="003D2547" w:rsidRDefault="00F772CE" w:rsidP="00E6413E">
      <w:pPr>
        <w:pStyle w:val="Prrafodelista"/>
        <w:spacing w:line="276" w:lineRule="auto"/>
        <w:ind w:left="0"/>
        <w:jc w:val="both"/>
        <w:rPr>
          <w:rFonts w:ascii="Arial" w:hAnsi="Arial" w:cs="Arial"/>
        </w:rPr>
      </w:pPr>
    </w:p>
    <w:p w14:paraId="5853E474" w14:textId="77777777" w:rsidR="002879EF" w:rsidRPr="003D2547" w:rsidRDefault="002879EF" w:rsidP="001D7270">
      <w:pPr>
        <w:pStyle w:val="Prrafodelista"/>
        <w:numPr>
          <w:ilvl w:val="0"/>
          <w:numId w:val="2"/>
        </w:numPr>
        <w:spacing w:line="276" w:lineRule="auto"/>
        <w:jc w:val="both"/>
        <w:outlineLvl w:val="0"/>
        <w:rPr>
          <w:rFonts w:ascii="Arial" w:hAnsi="Arial" w:cs="Arial"/>
          <w:b/>
        </w:rPr>
      </w:pPr>
      <w:bookmarkStart w:id="13" w:name="_Toc144550023"/>
      <w:r>
        <w:rPr>
          <w:rFonts w:ascii="Arial" w:hAnsi="Arial" w:cs="Arial"/>
          <w:b/>
        </w:rPr>
        <w:t>LINEAMIENTOS A CONSIDERAR SOBRE LA EVALUACION DE LOS PROVEEDORES DE SERVICIOS CRITICOS TERCERIZADOS</w:t>
      </w:r>
      <w:bookmarkEnd w:id="13"/>
    </w:p>
    <w:p w14:paraId="2570142D" w14:textId="77777777" w:rsidR="002879EF" w:rsidRPr="003D2547" w:rsidRDefault="002879EF" w:rsidP="00E6413E">
      <w:pPr>
        <w:pStyle w:val="Prrafodelista"/>
        <w:spacing w:line="276" w:lineRule="auto"/>
        <w:ind w:left="0"/>
        <w:jc w:val="both"/>
        <w:rPr>
          <w:rFonts w:ascii="Arial" w:hAnsi="Arial" w:cs="Arial"/>
        </w:rPr>
      </w:pPr>
    </w:p>
    <w:p w14:paraId="57C2DA9D" w14:textId="77777777" w:rsidR="00A764F3" w:rsidRPr="003D2547" w:rsidRDefault="00A764F3" w:rsidP="00E6413E">
      <w:pPr>
        <w:spacing w:line="276" w:lineRule="auto"/>
        <w:jc w:val="both"/>
        <w:rPr>
          <w:rFonts w:ascii="Arial" w:hAnsi="Arial" w:cs="Arial"/>
          <w:bCs/>
        </w:rPr>
      </w:pPr>
      <w:r>
        <w:rPr>
          <w:rFonts w:ascii="Arial" w:hAnsi="Arial" w:cs="Arial"/>
        </w:rPr>
        <w:t>Para contar con toda la documentación que permita realizar la evaluación y debida diligencia a los proveedores, para la correspondiente Contratación de Servicios Críticos Tercerizados, se deberá integrar un expediente del proveedor, el cual deberá contener la información actualizada según lo establecido en el Manual de Compras de Bienes y Servicios (RP-GA-M-001) y el Anexo No. 1, Sección “A”.</w:t>
      </w:r>
    </w:p>
    <w:p w14:paraId="694991D3" w14:textId="77777777" w:rsidR="00A764F3" w:rsidRPr="00AF1CD3" w:rsidRDefault="00A764F3" w:rsidP="00E6413E">
      <w:pPr>
        <w:pStyle w:val="Prrafodelista"/>
        <w:spacing w:line="276" w:lineRule="auto"/>
        <w:ind w:left="0"/>
        <w:jc w:val="both"/>
        <w:rPr>
          <w:rFonts w:ascii="Arial" w:hAnsi="Arial" w:cs="Arial"/>
          <w:b/>
          <w:color w:val="000000"/>
        </w:rPr>
      </w:pPr>
    </w:p>
    <w:p w14:paraId="466C2EDB" w14:textId="77777777" w:rsidR="00A764F3" w:rsidRPr="003D2547" w:rsidRDefault="00A764F3" w:rsidP="00E6413E">
      <w:pPr>
        <w:pStyle w:val="Prrafodelista"/>
        <w:spacing w:line="276" w:lineRule="auto"/>
        <w:ind w:left="0"/>
        <w:jc w:val="both"/>
        <w:rPr>
          <w:rFonts w:ascii="Arial" w:hAnsi="Arial" w:cs="Arial"/>
          <w:bCs/>
        </w:rPr>
      </w:pPr>
      <w:r>
        <w:rPr>
          <w:rFonts w:ascii="Arial" w:hAnsi="Arial" w:cs="Arial"/>
        </w:rPr>
        <w:lastRenderedPageBreak/>
        <w:t>Cuando se requiera adquisición de productos o servicios críticos tercerizados, el área solicitante deberá requerir al Departamento de Administración de Riesgos una evaluación de los potenciales riesgos de los servicios a contratar</w:t>
      </w:r>
      <w:r>
        <w:rPr>
          <w:rFonts w:ascii="Arial" w:hAnsi="Arial" w:cs="Arial"/>
        </w:rPr>
        <w:t>, la cual comprenderá como mínimo:</w:t>
      </w:r>
    </w:p>
    <w:p w14:paraId="3F4E7448"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Riesgo operacional (NRP-42):</w:t>
      </w:r>
      <w:r>
        <w:rPr>
          <w:rFonts w:ascii="Arial" w:hAnsi="Arial" w:cs="Arial"/>
        </w:rPr>
        <w:t xml:space="preserve"> identificación de los factores de riesgo (procesos, personas, tecnología de información y acontecimientos externos), estimación de la probabilidad de ocurrencia y el impacto económico, y controles mitigantes.</w:t>
      </w:r>
    </w:p>
    <w:p w14:paraId="3FCFB723"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Tecnología de información (NRP-42, art. 8, lit. c):</w:t>
      </w:r>
      <w:r>
        <w:rPr>
          <w:rFonts w:ascii="Arial" w:hAnsi="Arial" w:cs="Arial"/>
        </w:rPr>
        <w:t xml:space="preserve"> dependencia de la infraestructura del proveedor, seguridad y continuidad operativa de los sistemas, compatibilidad e integración, y calidad de la información.</w:t>
      </w:r>
    </w:p>
    <w:p w14:paraId="1EB19069"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Concentración en el proveedor (NRP-23, Anexo No. 1, Sección A, num. 1):</w:t>
      </w:r>
      <w:r>
        <w:rPr>
          <w:rFonts w:ascii="Arial" w:hAnsi="Arial" w:cs="Arial"/>
        </w:rPr>
        <w:t xml:space="preserve"> número de servicios críticos asignados al mismo proveedor o grupo económico, concentración de entidades financieras en el mismo proveedor, dependencia tecnológica, concentración geográfica y disponibilidad de proveedores alternos en el mercado, estableciendo los mecanismos de mitigación y las acciones a realizar si el proveedor falla. Ningún proveedor o grupo económico podrá superar los límites de exposición aprobados por el Consejo de Administración (NRP-20, art. 8, lit. a) sin la aprobación expresa de éste.</w:t>
      </w:r>
    </w:p>
    <w:p w14:paraId="1CFDC5B1"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Solidez financiera del proveedor (NRP-23, Anexo No. 1, Sección A, num. 3, lit. c):</w:t>
      </w:r>
      <w:r>
        <w:rPr>
          <w:rFonts w:ascii="Arial" w:hAnsi="Arial" w:cs="Arial"/>
        </w:rPr>
        <w:t xml:space="preserve"> con base en estados financieros auditados de los dos últimos ejercicios, indicadores de solvencia, liquidez y endeudamiento, y calificaciones de riesgo cuando existan; así como la exposición de la Cooperativa por anticipos, depósitos o pagos adelantados, la cual deberá estar cubierta con garantías.</w:t>
      </w:r>
    </w:p>
    <w:p w14:paraId="4E95DDF5"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Riesgo de liquidez (NRP-05):</w:t>
      </w:r>
      <w:r>
        <w:rPr>
          <w:rFonts w:ascii="Arial" w:hAnsi="Arial" w:cs="Arial"/>
        </w:rPr>
        <w:t xml:space="preserve"> compromisos de pago, estructura de pagos, penalidades por terminación anticipada y efecto de una eventual interrupción del servicio en los canales de pago y en la gestión de tesorería.</w:t>
      </w:r>
    </w:p>
    <w:p w14:paraId="6670E4DB"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Continuidad del negocio (NRP-24, art. 20):</w:t>
      </w:r>
      <w:r>
        <w:rPr>
          <w:rFonts w:ascii="Arial" w:hAnsi="Arial" w:cs="Arial"/>
        </w:rPr>
        <w:t xml:space="preserve"> capacidad del proveedor para cumplir el RTO y RPO requeridos por los procesos críticos que soporta, y existencia y resultados de las pruebas de su plan de continuidad del negocio.</w:t>
      </w:r>
    </w:p>
    <w:p w14:paraId="14089222" w14:textId="77777777" w:rsidR="00551BC9" w:rsidRPr="003D2547"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Riesgo legal y riesgo reputacional (NRP-20, art. 6, lits. d y e):</w:t>
      </w:r>
      <w:r>
        <w:rPr>
          <w:rFonts w:ascii="Arial" w:hAnsi="Arial" w:cs="Arial"/>
        </w:rPr>
        <w:t xml:space="preserve"> litigios, sanciones regulatorias y noticias adversas relacionadas con el proveedor que puedan afectar a la Cooperativa.</w:t>
      </w:r>
    </w:p>
    <w:p w14:paraId="27DADD66" w14:textId="77777777" w:rsidR="00A764F3" w:rsidRPr="00AF1CD3" w:rsidRDefault="00A764F3" w:rsidP="00E6413E">
      <w:pPr>
        <w:pStyle w:val="Prrafodelista"/>
        <w:spacing w:line="276" w:lineRule="auto"/>
        <w:ind w:left="0"/>
        <w:jc w:val="both"/>
        <w:rPr>
          <w:rFonts w:ascii="Arial" w:hAnsi="Arial" w:cs="Arial"/>
          <w:color w:val="000000"/>
        </w:rPr>
      </w:pPr>
    </w:p>
    <w:p w14:paraId="126C4AA1" w14:textId="77777777" w:rsidR="00A764F3" w:rsidRPr="003D2547" w:rsidRDefault="00776255" w:rsidP="00E6413E">
      <w:pPr>
        <w:spacing w:line="276" w:lineRule="auto"/>
        <w:contextualSpacing/>
        <w:jc w:val="both"/>
        <w:rPr>
          <w:rFonts w:ascii="Arial" w:eastAsiaTheme="minorEastAsia" w:hAnsi="Arial" w:cs="Arial"/>
          <w:bCs/>
          <w:lang w:val="es-MX" w:eastAsia="es-MX"/>
        </w:rPr>
      </w:pPr>
      <w:bookmarkStart w:id="14" w:name="_Toc126955789"/>
      <w:bookmarkStart w:id="15" w:name="_Toc126955953"/>
      <w:bookmarkEnd w:id="14"/>
      <w:bookmarkEnd w:id="15"/>
      <w:r>
        <w:rPr>
          <w:rFonts w:ascii="Arial" w:eastAsiaTheme="minorEastAsia" w:hAnsi="Arial" w:cs="Arial"/>
          <w:lang w:eastAsia="es-MX"/>
        </w:rPr>
        <w:t>Para clasificar el nivel de riesgo de Seguridad de la Información de los proveedores que presten servicios críticos tercerizados relacionados a actividades u operaciones de Tecnología de la Información, el administrador del contrato deberá solicitar al proveedor seleccionado completar el cuestionario de “Autoevaluación de la Seguridad de la Información para Proveedores” y remitirlo al Oficial de Seguridad de la Información, quien brindará un informe al área requirente del servicio.</w:t>
      </w:r>
    </w:p>
    <w:p w14:paraId="5F77BB48" w14:textId="77777777" w:rsidR="00A764F3" w:rsidRPr="00AF1CD3" w:rsidRDefault="00A764F3" w:rsidP="00E6413E">
      <w:pPr>
        <w:pStyle w:val="Prrafodelista"/>
        <w:spacing w:line="276" w:lineRule="auto"/>
        <w:ind w:left="0"/>
        <w:jc w:val="both"/>
        <w:rPr>
          <w:rFonts w:ascii="Arial" w:hAnsi="Arial" w:cs="Arial"/>
          <w:color w:val="000000"/>
        </w:rPr>
      </w:pPr>
    </w:p>
    <w:p w14:paraId="0F58AD39" w14:textId="54F6AB72" w:rsidR="00A764F3" w:rsidRPr="003D2547" w:rsidRDefault="00776255" w:rsidP="00E6413E">
      <w:pPr>
        <w:spacing w:line="276" w:lineRule="auto"/>
        <w:contextualSpacing/>
        <w:jc w:val="both"/>
        <w:rPr>
          <w:rFonts w:ascii="Arial" w:eastAsiaTheme="minorEastAsia" w:hAnsi="Arial" w:cs="Arial"/>
          <w:color w:val="000000"/>
          <w:lang w:eastAsia="es-MX"/>
        </w:rPr>
      </w:pPr>
      <w:r>
        <w:rPr>
          <w:rFonts w:ascii="Arial" w:eastAsiaTheme="minorEastAsia" w:hAnsi="Arial" w:cs="Arial"/>
          <w:b/>
          <w:color w:val="000000"/>
          <w:lang w:eastAsia="es-MX"/>
        </w:rPr>
        <w:t xml:space="preserve">Monitoreo (NRP-23, Anexo No. 1, Sección A, num. 3, lit. c):</w:t>
      </w:r>
      <w:r>
        <w:rPr>
          <w:rFonts w:ascii="Arial" w:eastAsiaTheme="minorEastAsia" w:hAnsi="Arial" w:cs="Arial"/>
          <w:color w:val="000000"/>
          <w:lang w:eastAsia="es-MX"/>
        </w:rPr>
        <w:t xml:space="preserve"> la evaluación de riesgos no concluye con la contratación. El Departamento de Administración de Riesgos reevaluará semestralmente a los proveedores de criticidad Alta y anualmente a los de criticidad Media y Baja, considerando la debida diligencia del proveedor, la cual deberá documentarse y revisarse anualmente con la información más reciente, el cumplimiento de los SLA, los eventos de riesgo operacional registrados y los resultados de las pruebas de continuidad y de seguridad de la información. Los resultados se informarán al Comité de Riesgos.</w:t>
      </w:r>
    </w:p>
    <w:p w14:paraId="57FA250B" w14:textId="77777777" w:rsidR="004F02C1" w:rsidRPr="00AF1CD3" w:rsidRDefault="004F02C1" w:rsidP="00E6413E">
      <w:pPr>
        <w:pStyle w:val="Prrafodelista"/>
        <w:spacing w:line="276" w:lineRule="auto"/>
        <w:ind w:left="0"/>
        <w:jc w:val="both"/>
        <w:rPr>
          <w:rFonts w:ascii="Arial" w:hAnsi="Arial" w:cs="Arial"/>
          <w:bCs/>
          <w:color w:val="000000"/>
          <w:lang w:val="es-MX"/>
        </w:rPr>
      </w:pPr>
    </w:p>
    <w:p w14:paraId="326BFFD2" w14:textId="77777777" w:rsidR="002258EE" w:rsidRPr="003D2547" w:rsidRDefault="002258EE" w:rsidP="00E6413E">
      <w:pPr>
        <w:pStyle w:val="Prrafodelista"/>
        <w:spacing w:line="276" w:lineRule="auto"/>
        <w:ind w:left="0"/>
        <w:jc w:val="both"/>
        <w:rPr>
          <w:rFonts w:ascii="Arial" w:hAnsi="Arial" w:cs="Arial"/>
          <w:bCs/>
          <w:color w:val="000000" w:themeColor="text1"/>
          <w:lang w:val="es-MX"/>
        </w:rPr>
      </w:pPr>
    </w:p>
    <w:p w14:paraId="7441F98C" w14:textId="77777777" w:rsidR="003C146F" w:rsidRPr="003D2547" w:rsidRDefault="003C146F" w:rsidP="001D7270">
      <w:pPr>
        <w:pStyle w:val="Prrafodelista"/>
        <w:numPr>
          <w:ilvl w:val="0"/>
          <w:numId w:val="2"/>
        </w:numPr>
        <w:spacing w:line="276" w:lineRule="auto"/>
        <w:jc w:val="both"/>
        <w:outlineLvl w:val="0"/>
        <w:rPr>
          <w:rFonts w:ascii="Arial" w:hAnsi="Arial" w:cs="Arial"/>
          <w:b/>
          <w:color w:val="000000" w:themeColor="text1"/>
        </w:rPr>
      </w:pPr>
      <w:bookmarkStart w:id="16" w:name="_Toc144550024"/>
      <w:bookmarkEnd w:id="16"/>
      <w:r>
        <w:rPr>
          <w:rFonts w:ascii="Arial" w:hAnsi="Arial" w:cs="Arial"/>
          <w:b/>
          <w:color w:val="000000" w:themeColor="text1"/>
        </w:rPr>
        <w:t xml:space="preserve">LINEAMIENTOS PARA ASEGURAR LA CONTINUIDAD DE PROVEEDORES DE SERVICIOS CRÍTICOS TERCERIZADOS.</w:t>
      </w:r>
    </w:p>
    <w:p w14:paraId="220F5D08" w14:textId="77777777" w:rsidR="00CD1247" w:rsidRPr="003D2547" w:rsidRDefault="00CD1247" w:rsidP="00E6413E">
      <w:pPr>
        <w:pStyle w:val="Prrafodelista"/>
        <w:spacing w:line="276" w:lineRule="auto"/>
        <w:jc w:val="both"/>
        <w:rPr>
          <w:rFonts w:ascii="Arial" w:hAnsi="Arial" w:cs="Arial"/>
          <w:b/>
          <w:color w:val="000000" w:themeColor="text1"/>
        </w:rPr>
      </w:pPr>
    </w:p>
    <w:p w14:paraId="7BC52913" w14:textId="77777777" w:rsidR="00875D54" w:rsidRPr="003D2547" w:rsidRDefault="00FE39FB" w:rsidP="00E6413E">
      <w:pPr>
        <w:tabs>
          <w:tab w:val="left" w:pos="5208"/>
        </w:tabs>
        <w:autoSpaceDE w:val="0"/>
        <w:autoSpaceDN w:val="0"/>
        <w:spacing w:line="276" w:lineRule="auto"/>
        <w:contextualSpacing/>
        <w:jc w:val="both"/>
        <w:rPr>
          <w:rFonts w:ascii="Arial" w:hAnsi="Arial" w:cs="Arial"/>
          <w:color w:val="000000" w:themeColor="text1"/>
        </w:rPr>
      </w:pPr>
      <w:r>
        <w:rPr>
          <w:rFonts w:ascii="Arial" w:hAnsi="Arial" w:cs="Arial"/>
          <w:color w:val="000000" w:themeColor="text1"/>
        </w:rPr>
        <w:t xml:space="preserve">Los contratos deberán contener cláusulas que regulen el alcance del servicio </w:t>
      </w:r>
      <w:r>
        <w:rPr>
          <w:rFonts w:ascii="Arial" w:hAnsi="Arial" w:cs="Arial"/>
          <w:color w:val="000000" w:themeColor="text1"/>
        </w:rPr>
        <w:t>y</w:t>
      </w:r>
      <w:r>
        <w:rPr>
          <w:rFonts w:ascii="Arial" w:hAnsi="Arial" w:cs="Arial"/>
          <w:color w:val="000000" w:themeColor="text1"/>
        </w:rPr>
        <w:t xml:space="preserve"> las responsabilidades de ambas partes. Asimismo, en la formalización del contrato, </w:t>
      </w:r>
      <w:r>
        <w:rPr>
          <w:rFonts w:ascii="Arial" w:hAnsi="Arial" w:cs="Arial"/>
          <w:color w:val="000000" w:themeColor="text1"/>
        </w:rPr>
        <w:t>los proveedores</w:t>
      </w:r>
      <w:r>
        <w:rPr>
          <w:rFonts w:ascii="Arial" w:hAnsi="Arial" w:cs="Arial"/>
          <w:color w:val="000000" w:themeColor="text1"/>
        </w:rPr>
        <w:t xml:space="preserve"> deberán presentar una declaración jurada </w:t>
      </w:r>
      <w:r>
        <w:rPr>
          <w:rFonts w:ascii="Arial" w:hAnsi="Arial" w:cs="Arial"/>
          <w:color w:val="000000" w:themeColor="text1"/>
        </w:rPr>
        <w:t>o certificación vigente</w:t>
      </w:r>
      <w:r>
        <w:rPr>
          <w:rFonts w:ascii="Arial" w:hAnsi="Arial" w:cs="Arial"/>
          <w:color w:val="000000" w:themeColor="text1"/>
        </w:rPr>
        <w:t xml:space="preserve"> que indique que cuentan con un programa o gestión de la seguridad de la información, planes de continuidad del negocio, pruebas desarrolladas y resultados de las pruebas. Además, deben incluirse cláusulas que faciliten una adecuada revisión de la respectiva prestación de servicios por parte de la Cooperativa o eventualmente de la Superintendencia del Sistema Financiero (Ver Anexo No. 1</w:t>
      </w:r>
      <w:r>
        <w:rPr>
          <w:rFonts w:ascii="Arial" w:hAnsi="Arial" w:cs="Arial"/>
          <w:color w:val="000000" w:themeColor="text1"/>
        </w:rPr>
        <w:t>, Sección B</w:t>
      </w:r>
      <w:r>
        <w:rPr>
          <w:rFonts w:ascii="Arial" w:hAnsi="Arial" w:cs="Arial"/>
          <w:color w:val="000000" w:themeColor="text1"/>
        </w:rPr>
        <w:t>).</w:t>
      </w:r>
    </w:p>
    <w:p w14:paraId="385864D8" w14:textId="77777777" w:rsidR="00481262" w:rsidRPr="00AF1CD3" w:rsidRDefault="00481262" w:rsidP="00E6413E">
      <w:pPr>
        <w:tabs>
          <w:tab w:val="left" w:pos="5208"/>
        </w:tabs>
        <w:autoSpaceDE w:val="0"/>
        <w:autoSpaceDN w:val="0"/>
        <w:spacing w:line="276" w:lineRule="auto"/>
        <w:contextualSpacing/>
        <w:jc w:val="both"/>
        <w:rPr>
          <w:rFonts w:ascii="Arial" w:hAnsi="Arial" w:cs="Arial"/>
          <w:color w:val="000000"/>
        </w:rPr>
      </w:pPr>
    </w:p>
    <w:p w14:paraId="3221778E" w14:textId="77777777" w:rsidR="00A35BB0" w:rsidRPr="00AF1CD3" w:rsidRDefault="00A35BB0" w:rsidP="00E6413E">
      <w:pPr>
        <w:spacing w:line="276" w:lineRule="auto"/>
        <w:jc w:val="both"/>
        <w:rPr>
          <w:rFonts w:ascii="Arial" w:hAnsi="Arial" w:cs="Arial"/>
          <w:b/>
          <w:strike/>
          <w:color w:val="000000"/>
        </w:rPr>
      </w:pPr>
    </w:p>
    <w:p w14:paraId="48F44832" w14:textId="77777777" w:rsidR="008232CD" w:rsidRPr="00E306D4" w:rsidRDefault="008232CD" w:rsidP="001D7270">
      <w:pPr>
        <w:pStyle w:val="Prrafodelista"/>
        <w:numPr>
          <w:ilvl w:val="0"/>
          <w:numId w:val="2"/>
        </w:numPr>
        <w:spacing w:line="276" w:lineRule="auto"/>
        <w:jc w:val="both"/>
        <w:outlineLvl w:val="0"/>
        <w:rPr>
          <w:rFonts w:ascii="Arial" w:hAnsi="Arial" w:cs="Arial"/>
          <w:b/>
          <w:color w:val="000000" w:themeColor="text1"/>
        </w:rPr>
      </w:pPr>
      <w:bookmarkStart w:id="17" w:name="_Toc144550025"/>
      <w:r>
        <w:rPr>
          <w:rFonts w:ascii="Arial" w:hAnsi="Arial" w:cs="Arial"/>
          <w:b/>
          <w:color w:val="000000" w:themeColor="text1"/>
        </w:rPr>
        <w:t>LINEAMIENTOS PARA MANTENER LA DEBIDA CONFIDENCIALIDAD Y SEGURIDAD DE LA INFORMACIÓN</w:t>
      </w:r>
      <w:bookmarkEnd w:id="17"/>
    </w:p>
    <w:p w14:paraId="5E827630" w14:textId="77777777" w:rsidR="00CD1247" w:rsidRPr="00AF1CD3" w:rsidRDefault="00CD1247" w:rsidP="00E6413E">
      <w:pPr>
        <w:spacing w:line="276" w:lineRule="auto"/>
        <w:jc w:val="both"/>
        <w:rPr>
          <w:rFonts w:ascii="Arial" w:hAnsi="Arial" w:cs="Arial"/>
          <w:color w:val="000000"/>
        </w:rPr>
      </w:pPr>
    </w:p>
    <w:p w14:paraId="4DFCE8FA" w14:textId="54BB4912" w:rsidR="003421E1" w:rsidRPr="00E306D4" w:rsidRDefault="00CD1247" w:rsidP="00E6413E">
      <w:pPr>
        <w:spacing w:line="276" w:lineRule="auto"/>
        <w:contextualSpacing/>
        <w:jc w:val="both"/>
        <w:rPr>
          <w:rFonts w:ascii="Arial" w:hAnsi="Arial" w:cs="Arial"/>
          <w:b/>
          <w:color w:val="000000" w:themeColor="text1"/>
        </w:rPr>
      </w:pPr>
      <w:r>
        <w:rPr>
          <w:rFonts w:ascii="Arial" w:hAnsi="Arial" w:cs="Arial"/>
          <w:color w:val="000000" w:themeColor="text1"/>
        </w:rPr>
        <w:lastRenderedPageBreak/>
        <w:t xml:space="preserve">En el contrato debe declararse que el proveedor mantendrá la confidencialidad y seguridad de la información, asegurando que la información se encuentra protegida del acceso de otros clientes, evitando su divulgación, excepto ante el requerimiento legal de las autoridades fiscalizadoras y supervisoras competentes. Asimismo, se deberá indicar que COMEDICA </w:t>
      </w:r>
      <w:r>
        <w:rPr>
          <w:rFonts w:ascii="Arial" w:hAnsi="Arial" w:cs="Arial"/>
          <w:color w:val="000000" w:themeColor="text1"/>
        </w:rPr>
        <w:t xml:space="preserve">de R.L.</w:t>
      </w:r>
      <w:r>
        <w:rPr>
          <w:rFonts w:ascii="Arial" w:hAnsi="Arial" w:cs="Arial"/>
          <w:color w:val="000000" w:themeColor="text1"/>
        </w:rPr>
        <w:t xml:space="preserve"> es la que tiene la propiedad exclusiva sobre todos sus datos o información relacionada con la actividad o proceso tercerizado, </w:t>
      </w:r>
      <w:r>
        <w:rPr>
          <w:rFonts w:ascii="Arial" w:hAnsi="Arial" w:cs="Arial"/>
          <w:color w:val="000000" w:themeColor="text1"/>
        </w:rPr>
        <w:t>y que</w:t>
      </w:r>
      <w:r>
        <w:rPr>
          <w:rFonts w:ascii="Arial" w:hAnsi="Arial" w:cs="Arial"/>
          <w:color w:val="000000" w:themeColor="text1"/>
        </w:rPr>
        <w:t xml:space="preserve"> el proveedor no adquirirá ningún tipo de derechos o licencias a través del contrato para utilizar los datos o información que la Cooperativa le proporcione para sus propios fines (Anexo No. 1</w:t>
      </w:r>
      <w:r>
        <w:rPr>
          <w:rFonts w:ascii="Arial" w:hAnsi="Arial" w:cs="Arial"/>
          <w:color w:val="000000" w:themeColor="text1"/>
        </w:rPr>
        <w:t>, Sección B</w:t>
      </w:r>
      <w:r>
        <w:rPr>
          <w:rFonts w:ascii="Arial" w:hAnsi="Arial" w:cs="Arial"/>
          <w:color w:val="000000" w:themeColor="text1"/>
        </w:rPr>
        <w:t>).</w:t>
      </w:r>
    </w:p>
    <w:p w14:paraId="7A829AFB" w14:textId="77777777" w:rsidR="007645D7" w:rsidRPr="00AF1CD3" w:rsidRDefault="007645D7" w:rsidP="00E6413E">
      <w:pPr>
        <w:spacing w:line="276" w:lineRule="auto"/>
        <w:contextualSpacing/>
        <w:jc w:val="both"/>
        <w:rPr>
          <w:rFonts w:ascii="Arial" w:hAnsi="Arial" w:cs="Arial"/>
          <w:color w:val="000000"/>
        </w:rPr>
      </w:pPr>
    </w:p>
    <w:p w14:paraId="7F80790E" w14:textId="77777777" w:rsidR="00596200" w:rsidRPr="00AF1CD3" w:rsidRDefault="00596200" w:rsidP="00E6413E">
      <w:pPr>
        <w:spacing w:line="276" w:lineRule="auto"/>
        <w:contextualSpacing/>
        <w:jc w:val="both"/>
        <w:rPr>
          <w:rFonts w:ascii="Arial" w:hAnsi="Arial" w:cs="Arial"/>
          <w:color w:val="000000"/>
        </w:rPr>
      </w:pPr>
    </w:p>
    <w:p w14:paraId="7EB1013F" w14:textId="6026276A" w:rsidR="004F02C1" w:rsidRPr="009E646C" w:rsidRDefault="004F02C1" w:rsidP="00E6413E">
      <w:pPr>
        <w:spacing w:line="276" w:lineRule="auto"/>
        <w:ind w:right="-93"/>
        <w:contextualSpacing/>
        <w:jc w:val="both"/>
        <w:rPr>
          <w:rFonts w:ascii="Arial" w:hAnsi="Arial" w:cs="Arial"/>
          <w:color w:val="000000" w:themeColor="text1"/>
        </w:rPr>
      </w:pPr>
      <w:bookmarkStart w:id="18" w:name="_Toc93227843"/>
      <w:bookmarkStart w:id="19" w:name="_Toc126748890"/>
      <w:bookmarkStart w:id="20" w:name="_Toc126955777"/>
      <w:bookmarkStart w:id="21" w:name="_Toc126955941"/>
      <w:bookmarkEnd w:id="18"/>
      <w:bookmarkEnd w:id="19"/>
      <w:bookmarkEnd w:id="20"/>
      <w:bookmarkEnd w:id="21"/>
      <w:r>
        <w:rPr>
          <w:rFonts w:ascii="Arial" w:hAnsi="Arial" w:cs="Arial"/>
          <w:color w:val="000000" w:themeColor="text1"/>
        </w:rPr>
        <w:t xml:space="preserve">En los contratos con proveedores debe quedar establecido el derecho de la Cooperativa a revocar los accesos o interrumpir la conexión a los sistemas o información de COMEDICA de R.L. unilateralmente, si se detecta un ciberataque cuyo origen sea la red o los sistemas del proveedor.</w:t>
      </w:r>
    </w:p>
    <w:p w14:paraId="1FB2A9EC" w14:textId="77777777" w:rsidR="00541911" w:rsidRPr="00AF1CD3" w:rsidRDefault="00541911" w:rsidP="00E6413E">
      <w:pPr>
        <w:spacing w:line="276" w:lineRule="auto"/>
        <w:ind w:right="-93"/>
        <w:contextualSpacing/>
        <w:jc w:val="both"/>
        <w:rPr>
          <w:rFonts w:ascii="Arial" w:hAnsi="Arial" w:cs="Arial"/>
          <w:color w:val="000000"/>
        </w:rPr>
      </w:pPr>
    </w:p>
    <w:p w14:paraId="242D844C" w14:textId="77777777" w:rsidR="000E4B23" w:rsidRPr="00AF1CD3" w:rsidRDefault="000E4B23" w:rsidP="00E6413E">
      <w:pPr>
        <w:spacing w:line="276" w:lineRule="auto"/>
        <w:ind w:right="-93"/>
        <w:contextualSpacing/>
        <w:jc w:val="both"/>
        <w:rPr>
          <w:rFonts w:ascii="Arial" w:hAnsi="Arial" w:cs="Arial"/>
          <w:color w:val="000000"/>
        </w:rPr>
      </w:pPr>
    </w:p>
    <w:p w14:paraId="01392EFB" w14:textId="77777777" w:rsidR="002C1C7C" w:rsidRPr="009E646C" w:rsidRDefault="002F1D3B" w:rsidP="001D7270">
      <w:pPr>
        <w:pStyle w:val="Prrafodelista"/>
        <w:numPr>
          <w:ilvl w:val="0"/>
          <w:numId w:val="2"/>
        </w:numPr>
        <w:spacing w:line="276" w:lineRule="auto"/>
        <w:jc w:val="both"/>
        <w:outlineLvl w:val="0"/>
        <w:rPr>
          <w:rFonts w:ascii="Arial" w:hAnsi="Arial" w:cs="Arial"/>
          <w:b/>
          <w:color w:val="000000" w:themeColor="text1"/>
        </w:rPr>
      </w:pPr>
      <w:bookmarkStart w:id="22" w:name="_Toc144550026"/>
      <w:r>
        <w:rPr>
          <w:rFonts w:ascii="Arial" w:hAnsi="Arial" w:cs="Arial"/>
          <w:b/>
          <w:color w:val="000000" w:themeColor="text1"/>
        </w:rPr>
        <w:t>LINEAMIENTOS PARA PREVENIR Y EVITAR CONFLICTOS DE INTERESES</w:t>
      </w:r>
      <w:bookmarkEnd w:id="22"/>
    </w:p>
    <w:p w14:paraId="09CBFEB8" w14:textId="77777777" w:rsidR="00D67C34" w:rsidRPr="009E646C" w:rsidRDefault="00D67C34" w:rsidP="00E6413E">
      <w:pPr>
        <w:pStyle w:val="Prrafodelista"/>
        <w:spacing w:line="276" w:lineRule="auto"/>
        <w:ind w:left="0"/>
        <w:jc w:val="both"/>
        <w:rPr>
          <w:rFonts w:ascii="Arial" w:hAnsi="Arial" w:cs="Arial"/>
          <w:color w:val="000000" w:themeColor="text1"/>
        </w:rPr>
      </w:pPr>
    </w:p>
    <w:p w14:paraId="71F7A0C6" w14:textId="77777777" w:rsidR="00E177D6" w:rsidRPr="00AF1CD3" w:rsidRDefault="0074361D" w:rsidP="00E6413E">
      <w:pPr>
        <w:spacing w:line="276" w:lineRule="auto"/>
        <w:ind w:right="-93"/>
        <w:contextualSpacing/>
        <w:jc w:val="both"/>
        <w:rPr>
          <w:rFonts w:ascii="Arial" w:hAnsi="Arial" w:cs="Arial"/>
          <w:color w:val="000000"/>
        </w:rPr>
      </w:pPr>
      <w:r>
        <w:rPr>
          <w:rFonts w:ascii="Arial" w:hAnsi="Arial" w:cs="Arial"/>
          <w:color w:val="000000" w:themeColor="text1"/>
        </w:rPr>
        <w:t xml:space="preserve">El Jefe de Servicios Generales velará porque los proveedores de Servicios Críticos Tercerizados llenen el formulario de Carta de Compromiso Transparencia en las Relaciones Comerciales, para que confirmen que no poseen conflictos de interés, de conformidad a lo establecido en el Código de Gobierno Corporativo, Código de Conducta y Manual de Compras de Bienes y Servicios (RP-GA-M-001).</w:t>
      </w:r>
    </w:p>
    <w:p w14:paraId="18D75E95" w14:textId="77777777" w:rsidR="008335DA" w:rsidRPr="00AF1CD3" w:rsidRDefault="008335DA" w:rsidP="00E6413E">
      <w:pPr>
        <w:pStyle w:val="Prrafodelista"/>
        <w:spacing w:line="276" w:lineRule="auto"/>
        <w:ind w:left="0"/>
        <w:jc w:val="both"/>
        <w:rPr>
          <w:rFonts w:ascii="Arial" w:hAnsi="Arial" w:cs="Arial"/>
          <w:strike/>
          <w:color w:val="000000"/>
        </w:rPr>
      </w:pPr>
    </w:p>
    <w:p w14:paraId="19543D7E" w14:textId="77777777" w:rsidR="0050754D" w:rsidRPr="00AF1CD3" w:rsidRDefault="0050754D" w:rsidP="00E6413E">
      <w:pPr>
        <w:autoSpaceDE w:val="0"/>
        <w:autoSpaceDN w:val="0"/>
        <w:spacing w:line="276" w:lineRule="auto"/>
        <w:contextualSpacing/>
        <w:jc w:val="both"/>
        <w:rPr>
          <w:rFonts w:ascii="Arial" w:hAnsi="Arial" w:cs="Arial"/>
          <w:color w:val="000000"/>
        </w:rPr>
      </w:pPr>
    </w:p>
    <w:p w14:paraId="2C883509" w14:textId="77777777" w:rsidR="002C1C7C" w:rsidRPr="009E646C" w:rsidRDefault="002F1D3B" w:rsidP="001D7270">
      <w:pPr>
        <w:pStyle w:val="Prrafodelista"/>
        <w:numPr>
          <w:ilvl w:val="0"/>
          <w:numId w:val="2"/>
        </w:numPr>
        <w:spacing w:line="276" w:lineRule="auto"/>
        <w:jc w:val="both"/>
        <w:outlineLvl w:val="0"/>
        <w:rPr>
          <w:rFonts w:ascii="Arial" w:hAnsi="Arial" w:cs="Arial"/>
          <w:b/>
          <w:color w:val="000000" w:themeColor="text1"/>
        </w:rPr>
      </w:pPr>
      <w:bookmarkStart w:id="30" w:name="_Toc144550031"/>
      <w:r>
        <w:rPr>
          <w:rFonts w:ascii="Arial" w:hAnsi="Arial" w:cs="Arial"/>
          <w:b/>
          <w:color w:val="000000" w:themeColor="text1"/>
        </w:rPr>
        <w:t xml:space="preserve">GESTIÓN DE EVENTOS DE RIESGO OPERACIONAL ORIGINADOS EN PROVEEDORES</w:t>
      </w:r>
      <w:bookmarkEnd w:id="30"/>
    </w:p>
    <w:p w14:paraId="00677277" w14:textId="77777777" w:rsidR="0050754D" w:rsidRPr="00AF1CD3" w:rsidRDefault="0050754D" w:rsidP="00E6413E">
      <w:pPr>
        <w:autoSpaceDE w:val="0"/>
        <w:autoSpaceDN w:val="0"/>
        <w:spacing w:line="276" w:lineRule="auto"/>
        <w:contextualSpacing/>
        <w:jc w:val="both"/>
        <w:rPr>
          <w:rFonts w:ascii="Arial" w:hAnsi="Arial" w:cs="Arial"/>
          <w:color w:val="000000"/>
        </w:rPr>
      </w:pPr>
    </w:p>
    <w:p w14:paraId="1B9EEAB1" w14:textId="77777777" w:rsidR="00CA2F66" w:rsidRPr="00AF1CD3" w:rsidRDefault="00E8440F" w:rsidP="00E6413E">
      <w:pPr>
        <w:autoSpaceDE w:val="0"/>
        <w:autoSpaceDN w:val="0"/>
        <w:spacing w:line="276" w:lineRule="auto"/>
        <w:contextualSpacing/>
        <w:jc w:val="both"/>
        <w:rPr>
          <w:rFonts w:ascii="Arial" w:hAnsi="Arial" w:cs="Arial"/>
          <w:color w:val="000000"/>
        </w:rPr>
      </w:pPr>
      <w:r>
        <w:rPr>
          <w:rFonts w:ascii="Arial" w:hAnsi="Arial" w:cs="Arial"/>
          <w:color w:val="000000"/>
        </w:rPr>
        <w:t xml:space="preserve">Todo evento de riesgo operacional, interrupción, incumplimiento o incidente originado en un proveedor de servicios críticos tercerizados deberá ser reportado por el Administrador de Contrato al Departamento de Administración de Riesgos, para su registro en la base de datos de eventos de riesgo operacional, análisis de causa raíz y seguimiento de planes de acción, conforme a la NRP-42.</w:t>
      </w:r>
    </w:p>
    <w:p w14:paraId="3A9E4944" w14:textId="77777777" w:rsidR="00CA2F66" w:rsidRPr="00AF1CD3" w:rsidRDefault="00E8440F" w:rsidP="00E6413E">
      <w:pPr>
        <w:autoSpaceDE w:val="0"/>
        <w:autoSpaceDN w:val="0"/>
        <w:spacing w:line="276" w:lineRule="auto"/>
        <w:contextualSpacing/>
        <w:jc w:val="both"/>
        <w:rPr>
          <w:rFonts w:ascii="Arial" w:hAnsi="Arial" w:cs="Arial"/>
          <w:color w:val="000000"/>
        </w:rPr>
      </w:pPr>
      <w:r>
        <w:rPr>
          <w:rFonts w:ascii="Arial" w:hAnsi="Arial" w:cs="Arial"/>
          <w:color w:val="000000"/>
        </w:rPr>
        <w:t xml:space="preserve">Cuando el evento sea ocasionado por fallas de las personas o errores operativos en los procesos y afecte de forma masiva cualquier producto financiero que ofrece la Cooperativa, deberá reportarse a la Superintendencia en el momento de su ocurrencia, por medio del responsable designado por el Consejo de Administración, conforme al artículo 21 de la NRP-42.</w:t>
      </w:r>
    </w:p>
    <w:p w14:paraId="656D8A12" w14:textId="77777777" w:rsidR="000C3B86" w:rsidRPr="009E646C" w:rsidRDefault="000C3B86" w:rsidP="00E6413E">
      <w:pPr>
        <w:pStyle w:val="Titulo1"/>
        <w:spacing w:before="0" w:after="0" w:line="276" w:lineRule="auto"/>
        <w:ind w:left="0" w:firstLine="0"/>
        <w:rPr>
          <w:rFonts w:ascii="Arial" w:hAnsi="Arial" w:cs="Arial"/>
          <w:color w:val="000000" w:themeColor="text1"/>
          <w:sz w:val="24"/>
          <w:szCs w:val="24"/>
        </w:rPr>
      </w:pPr>
    </w:p>
    <w:p w14:paraId="3656C29C" w14:textId="77777777" w:rsidR="007516B5" w:rsidRPr="009E646C" w:rsidRDefault="007516B5" w:rsidP="001D7270">
      <w:pPr>
        <w:pStyle w:val="Titulo1"/>
        <w:numPr>
          <w:ilvl w:val="0"/>
          <w:numId w:val="2"/>
        </w:numPr>
        <w:spacing w:before="0" w:after="0" w:line="276" w:lineRule="auto"/>
        <w:rPr>
          <w:rFonts w:ascii="Arial" w:hAnsi="Arial" w:cs="Arial"/>
          <w:color w:val="000000" w:themeColor="text1"/>
          <w:sz w:val="24"/>
          <w:szCs w:val="24"/>
        </w:rPr>
      </w:pPr>
      <w:bookmarkStart w:id="23" w:name="_Toc144550027"/>
      <w:r>
        <w:rPr>
          <w:rFonts w:ascii="Arial" w:hAnsi="Arial" w:cs="Arial"/>
          <w:color w:val="000000" w:themeColor="text1"/>
          <w:sz w:val="24"/>
          <w:szCs w:val="24"/>
        </w:rPr>
        <w:t>ACTUALIZACIÓN</w:t>
      </w:r>
      <w:bookmarkEnd w:id="23"/>
    </w:p>
    <w:p w14:paraId="3974ADFE" w14:textId="77777777" w:rsidR="007516B5" w:rsidRPr="009E646C" w:rsidRDefault="007516B5" w:rsidP="00E6413E">
      <w:pPr>
        <w:pStyle w:val="Titulo1"/>
        <w:spacing w:before="0" w:after="0" w:line="276" w:lineRule="auto"/>
        <w:ind w:left="0" w:firstLine="0"/>
        <w:rPr>
          <w:rFonts w:ascii="Arial" w:hAnsi="Arial" w:cs="Arial"/>
          <w:color w:val="000000" w:themeColor="text1"/>
          <w:sz w:val="24"/>
          <w:szCs w:val="24"/>
        </w:rPr>
      </w:pPr>
    </w:p>
    <w:p w14:paraId="4C43C283" w14:textId="77777777" w:rsidR="00720DA9" w:rsidRPr="009E646C" w:rsidRDefault="00F356E6" w:rsidP="00E6413E">
      <w:pPr>
        <w:spacing w:line="276" w:lineRule="auto"/>
        <w:contextualSpacing/>
        <w:jc w:val="both"/>
        <w:rPr>
          <w:rFonts w:ascii="Arial" w:hAnsi="Arial" w:cs="Arial"/>
          <w:color w:val="000000" w:themeColor="text1"/>
        </w:rPr>
      </w:pPr>
      <w:r>
        <w:rPr>
          <w:rFonts w:ascii="Arial" w:hAnsi="Arial" w:cs="Arial"/>
          <w:color w:val="000000" w:themeColor="text1"/>
        </w:rPr>
        <w:t xml:space="preserve">Con el objetivo de mantener actualizada la presente política, se revisará </w:t>
      </w:r>
      <w:r>
        <w:rPr>
          <w:rFonts w:ascii="Arial" w:hAnsi="Arial" w:cs="Arial"/>
          <w:color w:val="000000" w:themeColor="text1"/>
        </w:rPr>
        <w:t>al menos una vez al año</w:t>
      </w:r>
      <w:r>
        <w:rPr>
          <w:rFonts w:ascii="Arial" w:hAnsi="Arial" w:cs="Arial"/>
          <w:color w:val="000000" w:themeColor="text1"/>
        </w:rPr>
        <w:t xml:space="preserve"> y se actualizará cuando existan modificaciones en la normativa interna y externa aplicable a la Cooperativa</w:t>
      </w:r>
      <w:r>
        <w:rPr>
          <w:rFonts w:ascii="Arial" w:hAnsi="Arial" w:cs="Arial"/>
          <w:color w:val="000000" w:themeColor="text1"/>
        </w:rPr>
        <w:t>, cambios significativos en el perfil de riesgo de tercerización, o a requerimiento de la Superintendencia, del Comité de Riesgos o de Auditoría Interna.</w:t>
      </w:r>
    </w:p>
    <w:p w14:paraId="5E8A023D" w14:textId="77777777" w:rsidR="00E177D6" w:rsidRPr="00AF1CD3" w:rsidRDefault="00E177D6" w:rsidP="00E6413E">
      <w:pPr>
        <w:spacing w:line="276" w:lineRule="auto"/>
        <w:contextualSpacing/>
        <w:jc w:val="both"/>
        <w:rPr>
          <w:rFonts w:ascii="Arial" w:hAnsi="Arial" w:cs="Arial"/>
          <w:color w:val="000000"/>
        </w:rPr>
      </w:pPr>
    </w:p>
    <w:p w14:paraId="6F84D884" w14:textId="77777777" w:rsidR="00E177D6" w:rsidRPr="009E646C" w:rsidRDefault="00E177D6" w:rsidP="00E6413E">
      <w:pPr>
        <w:spacing w:line="276" w:lineRule="auto"/>
        <w:contextualSpacing/>
        <w:jc w:val="both"/>
        <w:rPr>
          <w:rFonts w:ascii="Arial" w:hAnsi="Arial" w:cs="Arial"/>
          <w:color w:val="000000" w:themeColor="text1"/>
        </w:rPr>
      </w:pPr>
    </w:p>
    <w:p w14:paraId="5673318B" w14:textId="77777777" w:rsidR="007516B5" w:rsidRPr="009E646C" w:rsidRDefault="007516B5" w:rsidP="001D7270">
      <w:pPr>
        <w:pStyle w:val="Titulo1"/>
        <w:numPr>
          <w:ilvl w:val="0"/>
          <w:numId w:val="2"/>
        </w:numPr>
        <w:spacing w:before="0" w:after="0" w:line="276" w:lineRule="auto"/>
        <w:rPr>
          <w:rFonts w:ascii="Arial" w:hAnsi="Arial" w:cs="Arial"/>
          <w:color w:val="000000" w:themeColor="text1"/>
          <w:sz w:val="24"/>
          <w:szCs w:val="24"/>
        </w:rPr>
      </w:pPr>
      <w:r>
        <w:rPr>
          <w:rFonts w:ascii="Arial" w:hAnsi="Arial" w:cs="Arial"/>
          <w:color w:val="000000" w:themeColor="text1"/>
          <w:sz w:val="24"/>
          <w:szCs w:val="24"/>
        </w:rPr>
        <w:t xml:space="preserve">  </w:t>
      </w:r>
      <w:bookmarkStart w:id="24" w:name="_Toc144550028"/>
      <w:r>
        <w:rPr>
          <w:rFonts w:ascii="Arial" w:hAnsi="Arial" w:cs="Arial"/>
          <w:color w:val="000000" w:themeColor="text1"/>
          <w:sz w:val="24"/>
          <w:szCs w:val="24"/>
        </w:rPr>
        <w:t>APROBACIÓN</w:t>
      </w:r>
      <w:bookmarkEnd w:id="24"/>
      <w:r>
        <w:rPr>
          <w:rFonts w:ascii="Arial" w:hAnsi="Arial" w:cs="Arial"/>
          <w:color w:val="000000" w:themeColor="text1"/>
          <w:sz w:val="24"/>
          <w:szCs w:val="24"/>
        </w:rPr>
        <w:t xml:space="preserve"> </w:t>
      </w:r>
    </w:p>
    <w:p w14:paraId="1C40896D" w14:textId="77777777" w:rsidR="00742A04" w:rsidRPr="009E646C" w:rsidRDefault="00742A04" w:rsidP="00E6413E">
      <w:pPr>
        <w:spacing w:line="276" w:lineRule="auto"/>
        <w:contextualSpacing/>
        <w:jc w:val="both"/>
        <w:rPr>
          <w:rFonts w:ascii="Arial" w:hAnsi="Arial" w:cs="Arial"/>
          <w:color w:val="000000" w:themeColor="text1"/>
        </w:rPr>
      </w:pPr>
    </w:p>
    <w:p w14:paraId="72E4CB99" w14:textId="77777777" w:rsidR="007516B5" w:rsidRPr="009E646C" w:rsidRDefault="00742A04" w:rsidP="00E6413E">
      <w:pPr>
        <w:spacing w:line="276" w:lineRule="auto"/>
        <w:contextualSpacing/>
        <w:jc w:val="both"/>
        <w:rPr>
          <w:rFonts w:ascii="Arial" w:hAnsi="Arial" w:cs="Arial"/>
          <w:color w:val="000000" w:themeColor="text1"/>
        </w:rPr>
      </w:pPr>
      <w:r>
        <w:rPr>
          <w:rFonts w:ascii="Arial" w:hAnsi="Arial" w:cs="Arial"/>
          <w:color w:val="000000" w:themeColor="text1"/>
        </w:rPr>
        <w:t xml:space="preserve">La presente política debe ser actualizada por el Departamento de Administración de Riesgos para someterla a validación del Comité de Riesgos y posterior aprobación del Consejo de Administración. Una vez aprobada, deberá remitirse a la Superintendencia dentro de los diez días hábiles siguientes a su aprobación (NRP-20, art. 8).</w:t>
      </w:r>
    </w:p>
    <w:p w14:paraId="4E63A4D7" w14:textId="77777777" w:rsidR="000C3B86" w:rsidRPr="00AF1CD3" w:rsidRDefault="000C3B86" w:rsidP="00E6413E">
      <w:pPr>
        <w:pStyle w:val="Titulo1"/>
        <w:spacing w:before="0" w:after="0" w:line="276" w:lineRule="auto"/>
        <w:ind w:left="0" w:firstLine="0"/>
        <w:rPr>
          <w:rFonts w:ascii="Arial" w:hAnsi="Arial" w:cs="Arial"/>
          <w:color w:val="000000"/>
          <w:sz w:val="24"/>
          <w:szCs w:val="24"/>
        </w:rPr>
      </w:pPr>
    </w:p>
    <w:p w14:paraId="5FB7BA79" w14:textId="77777777" w:rsidR="00720DA9" w:rsidRPr="00AF1CD3" w:rsidRDefault="00720DA9" w:rsidP="00E6413E">
      <w:pPr>
        <w:pStyle w:val="Titulo1"/>
        <w:spacing w:before="0" w:after="0" w:line="276" w:lineRule="auto"/>
        <w:ind w:left="0" w:firstLine="0"/>
        <w:rPr>
          <w:rFonts w:ascii="Arial" w:hAnsi="Arial" w:cs="Arial"/>
          <w:color w:val="000000"/>
          <w:sz w:val="24"/>
          <w:szCs w:val="24"/>
        </w:rPr>
      </w:pPr>
    </w:p>
    <w:p w14:paraId="2679A327" w14:textId="77777777" w:rsidR="002349EE" w:rsidRPr="009E646C" w:rsidRDefault="002349EE" w:rsidP="001D7270">
      <w:pPr>
        <w:pStyle w:val="Titulo1"/>
        <w:numPr>
          <w:ilvl w:val="0"/>
          <w:numId w:val="2"/>
        </w:numPr>
        <w:spacing w:before="0" w:after="0" w:line="276" w:lineRule="auto"/>
        <w:rPr>
          <w:rFonts w:ascii="Arial" w:hAnsi="Arial" w:cs="Arial"/>
          <w:color w:val="000000" w:themeColor="text1"/>
          <w:sz w:val="24"/>
          <w:szCs w:val="24"/>
        </w:rPr>
      </w:pPr>
      <w:bookmarkStart w:id="25" w:name="_Toc144550029"/>
      <w:r>
        <w:rPr>
          <w:rFonts w:ascii="Arial" w:hAnsi="Arial" w:cs="Arial"/>
          <w:color w:val="000000" w:themeColor="text1"/>
          <w:sz w:val="24"/>
          <w:szCs w:val="24"/>
        </w:rPr>
        <w:t>VIGENCIA</w:t>
      </w:r>
      <w:bookmarkEnd w:id="25"/>
    </w:p>
    <w:p w14:paraId="2374D7ED" w14:textId="77777777" w:rsidR="002349EE" w:rsidRPr="009E646C" w:rsidRDefault="002349EE" w:rsidP="00E6413E">
      <w:pPr>
        <w:spacing w:line="276" w:lineRule="auto"/>
        <w:contextualSpacing/>
        <w:jc w:val="both"/>
        <w:rPr>
          <w:rFonts w:ascii="Arial" w:hAnsi="Arial" w:cs="Arial"/>
          <w:color w:val="000000" w:themeColor="text1"/>
        </w:rPr>
      </w:pPr>
      <w:bookmarkStart w:id="26" w:name="_Toc48581194"/>
    </w:p>
    <w:bookmarkEnd w:id="26"/>
    <w:p w14:paraId="548C60E2" w14:textId="77777777" w:rsidR="002349EE" w:rsidRPr="009E646C" w:rsidRDefault="002349EE" w:rsidP="00E6413E">
      <w:pPr>
        <w:spacing w:line="276" w:lineRule="auto"/>
        <w:contextualSpacing/>
        <w:jc w:val="both"/>
        <w:rPr>
          <w:rFonts w:ascii="Arial" w:hAnsi="Arial" w:cs="Arial"/>
          <w:color w:val="000000" w:themeColor="text1"/>
        </w:rPr>
      </w:pPr>
      <w:r>
        <w:rPr>
          <w:rFonts w:ascii="Arial" w:hAnsi="Arial" w:cs="Arial"/>
          <w:color w:val="000000" w:themeColor="text1"/>
        </w:rPr>
        <w:t>La presente Política estará vigente a partir de su aprobación por parte del Consejo de Administración.</w:t>
      </w:r>
    </w:p>
    <w:p w14:paraId="122DEA69" w14:textId="77777777" w:rsidR="002349EE" w:rsidRPr="00AF1CD3" w:rsidRDefault="002349EE" w:rsidP="00E6413E">
      <w:pPr>
        <w:pStyle w:val="Titulo1"/>
        <w:spacing w:before="0" w:after="0" w:line="276" w:lineRule="auto"/>
        <w:ind w:left="720" w:firstLine="0"/>
        <w:rPr>
          <w:rFonts w:ascii="Arial" w:hAnsi="Arial" w:cs="Arial"/>
          <w:color w:val="000000"/>
          <w:sz w:val="24"/>
          <w:szCs w:val="24"/>
        </w:rPr>
      </w:pPr>
    </w:p>
    <w:p w14:paraId="06868734" w14:textId="77777777" w:rsidR="002349EE" w:rsidRPr="009E646C" w:rsidRDefault="002349EE" w:rsidP="00E6413E">
      <w:pPr>
        <w:pStyle w:val="Titulo1"/>
        <w:spacing w:before="0" w:after="0" w:line="276" w:lineRule="auto"/>
        <w:ind w:left="720" w:firstLine="0"/>
        <w:rPr>
          <w:rFonts w:ascii="Arial" w:hAnsi="Arial" w:cs="Arial"/>
          <w:color w:val="000000" w:themeColor="text1"/>
          <w:sz w:val="24"/>
          <w:szCs w:val="24"/>
        </w:rPr>
      </w:pPr>
    </w:p>
    <w:p w14:paraId="71FD8D2F" w14:textId="77777777" w:rsidR="007516B5" w:rsidRPr="009E646C" w:rsidRDefault="007516B5" w:rsidP="001D7270">
      <w:pPr>
        <w:pStyle w:val="Titulo1"/>
        <w:numPr>
          <w:ilvl w:val="0"/>
          <w:numId w:val="2"/>
        </w:numPr>
        <w:spacing w:before="0" w:after="0" w:line="276" w:lineRule="auto"/>
        <w:rPr>
          <w:rFonts w:ascii="Arial" w:hAnsi="Arial" w:cs="Arial"/>
          <w:color w:val="000000" w:themeColor="text1"/>
          <w:sz w:val="24"/>
          <w:szCs w:val="24"/>
        </w:rPr>
      </w:pPr>
      <w:bookmarkStart w:id="27" w:name="_Toc144550030"/>
      <w:r>
        <w:rPr>
          <w:rFonts w:ascii="Arial" w:hAnsi="Arial" w:cs="Arial"/>
          <w:color w:val="000000" w:themeColor="text1"/>
          <w:sz w:val="24"/>
          <w:szCs w:val="24"/>
        </w:rPr>
        <w:t>DISPOSICIÓN FINAL</w:t>
      </w:r>
      <w:bookmarkEnd w:id="27"/>
    </w:p>
    <w:p w14:paraId="271E463A" w14:textId="77777777" w:rsidR="007516B5" w:rsidRPr="009E646C" w:rsidRDefault="007516B5" w:rsidP="00E6413E">
      <w:pPr>
        <w:spacing w:line="276" w:lineRule="auto"/>
        <w:contextualSpacing/>
        <w:jc w:val="both"/>
        <w:rPr>
          <w:rFonts w:ascii="Arial" w:hAnsi="Arial" w:cs="Arial"/>
          <w:color w:val="000000" w:themeColor="text1"/>
        </w:rPr>
      </w:pPr>
    </w:p>
    <w:p w14:paraId="4F78E62D" w14:textId="77777777" w:rsidR="000815A5" w:rsidRPr="009E646C" w:rsidRDefault="007516B5" w:rsidP="00E6413E">
      <w:pPr>
        <w:spacing w:line="276" w:lineRule="auto"/>
        <w:contextualSpacing/>
        <w:jc w:val="both"/>
        <w:rPr>
          <w:rFonts w:ascii="Arial" w:hAnsi="Arial" w:cs="Arial"/>
          <w:color w:val="000000" w:themeColor="text1"/>
        </w:rPr>
      </w:pPr>
      <w:r>
        <w:rPr>
          <w:rFonts w:ascii="Arial" w:hAnsi="Arial" w:cs="Arial"/>
          <w:color w:val="000000" w:themeColor="text1"/>
        </w:rPr>
        <w:t>Lo no contemplado en la presente política deberá ser resuelto por el Consejo de Administración</w:t>
      </w:r>
      <w:r>
        <w:rPr>
          <w:rFonts w:ascii="Arial" w:hAnsi="Arial" w:cs="Arial"/>
          <w:color w:val="000000" w:themeColor="text1"/>
        </w:rPr>
        <w:t>, previa opinión del Comité de Riesgos.</w:t>
      </w:r>
    </w:p>
    <w:p w14:paraId="6C2334A5" w14:textId="77777777" w:rsidR="00F356E6" w:rsidRPr="009E646C" w:rsidRDefault="00F356E6" w:rsidP="00E6413E">
      <w:pPr>
        <w:spacing w:line="276" w:lineRule="auto"/>
        <w:contextualSpacing/>
        <w:jc w:val="both"/>
        <w:rPr>
          <w:rFonts w:ascii="Arial" w:hAnsi="Arial" w:cs="Arial"/>
        </w:rPr>
      </w:pPr>
    </w:p>
    <w:p w14:paraId="1DA79827" w14:textId="77777777" w:rsidR="00AE46CE" w:rsidRPr="009E646C" w:rsidRDefault="000E3BEE" w:rsidP="00E6413E">
      <w:pPr>
        <w:spacing w:line="276" w:lineRule="auto"/>
        <w:contextualSpacing/>
        <w:jc w:val="both"/>
        <w:rPr>
          <w:rFonts w:ascii="Arial" w:hAnsi="Arial" w:cs="Arial"/>
          <w:b/>
        </w:rPr>
      </w:pPr>
      <w:r>
        <w:rPr>
          <w:rFonts w:ascii="Arial" w:hAnsi="Arial" w:cs="Arial"/>
          <w:b/>
        </w:rPr>
        <w:t>ANEXO 1</w:t>
      </w:r>
    </w:p>
    <w:p w14:paraId="4184CD89" w14:textId="77777777" w:rsidR="00AE46CE" w:rsidRPr="009E646C" w:rsidRDefault="00AE46CE" w:rsidP="00E6413E">
      <w:pPr>
        <w:spacing w:line="276" w:lineRule="auto"/>
        <w:contextualSpacing/>
        <w:jc w:val="both"/>
        <w:rPr>
          <w:rFonts w:ascii="Arial" w:hAnsi="Arial" w:cs="Arial"/>
          <w:b/>
        </w:rPr>
      </w:pPr>
      <w:bookmarkStart w:id="28" w:name="_Hlk142289360"/>
      <w:r>
        <w:rPr>
          <w:rFonts w:ascii="Arial" w:hAnsi="Arial" w:cs="Arial"/>
          <w:b/>
        </w:rPr>
        <w:t xml:space="preserve">Condiciones para tercerizar Actividades u Operaciones de Tecnología de la Información relacionadas a productos y servicios financieros.</w:t>
      </w:r>
    </w:p>
    <w:p w14:paraId="6A30A0C4" w14:textId="77777777" w:rsidR="009E646C" w:rsidRPr="009E646C" w:rsidRDefault="009E646C" w:rsidP="00E6413E">
      <w:pPr>
        <w:spacing w:line="276" w:lineRule="auto"/>
        <w:contextualSpacing/>
        <w:jc w:val="both"/>
        <w:rPr>
          <w:rFonts w:ascii="Arial" w:hAnsi="Arial" w:cs="Arial"/>
          <w:b/>
        </w:rPr>
      </w:pPr>
    </w:p>
    <w:p w14:paraId="1ECDD18B" w14:textId="77777777" w:rsidR="00031A0C" w:rsidRPr="009E646C" w:rsidRDefault="00031A0C" w:rsidP="00031A0C">
      <w:pPr>
        <w:contextualSpacing/>
        <w:jc w:val="both"/>
        <w:rPr>
          <w:rFonts w:ascii="Arial" w:hAnsi="Arial" w:cs="Arial"/>
          <w:sz w:val="20"/>
        </w:rPr>
      </w:pPr>
      <w:r>
        <w:rPr>
          <w:rFonts w:ascii="Arial" w:hAnsi="Arial" w:cs="Arial"/>
          <w:sz w:val="20"/>
        </w:rPr>
        <w:t xml:space="preserve">Los departamentos o áreas que soliciten tercerizar actividades y operaciones de tecnología de información relacionadas a productos o servicios financieros, deberán gestionar con el proveedor y las áreas relacionadas los siguientes requerimientos establecidos en la NRP-23.</w:t>
      </w:r>
    </w:p>
    <w:bookmarkEnd w:id="28"/>
    <w:p w14:paraId="58EC93FE" w14:textId="77777777" w:rsidR="00066B41" w:rsidRPr="00AF1CD3" w:rsidRDefault="00066B41" w:rsidP="00E6413E">
      <w:pPr>
        <w:spacing w:line="276" w:lineRule="auto"/>
        <w:contextualSpacing/>
        <w:jc w:val="both"/>
        <w:rPr>
          <w:rFonts w:ascii="Arial" w:hAnsi="Arial" w:cs="Arial"/>
          <w:color w:val="000000"/>
        </w:rPr>
      </w:pPr>
    </w:p>
    <w:p w14:paraId="06F65097" w14:textId="77777777" w:rsidR="00066B41" w:rsidRPr="009E646C" w:rsidRDefault="00066B41" w:rsidP="00E6413E">
      <w:pPr>
        <w:spacing w:line="276" w:lineRule="auto"/>
        <w:contextualSpacing/>
        <w:jc w:val="both"/>
        <w:rPr>
          <w:rFonts w:ascii="Arial" w:hAnsi="Arial" w:cs="Arial"/>
        </w:rPr>
      </w:pPr>
      <w:r>
        <w:rPr>
          <w:rFonts w:ascii="Arial" w:hAnsi="Arial" w:cs="Arial"/>
        </w:rPr>
        <w:t>SECCIÓN A: “INFORMACIÓN Y DOCUMENTOS REQUERIDOS PARA CONTRATAR”</w:t>
      </w:r>
    </w:p>
    <w:p w14:paraId="0B3995EB" w14:textId="77777777" w:rsidR="009E646C" w:rsidRPr="00AF1CD3" w:rsidRDefault="009E646C" w:rsidP="00E6413E">
      <w:pPr>
        <w:spacing w:line="276" w:lineRule="auto"/>
        <w:contextualSpacing/>
        <w:jc w:val="both"/>
        <w:rPr>
          <w:rFonts w:ascii="Arial" w:hAnsi="Arial" w:cs="Arial"/>
          <w:color w:val="000000"/>
        </w:rPr>
      </w:pPr>
    </w:p>
    <w:tbl>
      <w:tblPr>
        <w:tblW w:w="5000" w:type="pct"/>
        <w:tblLayout w:type="fixed"/>
        <w:tblCellMar>
          <w:left w:w="70" w:type="dxa"/>
          <w:right w:w="70" w:type="dxa"/>
        </w:tblCellMar>
        <w:tblLook w:val="04A0" w:firstRow="1" w:lastRow="0" w:firstColumn="1" w:lastColumn="0" w:noHBand="0" w:noVBand="1"/>
      </w:tblPr>
      <w:tblGrid>
        <w:gridCol w:w="488"/>
        <w:gridCol w:w="6458"/>
        <w:gridCol w:w="2405"/>
      </w:tblGrid>
      <w:tr w:rsidR="00A20D3E" w:rsidRPr="00AF1CD3" w14:paraId="25C94ECB" w14:textId="77777777" w:rsidTr="002F55B4">
        <w:trPr>
          <w:trHeight w:val="300"/>
          <w:tblHeader/>
        </w:trPr>
        <w:tc>
          <w:tcPr>
            <w:tcW w:w="261" w:type="pct"/>
            <w:tcBorders>
              <w:top w:val="nil"/>
              <w:left w:val="nil"/>
              <w:bottom w:val="nil"/>
              <w:right w:val="nil"/>
            </w:tcBorders>
            <w:shd w:val="clear" w:color="000000" w:fill="305496"/>
            <w:noWrap/>
            <w:vAlign w:val="bottom"/>
            <w:hideMark/>
          </w:tcPr>
          <w:p w14:paraId="327E781D" w14:textId="77777777" w:rsidR="00A20D3E" w:rsidRPr="009E646C"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No</w:t>
            </w:r>
          </w:p>
        </w:tc>
        <w:tc>
          <w:tcPr>
            <w:tcW w:w="3453" w:type="pct"/>
            <w:tcBorders>
              <w:top w:val="nil"/>
              <w:left w:val="nil"/>
              <w:bottom w:val="nil"/>
              <w:right w:val="nil"/>
            </w:tcBorders>
            <w:shd w:val="clear" w:color="000000" w:fill="305496"/>
            <w:noWrap/>
            <w:vAlign w:val="bottom"/>
            <w:hideMark/>
          </w:tcPr>
          <w:p w14:paraId="38D2C069" w14:textId="77777777" w:rsidR="00A20D3E" w:rsidRPr="009E646C"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SECCIÓN</w:t>
            </w:r>
          </w:p>
        </w:tc>
        <w:tc>
          <w:tcPr>
            <w:tcW w:w="1286" w:type="pct"/>
            <w:tcBorders>
              <w:top w:val="nil"/>
              <w:left w:val="nil"/>
              <w:bottom w:val="nil"/>
              <w:right w:val="nil"/>
            </w:tcBorders>
            <w:shd w:val="clear" w:color="000000" w:fill="305496"/>
            <w:noWrap/>
            <w:vAlign w:val="bottom"/>
            <w:hideMark/>
          </w:tcPr>
          <w:p w14:paraId="082C47C0" w14:textId="77777777" w:rsidR="00A20D3E" w:rsidRPr="009E646C" w:rsidRDefault="00566730" w:rsidP="00E6413E">
            <w:pPr>
              <w:spacing w:line="276" w:lineRule="auto"/>
              <w:jc w:val="both"/>
              <w:rPr>
                <w:rFonts w:ascii="Arial" w:hAnsi="Arial" w:cs="Arial"/>
                <w:color w:val="FFFFFF" w:themeColor="background1"/>
              </w:rPr>
            </w:pPr>
            <w:r>
              <w:rPr>
                <w:rFonts w:ascii="Arial" w:hAnsi="Arial" w:cs="Arial"/>
                <w:color w:val="FFFFFF" w:themeColor="background1"/>
              </w:rPr>
              <w:t>REQUERIMIENTO</w:t>
            </w:r>
          </w:p>
        </w:tc>
      </w:tr>
      <w:tr w:rsidR="00A20D3E" w:rsidRPr="00AF1CD3" w14:paraId="2EEEF714" w14:textId="77777777" w:rsidTr="002F55B4">
        <w:trPr>
          <w:trHeight w:val="930"/>
        </w:trPr>
        <w:tc>
          <w:tcPr>
            <w:tcW w:w="261" w:type="pct"/>
            <w:tcBorders>
              <w:top w:val="nil"/>
              <w:left w:val="nil"/>
              <w:bottom w:val="nil"/>
              <w:right w:val="nil"/>
            </w:tcBorders>
            <w:shd w:val="clear" w:color="000000" w:fill="305496"/>
            <w:noWrap/>
            <w:vAlign w:val="bottom"/>
            <w:hideMark/>
          </w:tcPr>
          <w:p w14:paraId="36E08482" w14:textId="77777777" w:rsidR="00A20D3E" w:rsidRPr="009E646C"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1</w:t>
            </w:r>
          </w:p>
        </w:tc>
        <w:tc>
          <w:tcPr>
            <w:tcW w:w="3453" w:type="pct"/>
            <w:tcBorders>
              <w:top w:val="single" w:sz="4" w:space="0" w:color="auto"/>
              <w:left w:val="single" w:sz="4" w:space="0" w:color="auto"/>
              <w:bottom w:val="single" w:sz="4" w:space="0" w:color="auto"/>
              <w:right w:val="single" w:sz="4" w:space="0" w:color="auto"/>
            </w:tcBorders>
            <w:vAlign w:val="bottom"/>
            <w:hideMark/>
          </w:tcPr>
          <w:p w14:paraId="5E4842FF" w14:textId="77777777" w:rsidR="00A20D3E" w:rsidRPr="009E646C" w:rsidRDefault="00A20D3E" w:rsidP="00E6413E">
            <w:pPr>
              <w:spacing w:line="276" w:lineRule="auto"/>
              <w:jc w:val="both"/>
              <w:rPr>
                <w:rFonts w:ascii="Arial" w:hAnsi="Arial" w:cs="Arial"/>
              </w:rPr>
            </w:pPr>
            <w:r>
              <w:rPr>
                <w:rFonts w:ascii="Arial" w:hAnsi="Arial" w:cs="Arial"/>
              </w:rPr>
              <w:t xml:space="preserve">Realizar una evaluación de riesgos a efecto de identificar aquellos riesgos derivados de los servicios a contratar y establecer los mecanismos de mitigación apropiados. La evaluación deberá considerar los riesgos operacionales (incluyendo los tecnológicos y legales), riesgos reputacionales y riesgos financieros, así como la continuidad del negocio (NRP-24) y el riesgo de liquidez (NRP-05). Considerar en la evaluación aquellos riesgos que se generan como consecuencia de la concentración de entidades financieras en un proveedor, así como la concentración de la propia Cooperativa en dicho proveedor y su grupo económico, debiendo establecer los mecanismos de mitigación y las acciones a realizar si dicho proveedor falla, considerando, en la medida de lo posible, contratar otros proveedores o contar con otras garantías.</w:t>
            </w:r>
          </w:p>
        </w:tc>
        <w:tc>
          <w:tcPr>
            <w:tcW w:w="1286" w:type="pct"/>
            <w:tcBorders>
              <w:top w:val="single" w:sz="4" w:space="0" w:color="auto"/>
              <w:left w:val="nil"/>
              <w:bottom w:val="single" w:sz="4" w:space="0" w:color="auto"/>
              <w:right w:val="single" w:sz="4" w:space="0" w:color="auto"/>
            </w:tcBorders>
            <w:hideMark/>
          </w:tcPr>
          <w:p w14:paraId="153F0D53" w14:textId="77777777" w:rsidR="00A20D3E" w:rsidRPr="009E646C" w:rsidRDefault="00A20D3E" w:rsidP="00534A45">
            <w:pPr>
              <w:jc w:val="center"/>
              <w:rPr>
                <w:rFonts w:ascii="Arial" w:hAnsi="Arial" w:cs="Arial"/>
              </w:rPr>
            </w:pPr>
            <w:r>
              <w:rPr>
                <w:rFonts w:ascii="Arial" w:hAnsi="Arial" w:cs="Arial"/>
              </w:rPr>
              <w:t xml:space="preserve">Solicitar Depto. de </w:t>
            </w:r>
            <w:r>
              <w:rPr>
                <w:rFonts w:ascii="Arial" w:hAnsi="Arial" w:cs="Arial"/>
              </w:rPr>
              <w:t>Administración de</w:t>
            </w:r>
            <w:r>
              <w:rPr>
                <w:rFonts w:ascii="Arial" w:hAnsi="Arial" w:cs="Arial"/>
              </w:rPr>
              <w:t xml:space="preserve"> Riesgos</w:t>
            </w:r>
          </w:p>
        </w:tc>
      </w:tr>
      <w:tr w:rsidR="00A20D3E" w:rsidRPr="00AF1CD3" w14:paraId="2C842E65" w14:textId="77777777" w:rsidTr="002F55B4">
        <w:trPr>
          <w:trHeight w:val="390"/>
        </w:trPr>
        <w:tc>
          <w:tcPr>
            <w:tcW w:w="261" w:type="pct"/>
            <w:tcBorders>
              <w:top w:val="nil"/>
              <w:left w:val="nil"/>
              <w:bottom w:val="nil"/>
              <w:right w:val="nil"/>
            </w:tcBorders>
            <w:shd w:val="clear" w:color="000000" w:fill="305496"/>
            <w:noWrap/>
            <w:vAlign w:val="bottom"/>
            <w:hideMark/>
          </w:tcPr>
          <w:p w14:paraId="20899083" w14:textId="77777777" w:rsidR="00A20D3E" w:rsidRPr="009E646C"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2</w:t>
            </w:r>
          </w:p>
        </w:tc>
        <w:tc>
          <w:tcPr>
            <w:tcW w:w="3453" w:type="pct"/>
            <w:tcBorders>
              <w:top w:val="nil"/>
              <w:left w:val="single" w:sz="4" w:space="0" w:color="auto"/>
              <w:bottom w:val="single" w:sz="4" w:space="0" w:color="auto"/>
              <w:right w:val="single" w:sz="4" w:space="0" w:color="auto"/>
            </w:tcBorders>
            <w:noWrap/>
            <w:vAlign w:val="center"/>
            <w:hideMark/>
          </w:tcPr>
          <w:p w14:paraId="5879A7B0" w14:textId="77777777" w:rsidR="00A20D3E" w:rsidRPr="00AF1CD3" w:rsidRDefault="00A20D3E" w:rsidP="00566730">
            <w:pPr>
              <w:spacing w:line="276" w:lineRule="auto"/>
              <w:rPr>
                <w:rFonts w:ascii="Arial" w:hAnsi="Arial" w:cs="Arial"/>
                <w:color w:val="000000"/>
              </w:rPr>
            </w:pPr>
            <w:r>
              <w:rPr>
                <w:rFonts w:ascii="Arial" w:hAnsi="Arial" w:cs="Arial"/>
                <w:color w:val="000000"/>
              </w:rPr>
              <w:t xml:space="preserve">Debida diligencia.</w:t>
            </w:r>
          </w:p>
        </w:tc>
        <w:tc>
          <w:tcPr>
            <w:tcW w:w="1286" w:type="pct"/>
            <w:tcBorders>
              <w:top w:val="nil"/>
              <w:left w:val="nil"/>
              <w:bottom w:val="single" w:sz="4" w:space="0" w:color="auto"/>
              <w:right w:val="single" w:sz="4" w:space="0" w:color="auto"/>
            </w:tcBorders>
            <w:hideMark/>
          </w:tcPr>
          <w:p w14:paraId="4E22EA52" w14:textId="77777777" w:rsidR="00A20D3E" w:rsidRPr="00AF1CD3" w:rsidRDefault="00A20D3E" w:rsidP="00534A45">
            <w:pPr>
              <w:jc w:val="center"/>
              <w:rPr>
                <w:rFonts w:ascii="Arial" w:hAnsi="Arial" w:cs="Arial"/>
                <w:color w:val="000000"/>
              </w:rPr>
            </w:pPr>
            <w:r>
              <w:rPr>
                <w:rFonts w:ascii="Arial" w:hAnsi="Arial" w:cs="Arial"/>
                <w:color w:val="000000"/>
              </w:rPr>
              <w:t xml:space="preserve">Formulario Conoce tu proveedor</w:t>
            </w:r>
          </w:p>
        </w:tc>
      </w:tr>
      <w:tr w:rsidR="00A20D3E" w:rsidRPr="00AF1CD3" w14:paraId="477D3C63" w14:textId="77777777" w:rsidTr="002F55B4">
        <w:trPr>
          <w:trHeight w:val="509"/>
        </w:trPr>
        <w:tc>
          <w:tcPr>
            <w:tcW w:w="261" w:type="pct"/>
            <w:tcBorders>
              <w:top w:val="nil"/>
              <w:left w:val="nil"/>
              <w:bottom w:val="nil"/>
              <w:right w:val="nil"/>
            </w:tcBorders>
            <w:shd w:val="clear" w:color="000000" w:fill="305496"/>
            <w:noWrap/>
            <w:vAlign w:val="bottom"/>
            <w:hideMark/>
          </w:tcPr>
          <w:p w14:paraId="65F4B407" w14:textId="77777777" w:rsidR="00A20D3E" w:rsidRPr="009E646C" w:rsidRDefault="00066B41" w:rsidP="00E6413E">
            <w:pPr>
              <w:spacing w:line="276" w:lineRule="auto"/>
              <w:jc w:val="both"/>
              <w:rPr>
                <w:rFonts w:ascii="Arial" w:hAnsi="Arial" w:cs="Arial"/>
                <w:color w:val="FFFFFF" w:themeColor="background1"/>
              </w:rPr>
            </w:pPr>
            <w:r>
              <w:rPr>
                <w:rFonts w:ascii="Arial" w:hAnsi="Arial" w:cs="Arial"/>
                <w:color w:val="FFFFFF" w:themeColor="background1"/>
              </w:rPr>
              <w:t>3 </w:t>
            </w:r>
          </w:p>
        </w:tc>
        <w:tc>
          <w:tcPr>
            <w:tcW w:w="3453" w:type="pct"/>
            <w:tcBorders>
              <w:top w:val="nil"/>
              <w:left w:val="single" w:sz="4" w:space="0" w:color="auto"/>
              <w:bottom w:val="single" w:sz="4" w:space="0" w:color="auto"/>
              <w:right w:val="single" w:sz="4" w:space="0" w:color="auto"/>
            </w:tcBorders>
            <w:vAlign w:val="center"/>
            <w:hideMark/>
          </w:tcPr>
          <w:p w14:paraId="77AB5A7D" w14:textId="77777777" w:rsidR="00A20D3E" w:rsidRPr="00AF1CD3" w:rsidRDefault="00A20D3E" w:rsidP="00566730">
            <w:pPr>
              <w:spacing w:line="276" w:lineRule="auto"/>
              <w:rPr>
                <w:rFonts w:ascii="Arial" w:hAnsi="Arial" w:cs="Arial"/>
                <w:color w:val="000000"/>
              </w:rPr>
            </w:pPr>
            <w:r>
              <w:rPr>
                <w:rFonts w:ascii="Arial" w:hAnsi="Arial" w:cs="Arial"/>
                <w:color w:val="000000"/>
              </w:rPr>
              <w:t xml:space="preserve">Denominación o Razón social y giro del negocio, experiencia, servicios, clientes (personas jurídicas), periodos de servicio, entre otros. Para el caso de un proveedor local, nómina de accionistas y principales funcionarios.</w:t>
            </w:r>
          </w:p>
        </w:tc>
        <w:tc>
          <w:tcPr>
            <w:tcW w:w="1286" w:type="pct"/>
            <w:tcBorders>
              <w:top w:val="nil"/>
              <w:left w:val="nil"/>
              <w:bottom w:val="single" w:sz="4" w:space="0" w:color="auto"/>
              <w:right w:val="single" w:sz="4" w:space="0" w:color="auto"/>
            </w:tcBorders>
            <w:hideMark/>
          </w:tcPr>
          <w:p w14:paraId="03BB6779" w14:textId="77777777" w:rsidR="00A20D3E" w:rsidRPr="00AF1CD3" w:rsidRDefault="00F0416B" w:rsidP="00534A45">
            <w:pPr>
              <w:jc w:val="center"/>
              <w:rPr>
                <w:rFonts w:ascii="Arial" w:hAnsi="Arial" w:cs="Arial"/>
                <w:color w:val="000000"/>
              </w:rPr>
            </w:pPr>
            <w:r>
              <w:rPr>
                <w:rFonts w:ascii="Arial" w:hAnsi="Arial" w:cs="Arial"/>
                <w:color w:val="000000"/>
              </w:rPr>
              <w:t>Información a solicitar en la Cotización o propuesta de servicios.</w:t>
            </w:r>
          </w:p>
        </w:tc>
      </w:tr>
      <w:tr w:rsidR="00A20D3E" w:rsidRPr="00AF1CD3" w14:paraId="29F52465" w14:textId="77777777" w:rsidTr="002F55B4">
        <w:trPr>
          <w:trHeight w:val="559"/>
        </w:trPr>
        <w:tc>
          <w:tcPr>
            <w:tcW w:w="261" w:type="pct"/>
            <w:tcBorders>
              <w:top w:val="nil"/>
              <w:left w:val="nil"/>
              <w:bottom w:val="nil"/>
              <w:right w:val="nil"/>
            </w:tcBorders>
            <w:shd w:val="clear" w:color="000000" w:fill="305496"/>
            <w:noWrap/>
            <w:vAlign w:val="bottom"/>
            <w:hideMark/>
          </w:tcPr>
          <w:p w14:paraId="2A827AFB" w14:textId="77777777" w:rsidR="00A20D3E" w:rsidRPr="00534A45"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lastRenderedPageBreak/>
              <w:t> 4</w:t>
            </w:r>
          </w:p>
        </w:tc>
        <w:tc>
          <w:tcPr>
            <w:tcW w:w="3453" w:type="pct"/>
            <w:tcBorders>
              <w:top w:val="nil"/>
              <w:left w:val="single" w:sz="4" w:space="0" w:color="auto"/>
              <w:bottom w:val="single" w:sz="4" w:space="0" w:color="auto"/>
              <w:right w:val="single" w:sz="4" w:space="0" w:color="auto"/>
            </w:tcBorders>
            <w:vAlign w:val="center"/>
            <w:hideMark/>
          </w:tcPr>
          <w:p w14:paraId="6AB4C0EE" w14:textId="77777777" w:rsidR="00A20D3E" w:rsidRPr="00534A45" w:rsidRDefault="00A20D3E" w:rsidP="00566730">
            <w:pPr>
              <w:spacing w:line="276" w:lineRule="auto"/>
              <w:rPr>
                <w:rFonts w:ascii="Arial" w:hAnsi="Arial" w:cs="Arial"/>
                <w:color w:val="000000" w:themeColor="text1"/>
              </w:rPr>
            </w:pPr>
            <w:r>
              <w:rPr>
                <w:rFonts w:ascii="Arial" w:hAnsi="Arial" w:cs="Arial"/>
                <w:color w:val="000000" w:themeColor="text1"/>
              </w:rPr>
              <w:t xml:space="preserve">Declaración Jurada suscrita por la entidad en la que se confirma la no existencia de conflicto de interés entre la entidad y el proveedor.</w:t>
            </w:r>
          </w:p>
        </w:tc>
        <w:tc>
          <w:tcPr>
            <w:tcW w:w="1286" w:type="pct"/>
            <w:tcBorders>
              <w:top w:val="nil"/>
              <w:left w:val="nil"/>
              <w:bottom w:val="single" w:sz="4" w:space="0" w:color="auto"/>
              <w:right w:val="single" w:sz="4" w:space="0" w:color="auto"/>
            </w:tcBorders>
            <w:hideMark/>
          </w:tcPr>
          <w:p w14:paraId="335A4AD2" w14:textId="77777777" w:rsidR="00A20D3E" w:rsidRPr="00534A45" w:rsidRDefault="00A20D3E" w:rsidP="00534A45">
            <w:pPr>
              <w:jc w:val="center"/>
              <w:rPr>
                <w:rFonts w:ascii="Arial" w:hAnsi="Arial" w:cs="Arial"/>
                <w:color w:val="000000" w:themeColor="text1"/>
              </w:rPr>
            </w:pPr>
            <w:r>
              <w:rPr>
                <w:rFonts w:ascii="Arial" w:hAnsi="Arial" w:cs="Arial"/>
                <w:color w:val="000000" w:themeColor="text1"/>
              </w:rPr>
              <w:t xml:space="preserve">Documentos establecidos en el Manual de Compras.</w:t>
            </w:r>
          </w:p>
        </w:tc>
      </w:tr>
      <w:tr w:rsidR="00A20D3E" w:rsidRPr="00AF1CD3" w14:paraId="462C7926" w14:textId="77777777" w:rsidTr="002F55B4">
        <w:trPr>
          <w:trHeight w:val="567"/>
        </w:trPr>
        <w:tc>
          <w:tcPr>
            <w:tcW w:w="261" w:type="pct"/>
            <w:tcBorders>
              <w:top w:val="nil"/>
              <w:left w:val="nil"/>
              <w:bottom w:val="nil"/>
              <w:right w:val="nil"/>
            </w:tcBorders>
            <w:shd w:val="clear" w:color="000000" w:fill="305496"/>
            <w:noWrap/>
            <w:vAlign w:val="bottom"/>
            <w:hideMark/>
          </w:tcPr>
          <w:p w14:paraId="3C8202D2" w14:textId="77777777" w:rsidR="00A20D3E" w:rsidRPr="00534A45"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 5</w:t>
            </w:r>
          </w:p>
        </w:tc>
        <w:tc>
          <w:tcPr>
            <w:tcW w:w="3453" w:type="pct"/>
            <w:tcBorders>
              <w:top w:val="nil"/>
              <w:left w:val="single" w:sz="4" w:space="0" w:color="auto"/>
              <w:bottom w:val="single" w:sz="4" w:space="0" w:color="auto"/>
              <w:right w:val="single" w:sz="4" w:space="0" w:color="auto"/>
            </w:tcBorders>
            <w:vAlign w:val="center"/>
            <w:hideMark/>
          </w:tcPr>
          <w:p w14:paraId="62B2FABE" w14:textId="77777777" w:rsidR="00A20D3E" w:rsidRPr="00534A45" w:rsidRDefault="00A20D3E" w:rsidP="00566730">
            <w:pPr>
              <w:spacing w:line="276" w:lineRule="auto"/>
              <w:rPr>
                <w:rFonts w:ascii="Arial" w:hAnsi="Arial" w:cs="Arial"/>
                <w:color w:val="000000" w:themeColor="text1"/>
              </w:rPr>
            </w:pPr>
            <w:r>
              <w:rPr>
                <w:rFonts w:ascii="Arial" w:hAnsi="Arial" w:cs="Arial"/>
                <w:color w:val="000000" w:themeColor="text1"/>
              </w:rPr>
              <w:t xml:space="preserve">La entidad deberá realizar la debida diligencia de dicho proveedor, la cual deberá documentarse y revisarse anualmente utilizando la información más reciente, sobre:</w:t>
              <w:br/>
              <w:t xml:space="preserve">1. Solidez financiera.</w:t>
            </w:r>
          </w:p>
        </w:tc>
        <w:tc>
          <w:tcPr>
            <w:tcW w:w="1286" w:type="pct"/>
            <w:tcBorders>
              <w:top w:val="nil"/>
              <w:left w:val="nil"/>
              <w:bottom w:val="single" w:sz="4" w:space="0" w:color="auto"/>
              <w:right w:val="single" w:sz="4" w:space="0" w:color="auto"/>
            </w:tcBorders>
            <w:hideMark/>
          </w:tcPr>
          <w:p w14:paraId="074A3DAB" w14:textId="77777777" w:rsidR="00A20D3E" w:rsidRPr="00534A45" w:rsidRDefault="00A20D3E" w:rsidP="00534A45">
            <w:pPr>
              <w:jc w:val="center"/>
              <w:rPr>
                <w:rFonts w:ascii="Arial" w:hAnsi="Arial" w:cs="Arial"/>
                <w:color w:val="000000" w:themeColor="text1"/>
              </w:rPr>
            </w:pPr>
            <w:r>
              <w:rPr>
                <w:rFonts w:ascii="Arial" w:hAnsi="Arial" w:cs="Arial"/>
                <w:color w:val="000000" w:themeColor="text1"/>
              </w:rPr>
              <w:t xml:space="preserve">Solicitar a Gerencia de Finanzas Análisis Financiero.</w:t>
            </w:r>
          </w:p>
        </w:tc>
      </w:tr>
      <w:tr w:rsidR="00066B41" w:rsidRPr="00AF1CD3" w14:paraId="5780E3A2" w14:textId="77777777" w:rsidTr="002F55B4">
        <w:trPr>
          <w:trHeight w:val="405"/>
        </w:trPr>
        <w:tc>
          <w:tcPr>
            <w:tcW w:w="261" w:type="pct"/>
            <w:tcBorders>
              <w:top w:val="nil"/>
              <w:left w:val="nil"/>
              <w:bottom w:val="nil"/>
              <w:right w:val="nil"/>
            </w:tcBorders>
            <w:shd w:val="clear" w:color="000000" w:fill="305496"/>
            <w:noWrap/>
            <w:vAlign w:val="bottom"/>
          </w:tcPr>
          <w:p w14:paraId="33309134" w14:textId="77777777" w:rsidR="00066B41" w:rsidRPr="00534A45" w:rsidRDefault="00066B41" w:rsidP="00E6413E">
            <w:pPr>
              <w:spacing w:line="276" w:lineRule="auto"/>
              <w:jc w:val="both"/>
              <w:rPr>
                <w:rFonts w:ascii="Arial" w:hAnsi="Arial" w:cs="Arial"/>
                <w:color w:val="FFFFFF" w:themeColor="background1"/>
              </w:rPr>
            </w:pPr>
          </w:p>
        </w:tc>
        <w:tc>
          <w:tcPr>
            <w:tcW w:w="3453" w:type="pct"/>
            <w:tcBorders>
              <w:top w:val="nil"/>
              <w:left w:val="single" w:sz="4" w:space="0" w:color="auto"/>
              <w:bottom w:val="single" w:sz="4" w:space="0" w:color="auto"/>
              <w:right w:val="single" w:sz="4" w:space="0" w:color="auto"/>
            </w:tcBorders>
            <w:noWrap/>
            <w:vAlign w:val="center"/>
            <w:hideMark/>
          </w:tcPr>
          <w:p w14:paraId="693F4F08" w14:textId="77777777" w:rsidR="00066B41" w:rsidRPr="00534A45" w:rsidRDefault="00066B41" w:rsidP="00566730">
            <w:pPr>
              <w:spacing w:line="276" w:lineRule="auto"/>
              <w:rPr>
                <w:rFonts w:ascii="Arial" w:hAnsi="Arial" w:cs="Arial"/>
                <w:color w:val="000000" w:themeColor="text1"/>
              </w:rPr>
            </w:pPr>
            <w:r>
              <w:rPr>
                <w:rFonts w:ascii="Arial" w:hAnsi="Arial" w:cs="Arial"/>
                <w:color w:val="000000" w:themeColor="text1"/>
              </w:rPr>
              <w:t xml:space="preserve">2. Experiencia en la prestación del servicio.</w:t>
            </w:r>
          </w:p>
        </w:tc>
        <w:tc>
          <w:tcPr>
            <w:tcW w:w="1286" w:type="pct"/>
            <w:tcBorders>
              <w:top w:val="nil"/>
              <w:left w:val="nil"/>
              <w:bottom w:val="single" w:sz="4" w:space="0" w:color="auto"/>
              <w:right w:val="single" w:sz="4" w:space="0" w:color="auto"/>
            </w:tcBorders>
            <w:hideMark/>
          </w:tcPr>
          <w:p w14:paraId="3CC7C943" w14:textId="77777777" w:rsidR="00066B41" w:rsidRPr="00534A45" w:rsidRDefault="009A53C7" w:rsidP="00534A45">
            <w:pPr>
              <w:jc w:val="center"/>
              <w:rPr>
                <w:rFonts w:ascii="Arial" w:hAnsi="Arial" w:cs="Arial"/>
                <w:color w:val="000000" w:themeColor="text1"/>
              </w:rPr>
            </w:pPr>
            <w:r>
              <w:rPr>
                <w:rFonts w:ascii="Arial" w:hAnsi="Arial" w:cs="Arial"/>
                <w:color w:val="000000" w:themeColor="text1"/>
              </w:rPr>
              <w:t>Información a solicitar en la Cotización o propuesta de servicios.</w:t>
            </w:r>
          </w:p>
        </w:tc>
      </w:tr>
      <w:tr w:rsidR="00066B41" w:rsidRPr="00AF1CD3" w14:paraId="10A5EDF3" w14:textId="77777777" w:rsidTr="002F55B4">
        <w:trPr>
          <w:trHeight w:val="383"/>
        </w:trPr>
        <w:tc>
          <w:tcPr>
            <w:tcW w:w="261" w:type="pct"/>
            <w:tcBorders>
              <w:top w:val="nil"/>
              <w:left w:val="nil"/>
              <w:bottom w:val="nil"/>
              <w:right w:val="nil"/>
            </w:tcBorders>
            <w:shd w:val="clear" w:color="000000" w:fill="305496"/>
            <w:noWrap/>
            <w:vAlign w:val="bottom"/>
          </w:tcPr>
          <w:p w14:paraId="06A9A4F5" w14:textId="77777777" w:rsidR="00066B41" w:rsidRPr="00534A45" w:rsidRDefault="00066B41" w:rsidP="002F55B4">
            <w:pPr>
              <w:spacing w:line="276" w:lineRule="auto"/>
              <w:jc w:val="both"/>
              <w:rPr>
                <w:rFonts w:ascii="Arial" w:hAnsi="Arial" w:cs="Arial"/>
                <w:color w:val="FFFFFF" w:themeColor="background1"/>
              </w:rPr>
            </w:pPr>
          </w:p>
        </w:tc>
        <w:tc>
          <w:tcPr>
            <w:tcW w:w="3453" w:type="pct"/>
            <w:tcBorders>
              <w:top w:val="nil"/>
              <w:left w:val="single" w:sz="4" w:space="0" w:color="auto"/>
              <w:bottom w:val="single" w:sz="4" w:space="0" w:color="auto"/>
              <w:right w:val="single" w:sz="4" w:space="0" w:color="auto"/>
            </w:tcBorders>
            <w:noWrap/>
            <w:vAlign w:val="center"/>
            <w:hideMark/>
          </w:tcPr>
          <w:p w14:paraId="3529FC15" w14:textId="77777777" w:rsidR="00066B41" w:rsidRPr="00AF1CD3" w:rsidRDefault="00066B41" w:rsidP="002F55B4">
            <w:pPr>
              <w:spacing w:line="276" w:lineRule="auto"/>
              <w:rPr>
                <w:rFonts w:ascii="Arial" w:hAnsi="Arial" w:cs="Arial"/>
                <w:color w:val="000000"/>
              </w:rPr>
            </w:pPr>
            <w:r>
              <w:rPr>
                <w:rFonts w:ascii="Arial" w:hAnsi="Arial" w:cs="Arial"/>
                <w:color w:val="000000"/>
              </w:rPr>
              <w:t xml:space="preserve">3. Reputación.</w:t>
            </w:r>
          </w:p>
        </w:tc>
        <w:tc>
          <w:tcPr>
            <w:tcW w:w="1286" w:type="pct"/>
            <w:tcBorders>
              <w:top w:val="nil"/>
              <w:left w:val="nil"/>
              <w:bottom w:val="single" w:sz="4" w:space="0" w:color="auto"/>
              <w:right w:val="single" w:sz="4" w:space="0" w:color="auto"/>
            </w:tcBorders>
            <w:hideMark/>
          </w:tcPr>
          <w:p w14:paraId="26B88A7F" w14:textId="77777777" w:rsidR="00066B41" w:rsidRPr="00AF1CD3" w:rsidRDefault="00E56616" w:rsidP="00534A45">
            <w:pPr>
              <w:jc w:val="center"/>
              <w:rPr>
                <w:rFonts w:ascii="Arial" w:hAnsi="Arial" w:cs="Arial"/>
                <w:color w:val="000000"/>
              </w:rPr>
            </w:pPr>
            <w:r>
              <w:rPr>
                <w:rFonts w:ascii="Arial" w:hAnsi="Arial" w:cs="Arial"/>
                <w:color w:val="000000"/>
              </w:rPr>
              <w:t xml:space="preserve">Referencias de Servicios a solicitar en la Cotización o propuesta de servicios.</w:t>
            </w:r>
          </w:p>
        </w:tc>
      </w:tr>
      <w:tr w:rsidR="00066B41" w:rsidRPr="00AF1CD3" w14:paraId="52FFCD50" w14:textId="77777777" w:rsidTr="002F55B4">
        <w:trPr>
          <w:trHeight w:val="525"/>
        </w:trPr>
        <w:tc>
          <w:tcPr>
            <w:tcW w:w="261" w:type="pct"/>
            <w:tcBorders>
              <w:top w:val="nil"/>
              <w:left w:val="nil"/>
              <w:bottom w:val="nil"/>
              <w:right w:val="nil"/>
            </w:tcBorders>
            <w:shd w:val="clear" w:color="000000" w:fill="305496"/>
            <w:noWrap/>
            <w:vAlign w:val="bottom"/>
          </w:tcPr>
          <w:p w14:paraId="48A64584" w14:textId="77777777" w:rsidR="00066B41" w:rsidRPr="00534A45" w:rsidRDefault="00066B41" w:rsidP="002F55B4">
            <w:pPr>
              <w:spacing w:line="276" w:lineRule="auto"/>
              <w:jc w:val="both"/>
              <w:rPr>
                <w:rFonts w:ascii="Arial" w:hAnsi="Arial" w:cs="Arial"/>
                <w:color w:val="FFFFFF" w:themeColor="background1"/>
              </w:rPr>
            </w:pPr>
          </w:p>
        </w:tc>
        <w:tc>
          <w:tcPr>
            <w:tcW w:w="3453" w:type="pct"/>
            <w:tcBorders>
              <w:top w:val="nil"/>
              <w:left w:val="single" w:sz="4" w:space="0" w:color="auto"/>
              <w:bottom w:val="single" w:sz="4" w:space="0" w:color="auto"/>
              <w:right w:val="single" w:sz="4" w:space="0" w:color="auto"/>
            </w:tcBorders>
            <w:noWrap/>
            <w:vAlign w:val="center"/>
            <w:hideMark/>
          </w:tcPr>
          <w:p w14:paraId="2DC5A24F"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4. Capacidades administrativas, técnicas y operativas en relación con los servicios a ser tercerizados.</w:t>
            </w:r>
          </w:p>
        </w:tc>
        <w:tc>
          <w:tcPr>
            <w:tcW w:w="1286" w:type="pct"/>
            <w:tcBorders>
              <w:top w:val="nil"/>
              <w:left w:val="nil"/>
              <w:bottom w:val="single" w:sz="4" w:space="0" w:color="auto"/>
              <w:right w:val="single" w:sz="4" w:space="0" w:color="auto"/>
            </w:tcBorders>
            <w:hideMark/>
          </w:tcPr>
          <w:p w14:paraId="11F083DF" w14:textId="77777777" w:rsidR="00066B41" w:rsidRPr="00AF1CD3" w:rsidRDefault="009A53C7" w:rsidP="00534A45">
            <w:pPr>
              <w:spacing w:line="216" w:lineRule="auto"/>
              <w:jc w:val="center"/>
              <w:rPr>
                <w:rFonts w:ascii="Arial" w:hAnsi="Arial" w:cs="Arial"/>
                <w:color w:val="000000"/>
              </w:rPr>
            </w:pPr>
            <w:r>
              <w:rPr>
                <w:rFonts w:ascii="Arial" w:hAnsi="Arial" w:cs="Arial"/>
                <w:color w:val="000000" w:themeColor="text1"/>
              </w:rPr>
              <w:t>Información a solicitar en la Cotización o propuesta de servicios.</w:t>
            </w:r>
          </w:p>
        </w:tc>
      </w:tr>
      <w:tr w:rsidR="00066B41" w:rsidRPr="00AF1CD3" w14:paraId="27084C17" w14:textId="77777777" w:rsidTr="002F55B4">
        <w:trPr>
          <w:trHeight w:val="600"/>
        </w:trPr>
        <w:tc>
          <w:tcPr>
            <w:tcW w:w="261" w:type="pct"/>
            <w:tcBorders>
              <w:top w:val="nil"/>
              <w:left w:val="nil"/>
              <w:bottom w:val="nil"/>
              <w:right w:val="nil"/>
            </w:tcBorders>
            <w:shd w:val="clear" w:color="000000" w:fill="305496"/>
            <w:noWrap/>
            <w:vAlign w:val="bottom"/>
            <w:hideMark/>
          </w:tcPr>
          <w:p w14:paraId="3A7464F5" w14:textId="77777777" w:rsidR="00066B41" w:rsidRPr="00534A45" w:rsidRDefault="00066B41" w:rsidP="002F55B4">
            <w:pPr>
              <w:spacing w:line="276" w:lineRule="auto"/>
              <w:jc w:val="both"/>
              <w:rPr>
                <w:rFonts w:ascii="Arial" w:hAnsi="Arial" w:cs="Arial"/>
                <w:color w:val="FFFFFF" w:themeColor="background1"/>
              </w:rPr>
            </w:pPr>
          </w:p>
        </w:tc>
        <w:tc>
          <w:tcPr>
            <w:tcW w:w="3453" w:type="pct"/>
            <w:tcBorders>
              <w:top w:val="nil"/>
              <w:left w:val="single" w:sz="4" w:space="0" w:color="auto"/>
              <w:bottom w:val="single" w:sz="4" w:space="0" w:color="auto"/>
              <w:right w:val="single" w:sz="4" w:space="0" w:color="auto"/>
            </w:tcBorders>
            <w:vAlign w:val="center"/>
            <w:hideMark/>
          </w:tcPr>
          <w:p w14:paraId="1E51DE40" w14:textId="77777777" w:rsidR="00066B41" w:rsidRPr="009D4753" w:rsidRDefault="009A53C7" w:rsidP="002F55B4">
            <w:pPr>
              <w:spacing w:line="276" w:lineRule="auto"/>
              <w:jc w:val="both"/>
              <w:rPr>
                <w:rFonts w:ascii="Arial" w:hAnsi="Arial" w:cs="Arial"/>
                <w:color w:val="000000" w:themeColor="text1"/>
              </w:rPr>
            </w:pPr>
            <w:r>
              <w:rPr>
                <w:rFonts w:ascii="Arial" w:hAnsi="Arial" w:cs="Arial"/>
                <w:color w:val="000000" w:themeColor="text1"/>
              </w:rPr>
              <w:t xml:space="preserve">5. Ubicación (país y ciudad) de las instalaciones del proveedor en donde se encuentran tercerizadas las actividades u operaciones de tecnología de la información.</w:t>
            </w:r>
          </w:p>
        </w:tc>
        <w:tc>
          <w:tcPr>
            <w:tcW w:w="1286" w:type="pct"/>
            <w:tcBorders>
              <w:top w:val="nil"/>
              <w:left w:val="nil"/>
              <w:bottom w:val="single" w:sz="4" w:space="0" w:color="auto"/>
              <w:right w:val="single" w:sz="4" w:space="0" w:color="auto"/>
            </w:tcBorders>
            <w:hideMark/>
          </w:tcPr>
          <w:p w14:paraId="45C80F85" w14:textId="77777777" w:rsidR="00066B41" w:rsidRPr="009D4753" w:rsidRDefault="009A53C7" w:rsidP="00534A45">
            <w:pPr>
              <w:spacing w:line="216" w:lineRule="auto"/>
              <w:jc w:val="center"/>
              <w:rPr>
                <w:rFonts w:ascii="Arial" w:hAnsi="Arial" w:cs="Arial"/>
                <w:color w:val="000000" w:themeColor="text1"/>
              </w:rPr>
            </w:pPr>
            <w:r>
              <w:rPr>
                <w:rFonts w:ascii="Arial" w:hAnsi="Arial" w:cs="Arial"/>
                <w:color w:val="000000" w:themeColor="text1"/>
              </w:rPr>
              <w:t>Información a solicitar en la Cotización o propuesta de servicios.</w:t>
            </w:r>
          </w:p>
        </w:tc>
      </w:tr>
      <w:tr w:rsidR="00066B41" w:rsidRPr="00AF1CD3" w14:paraId="60D7D3BF" w14:textId="77777777" w:rsidTr="002F55B4">
        <w:trPr>
          <w:trHeight w:val="349"/>
        </w:trPr>
        <w:tc>
          <w:tcPr>
            <w:tcW w:w="261" w:type="pct"/>
            <w:tcBorders>
              <w:top w:val="nil"/>
              <w:left w:val="nil"/>
              <w:bottom w:val="nil"/>
              <w:right w:val="nil"/>
            </w:tcBorders>
            <w:shd w:val="clear" w:color="000000" w:fill="305496"/>
            <w:noWrap/>
            <w:vAlign w:val="bottom"/>
            <w:hideMark/>
          </w:tcPr>
          <w:p w14:paraId="045BE1FB" w14:textId="77777777" w:rsidR="00066B41" w:rsidRPr="00AF1CD3" w:rsidRDefault="00066B41" w:rsidP="002F55B4">
            <w:pPr>
              <w:spacing w:line="276" w:lineRule="auto"/>
              <w:jc w:val="both"/>
              <w:rPr>
                <w:rFonts w:ascii="Arial" w:hAnsi="Arial" w:cs="Arial"/>
                <w:color w:val="000000"/>
              </w:rPr>
            </w:pPr>
          </w:p>
        </w:tc>
        <w:tc>
          <w:tcPr>
            <w:tcW w:w="3453" w:type="pct"/>
            <w:tcBorders>
              <w:top w:val="nil"/>
              <w:left w:val="single" w:sz="4" w:space="0" w:color="auto"/>
              <w:bottom w:val="single" w:sz="4" w:space="0" w:color="auto"/>
              <w:right w:val="single" w:sz="4" w:space="0" w:color="auto"/>
            </w:tcBorders>
            <w:noWrap/>
            <w:vAlign w:val="center"/>
            <w:hideMark/>
          </w:tcPr>
          <w:p w14:paraId="53F90292" w14:textId="77777777" w:rsidR="00066B41" w:rsidRPr="009D4753" w:rsidRDefault="009A53C7" w:rsidP="002F55B4">
            <w:pPr>
              <w:spacing w:line="276" w:lineRule="auto"/>
              <w:jc w:val="both"/>
              <w:rPr>
                <w:rFonts w:ascii="Arial" w:hAnsi="Arial" w:cs="Arial"/>
                <w:color w:val="000000" w:themeColor="text1"/>
              </w:rPr>
            </w:pPr>
            <w:r>
              <w:rPr>
                <w:rFonts w:ascii="Arial" w:hAnsi="Arial" w:cs="Arial"/>
                <w:color w:val="000000" w:themeColor="text1"/>
              </w:rPr>
              <w:t>6. Descripción de las fortalezas o razones para la selección del proveedor.</w:t>
            </w:r>
          </w:p>
        </w:tc>
        <w:tc>
          <w:tcPr>
            <w:tcW w:w="1286" w:type="pct"/>
            <w:tcBorders>
              <w:top w:val="nil"/>
              <w:left w:val="nil"/>
              <w:bottom w:val="single" w:sz="4" w:space="0" w:color="auto"/>
              <w:right w:val="single" w:sz="4" w:space="0" w:color="auto"/>
            </w:tcBorders>
            <w:hideMark/>
          </w:tcPr>
          <w:p w14:paraId="12E47136" w14:textId="77777777" w:rsidR="00066B41" w:rsidRPr="009D4753" w:rsidRDefault="009A53C7" w:rsidP="00534A45">
            <w:pPr>
              <w:spacing w:line="216" w:lineRule="auto"/>
              <w:jc w:val="center"/>
              <w:rPr>
                <w:rFonts w:ascii="Arial" w:hAnsi="Arial" w:cs="Arial"/>
                <w:color w:val="000000" w:themeColor="text1"/>
              </w:rPr>
            </w:pPr>
            <w:r>
              <w:rPr>
                <w:rFonts w:ascii="Arial" w:hAnsi="Arial" w:cs="Arial"/>
                <w:color w:val="000000" w:themeColor="text1"/>
              </w:rPr>
              <w:t xml:space="preserve">Información a solicitar en la Cotización o </w:t>
              <w:lastRenderedPageBreak/>
              <w:t>propuesta de servicios.</w:t>
            </w:r>
          </w:p>
        </w:tc>
      </w:tr>
      <w:tr w:rsidR="00066B41" w:rsidRPr="00AF1CD3" w14:paraId="570C970A" w14:textId="77777777" w:rsidTr="002F55B4">
        <w:trPr>
          <w:trHeight w:val="328"/>
        </w:trPr>
        <w:tc>
          <w:tcPr>
            <w:tcW w:w="261" w:type="pct"/>
            <w:tcBorders>
              <w:top w:val="nil"/>
              <w:left w:val="nil"/>
              <w:bottom w:val="nil"/>
              <w:right w:val="nil"/>
            </w:tcBorders>
            <w:shd w:val="clear" w:color="000000" w:fill="305496"/>
            <w:noWrap/>
            <w:vAlign w:val="bottom"/>
            <w:hideMark/>
          </w:tcPr>
          <w:p w14:paraId="52E329E4" w14:textId="77777777" w:rsidR="00066B41" w:rsidRPr="00AF1CD3" w:rsidRDefault="00066B41" w:rsidP="002F55B4">
            <w:pPr>
              <w:spacing w:line="276" w:lineRule="auto"/>
              <w:jc w:val="both"/>
              <w:rPr>
                <w:rFonts w:ascii="Arial" w:hAnsi="Arial" w:cs="Arial"/>
                <w:color w:val="000000"/>
              </w:rPr>
            </w:pPr>
          </w:p>
        </w:tc>
        <w:tc>
          <w:tcPr>
            <w:tcW w:w="3453" w:type="pct"/>
            <w:tcBorders>
              <w:top w:val="nil"/>
              <w:left w:val="single" w:sz="4" w:space="0" w:color="auto"/>
              <w:bottom w:val="single" w:sz="4" w:space="0" w:color="auto"/>
              <w:right w:val="single" w:sz="4" w:space="0" w:color="auto"/>
            </w:tcBorders>
            <w:vAlign w:val="center"/>
            <w:hideMark/>
          </w:tcPr>
          <w:p w14:paraId="6FCAF20E" w14:textId="77777777" w:rsidR="00066B41" w:rsidRPr="00AF1CD3" w:rsidRDefault="009A53C7" w:rsidP="002F55B4">
            <w:pPr>
              <w:spacing w:line="276" w:lineRule="auto"/>
              <w:jc w:val="both"/>
              <w:rPr>
                <w:rFonts w:ascii="Arial" w:hAnsi="Arial" w:cs="Arial"/>
                <w:color w:val="000000"/>
              </w:rPr>
            </w:pPr>
            <w:r>
              <w:rPr>
                <w:rFonts w:ascii="Arial" w:hAnsi="Arial" w:cs="Arial"/>
                <w:color w:val="000000"/>
              </w:rPr>
              <w:t xml:space="preserve">7. Identificar todos los proveedores de servicios en la cadena de suministro y garantizar que las responsabilidades del proveedor se pueden cumplir a lo largo de la cadena.</w:t>
            </w:r>
          </w:p>
        </w:tc>
        <w:tc>
          <w:tcPr>
            <w:tcW w:w="1286" w:type="pct"/>
            <w:tcBorders>
              <w:top w:val="nil"/>
              <w:left w:val="nil"/>
              <w:bottom w:val="single" w:sz="4" w:space="0" w:color="auto"/>
              <w:right w:val="single" w:sz="4" w:space="0" w:color="auto"/>
            </w:tcBorders>
            <w:hideMark/>
          </w:tcPr>
          <w:p w14:paraId="57B5084F" w14:textId="77777777" w:rsidR="00066B41" w:rsidRPr="00AF1CD3" w:rsidRDefault="00454AC0" w:rsidP="002F55B4">
            <w:pPr>
              <w:spacing w:line="216" w:lineRule="auto"/>
              <w:jc w:val="both"/>
              <w:rPr>
                <w:rFonts w:ascii="Arial" w:hAnsi="Arial" w:cs="Arial"/>
                <w:color w:val="000000"/>
              </w:rPr>
            </w:pPr>
            <w:r>
              <w:rPr>
                <w:rFonts w:ascii="Arial" w:hAnsi="Arial" w:cs="Arial"/>
                <w:color w:val="000000"/>
              </w:rPr>
              <w:t>Información a solicitar en la Cotización o propuesta de servicios.</w:t>
            </w:r>
          </w:p>
        </w:tc>
      </w:tr>
      <w:tr w:rsidR="00A20D3E" w:rsidRPr="00AF1CD3" w14:paraId="24632F43" w14:textId="77777777" w:rsidTr="002F55B4">
        <w:trPr>
          <w:trHeight w:val="559"/>
        </w:trPr>
        <w:tc>
          <w:tcPr>
            <w:tcW w:w="261" w:type="pct"/>
            <w:tcBorders>
              <w:top w:val="nil"/>
              <w:left w:val="nil"/>
              <w:bottom w:val="nil"/>
              <w:right w:val="nil"/>
            </w:tcBorders>
            <w:shd w:val="clear" w:color="000000" w:fill="305496"/>
            <w:noWrap/>
            <w:vAlign w:val="bottom"/>
            <w:hideMark/>
          </w:tcPr>
          <w:p w14:paraId="43D94AA2" w14:textId="77777777" w:rsidR="00A20D3E" w:rsidRPr="009D4753"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 xml:space="preserve">6</w:t>
            </w:r>
          </w:p>
        </w:tc>
        <w:tc>
          <w:tcPr>
            <w:tcW w:w="3453" w:type="pct"/>
            <w:tcBorders>
              <w:top w:val="nil"/>
              <w:left w:val="single" w:sz="4" w:space="0" w:color="auto"/>
              <w:bottom w:val="single" w:sz="4" w:space="0" w:color="auto"/>
              <w:right w:val="single" w:sz="4" w:space="0" w:color="auto"/>
            </w:tcBorders>
            <w:vAlign w:val="center"/>
            <w:hideMark/>
          </w:tcPr>
          <w:p w14:paraId="02110AA3" w14:textId="77777777" w:rsidR="00A20D3E" w:rsidRPr="00AF1CD3" w:rsidRDefault="00A20D3E" w:rsidP="00566730">
            <w:pPr>
              <w:spacing w:line="276" w:lineRule="auto"/>
              <w:rPr>
                <w:rFonts w:ascii="Arial" w:hAnsi="Arial" w:cs="Arial"/>
                <w:color w:val="000000"/>
              </w:rPr>
            </w:pPr>
            <w:r>
              <w:rPr>
                <w:rFonts w:ascii="Arial" w:hAnsi="Arial" w:cs="Arial"/>
                <w:color w:val="000000"/>
              </w:rPr>
              <w:t xml:space="preserve">Análisis de concentración de proveedores (proveedor, grupo económico, tecnología y ubicación geográfica) y verificación de los límites aprobados por el Consejo de Administración (NRP-20).</w:t>
            </w:r>
          </w:p>
        </w:tc>
        <w:tc>
          <w:tcPr>
            <w:tcW w:w="1286" w:type="pct"/>
            <w:tcBorders>
              <w:top w:val="nil"/>
              <w:left w:val="nil"/>
              <w:bottom w:val="single" w:sz="4" w:space="0" w:color="auto"/>
              <w:right w:val="single" w:sz="4" w:space="0" w:color="auto"/>
            </w:tcBorders>
            <w:hideMark/>
          </w:tcPr>
          <w:p w14:paraId="62D1C443" w14:textId="77777777" w:rsidR="00A20D3E" w:rsidRPr="00AF1CD3" w:rsidRDefault="00A20D3E" w:rsidP="002F55B4">
            <w:pPr>
              <w:jc w:val="both"/>
              <w:rPr>
                <w:rFonts w:ascii="Arial" w:hAnsi="Arial" w:cs="Arial"/>
                <w:color w:val="000000"/>
              </w:rPr>
            </w:pPr>
            <w:r>
              <w:rPr>
                <w:rFonts w:ascii="Arial" w:hAnsi="Arial" w:cs="Arial"/>
                <w:color w:val="000000"/>
              </w:rPr>
              <w:t>Depto. de Administración de Riesgos.</w:t>
            </w:r>
          </w:p>
        </w:tc>
      </w:tr>
      <w:tr w:rsidR="00A20D3E" w:rsidRPr="00AF1CD3" w:rsidTr="002F55B4">
        <w:trPr>
          <w:trHeight w:val="559"/>
        </w:trPr>
        <w:tc>
          <w:tcPr>
            <w:tcW w:w="261" w:type="pct"/>
            <w:tcBorders>
              <w:top w:val="nil"/>
              <w:left w:val="nil"/>
              <w:bottom w:val="nil"/>
              <w:right w:val="nil"/>
            </w:tcBorders>
            <w:shd w:val="clear" w:color="000000" w:fill="305496"/>
            <w:noWrap/>
            <w:vAlign w:val="bottom"/>
            <w:hideMark/>
          </w:tcPr>
          <w:p w:rsidR="00A20D3E" w:rsidRPr="009D4753" w:rsidRDefault="00A20D3E" w:rsidP="00E6413E">
            <w:pPr>
              <w:spacing w:line="276" w:lineRule="auto"/>
              <w:jc w:val="both"/>
              <w:rPr>
                <w:rFonts w:ascii="Arial" w:hAnsi="Arial" w:cs="Arial"/>
                <w:color w:val="FFFFFF" w:themeColor="background1"/>
              </w:rPr>
            </w:pPr>
            <w:r>
              <w:rPr>
                <w:rFonts w:ascii="Arial" w:hAnsi="Arial" w:cs="Arial"/>
                <w:color w:val="FFFFFF" w:themeColor="background1"/>
              </w:rPr>
              <w:t xml:space="preserve">7</w:t>
            </w:r>
          </w:p>
        </w:tc>
        <w:tc>
          <w:tcPr>
            <w:tcW w:w="3453" w:type="pct"/>
            <w:tcBorders>
              <w:top w:val="nil"/>
              <w:left w:val="single" w:sz="4" w:space="0" w:color="auto"/>
              <w:bottom w:val="single" w:sz="4" w:space="0" w:color="auto"/>
              <w:right w:val="single" w:sz="4" w:space="0" w:color="auto"/>
            </w:tcBorders>
            <w:vAlign w:val="center"/>
            <w:hideMark/>
          </w:tcPr>
          <w:p w:rsidR="00A20D3E" w:rsidRPr="00AF1CD3" w:rsidRDefault="00A20D3E" w:rsidP="00566730">
            <w:pPr>
              <w:spacing w:line="276" w:lineRule="auto"/>
              <w:rPr>
                <w:rFonts w:ascii="Arial" w:hAnsi="Arial" w:cs="Arial"/>
                <w:color w:val="000000"/>
              </w:rPr>
            </w:pPr>
            <w:r>
              <w:rPr>
                <w:rFonts w:ascii="Arial" w:hAnsi="Arial" w:cs="Arial"/>
                <w:color w:val="000000"/>
              </w:rPr>
              <w:t xml:space="preserve">Verificar que se puede requerir al proveedor del servicio informes de auditoría vigentes y asociados a los servicios prestados, los cuales deberán ser provistos a requerimiento de la Superintendencia.</w:t>
            </w:r>
          </w:p>
        </w:tc>
        <w:tc>
          <w:tcPr>
            <w:tcW w:w="1286" w:type="pct"/>
            <w:tcBorders>
              <w:top w:val="nil"/>
              <w:left w:val="nil"/>
              <w:bottom w:val="single" w:sz="4" w:space="0" w:color="auto"/>
              <w:right w:val="single" w:sz="4" w:space="0" w:color="auto"/>
            </w:tcBorders>
            <w:hideMark/>
          </w:tcPr>
          <w:p w:rsidR="00A20D3E" w:rsidRPr="00AF1CD3" w:rsidRDefault="00A20D3E" w:rsidP="002F55B4">
            <w:pPr>
              <w:jc w:val="both"/>
              <w:rPr>
                <w:rFonts w:ascii="Arial" w:hAnsi="Arial" w:cs="Arial"/>
                <w:color w:val="000000"/>
              </w:rPr>
            </w:pPr>
            <w:r>
              <w:rPr>
                <w:rFonts w:ascii="Arial" w:hAnsi="Arial" w:cs="Arial"/>
                <w:color w:val="000000"/>
              </w:rPr>
              <w:t xml:space="preserve">Administrador de Contrato.</w:t>
            </w:r>
          </w:p>
        </w:tc>
      </w:tr>
    </w:tbl>
    <w:p w14:paraId="33E90207" w14:textId="77777777" w:rsidR="0018612F" w:rsidRPr="00AF1CD3" w:rsidRDefault="0018612F" w:rsidP="002F55B4">
      <w:pPr>
        <w:spacing w:line="276" w:lineRule="auto"/>
        <w:contextualSpacing/>
        <w:jc w:val="both"/>
        <w:rPr>
          <w:rFonts w:ascii="Arial" w:hAnsi="Arial" w:cs="Arial"/>
          <w:color w:val="000000"/>
        </w:rPr>
      </w:pPr>
    </w:p>
    <w:p w14:paraId="0CFF961F" w14:textId="77777777" w:rsidR="00A20D3E" w:rsidRPr="009D4753" w:rsidRDefault="00A20D3E" w:rsidP="002F55B4">
      <w:pPr>
        <w:spacing w:line="276" w:lineRule="auto"/>
        <w:contextualSpacing/>
        <w:jc w:val="both"/>
        <w:rPr>
          <w:rFonts w:ascii="Arial" w:hAnsi="Arial" w:cs="Arial"/>
          <w:color w:val="000000" w:themeColor="text1"/>
        </w:rPr>
      </w:pPr>
      <w:r>
        <w:rPr>
          <w:rFonts w:ascii="Arial" w:hAnsi="Arial" w:cs="Arial"/>
          <w:color w:val="000000" w:themeColor="text1"/>
        </w:rPr>
        <w:t>SECCIÓN B: “CLAUSULAS A CONSIDERAR PARA EL CONTRATO”</w:t>
      </w:r>
    </w:p>
    <w:tbl>
      <w:tblPr>
        <w:tblW w:w="4932" w:type="pct"/>
        <w:tblInd w:w="-5" w:type="dxa"/>
        <w:tblLayout w:type="fixed"/>
        <w:tblCellMar>
          <w:left w:w="70" w:type="dxa"/>
          <w:right w:w="70" w:type="dxa"/>
        </w:tblCellMar>
        <w:tblLook w:val="04A0" w:firstRow="1" w:lastRow="0" w:firstColumn="1" w:lastColumn="0" w:noHBand="0" w:noVBand="1"/>
      </w:tblPr>
      <w:tblGrid>
        <w:gridCol w:w="488"/>
        <w:gridCol w:w="8726"/>
      </w:tblGrid>
      <w:tr w:rsidR="00066B41" w:rsidRPr="00AF1CD3" w14:paraId="516701BC" w14:textId="77777777" w:rsidTr="00DB7637">
        <w:trPr>
          <w:trHeight w:val="463"/>
          <w:tblHeader/>
        </w:trPr>
        <w:tc>
          <w:tcPr>
            <w:tcW w:w="265" w:type="pct"/>
            <w:tcBorders>
              <w:top w:val="single" w:sz="4" w:space="0" w:color="auto"/>
              <w:left w:val="single" w:sz="4" w:space="0" w:color="auto"/>
              <w:bottom w:val="single" w:sz="4" w:space="0" w:color="auto"/>
              <w:right w:val="nil"/>
            </w:tcBorders>
            <w:shd w:val="clear" w:color="auto" w:fill="365F91" w:themeFill="accent1" w:themeFillShade="BF"/>
            <w:noWrap/>
            <w:vAlign w:val="bottom"/>
          </w:tcPr>
          <w:p w14:paraId="442ED2FE"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No</w:t>
            </w:r>
          </w:p>
        </w:tc>
        <w:tc>
          <w:tcPr>
            <w:tcW w:w="4735" w:type="pct"/>
            <w:tcBorders>
              <w:top w:val="single" w:sz="4" w:space="0" w:color="auto"/>
              <w:left w:val="single" w:sz="4" w:space="0" w:color="auto"/>
              <w:bottom w:val="single" w:sz="4" w:space="0" w:color="auto"/>
              <w:right w:val="single" w:sz="4" w:space="0" w:color="auto"/>
            </w:tcBorders>
            <w:shd w:val="clear" w:color="auto" w:fill="365F91" w:themeFill="accent1" w:themeFillShade="BF"/>
            <w:vAlign w:val="bottom"/>
          </w:tcPr>
          <w:p w14:paraId="536128CC"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CLAUSULA</w:t>
            </w:r>
          </w:p>
        </w:tc>
      </w:tr>
      <w:tr w:rsidR="00066B41" w:rsidRPr="00AF1CD3" w14:paraId="2FE87CBB" w14:textId="77777777" w:rsidTr="00DB7637">
        <w:trPr>
          <w:trHeight w:val="1246"/>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7BA6B26" w14:textId="77777777" w:rsidR="00066B41" w:rsidRPr="009D4753" w:rsidRDefault="00DB7637" w:rsidP="002F55B4">
            <w:pPr>
              <w:spacing w:line="276" w:lineRule="auto"/>
              <w:jc w:val="both"/>
              <w:rPr>
                <w:rFonts w:ascii="Arial" w:hAnsi="Arial" w:cs="Arial"/>
                <w:color w:val="000000" w:themeColor="text1"/>
              </w:rPr>
            </w:pPr>
            <w:r>
              <w:rPr>
                <w:rFonts w:ascii="Arial" w:hAnsi="Arial" w:cs="Arial"/>
                <w:color w:val="000000" w:themeColor="text1"/>
              </w:rPr>
              <w:t>1</w:t>
            </w:r>
          </w:p>
        </w:tc>
        <w:tc>
          <w:tcPr>
            <w:tcW w:w="4735" w:type="pct"/>
            <w:tcBorders>
              <w:top w:val="single" w:sz="4" w:space="0" w:color="auto"/>
              <w:left w:val="single" w:sz="4" w:space="0" w:color="auto"/>
              <w:bottom w:val="single" w:sz="4" w:space="0" w:color="auto"/>
              <w:right w:val="single" w:sz="4" w:space="0" w:color="auto"/>
            </w:tcBorders>
            <w:vAlign w:val="bottom"/>
            <w:hideMark/>
          </w:tcPr>
          <w:p w14:paraId="45AD998C" w14:textId="61DA9D45" w:rsidR="00066B41" w:rsidRPr="009D4753" w:rsidRDefault="00066B41" w:rsidP="002F55B4">
            <w:pPr>
              <w:spacing w:line="276" w:lineRule="auto"/>
              <w:jc w:val="both"/>
              <w:rPr>
                <w:rFonts w:ascii="Arial" w:hAnsi="Arial" w:cs="Arial"/>
                <w:color w:val="000000" w:themeColor="text1"/>
              </w:rPr>
            </w:pPr>
            <w:r>
              <w:rPr>
                <w:rFonts w:ascii="Arial" w:hAnsi="Arial" w:cs="Arial"/>
                <w:color w:val="000000" w:themeColor="text1"/>
              </w:rPr>
              <w:t xml:space="preserve">Indicar claramente que COMEDICA de R.L. es la que tiene la propiedad exclusiva sobre todos sus datos o información relacionada con la actividad o proceso a tercerizar; que el proveedor no adquiere ningún tipo de derechos o licencias a través del contrato para utilizar los datos o información que COMEDICA de R.L. le proporcione para sus propios fines; y que el proveedor no adquiere y no puede reclamar ningún interés en los datos o información debido a la confidencialidad y seguridad que se debe guardar sobre los mismos.</w:t>
            </w:r>
          </w:p>
        </w:tc>
      </w:tr>
      <w:tr w:rsidR="00066B41" w:rsidRPr="00AF1CD3" w14:paraId="208BB79A"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0505E8DB" w14:textId="77777777" w:rsidR="00066B41" w:rsidRPr="009D4753" w:rsidRDefault="00DB7637" w:rsidP="002F55B4">
            <w:pPr>
              <w:spacing w:line="276" w:lineRule="auto"/>
              <w:jc w:val="both"/>
              <w:rPr>
                <w:rFonts w:ascii="Arial" w:hAnsi="Arial" w:cs="Arial"/>
                <w:color w:val="FFFFFF" w:themeColor="background1"/>
              </w:rPr>
            </w:pPr>
            <w:r>
              <w:rPr>
                <w:rFonts w:ascii="Arial" w:hAnsi="Arial" w:cs="Arial"/>
                <w:color w:val="FFFFFF" w:themeColor="background1"/>
              </w:rPr>
              <w:t>2</w:t>
            </w:r>
          </w:p>
        </w:tc>
        <w:tc>
          <w:tcPr>
            <w:tcW w:w="4735" w:type="pct"/>
            <w:tcBorders>
              <w:top w:val="single" w:sz="4" w:space="0" w:color="auto"/>
              <w:left w:val="single" w:sz="4" w:space="0" w:color="auto"/>
              <w:bottom w:val="single" w:sz="4" w:space="0" w:color="auto"/>
              <w:right w:val="single" w:sz="4" w:space="0" w:color="auto"/>
            </w:tcBorders>
            <w:vAlign w:val="bottom"/>
            <w:hideMark/>
          </w:tcPr>
          <w:p w14:paraId="4EC2C1A5"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Descripción de los servicios u operaciones de tecnología de información que planean tercerizar y el tipo de información a ser procesada.</w:t>
            </w:r>
          </w:p>
        </w:tc>
      </w:tr>
      <w:tr w:rsidR="00066B41" w:rsidRPr="00AF1CD3" w14:paraId="5BFC71F5" w14:textId="77777777" w:rsidTr="00DB7637">
        <w:trPr>
          <w:trHeight w:val="525"/>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2B0F4E90" w14:textId="77777777" w:rsidR="00066B41" w:rsidRPr="009D4753" w:rsidRDefault="00DB7637" w:rsidP="002F55B4">
            <w:pPr>
              <w:spacing w:line="276" w:lineRule="auto"/>
              <w:jc w:val="both"/>
              <w:rPr>
                <w:rFonts w:ascii="Arial" w:hAnsi="Arial" w:cs="Arial"/>
                <w:color w:val="FFFFFF" w:themeColor="background1"/>
              </w:rPr>
            </w:pPr>
            <w:r>
              <w:rPr>
                <w:rFonts w:ascii="Arial" w:hAnsi="Arial" w:cs="Arial"/>
                <w:color w:val="FFFFFF" w:themeColor="background1"/>
              </w:rPr>
              <w:t>3</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545A5F6" w14:textId="77777777" w:rsidR="00066B41" w:rsidRPr="009D4753" w:rsidRDefault="00066B41" w:rsidP="002F55B4">
            <w:pPr>
              <w:spacing w:line="276" w:lineRule="auto"/>
              <w:jc w:val="both"/>
              <w:rPr>
                <w:rFonts w:ascii="Arial" w:hAnsi="Arial" w:cs="Arial"/>
                <w:color w:val="000000" w:themeColor="text1"/>
              </w:rPr>
            </w:pPr>
            <w:r>
              <w:rPr>
                <w:rFonts w:ascii="Arial" w:hAnsi="Arial" w:cs="Arial"/>
                <w:color w:val="000000" w:themeColor="text1"/>
              </w:rPr>
              <w:t xml:space="preserve">Descripción de las aplicaciones que planean estar a cargo del proveedor.</w:t>
            </w:r>
          </w:p>
        </w:tc>
      </w:tr>
      <w:tr w:rsidR="00066B41" w:rsidRPr="00AF1CD3" w14:paraId="516219E8"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EACA88E" w14:textId="77777777" w:rsidR="00066B41" w:rsidRPr="009D4753" w:rsidRDefault="00DB7637" w:rsidP="002F55B4">
            <w:pPr>
              <w:spacing w:line="276" w:lineRule="auto"/>
              <w:jc w:val="both"/>
              <w:rPr>
                <w:rFonts w:ascii="Arial" w:hAnsi="Arial" w:cs="Arial"/>
                <w:color w:val="FFFFFF" w:themeColor="background1"/>
              </w:rPr>
            </w:pPr>
            <w:r>
              <w:rPr>
                <w:rFonts w:ascii="Arial" w:hAnsi="Arial" w:cs="Arial"/>
                <w:color w:val="FFFFFF" w:themeColor="background1"/>
              </w:rPr>
              <w:t>4</w:t>
            </w:r>
          </w:p>
        </w:tc>
        <w:tc>
          <w:tcPr>
            <w:tcW w:w="4735" w:type="pct"/>
            <w:tcBorders>
              <w:top w:val="single" w:sz="4" w:space="0" w:color="auto"/>
              <w:left w:val="single" w:sz="4" w:space="0" w:color="auto"/>
              <w:bottom w:val="single" w:sz="4" w:space="0" w:color="auto"/>
              <w:right w:val="single" w:sz="4" w:space="0" w:color="auto"/>
            </w:tcBorders>
            <w:vAlign w:val="bottom"/>
            <w:hideMark/>
          </w:tcPr>
          <w:p w14:paraId="40CB46A6" w14:textId="77777777" w:rsidR="00066B41" w:rsidRPr="009D4753" w:rsidRDefault="00066B41" w:rsidP="002F55B4">
            <w:pPr>
              <w:spacing w:line="276" w:lineRule="auto"/>
              <w:jc w:val="both"/>
              <w:rPr>
                <w:rFonts w:ascii="Arial" w:hAnsi="Arial" w:cs="Arial"/>
                <w:color w:val="000000" w:themeColor="text1"/>
              </w:rPr>
            </w:pPr>
            <w:r>
              <w:rPr>
                <w:rFonts w:ascii="Arial" w:hAnsi="Arial" w:cs="Arial"/>
                <w:color w:val="000000" w:themeColor="text1"/>
              </w:rPr>
              <w:t xml:space="preserve">Establecer claramente el alcance del servicio, las responsabilidades de la entidad y las de su(s) proveedor(es) de servicios sobre cada servicio que se proporcione.</w:t>
            </w:r>
          </w:p>
        </w:tc>
      </w:tr>
      <w:tr w:rsidR="00066B41" w:rsidRPr="00AF1CD3" w14:paraId="7C5065CB" w14:textId="77777777" w:rsidTr="00DB7637">
        <w:trPr>
          <w:trHeight w:val="12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3B88BDB0" w14:textId="77777777" w:rsidR="00066B41" w:rsidRPr="009D4753" w:rsidRDefault="00DB7637" w:rsidP="002F55B4">
            <w:pPr>
              <w:spacing w:line="276" w:lineRule="auto"/>
              <w:jc w:val="both"/>
              <w:rPr>
                <w:rFonts w:ascii="Arial" w:hAnsi="Arial" w:cs="Arial"/>
                <w:color w:val="FFFFFF" w:themeColor="background1"/>
              </w:rPr>
            </w:pPr>
            <w:r>
              <w:rPr>
                <w:rFonts w:ascii="Arial" w:hAnsi="Arial" w:cs="Arial"/>
                <w:color w:val="FFFFFF" w:themeColor="background1"/>
              </w:rPr>
              <w:t>5</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7E1CBB4"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Establecer los niveles de servicio en condiciones normales y de contingencia tras una interrupción; para esto último se deberá garantizar el establecimiento de planes de contingencia y de continuidad del servicio, de tal forma que el proveedor, y contratistas si los hubiere, garanticen el cumplimiento de la actividad u operación tercerizada y que el riesgo de tercerización está dentro del nivel determinado como aceptable para la entidad contratante.</w:t>
            </w:r>
          </w:p>
        </w:tc>
      </w:tr>
      <w:tr w:rsidR="00066B41" w:rsidRPr="00AF1CD3" w14:paraId="5CDC4662" w14:textId="77777777" w:rsidTr="00DB7637">
        <w:trPr>
          <w:trHeight w:val="144"/>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335E1FCC" w14:textId="77777777" w:rsidR="00066B41" w:rsidRPr="009D4753" w:rsidRDefault="00DB7637" w:rsidP="002F55B4">
            <w:pPr>
              <w:spacing w:line="276" w:lineRule="auto"/>
              <w:jc w:val="both"/>
              <w:rPr>
                <w:rFonts w:ascii="Arial" w:hAnsi="Arial" w:cs="Arial"/>
                <w:color w:val="FFFFFF" w:themeColor="background1"/>
              </w:rPr>
            </w:pPr>
            <w:r>
              <w:rPr>
                <w:rFonts w:ascii="Arial" w:hAnsi="Arial" w:cs="Arial"/>
                <w:color w:val="FFFFFF" w:themeColor="background1"/>
              </w:rPr>
              <w:t>6</w:t>
            </w:r>
          </w:p>
        </w:tc>
        <w:tc>
          <w:tcPr>
            <w:tcW w:w="4735" w:type="pct"/>
            <w:tcBorders>
              <w:top w:val="single" w:sz="4" w:space="0" w:color="auto"/>
              <w:left w:val="single" w:sz="4" w:space="0" w:color="auto"/>
              <w:bottom w:val="single" w:sz="4" w:space="0" w:color="auto"/>
              <w:right w:val="single" w:sz="4" w:space="0" w:color="auto"/>
            </w:tcBorders>
            <w:vAlign w:val="bottom"/>
            <w:hideMark/>
          </w:tcPr>
          <w:p w14:paraId="3CF6A31C" w14:textId="30C43968"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Procedimiento planeado de comunicación entre los proveedores y COMEDICA de R.L.</w:t>
            </w:r>
          </w:p>
        </w:tc>
      </w:tr>
      <w:tr w:rsidR="00066B41" w:rsidRPr="00AF1CD3" w14:paraId="2EB7FBC9" w14:textId="77777777" w:rsidTr="00DB7637">
        <w:trPr>
          <w:trHeight w:val="346"/>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0984F5F2" w14:textId="77777777" w:rsidR="00066B41" w:rsidRPr="009D4753" w:rsidRDefault="00DB7637" w:rsidP="002F55B4">
            <w:pPr>
              <w:spacing w:line="276" w:lineRule="auto"/>
              <w:jc w:val="both"/>
              <w:rPr>
                <w:rFonts w:ascii="Arial" w:hAnsi="Arial" w:cs="Arial"/>
                <w:color w:val="FFFFFF" w:themeColor="background1"/>
              </w:rPr>
            </w:pPr>
            <w:r>
              <w:rPr>
                <w:rFonts w:ascii="Arial" w:hAnsi="Arial" w:cs="Arial"/>
                <w:color w:val="FFFFFF" w:themeColor="background1"/>
              </w:rPr>
              <w:lastRenderedPageBreak/>
              <w:t>7</w:t>
            </w:r>
          </w:p>
        </w:tc>
        <w:tc>
          <w:tcPr>
            <w:tcW w:w="4735" w:type="pct"/>
            <w:tcBorders>
              <w:top w:val="single" w:sz="4" w:space="0" w:color="auto"/>
              <w:left w:val="single" w:sz="4" w:space="0" w:color="auto"/>
              <w:bottom w:val="single" w:sz="4" w:space="0" w:color="auto"/>
              <w:right w:val="single" w:sz="4" w:space="0" w:color="auto"/>
            </w:tcBorders>
            <w:vAlign w:val="bottom"/>
            <w:hideMark/>
          </w:tcPr>
          <w:p w14:paraId="4CDBFE4F" w14:textId="27EE369E" w:rsidR="00066B41" w:rsidRPr="00AF1CD3" w:rsidRDefault="00066B41" w:rsidP="002F55B4">
            <w:pPr>
              <w:spacing w:line="276" w:lineRule="auto"/>
              <w:jc w:val="both"/>
              <w:rPr>
                <w:rFonts w:ascii="Arial" w:hAnsi="Arial" w:cs="Arial"/>
                <w:color w:val="000000"/>
              </w:rPr>
            </w:pPr>
            <w:r>
              <w:rPr>
                <w:rFonts w:ascii="Arial" w:hAnsi="Arial" w:cs="Arial"/>
                <w:color w:val="000000"/>
              </w:rPr>
              <w:t xml:space="preserve">Condiciones referentes a la capacidad, disponibilidad, tiempos de recuperación, resolución de incidentes y horarios de atención del proveedor del servicio; asimismo, garantizar los procedimientos de respuesta, los cuales deben ser transparentes, para compartir información a la Superintendencia setenta y dos horas después de ocurrido un incidente de seguridad de la información.</w:t>
            </w:r>
          </w:p>
        </w:tc>
      </w:tr>
      <w:tr w:rsidR="00454AC0" w:rsidRPr="00AF1CD3" w14:paraId="0AFCCA7E"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tcPr>
          <w:p w14:paraId="634314C0" w14:textId="77777777" w:rsidR="00454AC0" w:rsidRPr="009D4753" w:rsidRDefault="00454AC0" w:rsidP="002F55B4">
            <w:pPr>
              <w:spacing w:line="276" w:lineRule="auto"/>
              <w:jc w:val="both"/>
              <w:rPr>
                <w:rFonts w:ascii="Arial" w:hAnsi="Arial" w:cs="Arial"/>
                <w:color w:val="FFFFFF" w:themeColor="background1"/>
              </w:rPr>
            </w:pPr>
            <w:r>
              <w:rPr>
                <w:rFonts w:ascii="Arial" w:hAnsi="Arial" w:cs="Arial"/>
                <w:color w:val="FFFFFF" w:themeColor="background1"/>
              </w:rPr>
              <w:t>8</w:t>
            </w:r>
          </w:p>
        </w:tc>
        <w:tc>
          <w:tcPr>
            <w:tcW w:w="4735" w:type="pct"/>
            <w:tcBorders>
              <w:top w:val="single" w:sz="4" w:space="0" w:color="auto"/>
              <w:left w:val="single" w:sz="4" w:space="0" w:color="auto"/>
              <w:bottom w:val="single" w:sz="4" w:space="0" w:color="auto"/>
              <w:right w:val="single" w:sz="4" w:space="0" w:color="auto"/>
            </w:tcBorders>
            <w:vAlign w:val="bottom"/>
          </w:tcPr>
          <w:p w14:paraId="1F7FF593" w14:textId="0184CAC3" w:rsidR="00454AC0" w:rsidRPr="009D4753" w:rsidRDefault="00454AC0" w:rsidP="002F55B4">
            <w:pPr>
              <w:spacing w:line="276" w:lineRule="auto"/>
              <w:jc w:val="both"/>
              <w:rPr>
                <w:rFonts w:ascii="Arial" w:hAnsi="Arial" w:cs="Arial"/>
                <w:color w:val="000000" w:themeColor="text1"/>
              </w:rPr>
            </w:pPr>
            <w:r>
              <w:rPr>
                <w:rFonts w:ascii="Arial" w:hAnsi="Arial" w:cs="Arial"/>
                <w:color w:val="000000" w:themeColor="text1"/>
              </w:rPr>
              <w:t xml:space="preserve">COMEDICA de R.L. debe requerir al proveedor de servicios prestados una declaración jurada o certificación vigente que indique que cuenta con un programa o gestión de la seguridad de la información, planes de continuidad del negocio, pruebas desarrolladas y resultados de las pruebas; asimismo, verificar la capacidad para recuperar y reanudar el servicio ante interrupciones.</w:t>
            </w:r>
          </w:p>
        </w:tc>
      </w:tr>
      <w:tr w:rsidR="00066B41" w:rsidRPr="00AF1CD3" w14:paraId="6978C688"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1EF0FF32" w14:textId="77777777" w:rsidR="00066B41" w:rsidRPr="009D4753" w:rsidRDefault="00454AC0" w:rsidP="002F55B4">
            <w:pPr>
              <w:spacing w:line="276" w:lineRule="auto"/>
              <w:jc w:val="both"/>
              <w:rPr>
                <w:rFonts w:ascii="Arial" w:hAnsi="Arial" w:cs="Arial"/>
                <w:color w:val="FFFFFF" w:themeColor="background1"/>
              </w:rPr>
            </w:pPr>
            <w:r>
              <w:rPr>
                <w:rFonts w:ascii="Arial" w:hAnsi="Arial" w:cs="Arial"/>
                <w:color w:val="FFFFFF" w:themeColor="background1"/>
              </w:rPr>
              <w:t>9</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E7AD637" w14:textId="36B7A552"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La obligación del proveedor del servicio de informar, en cuanto le sea posible, a COMEDICA de R.L. sobre cualquier evento o situación que pudiera afectar significativamente la prestación del servicio.</w:t>
            </w:r>
          </w:p>
        </w:tc>
      </w:tr>
      <w:tr w:rsidR="00066B41" w:rsidRPr="00AF1CD3" w14:paraId="3FDB8F56" w14:textId="77777777" w:rsidTr="00DB7637">
        <w:trPr>
          <w:trHeight w:val="525"/>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59654558" w14:textId="77777777" w:rsidR="00066B41" w:rsidRPr="009D4753" w:rsidRDefault="00454AC0" w:rsidP="002F55B4">
            <w:pPr>
              <w:spacing w:line="276" w:lineRule="auto"/>
              <w:jc w:val="both"/>
              <w:rPr>
                <w:rFonts w:ascii="Arial" w:hAnsi="Arial" w:cs="Arial"/>
                <w:color w:val="FFFFFF" w:themeColor="background1"/>
              </w:rPr>
            </w:pPr>
            <w:r>
              <w:rPr>
                <w:rFonts w:ascii="Arial" w:hAnsi="Arial" w:cs="Arial"/>
                <w:color w:val="FFFFFF" w:themeColor="background1"/>
              </w:rPr>
              <w:t>10</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D221710"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Que el proveedor corregirá oportunamente las vulnerabilidades informáticas detectadas.</w:t>
            </w:r>
          </w:p>
        </w:tc>
      </w:tr>
      <w:tr w:rsidR="00066B41" w:rsidRPr="00AF1CD3" w14:paraId="7FEB6A3E"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6516BDDE"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11</w:t>
            </w:r>
          </w:p>
        </w:tc>
        <w:tc>
          <w:tcPr>
            <w:tcW w:w="4735" w:type="pct"/>
            <w:tcBorders>
              <w:top w:val="single" w:sz="4" w:space="0" w:color="auto"/>
              <w:left w:val="single" w:sz="4" w:space="0" w:color="auto"/>
              <w:bottom w:val="single" w:sz="4" w:space="0" w:color="auto"/>
              <w:right w:val="single" w:sz="4" w:space="0" w:color="auto"/>
            </w:tcBorders>
            <w:vAlign w:val="bottom"/>
            <w:hideMark/>
          </w:tcPr>
          <w:p w14:paraId="347ECF81" w14:textId="0DA5F4E3" w:rsidR="00066B41" w:rsidRPr="00AF1CD3" w:rsidRDefault="00066B41" w:rsidP="009D4753">
            <w:pPr>
              <w:spacing w:line="276" w:lineRule="auto"/>
              <w:jc w:val="both"/>
              <w:rPr>
                <w:rFonts w:ascii="Arial" w:hAnsi="Arial" w:cs="Arial"/>
                <w:color w:val="000000"/>
              </w:rPr>
            </w:pPr>
            <w:r>
              <w:rPr>
                <w:rFonts w:ascii="Arial" w:hAnsi="Arial" w:cs="Arial"/>
                <w:color w:val="000000" w:themeColor="text1"/>
              </w:rPr>
              <w:t xml:space="preserve">Definición de mecanismos de control por parte de COMEDICA de R.L. en la revisión y monitoreo de los servicios prestados, así como el procedimiento de escalamiento.</w:t>
            </w:r>
          </w:p>
        </w:tc>
      </w:tr>
      <w:tr w:rsidR="00066B41" w:rsidRPr="00AF1CD3" w14:paraId="29727B3C"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0557B953"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12</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16D4EBE" w14:textId="7AD4D1AF"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Obligación de establecer acuerdos de no revelación, de ser el caso, por el personal contratado por el proveedor relacionados con el manejo de la información de COMEDICA de R.L.</w:t>
            </w:r>
          </w:p>
        </w:tc>
      </w:tr>
      <w:tr w:rsidR="00066B41" w:rsidRPr="00AF1CD3" w14:paraId="6AF3646E" w14:textId="77777777" w:rsidTr="00DB7637">
        <w:trPr>
          <w:trHeight w:val="525"/>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27EE66B8"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lastRenderedPageBreak/>
              <w:t>13</w:t>
            </w:r>
          </w:p>
        </w:tc>
        <w:tc>
          <w:tcPr>
            <w:tcW w:w="4735" w:type="pct"/>
            <w:tcBorders>
              <w:top w:val="single" w:sz="4" w:space="0" w:color="auto"/>
              <w:left w:val="single" w:sz="4" w:space="0" w:color="auto"/>
              <w:bottom w:val="single" w:sz="4" w:space="0" w:color="auto"/>
              <w:right w:val="single" w:sz="4" w:space="0" w:color="auto"/>
            </w:tcBorders>
            <w:vAlign w:val="bottom"/>
            <w:hideMark/>
          </w:tcPr>
          <w:p w14:paraId="7FE763FA"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Disposiciones sobre la propiedad intelectual y derechos de autor.</w:t>
            </w:r>
          </w:p>
        </w:tc>
      </w:tr>
      <w:tr w:rsidR="00066B41" w:rsidRPr="00AF1CD3" w14:paraId="59F64186"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1660BE7C"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14</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8784B87" w14:textId="77777777" w:rsidR="00066B41" w:rsidRPr="00857F27" w:rsidRDefault="00066B41" w:rsidP="002F55B4">
            <w:pPr>
              <w:spacing w:line="276" w:lineRule="auto"/>
              <w:jc w:val="both"/>
              <w:rPr>
                <w:rFonts w:ascii="Arial" w:hAnsi="Arial" w:cs="Arial"/>
                <w:color w:val="000000" w:themeColor="text1"/>
              </w:rPr>
            </w:pPr>
            <w:r>
              <w:rPr>
                <w:rFonts w:ascii="Arial" w:hAnsi="Arial" w:cs="Arial"/>
                <w:color w:val="000000" w:themeColor="text1"/>
              </w:rPr>
              <w:t xml:space="preserve">Confidencialidad y protección de la información durante la vigencia del contrato y posteriormente, en caso de terminación del mismo.</w:t>
            </w:r>
          </w:p>
        </w:tc>
      </w:tr>
      <w:tr w:rsidR="00066B41" w:rsidRPr="00AF1CD3" w14:paraId="1CC2AD57" w14:textId="77777777" w:rsidTr="00DB7637">
        <w:trPr>
          <w:trHeight w:val="555"/>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573C9675"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15</w:t>
            </w:r>
          </w:p>
        </w:tc>
        <w:tc>
          <w:tcPr>
            <w:tcW w:w="4735" w:type="pct"/>
            <w:tcBorders>
              <w:top w:val="single" w:sz="4" w:space="0" w:color="auto"/>
              <w:left w:val="single" w:sz="4" w:space="0" w:color="auto"/>
              <w:bottom w:val="single" w:sz="4" w:space="0" w:color="auto"/>
              <w:right w:val="single" w:sz="4" w:space="0" w:color="auto"/>
            </w:tcBorders>
            <w:vAlign w:val="bottom"/>
            <w:hideMark/>
          </w:tcPr>
          <w:p w14:paraId="4A64EC1B"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Establecer canales de comunicación con el proveedor de servicios cifrados de extremo a extremo.</w:t>
            </w:r>
          </w:p>
        </w:tc>
      </w:tr>
      <w:tr w:rsidR="00066B41" w:rsidRPr="00AF1CD3" w14:paraId="7A96F38C" w14:textId="77777777" w:rsidTr="00DB7637">
        <w:trPr>
          <w:trHeight w:val="561"/>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3809ACD"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16</w:t>
            </w:r>
          </w:p>
        </w:tc>
        <w:tc>
          <w:tcPr>
            <w:tcW w:w="4735" w:type="pct"/>
            <w:tcBorders>
              <w:top w:val="single" w:sz="4" w:space="0" w:color="auto"/>
              <w:left w:val="single" w:sz="4" w:space="0" w:color="auto"/>
              <w:bottom w:val="single" w:sz="4" w:space="0" w:color="auto"/>
              <w:right w:val="single" w:sz="4" w:space="0" w:color="auto"/>
            </w:tcBorders>
            <w:vAlign w:val="bottom"/>
            <w:hideMark/>
          </w:tcPr>
          <w:p w14:paraId="27BF8D28" w14:textId="77777777" w:rsidR="00066B41" w:rsidRPr="00AF1CD3" w:rsidRDefault="003361CD" w:rsidP="002F55B4">
            <w:pPr>
              <w:spacing w:line="276" w:lineRule="auto"/>
              <w:jc w:val="both"/>
              <w:rPr>
                <w:rFonts w:ascii="Arial" w:hAnsi="Arial" w:cs="Arial"/>
                <w:color w:val="000000"/>
              </w:rPr>
            </w:pPr>
            <w:r>
              <w:rPr>
                <w:rFonts w:ascii="Arial" w:hAnsi="Arial" w:cs="Arial"/>
                <w:color w:val="000000" w:themeColor="text1"/>
              </w:rPr>
              <w:t xml:space="preserve">Establecer acuerdos de indemnizaciones para mitigar los impactos ocasionados por posibles deficiencias en la prestación del servicio por parte del proveedor, de acuerdo a lo establecido en relación al nivel de servicio acordado.</w:t>
            </w:r>
          </w:p>
        </w:tc>
      </w:tr>
      <w:tr w:rsidR="00066B41" w:rsidRPr="00AF1CD3" w14:paraId="655B19C1"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0C0A2EA9"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17</w:t>
            </w:r>
          </w:p>
        </w:tc>
        <w:tc>
          <w:tcPr>
            <w:tcW w:w="4735" w:type="pct"/>
            <w:tcBorders>
              <w:top w:val="single" w:sz="4" w:space="0" w:color="auto"/>
              <w:left w:val="single" w:sz="4" w:space="0" w:color="auto"/>
              <w:bottom w:val="single" w:sz="4" w:space="0" w:color="auto"/>
              <w:right w:val="single" w:sz="4" w:space="0" w:color="auto"/>
            </w:tcBorders>
            <w:vAlign w:val="bottom"/>
            <w:hideMark/>
          </w:tcPr>
          <w:p w14:paraId="7DACB2FA" w14:textId="3AFEDB7F"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Para el caso de que el proveedor realice contrataciones en los servicios que está ofreciendo a COMEDICA de R.L. deberá considerar los riesgos operacionales (incluyendo los tecnológicos y legales), riesgos reputacionales y riesgos financieros.</w:t>
            </w:r>
          </w:p>
        </w:tc>
      </w:tr>
      <w:tr w:rsidR="00066B41" w:rsidRPr="00AF1CD3" w14:paraId="1F5600FC" w14:textId="77777777" w:rsidTr="00DB7637">
        <w:trPr>
          <w:trHeight w:val="9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2F7E18B"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18</w:t>
            </w:r>
          </w:p>
        </w:tc>
        <w:tc>
          <w:tcPr>
            <w:tcW w:w="4735" w:type="pct"/>
            <w:tcBorders>
              <w:top w:val="single" w:sz="4" w:space="0" w:color="auto"/>
              <w:left w:val="single" w:sz="4" w:space="0" w:color="auto"/>
              <w:bottom w:val="single" w:sz="4" w:space="0" w:color="auto"/>
              <w:right w:val="single" w:sz="4" w:space="0" w:color="auto"/>
            </w:tcBorders>
            <w:vAlign w:val="bottom"/>
            <w:hideMark/>
          </w:tcPr>
          <w:p w14:paraId="2A9488EF"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Cuando sea aplicable, el proveedor debe hacer constar que la información y el procesamiento o almacenamiento objeto de la contratación se encuentran efectivamente aislados en todo momento, de tal forma que no exista comunicación o conectividad con la información de otros clientes del proveedor contratado.</w:t>
            </w:r>
          </w:p>
        </w:tc>
      </w:tr>
      <w:tr w:rsidR="00066B41" w:rsidRPr="00AF1CD3" w14:paraId="01347912" w14:textId="77777777" w:rsidTr="003361CD">
        <w:trPr>
          <w:trHeight w:val="931"/>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417073F3"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19</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21D1828" w14:textId="629025CC"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El proveedor deberá indicar claramente al contratista que COMEDICA </w:t>
            </w:r>
            <w:r>
              <w:rPr>
                <w:rFonts w:ascii="Arial" w:hAnsi="Arial" w:cs="Arial"/>
                <w:color w:val="000000" w:themeColor="text1"/>
              </w:rPr>
              <w:t xml:space="preserve">de R.L.</w:t>
            </w:r>
            <w:r>
              <w:rPr>
                <w:rFonts w:ascii="Arial" w:hAnsi="Arial" w:cs="Arial"/>
                <w:color w:val="000000" w:themeColor="text1"/>
              </w:rPr>
              <w:t xml:space="preserve"> es la que tiene la propiedad exclusiva sobre todos sus datos o información relacionada con la actividad o proceso a tercerizar; que el proveedor contratado no adquiere ningún tipo de derechos o licencias a través del contrato para utilizar los datos o información que el proveedor le proporcione para sus propios fines; y que el proveedor contratado no adquiere y no puede reclamar ningún interés en los datos o información debido a la confidencialidad y seguridad que se debe guardar sobre los mismos.</w:t>
            </w:r>
          </w:p>
        </w:tc>
      </w:tr>
      <w:tr w:rsidR="00066B41" w:rsidRPr="00AF1CD3" w14:paraId="5D95E1DC" w14:textId="77777777" w:rsidTr="00066B41">
        <w:trPr>
          <w:trHeight w:val="862"/>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55156667" w14:textId="77777777" w:rsidR="00066B41" w:rsidRPr="009D4753" w:rsidRDefault="00454AC0" w:rsidP="002F55B4">
            <w:pPr>
              <w:spacing w:line="276" w:lineRule="auto"/>
              <w:jc w:val="both"/>
              <w:rPr>
                <w:rFonts w:ascii="Arial" w:hAnsi="Arial" w:cs="Arial"/>
                <w:color w:val="FFFFFF" w:themeColor="background1"/>
              </w:rPr>
            </w:pPr>
            <w:r>
              <w:rPr>
                <w:rFonts w:ascii="Arial" w:hAnsi="Arial" w:cs="Arial"/>
                <w:color w:val="FFFFFF" w:themeColor="background1"/>
              </w:rPr>
              <w:lastRenderedPageBreak/>
              <w:t>20</w:t>
            </w:r>
          </w:p>
        </w:tc>
        <w:tc>
          <w:tcPr>
            <w:tcW w:w="4735" w:type="pct"/>
            <w:tcBorders>
              <w:top w:val="single" w:sz="4" w:space="0" w:color="auto"/>
              <w:left w:val="single" w:sz="4" w:space="0" w:color="auto"/>
              <w:bottom w:val="single" w:sz="4" w:space="0" w:color="auto"/>
              <w:right w:val="single" w:sz="4" w:space="0" w:color="auto"/>
            </w:tcBorders>
            <w:vAlign w:val="bottom"/>
            <w:hideMark/>
          </w:tcPr>
          <w:p w14:paraId="31066678" w14:textId="15D68274" w:rsidR="00066B41" w:rsidRPr="00857F27" w:rsidRDefault="003361CD" w:rsidP="00857F27">
            <w:pPr>
              <w:spacing w:line="276" w:lineRule="auto"/>
              <w:jc w:val="both"/>
              <w:rPr>
                <w:rFonts w:ascii="Arial" w:hAnsi="Arial" w:cs="Arial"/>
                <w:color w:val="000000" w:themeColor="text1"/>
              </w:rPr>
            </w:pPr>
            <w:r>
              <w:rPr>
                <w:rFonts w:ascii="Arial" w:hAnsi="Arial" w:cs="Arial"/>
                <w:color w:val="000000" w:themeColor="text1"/>
              </w:rPr>
              <w:t xml:space="preserve">COMEDICA de R.L. debe asegurarse de que puede dar por finalizado el servicio contratado sin interrupción indebida a sus servicios u operaciones, o a su cumplimiento con el marco regulatorio, por lo que deberá contar con planes de salida y arreglos de terminación, todo debidamente documentado y probado.</w:t>
            </w:r>
          </w:p>
        </w:tc>
      </w:tr>
      <w:tr w:rsidR="00454AC0" w:rsidRPr="00AF1CD3" w14:paraId="2703D083"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tcPr>
          <w:p w14:paraId="5A068DB6" w14:textId="77777777" w:rsidR="00454AC0" w:rsidRPr="00857F27" w:rsidRDefault="00454AC0" w:rsidP="002F55B4">
            <w:pPr>
              <w:spacing w:line="276" w:lineRule="auto"/>
              <w:jc w:val="both"/>
              <w:rPr>
                <w:rFonts w:ascii="Arial" w:hAnsi="Arial" w:cs="Arial"/>
                <w:color w:val="000000" w:themeColor="text1"/>
              </w:rPr>
            </w:pPr>
          </w:p>
        </w:tc>
        <w:tc>
          <w:tcPr>
            <w:tcW w:w="4735" w:type="pct"/>
            <w:tcBorders>
              <w:top w:val="single" w:sz="4" w:space="0" w:color="auto"/>
              <w:left w:val="single" w:sz="4" w:space="0" w:color="auto"/>
              <w:bottom w:val="single" w:sz="4" w:space="0" w:color="auto"/>
              <w:right w:val="single" w:sz="4" w:space="0" w:color="auto"/>
            </w:tcBorders>
            <w:vAlign w:val="bottom"/>
          </w:tcPr>
          <w:p w14:paraId="48776252" w14:textId="77777777" w:rsidR="00454AC0" w:rsidRPr="00857F27" w:rsidRDefault="00454AC0" w:rsidP="002F55B4">
            <w:pPr>
              <w:spacing w:line="276" w:lineRule="auto"/>
              <w:jc w:val="both"/>
              <w:rPr>
                <w:rFonts w:ascii="Arial" w:hAnsi="Arial" w:cs="Arial"/>
                <w:color w:val="000000" w:themeColor="text1"/>
              </w:rPr>
            </w:pPr>
            <w:r>
              <w:rPr>
                <w:rFonts w:ascii="Arial" w:hAnsi="Arial" w:cs="Arial"/>
                <w:color w:val="000000" w:themeColor="text1"/>
              </w:rPr>
              <w:t xml:space="preserve">Establecer que la Superintendencia, cuando ésta lo estime pertinente, tendrá el acceso y disposición de los datos o información relacionada con el servicio tercerizado sin restricciones, manteniendo en el territorio nacional los mecanismos apropiados y el personal idóneo y necesario para tales efectos; asimismo, garantizar las condiciones del acceso para la auditoría interna, el Departamento de Administración de Riesgos y las firmas de auditoría externa que deben efectuar sus evaluaciones en cumplimiento al marco regulatorio vigente.</w:t>
            </w:r>
          </w:p>
        </w:tc>
      </w:tr>
      <w:tr w:rsidR="00066B41" w:rsidRPr="00AF1CD3" w14:paraId="1C37AAD8"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5862FA92"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21</w:t>
            </w:r>
          </w:p>
        </w:tc>
        <w:tc>
          <w:tcPr>
            <w:tcW w:w="4735" w:type="pct"/>
            <w:tcBorders>
              <w:top w:val="single" w:sz="4" w:space="0" w:color="auto"/>
              <w:left w:val="single" w:sz="4" w:space="0" w:color="auto"/>
              <w:bottom w:val="single" w:sz="4" w:space="0" w:color="auto"/>
              <w:right w:val="single" w:sz="4" w:space="0" w:color="auto"/>
            </w:tcBorders>
            <w:vAlign w:val="bottom"/>
            <w:hideMark/>
          </w:tcPr>
          <w:p w14:paraId="683389BB" w14:textId="77777777" w:rsidR="00066B41" w:rsidRPr="00AF1CD3" w:rsidRDefault="00066B41" w:rsidP="002F55B4">
            <w:pPr>
              <w:spacing w:line="276" w:lineRule="auto"/>
              <w:jc w:val="both"/>
              <w:rPr>
                <w:rFonts w:ascii="Arial" w:hAnsi="Arial" w:cs="Arial"/>
                <w:color w:val="000000"/>
              </w:rPr>
            </w:pPr>
            <w:r>
              <w:rPr>
                <w:rFonts w:ascii="Arial" w:hAnsi="Arial" w:cs="Arial"/>
                <w:color w:val="000000" w:themeColor="text1"/>
              </w:rPr>
              <w:t xml:space="preserve">En caso de resolución, intervención o liquidación de COMEDICA de R.L., establecer los procesos para garantizar que la Superintendencia tenga acceso a los datos o información.</w:t>
            </w:r>
          </w:p>
        </w:tc>
      </w:tr>
      <w:tr w:rsidR="00066B41" w:rsidRPr="00AF1CD3"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 xml:space="preserve">22</w:t>
            </w:r>
          </w:p>
        </w:tc>
        <w:tc>
          <w:tcPr>
            <w:tcW w:w="4735" w:type="pct"/>
            <w:tcBorders>
              <w:top w:val="single" w:sz="4" w:space="0" w:color="auto"/>
              <w:left w:val="single" w:sz="4" w:space="0" w:color="auto"/>
              <w:bottom w:val="single" w:sz="4" w:space="0" w:color="auto"/>
              <w:right w:val="single" w:sz="4" w:space="0" w:color="auto"/>
            </w:tcBorders>
            <w:vAlign w:val="bottom"/>
            <w:hideMark/>
          </w:tcPr>
          <w:p w:rsidR="00066B41" w:rsidRPr="00AF1CD3" w:rsidRDefault="00066B41" w:rsidP="002F55B4">
            <w:pPr>
              <w:spacing w:line="276" w:lineRule="auto"/>
              <w:jc w:val="both"/>
              <w:rPr>
                <w:rFonts w:ascii="Arial" w:hAnsi="Arial" w:cs="Arial"/>
                <w:color w:val="000000"/>
              </w:rPr>
            </w:pPr>
            <w:r>
              <w:rPr>
                <w:rFonts w:ascii="Arial" w:hAnsi="Arial" w:cs="Arial"/>
                <w:color w:val="000000"/>
              </w:rPr>
              <w:t xml:space="preserve">Garantizar la devolución y destrucción o borrado seguro de la información involucrada en la prestación del servicio en caso de que lo solicite COMEDICA de R.L. o ante la terminación del contrato, y tratamiento de la misma, a fin de proteger los derechos de los asociados.</w:t>
            </w:r>
          </w:p>
        </w:tc>
      </w:tr>
      <w:tr w:rsidR="00066B41" w:rsidRPr="00AF1CD3" w14:paraId="16AFEBBD"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2F4F826C" w14:textId="77777777" w:rsidR="00066B41" w:rsidRPr="009D4753"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 xml:space="preserve">23</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84B2AA6" w14:textId="77777777" w:rsidR="00066B41" w:rsidRPr="00AF1CD3" w:rsidRDefault="00066B41" w:rsidP="002F55B4">
            <w:pPr>
              <w:spacing w:line="276" w:lineRule="auto"/>
              <w:jc w:val="both"/>
              <w:rPr>
                <w:rFonts w:ascii="Arial" w:hAnsi="Arial" w:cs="Arial"/>
                <w:color w:val="000000"/>
              </w:rPr>
            </w:pPr>
            <w:r>
              <w:rPr>
                <w:rFonts w:ascii="Arial" w:hAnsi="Arial" w:cs="Arial"/>
                <w:b/>
                <w:color w:val="000000"/>
              </w:rPr>
              <w:t xml:space="preserve">Reporte de eventos de riesgo operacional (NRP-42):</w:t>
            </w:r>
            <w:r>
              <w:rPr>
                <w:rFonts w:ascii="Arial" w:hAnsi="Arial" w:cs="Arial"/>
                <w:color w:val="000000"/>
              </w:rPr>
              <w:t xml:space="preserve"> obligación del proveedor de reportar a COMEDICA de R.L. los incidentes, interrupciones y fallas que afecten el servicio, con su causa raíz, impacto y acciones correctivas, para su registro en la base de datos de eventos de riesgo operacional de la Cooperativa.</w:t>
            </w:r>
          </w:p>
        </w:tc>
      </w:tr>
    </w:tbl>
    <w:p w14:paraId="6DBDCE96" w14:textId="77777777" w:rsidR="00066B41" w:rsidRPr="00AF1CD3" w:rsidRDefault="00066B41" w:rsidP="00E6413E">
      <w:pPr>
        <w:spacing w:line="276" w:lineRule="auto"/>
        <w:contextualSpacing/>
        <w:jc w:val="both"/>
        <w:rPr>
          <w:rFonts w:ascii="Arial" w:hAnsi="Arial" w:cs="Arial"/>
          <w:color w:val="000000"/>
        </w:rPr>
      </w:pPr>
    </w:p>
    <w:p w14:paraId="25AB5378" w14:textId="77777777" w:rsidR="00AD0504" w:rsidRPr="00AF1CD3" w:rsidRDefault="00AD0504" w:rsidP="00E6413E">
      <w:pPr>
        <w:spacing w:line="276" w:lineRule="auto"/>
        <w:contextualSpacing/>
        <w:jc w:val="both"/>
        <w:rPr>
          <w:rFonts w:ascii="Arial" w:hAnsi="Arial" w:cs="Arial"/>
          <w:color w:val="000000"/>
        </w:rPr>
      </w:pPr>
    </w:p>
    <w:p w14:paraId="38ADE98D" w14:textId="77777777" w:rsidR="00AD0504" w:rsidRPr="00AF1CD3" w:rsidRDefault="00AD0504" w:rsidP="00E6413E">
      <w:pPr>
        <w:spacing w:line="276" w:lineRule="auto"/>
        <w:contextualSpacing/>
        <w:jc w:val="both"/>
        <w:rPr>
          <w:rFonts w:ascii="Arial" w:hAnsi="Arial" w:cs="Arial"/>
          <w:color w:val="000000"/>
        </w:rPr>
      </w:pPr>
    </w:p>
    <w:p w14:paraId="02E5A097" w14:textId="77777777" w:rsidR="00066B41" w:rsidRPr="00AF1CD3" w:rsidRDefault="00066B41" w:rsidP="00E6413E">
      <w:pPr>
        <w:spacing w:line="276" w:lineRule="auto"/>
        <w:contextualSpacing/>
        <w:jc w:val="both"/>
        <w:rPr>
          <w:rFonts w:ascii="Arial" w:hAnsi="Arial" w:cs="Arial"/>
          <w:color w:val="000000"/>
        </w:rPr>
      </w:pPr>
    </w:p>
    <w:p w14:paraId="3E4E7694" w14:textId="77777777" w:rsidR="006B4102" w:rsidRPr="00AF1CD3" w:rsidRDefault="006B4102" w:rsidP="00712196">
      <w:pPr>
        <w:contextualSpacing/>
        <w:jc w:val="both"/>
        <w:rPr>
          <w:rFonts w:ascii="Arial" w:hAnsi="Arial" w:cs="Arial"/>
          <w:color w:val="000000"/>
        </w:rPr>
      </w:pPr>
    </w:p>
    <w:p w14:paraId="6327EEAC" w14:textId="77777777" w:rsidR="006B4102" w:rsidRPr="00AF1CD3" w:rsidRDefault="006B4102" w:rsidP="00712196">
      <w:pPr>
        <w:contextualSpacing/>
        <w:jc w:val="both"/>
        <w:rPr>
          <w:rFonts w:ascii="Arial" w:hAnsi="Arial" w:cs="Arial"/>
          <w:color w:val="000000"/>
        </w:rPr>
      </w:pPr>
    </w:p>
    <w:tbl>
      <w:tblPr>
        <w:tblStyle w:val="Cuadrculaclara-nfasis1"/>
        <w:tblpPr w:leftFromText="141" w:rightFromText="141" w:vertAnchor="text" w:horzAnchor="margin" w:tblpY="210"/>
        <w:tblW w:w="9510" w:type="dxa"/>
        <w:tblLook w:val="04A0" w:firstRow="1" w:lastRow="0" w:firstColumn="1" w:lastColumn="0" w:noHBand="0" w:noVBand="1"/>
      </w:tblPr>
      <w:tblGrid>
        <w:gridCol w:w="1525"/>
        <w:gridCol w:w="3612"/>
        <w:gridCol w:w="4373"/>
      </w:tblGrid>
      <w:tr w:rsidR="002B7942" w:rsidRPr="00AF1CD3" w14:paraId="1D0AC7A5" w14:textId="77777777" w:rsidTr="002B7942">
        <w:trPr>
          <w:cnfStyle w:val="100000000000" w:firstRow="1" w:lastRow="0" w:firstColumn="0" w:lastColumn="0" w:oddVBand="0" w:evenVBand="0" w:oddHBand="0"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9510" w:type="dxa"/>
            <w:gridSpan w:val="3"/>
            <w:shd w:val="clear" w:color="auto" w:fill="C6D9F1" w:themeFill="text2" w:themeFillTint="33"/>
          </w:tcPr>
          <w:p w14:paraId="0DFC2457" w14:textId="77777777" w:rsidR="002B7942" w:rsidRPr="00AF1CD3" w:rsidRDefault="002B7942" w:rsidP="002B7942">
            <w:pPr>
              <w:autoSpaceDE w:val="0"/>
              <w:autoSpaceDN w:val="0"/>
              <w:adjustRightInd w:val="0"/>
              <w:jc w:val="center"/>
              <w:rPr>
                <w:rFonts w:ascii="Arial" w:hAnsi="Arial" w:cs="Arial"/>
                <w:color w:val="000000"/>
                <w:sz w:val="20"/>
              </w:rPr>
            </w:pPr>
            <w:r>
              <w:rPr>
                <w:rFonts w:ascii="Arial" w:hAnsi="Arial" w:cs="Arial"/>
                <w:color w:val="000000"/>
                <w:sz w:val="20"/>
              </w:rPr>
              <w:t xml:space="preserve">DATOS DE APROBACIÓN </w:t>
            </w:r>
          </w:p>
        </w:tc>
      </w:tr>
      <w:tr w:rsidR="002B7942" w:rsidRPr="00AF1CD3" w14:paraId="123E735A" w14:textId="77777777" w:rsidTr="00474E3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1525" w:type="dxa"/>
          </w:tcPr>
          <w:p w14:paraId="4199B499" w14:textId="77777777" w:rsidR="002B7942" w:rsidRPr="00AF1CD3" w:rsidRDefault="002B7942" w:rsidP="002B7942">
            <w:pPr>
              <w:autoSpaceDE w:val="0"/>
              <w:autoSpaceDN w:val="0"/>
              <w:adjustRightInd w:val="0"/>
              <w:jc w:val="center"/>
              <w:rPr>
                <w:rFonts w:ascii="Arial" w:hAnsi="Arial" w:cs="Arial"/>
                <w:color w:val="000000"/>
                <w:sz w:val="20"/>
              </w:rPr>
            </w:pPr>
            <w:r>
              <w:rPr>
                <w:rFonts w:ascii="Arial" w:hAnsi="Arial" w:cs="Arial"/>
                <w:color w:val="000000"/>
                <w:sz w:val="20"/>
              </w:rPr>
              <w:t xml:space="preserve">Descripción </w:t>
            </w:r>
          </w:p>
        </w:tc>
        <w:tc>
          <w:tcPr>
            <w:tcW w:w="3612" w:type="dxa"/>
          </w:tcPr>
          <w:p w14:paraId="40B21924" w14:textId="77777777" w:rsidR="002B7942" w:rsidRPr="00AF1CD3" w:rsidRDefault="002B7942" w:rsidP="002B7942">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b/>
                <w:color w:val="000000"/>
                <w:sz w:val="20"/>
              </w:rPr>
              <w:t>Elaborado</w:t>
            </w:r>
          </w:p>
        </w:tc>
        <w:tc>
          <w:tcPr>
            <w:tcW w:w="4373" w:type="dxa"/>
          </w:tcPr>
          <w:p w14:paraId="0B7B3F77" w14:textId="77777777" w:rsidR="002B7942" w:rsidRPr="00AF1CD3" w:rsidRDefault="002B7942" w:rsidP="002B7942">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b/>
                <w:color w:val="000000"/>
                <w:sz w:val="20"/>
              </w:rPr>
              <w:t xml:space="preserve">Aprobado </w:t>
            </w:r>
          </w:p>
        </w:tc>
      </w:tr>
      <w:tr w:rsidR="002B7942" w:rsidRPr="00AF1CD3" w14:paraId="0FD5EB9C" w14:textId="77777777" w:rsidTr="00474E35">
        <w:trPr>
          <w:cnfStyle w:val="000000010000" w:firstRow="0" w:lastRow="0" w:firstColumn="0" w:lastColumn="0" w:oddVBand="0" w:evenVBand="0" w:oddHBand="0" w:evenHBand="1"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00DC033D" w14:textId="77777777" w:rsidR="002B7942" w:rsidRPr="00AF1CD3" w:rsidRDefault="002B7942" w:rsidP="00674624">
            <w:pPr>
              <w:autoSpaceDE w:val="0"/>
              <w:autoSpaceDN w:val="0"/>
              <w:adjustRightInd w:val="0"/>
              <w:rPr>
                <w:rFonts w:ascii="Arial" w:hAnsi="Arial" w:cs="Arial"/>
                <w:color w:val="000000"/>
                <w:sz w:val="20"/>
              </w:rPr>
            </w:pPr>
            <w:r>
              <w:rPr>
                <w:rFonts w:ascii="Arial" w:hAnsi="Arial" w:cs="Arial"/>
                <w:color w:val="000000"/>
                <w:sz w:val="20"/>
              </w:rPr>
              <w:t>Cargo</w:t>
            </w:r>
          </w:p>
        </w:tc>
        <w:tc>
          <w:tcPr>
            <w:tcW w:w="3612" w:type="dxa"/>
            <w:vAlign w:val="center"/>
          </w:tcPr>
          <w:p w14:paraId="1374EFD6" w14:textId="77777777" w:rsidR="002B7942" w:rsidRPr="00AF1CD3" w:rsidRDefault="002B7942" w:rsidP="00674624">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r>
              <w:rPr>
                <w:rFonts w:ascii="Arial" w:hAnsi="Arial" w:cs="Arial"/>
                <w:color w:val="000000"/>
                <w:sz w:val="20"/>
              </w:rPr>
              <w:t>Jefe de Administración de Riesgos</w:t>
            </w:r>
          </w:p>
        </w:tc>
        <w:tc>
          <w:tcPr>
            <w:tcW w:w="4373" w:type="dxa"/>
          </w:tcPr>
          <w:p w14:paraId="0821B2D3" w14:textId="77777777" w:rsidR="002B7942" w:rsidRPr="00AF1CD3" w:rsidRDefault="002B7942" w:rsidP="00674624">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r>
              <w:rPr>
                <w:rFonts w:ascii="Arial" w:hAnsi="Arial" w:cs="Arial"/>
                <w:color w:val="000000"/>
                <w:sz w:val="20"/>
              </w:rPr>
              <w:t>Consejo de Administración</w:t>
            </w:r>
          </w:p>
        </w:tc>
      </w:tr>
      <w:tr w:rsidR="002B7942" w:rsidRPr="00AF1CD3" w14:paraId="1D8EEBC7" w14:textId="77777777" w:rsidTr="00474E35">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1CBC7C2E" w14:textId="77777777" w:rsidR="002B7942" w:rsidRPr="00AF1CD3" w:rsidRDefault="002B7942" w:rsidP="00674624">
            <w:pPr>
              <w:autoSpaceDE w:val="0"/>
              <w:autoSpaceDN w:val="0"/>
              <w:adjustRightInd w:val="0"/>
              <w:rPr>
                <w:rFonts w:ascii="Arial" w:hAnsi="Arial" w:cs="Arial"/>
                <w:color w:val="000000"/>
                <w:sz w:val="20"/>
              </w:rPr>
            </w:pPr>
            <w:r>
              <w:rPr>
                <w:rFonts w:ascii="Arial" w:hAnsi="Arial" w:cs="Arial"/>
                <w:color w:val="000000"/>
                <w:sz w:val="20"/>
              </w:rPr>
              <w:t xml:space="preserve">Fecha </w:t>
            </w:r>
          </w:p>
        </w:tc>
        <w:tc>
          <w:tcPr>
            <w:tcW w:w="3612" w:type="dxa"/>
            <w:vAlign w:val="center"/>
          </w:tcPr>
          <w:p w14:paraId="05F4AAE6" w14:textId="77777777" w:rsidR="002B7942" w:rsidRPr="00AF1CD3" w:rsidRDefault="00056CC9" w:rsidP="0067462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__/__/____</w:t>
            </w:r>
          </w:p>
        </w:tc>
        <w:tc>
          <w:tcPr>
            <w:tcW w:w="4373" w:type="dxa"/>
          </w:tcPr>
          <w:p w14:paraId="164CDB8A" w14:textId="77777777" w:rsidR="002B7942" w:rsidRPr="00AF1CD3" w:rsidRDefault="00536C32" w:rsidP="0067462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__/__/____</w:t>
            </w:r>
          </w:p>
        </w:tc>
      </w:tr>
      <w:tr w:rsidR="002B7942" w:rsidRPr="00AF1CD3" w14:paraId="1ACF3EB9" w14:textId="77777777" w:rsidTr="00474E35">
        <w:trPr>
          <w:cnfStyle w:val="000000010000" w:firstRow="0" w:lastRow="0" w:firstColumn="0" w:lastColumn="0" w:oddVBand="0" w:evenVBand="0" w:oddHBand="0" w:evenHBand="1"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525" w:type="dxa"/>
          </w:tcPr>
          <w:p w14:paraId="0EF7FAB0" w14:textId="77777777" w:rsidR="002B7942" w:rsidRPr="00AF1CD3" w:rsidRDefault="002B7942" w:rsidP="00674624">
            <w:pPr>
              <w:autoSpaceDE w:val="0"/>
              <w:autoSpaceDN w:val="0"/>
              <w:adjustRightInd w:val="0"/>
              <w:rPr>
                <w:rFonts w:ascii="Arial" w:hAnsi="Arial" w:cs="Arial"/>
                <w:color w:val="000000"/>
                <w:sz w:val="20"/>
              </w:rPr>
            </w:pPr>
            <w:r>
              <w:rPr>
                <w:rFonts w:ascii="Arial" w:hAnsi="Arial" w:cs="Arial"/>
                <w:color w:val="000000"/>
                <w:sz w:val="20"/>
              </w:rPr>
              <w:t>Acta</w:t>
            </w:r>
          </w:p>
        </w:tc>
        <w:tc>
          <w:tcPr>
            <w:tcW w:w="3612" w:type="dxa"/>
          </w:tcPr>
          <w:p w14:paraId="5A58F569" w14:textId="77777777" w:rsidR="002B7942" w:rsidRPr="00AF1CD3" w:rsidRDefault="00674624" w:rsidP="00674624">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r>
              <w:rPr>
                <w:rFonts w:ascii="Arial" w:hAnsi="Arial" w:cs="Arial"/>
                <w:color w:val="000000"/>
                <w:sz w:val="20"/>
              </w:rPr>
              <w:t>N/A</w:t>
            </w:r>
          </w:p>
        </w:tc>
        <w:tc>
          <w:tcPr>
            <w:tcW w:w="4373" w:type="dxa"/>
          </w:tcPr>
          <w:p w14:paraId="21CB9992" w14:textId="77777777" w:rsidR="002B7942" w:rsidRPr="00AF1CD3" w:rsidRDefault="002B7942" w:rsidP="00674624">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r>
              <w:rPr>
                <w:rFonts w:ascii="Arial" w:hAnsi="Arial" w:cs="Arial"/>
                <w:color w:val="000000"/>
                <w:sz w:val="20"/>
              </w:rPr>
              <w:t>______</w:t>
            </w:r>
          </w:p>
        </w:tc>
      </w:tr>
    </w:tbl>
    <w:tbl>
      <w:tblPr>
        <w:tblStyle w:val="Cuadrculaclara-nfasis1"/>
        <w:tblpPr w:leftFromText="141" w:rightFromText="141" w:vertAnchor="text" w:horzAnchor="margin" w:tblpY="2026"/>
        <w:tblW w:w="9488" w:type="dxa"/>
        <w:tblLook w:val="04A0" w:firstRow="1" w:lastRow="0" w:firstColumn="1" w:lastColumn="0" w:noHBand="0" w:noVBand="1"/>
      </w:tblPr>
      <w:tblGrid>
        <w:gridCol w:w="983"/>
        <w:gridCol w:w="1274"/>
        <w:gridCol w:w="1328"/>
        <w:gridCol w:w="5903"/>
      </w:tblGrid>
      <w:tr w:rsidR="00474E35" w:rsidRPr="00AF1CD3" w14:paraId="4975A892" w14:textId="77777777" w:rsidTr="0054032E">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9488" w:type="dxa"/>
            <w:gridSpan w:val="4"/>
            <w:shd w:val="clear" w:color="auto" w:fill="C6D9F1" w:themeFill="text2" w:themeFillTint="33"/>
          </w:tcPr>
          <w:p w14:paraId="1BA5FA07" w14:textId="77777777" w:rsidR="00474E35" w:rsidRPr="00AF1CD3" w:rsidRDefault="00474E35" w:rsidP="0054032E">
            <w:pPr>
              <w:autoSpaceDE w:val="0"/>
              <w:autoSpaceDN w:val="0"/>
              <w:adjustRightInd w:val="0"/>
              <w:jc w:val="center"/>
              <w:rPr>
                <w:rFonts w:ascii="Arial" w:hAnsi="Arial" w:cs="Arial"/>
                <w:color w:val="000000"/>
                <w:sz w:val="20"/>
              </w:rPr>
            </w:pPr>
            <w:r>
              <w:rPr>
                <w:rFonts w:ascii="Arial" w:hAnsi="Arial" w:cs="Arial"/>
                <w:color w:val="000000"/>
              </w:rPr>
              <w:tab/>
            </w:r>
            <w:r>
              <w:rPr>
                <w:rFonts w:ascii="Arial" w:hAnsi="Arial" w:cs="Arial"/>
                <w:color w:val="000000"/>
                <w:sz w:val="20"/>
              </w:rPr>
              <w:t>CONTROL DE MODIFICACIONES</w:t>
            </w:r>
          </w:p>
        </w:tc>
      </w:tr>
      <w:tr w:rsidR="00474E35" w:rsidRPr="00AF1CD3" w14:paraId="5B127A79" w14:textId="77777777" w:rsidTr="0054032E">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1D0D490" w14:textId="77777777" w:rsidR="00474E35" w:rsidRPr="00AF1CD3" w:rsidRDefault="00474E35" w:rsidP="0054032E">
            <w:pPr>
              <w:autoSpaceDE w:val="0"/>
              <w:autoSpaceDN w:val="0"/>
              <w:adjustRightInd w:val="0"/>
              <w:jc w:val="center"/>
              <w:rPr>
                <w:rFonts w:ascii="Arial" w:hAnsi="Arial" w:cs="Arial"/>
                <w:color w:val="000000"/>
                <w:sz w:val="20"/>
              </w:rPr>
            </w:pPr>
            <w:r>
              <w:rPr>
                <w:rFonts w:ascii="Arial" w:hAnsi="Arial" w:cs="Arial"/>
                <w:color w:val="000000"/>
                <w:sz w:val="20"/>
              </w:rPr>
              <w:t>Versión</w:t>
            </w:r>
          </w:p>
        </w:tc>
        <w:tc>
          <w:tcPr>
            <w:tcW w:w="1274" w:type="dxa"/>
            <w:vAlign w:val="center"/>
          </w:tcPr>
          <w:p w14:paraId="037764E5" w14:textId="77777777" w:rsidR="00474E35" w:rsidRPr="00AF1CD3" w:rsidRDefault="00474E35" w:rsidP="0054032E">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sz w:val="20"/>
              </w:rPr>
            </w:pPr>
            <w:r>
              <w:rPr>
                <w:rFonts w:ascii="Arial" w:hAnsi="Arial" w:cs="Arial"/>
                <w:b/>
                <w:color w:val="000000"/>
                <w:sz w:val="20"/>
              </w:rPr>
              <w:t xml:space="preserve">Fecha de Aprobación</w:t>
            </w:r>
          </w:p>
        </w:tc>
        <w:tc>
          <w:tcPr>
            <w:tcW w:w="1328" w:type="dxa"/>
            <w:vAlign w:val="center"/>
          </w:tcPr>
          <w:p w14:paraId="16664ABC" w14:textId="77777777" w:rsidR="00474E35" w:rsidRPr="00AF1CD3" w:rsidRDefault="00474E35" w:rsidP="0054032E">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sz w:val="20"/>
              </w:rPr>
            </w:pPr>
            <w:r>
              <w:rPr>
                <w:rFonts w:ascii="Arial" w:hAnsi="Arial" w:cs="Arial"/>
                <w:b/>
                <w:color w:val="000000"/>
                <w:sz w:val="20"/>
              </w:rPr>
              <w:t xml:space="preserve">Acta Nº</w:t>
            </w:r>
          </w:p>
        </w:tc>
        <w:tc>
          <w:tcPr>
            <w:tcW w:w="5903" w:type="dxa"/>
            <w:vAlign w:val="center"/>
          </w:tcPr>
          <w:p w14:paraId="6D4DC1D8" w14:textId="77777777" w:rsidR="00474E35" w:rsidRPr="00AF1CD3" w:rsidRDefault="00474E35" w:rsidP="0054032E">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sz w:val="20"/>
              </w:rPr>
            </w:pPr>
            <w:r>
              <w:rPr>
                <w:rFonts w:ascii="Arial" w:hAnsi="Arial" w:cs="Arial"/>
                <w:b/>
                <w:color w:val="000000"/>
                <w:sz w:val="20"/>
              </w:rPr>
              <w:t>Descripción del cambio</w:t>
            </w:r>
          </w:p>
        </w:tc>
      </w:tr>
      <w:tr w:rsidR="00474E35" w:rsidRPr="00AF1CD3" w14:paraId="57FC3FE3" w14:textId="77777777" w:rsidTr="00674624">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83" w:type="dxa"/>
            <w:vAlign w:val="center"/>
          </w:tcPr>
          <w:p w14:paraId="6EF1494C" w14:textId="77777777" w:rsidR="00474E35" w:rsidRPr="00AF1CD3" w:rsidRDefault="00474E35" w:rsidP="00674624">
            <w:pPr>
              <w:pStyle w:val="Encabezado"/>
              <w:tabs>
                <w:tab w:val="clear" w:pos="4252"/>
                <w:tab w:val="clear" w:pos="8504"/>
              </w:tabs>
              <w:spacing w:line="276" w:lineRule="auto"/>
              <w:jc w:val="center"/>
              <w:rPr>
                <w:rFonts w:ascii="Arial" w:hAnsi="Arial" w:cs="Arial"/>
                <w:b w:val="0"/>
                <w:color w:val="000000"/>
                <w:sz w:val="20"/>
                <w:szCs w:val="20"/>
              </w:rPr>
            </w:pPr>
            <w:r>
              <w:rPr>
                <w:rFonts w:ascii="Arial" w:hAnsi="Arial" w:cs="Arial"/>
                <w:b w:val="0"/>
                <w:color w:val="000000"/>
                <w:sz w:val="20"/>
                <w:szCs w:val="20"/>
              </w:rPr>
              <w:t>1</w:t>
            </w:r>
          </w:p>
        </w:tc>
        <w:tc>
          <w:tcPr>
            <w:tcW w:w="1274" w:type="dxa"/>
            <w:vAlign w:val="center"/>
          </w:tcPr>
          <w:p w14:paraId="3995E48B" w14:textId="77777777" w:rsidR="00474E35" w:rsidRPr="00AF1CD3" w:rsidRDefault="00474E35" w:rsidP="00674624">
            <w:pPr>
              <w:pStyle w:val="Encabezado"/>
              <w:tabs>
                <w:tab w:val="clear" w:pos="4252"/>
                <w:tab w:val="clear" w:pos="8504"/>
              </w:tabs>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30/07/2018</w:t>
            </w:r>
          </w:p>
        </w:tc>
        <w:tc>
          <w:tcPr>
            <w:tcW w:w="1328" w:type="dxa"/>
            <w:vAlign w:val="center"/>
          </w:tcPr>
          <w:p w14:paraId="466D6CC1" w14:textId="77777777" w:rsidR="00474E35" w:rsidRPr="00AF1CD3" w:rsidRDefault="00474E35" w:rsidP="00674624">
            <w:pPr>
              <w:pStyle w:val="Encabezado"/>
              <w:tabs>
                <w:tab w:val="clear" w:pos="4252"/>
                <w:tab w:val="clear" w:pos="8504"/>
              </w:tabs>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2174</w:t>
            </w:r>
          </w:p>
        </w:tc>
        <w:tc>
          <w:tcPr>
            <w:tcW w:w="5903" w:type="dxa"/>
            <w:vAlign w:val="center"/>
          </w:tcPr>
          <w:p w14:paraId="6EF21428" w14:textId="77777777" w:rsidR="00474E35" w:rsidRPr="00AF1CD3" w:rsidRDefault="00474E35" w:rsidP="0054032E">
            <w:pPr>
              <w:pStyle w:val="Encabezado"/>
              <w:tabs>
                <w:tab w:val="clear" w:pos="4252"/>
              </w:tabs>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Documento Nuevo</w:t>
            </w:r>
          </w:p>
        </w:tc>
      </w:tr>
      <w:tr w:rsidR="00474E35" w:rsidRPr="00AF1CD3" w14:paraId="771D0613" w14:textId="77777777" w:rsidTr="0067462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983" w:type="dxa"/>
            <w:vAlign w:val="center"/>
          </w:tcPr>
          <w:p w14:paraId="032BBCF6" w14:textId="77777777" w:rsidR="00474E35" w:rsidRPr="00AF1CD3" w:rsidRDefault="00474E35" w:rsidP="00674624">
            <w:pPr>
              <w:autoSpaceDE w:val="0"/>
              <w:autoSpaceDN w:val="0"/>
              <w:adjustRightInd w:val="0"/>
              <w:jc w:val="center"/>
              <w:rPr>
                <w:rFonts w:ascii="Arial" w:hAnsi="Arial" w:cs="Arial"/>
                <w:b w:val="0"/>
                <w:color w:val="000000"/>
                <w:sz w:val="20"/>
              </w:rPr>
            </w:pPr>
            <w:r>
              <w:rPr>
                <w:rFonts w:ascii="Arial" w:hAnsi="Arial" w:cs="Arial"/>
                <w:b w:val="0"/>
                <w:color w:val="000000"/>
                <w:sz w:val="20"/>
              </w:rPr>
              <w:lastRenderedPageBreak/>
              <w:t>2</w:t>
            </w:r>
          </w:p>
        </w:tc>
        <w:tc>
          <w:tcPr>
            <w:tcW w:w="1274" w:type="dxa"/>
            <w:vAlign w:val="center"/>
          </w:tcPr>
          <w:p w14:paraId="3FFCE682" w14:textId="77777777" w:rsidR="00474E35" w:rsidRPr="00AF1CD3" w:rsidRDefault="00474E35" w:rsidP="0067462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17/05/2021</w:t>
            </w:r>
          </w:p>
        </w:tc>
        <w:tc>
          <w:tcPr>
            <w:tcW w:w="1328" w:type="dxa"/>
            <w:vAlign w:val="center"/>
          </w:tcPr>
          <w:p w14:paraId="6423EB75" w14:textId="77777777" w:rsidR="00474E35" w:rsidRPr="00AF1CD3" w:rsidRDefault="00474E35" w:rsidP="0067462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2341</w:t>
            </w:r>
          </w:p>
        </w:tc>
        <w:tc>
          <w:tcPr>
            <w:tcW w:w="5903" w:type="dxa"/>
          </w:tcPr>
          <w:p w14:paraId="510CDD5E" w14:textId="77777777" w:rsidR="00474E35" w:rsidRPr="00AF1CD3" w:rsidRDefault="00474E35" w:rsidP="0054032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Se realizan las siguientes modificaciones:</w:t>
            </w:r>
          </w:p>
          <w:p w14:paraId="75952E45" w14:textId="77777777" w:rsidR="00474E35" w:rsidRPr="00AF1CD3" w:rsidRDefault="00474E35" w:rsidP="0054032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II. Alcance. Se incorpora nuevas normativas. III Responsabilidades. Se incorporan nuevas responsabilidades a Jefe de Administración de Riesgos, Gerentes y Jefes, se incorpora Oficial de Seguridad de la Información. IV. Definición de Servicios Críticos. Se amplía concepto. V. Identificación de Servicios Críticos. Se incorporan nuevos servicios y evaluación de criticidad por el Departamento de Administración de Riesgos. VI. Lineamientos a considerar en la contratación de servicios críticos tercerizados. Se establece las condiciones en un contrato de adhesión o en un contrato negociable. VII. Lineamientos a considerar sobre la evaluación de proveedores. Se incorpora la identificación de potenciales riesgos en la contratación de servicios de tecnología. VIII. Lineamientos para asegurar la prestación del servicio. Se incorpora la obligación de solicitar declaración jurada y programas de gestión de la seguridad de la información. IX. Lineamientos para mantener la debida confidencialidad y seguridad de la información. El proveedor no adquirirá ningún tipo de derecho o licencia a través del contrato. X. Lineamientos para prevenir y evitar conflicto de intereses. Se incorpora el Código de Conducta y Reglamento para Compra de Bienes y Servicios (RP-GA-R-001). XIII. Vigencia. Se incorpora el apartado Anexo 1 Formulario Entrevista para el Análisis de los Servicios Críticos.</w:t>
            </w:r>
          </w:p>
        </w:tc>
      </w:tr>
      <w:tr w:rsidR="00474E35" w:rsidRPr="00AF1CD3" w14:paraId="6AEB6C30" w14:textId="77777777" w:rsidTr="00674624">
        <w:trPr>
          <w:cnfStyle w:val="000000010000" w:firstRow="0" w:lastRow="0" w:firstColumn="0" w:lastColumn="0" w:oddVBand="0" w:evenVBand="0" w:oddHBand="0" w:evenHBand="1"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983" w:type="dxa"/>
            <w:vAlign w:val="center"/>
          </w:tcPr>
          <w:p w14:paraId="2F7EEE3B" w14:textId="77777777" w:rsidR="00474E35" w:rsidRPr="00AF1CD3" w:rsidRDefault="00474E35" w:rsidP="00674624">
            <w:pPr>
              <w:autoSpaceDE w:val="0"/>
              <w:autoSpaceDN w:val="0"/>
              <w:adjustRightInd w:val="0"/>
              <w:jc w:val="center"/>
              <w:rPr>
                <w:rFonts w:ascii="Arial" w:hAnsi="Arial" w:cs="Arial"/>
                <w:b w:val="0"/>
                <w:color w:val="000000"/>
                <w:sz w:val="20"/>
              </w:rPr>
            </w:pPr>
            <w:r>
              <w:rPr>
                <w:rFonts w:ascii="Arial" w:hAnsi="Arial" w:cs="Arial"/>
                <w:b w:val="0"/>
                <w:color w:val="000000"/>
                <w:sz w:val="20"/>
              </w:rPr>
              <w:t>3</w:t>
            </w:r>
          </w:p>
        </w:tc>
        <w:tc>
          <w:tcPr>
            <w:tcW w:w="1274" w:type="dxa"/>
            <w:vAlign w:val="center"/>
          </w:tcPr>
          <w:p w14:paraId="3386137E" w14:textId="77777777" w:rsidR="00474E35" w:rsidRPr="00AF1CD3" w:rsidRDefault="00536C32" w:rsidP="00674624">
            <w:pPr>
              <w:autoSpaceDE w:val="0"/>
              <w:autoSpaceDN w:val="0"/>
              <w:adjustRightInd w:val="0"/>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r>
              <w:rPr>
                <w:rFonts w:ascii="Arial" w:hAnsi="Arial" w:cs="Arial"/>
                <w:color w:val="000000"/>
                <w:sz w:val="20"/>
              </w:rPr>
              <w:t>21/08/2023</w:t>
            </w:r>
          </w:p>
        </w:tc>
        <w:tc>
          <w:tcPr>
            <w:tcW w:w="1328" w:type="dxa"/>
            <w:vAlign w:val="center"/>
          </w:tcPr>
          <w:p w14:paraId="39A69C3F" w14:textId="77777777" w:rsidR="00474E35" w:rsidRPr="00AF1CD3" w:rsidRDefault="00536C32" w:rsidP="00674624">
            <w:pPr>
              <w:autoSpaceDE w:val="0"/>
              <w:autoSpaceDN w:val="0"/>
              <w:adjustRightInd w:val="0"/>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r>
              <w:rPr>
                <w:rFonts w:ascii="Arial" w:hAnsi="Arial" w:cs="Arial"/>
                <w:color w:val="000000"/>
                <w:sz w:val="20"/>
              </w:rPr>
              <w:t>2470</w:t>
            </w:r>
          </w:p>
        </w:tc>
        <w:tc>
          <w:tcPr>
            <w:tcW w:w="5903" w:type="dxa"/>
          </w:tcPr>
          <w:p w14:paraId="47C4DDB3" w14:textId="77777777" w:rsidR="00474E35" w:rsidRPr="00AF1CD3" w:rsidRDefault="00474E35" w:rsidP="00CB1E69">
            <w:pPr>
              <w:autoSpaceDE w:val="0"/>
              <w:autoSpaceDN w:val="0"/>
              <w:adjustRightInd w:val="0"/>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Se realizan las siguientes modificaciones:</w:t>
            </w:r>
          </w:p>
          <w:p w14:paraId="6679FA6F" w14:textId="77777777" w:rsidR="00474E35" w:rsidRPr="00AF1CD3" w:rsidRDefault="00474E35" w:rsidP="00CB1E69">
            <w:pPr>
              <w:jc w:val="both"/>
              <w:cnfStyle w:val="000000010000" w:firstRow="0" w:lastRow="0" w:firstColumn="0" w:lastColumn="0" w:oddVBand="0" w:evenVBand="0" w:oddHBand="0" w:evenHBand="1" w:firstRowFirstColumn="0" w:firstRowLastColumn="0" w:lastRowFirstColumn="0" w:lastRowLastColumn="0"/>
              <w:rPr>
                <w:rFonts w:ascii="Arial" w:hAnsi="Arial" w:cs="Arial"/>
                <w:bCs/>
                <w:color w:val="000000"/>
                <w:sz w:val="20"/>
                <w:szCs w:val="20"/>
                <w:lang w:val="es-MX"/>
              </w:rPr>
            </w:pPr>
            <w:r>
              <w:rPr>
                <w:rFonts w:ascii="Arial" w:hAnsi="Arial" w:cs="Arial"/>
                <w:color w:val="000000"/>
                <w:sz w:val="20"/>
                <w:szCs w:val="20"/>
              </w:rPr>
              <w:t xml:space="preserve">PROPÓSITO: </w:t>
            </w:r>
            <w:r>
              <w:rPr>
                <w:rFonts w:ascii="Arial" w:hAnsi="Arial" w:cs="Arial"/>
                <w:bCs/>
                <w:color w:val="000000"/>
                <w:sz w:val="20"/>
                <w:szCs w:val="20"/>
              </w:rPr>
              <w:t xml:space="preserve">Se mejoró propósito. </w:t>
            </w:r>
            <w:r>
              <w:rPr>
                <w:rFonts w:ascii="Arial" w:hAnsi="Arial" w:cs="Arial"/>
                <w:color w:val="000000"/>
                <w:sz w:val="20"/>
                <w:szCs w:val="20"/>
              </w:rPr>
              <w:t xml:space="preserve">II. ALCANCE: </w:t>
            </w:r>
            <w:r>
              <w:rPr>
                <w:rFonts w:ascii="Arial" w:hAnsi="Arial" w:cs="Arial"/>
                <w:bCs/>
                <w:color w:val="000000"/>
                <w:sz w:val="20"/>
                <w:szCs w:val="20"/>
              </w:rPr>
              <w:t xml:space="preserve">Se modificó el inicio del alcance. </w:t>
            </w:r>
            <w:r>
              <w:rPr>
                <w:rFonts w:ascii="Arial" w:hAnsi="Arial" w:cs="Arial"/>
                <w:color w:val="000000"/>
                <w:sz w:val="20"/>
                <w:szCs w:val="20"/>
              </w:rPr>
              <w:t xml:space="preserve">III. DEFINICIONES: </w:t>
            </w:r>
            <w:r>
              <w:rPr>
                <w:rFonts w:ascii="Arial" w:hAnsi="Arial" w:cs="Arial"/>
                <w:bCs/>
                <w:color w:val="000000"/>
                <w:sz w:val="20"/>
                <w:szCs w:val="20"/>
              </w:rPr>
              <w:t xml:space="preserve"> Se incorporan definiciones a la política. </w:t>
            </w:r>
            <w:r>
              <w:rPr>
                <w:rFonts w:ascii="Arial" w:hAnsi="Arial" w:cs="Arial"/>
                <w:color w:val="000000"/>
                <w:sz w:val="20"/>
                <w:szCs w:val="20"/>
              </w:rPr>
              <w:t xml:space="preserve">IV. RESPONABILIDADES: </w:t>
            </w:r>
            <w:r>
              <w:rPr>
                <w:rFonts w:ascii="Arial" w:hAnsi="Arial" w:cs="Arial"/>
                <w:bCs/>
                <w:color w:val="000000"/>
                <w:sz w:val="20"/>
                <w:szCs w:val="20"/>
              </w:rPr>
              <w:t xml:space="preserve"> </w:t>
            </w:r>
            <w:r>
              <w:rPr>
                <w:rFonts w:ascii="Arial" w:hAnsi="Arial" w:cs="Arial"/>
                <w:color w:val="000000"/>
                <w:sz w:val="20"/>
                <w:szCs w:val="20"/>
              </w:rPr>
              <w:t xml:space="preserve">Se incorporan responsabilidades a Jefe de Administración de Riesgos, Oficial de Seguridad de la información. Se modificó el nombre de Gerentes y Jefes por Administrador de Contrato. Se incorporó responsabilidades a Jefe de Departamento Jurídico y Jefe de Departamento de Servicios Generales. </w:t>
            </w:r>
            <w:r>
              <w:rPr>
                <w:rFonts w:ascii="Arial" w:hAnsi="Arial" w:cs="Arial"/>
                <w:bCs/>
                <w:color w:val="000000"/>
                <w:sz w:val="20"/>
                <w:szCs w:val="20"/>
              </w:rPr>
              <w:t xml:space="preserve">V. CRITERIOS PARA IDENTIFICAR SERVICIOS CRITICOS TERCERIZADOS.  </w:t>
            </w:r>
            <w:r>
              <w:rPr>
                <w:rFonts w:ascii="Arial" w:hAnsi="Arial" w:cs="Arial"/>
                <w:color w:val="000000"/>
                <w:sz w:val="20"/>
                <w:szCs w:val="20"/>
              </w:rPr>
              <w:t xml:space="preserve">Se agrego una tabla de criterios para identificar cuando un servicios es crítico y no critico. </w:t>
            </w:r>
            <w:r>
              <w:rPr>
                <w:rFonts w:ascii="Arial" w:hAnsi="Arial" w:cs="Arial"/>
                <w:bCs/>
                <w:color w:val="000000"/>
                <w:sz w:val="20"/>
                <w:szCs w:val="20"/>
              </w:rPr>
              <w:t>VI. REQUERIMIENTOS DE CUMPLIMIENTO NORMATIVO A CONSIDERAR EN LA CONTRATACIÓN DE SERVICIOS CRITICOS TERCERIZADOS DE ACTIVIDADES DE OPERACIONES DE TECNOLOGIA DE LA INFORMACION RELACIONADAS A LOS PRODUCTOS Y SERVICIOS FINANCIEROS.</w:t>
            </w:r>
            <w:r>
              <w:rPr>
                <w:rFonts w:ascii="Arial" w:hAnsi="Arial" w:cs="Arial"/>
                <w:color w:val="000000"/>
                <w:sz w:val="20"/>
                <w:szCs w:val="20"/>
              </w:rPr>
              <w:t xml:space="preserve"> Se incorporan requerimientos a solicitar. </w:t>
            </w:r>
            <w:r>
              <w:rPr>
                <w:rFonts w:ascii="Arial" w:hAnsi="Arial" w:cs="Arial"/>
                <w:bCs/>
                <w:color w:val="000000"/>
                <w:sz w:val="20"/>
                <w:szCs w:val="20"/>
                <w:lang w:val="es-MX"/>
              </w:rPr>
              <w:t xml:space="preserve">VII. LINEAMIENTOS A CONSIDERAR SOBRE LA EVALUACION DE LOS PROVEEDORES DE SERVICIOS CRITICOS TERCERIZADOS </w:t>
            </w:r>
            <w:r>
              <w:rPr>
                <w:rFonts w:ascii="Arial" w:hAnsi="Arial" w:cs="Arial"/>
                <w:color w:val="000000"/>
                <w:sz w:val="20"/>
                <w:szCs w:val="20"/>
                <w:lang w:val="es-MX"/>
              </w:rPr>
              <w:t xml:space="preserve">Se agregaron nuevos lineamientos. </w:t>
            </w:r>
            <w:r>
              <w:rPr>
                <w:rFonts w:ascii="Arial" w:hAnsi="Arial" w:cs="Arial"/>
                <w:bCs/>
                <w:color w:val="000000"/>
                <w:sz w:val="20"/>
                <w:szCs w:val="20"/>
                <w:lang w:val="es-MX"/>
              </w:rPr>
              <w:t xml:space="preserve">IX. LINEAMIENTOS PARA MANTENER LA DEBIDA CONFIDENCIALIDAD Y SEGURIDAD DE LA INFORMACIÓN. </w:t>
            </w:r>
            <w:r>
              <w:rPr>
                <w:rFonts w:ascii="Arial" w:hAnsi="Arial" w:cs="Arial"/>
                <w:color w:val="000000"/>
                <w:sz w:val="20"/>
                <w:szCs w:val="20"/>
                <w:lang w:val="es-MX"/>
              </w:rPr>
              <w:t xml:space="preserve">Se agregaron nuevos  lineamientos. </w:t>
            </w:r>
            <w:r>
              <w:rPr>
                <w:rFonts w:ascii="Arial" w:hAnsi="Arial" w:cs="Arial"/>
                <w:bCs/>
                <w:color w:val="000000"/>
                <w:sz w:val="20"/>
                <w:szCs w:val="20"/>
                <w:lang w:val="es-MX"/>
              </w:rPr>
              <w:t xml:space="preserve">X. LINEAMIENTOS PARA PREVENIR Y EVITAR CONFLICTOS DE INTERESES. </w:t>
            </w:r>
            <w:r>
              <w:rPr>
                <w:rFonts w:ascii="Arial" w:hAnsi="Arial" w:cs="Arial"/>
                <w:color w:val="000000"/>
                <w:sz w:val="20"/>
                <w:szCs w:val="20"/>
                <w:lang w:val="es-MX"/>
              </w:rPr>
              <w:t xml:space="preserve"> Se incorporan nombre del formulario a llenar Carta de Compromiso Transparencia en las Relaciones Comerciales . ANEXO 1. Se incorporan Condiciones para </w:t>
              <w:lastRenderedPageBreak/>
              <w:t>tercerizar Actividades u Operaciones de Tecnología de Servicios Críticos.</w:t>
            </w:r>
          </w:p>
          <w:p w14:paraId="70896F6E" w14:textId="77777777" w:rsidR="00474E35" w:rsidRPr="00AF1CD3" w:rsidRDefault="00474E35" w:rsidP="00CB1E69">
            <w:pPr>
              <w:pStyle w:val="Prrafodelista"/>
              <w:spacing w:line="276" w:lineRule="auto"/>
              <w:ind w:left="360"/>
              <w:jc w:val="both"/>
              <w:outlineLvl w:val="0"/>
              <w:cnfStyle w:val="000000010000" w:firstRow="0" w:lastRow="0" w:firstColumn="0" w:lastColumn="0" w:oddVBand="0" w:evenVBand="0" w:oddHBand="0" w:evenHBand="1" w:firstRowFirstColumn="0" w:firstRowLastColumn="0" w:lastRowFirstColumn="0" w:lastRowLastColumn="0"/>
              <w:rPr>
                <w:rFonts w:ascii="Arial" w:hAnsi="Arial" w:cs="Arial"/>
                <w:bCs/>
                <w:color w:val="000000"/>
                <w:sz w:val="20"/>
                <w:szCs w:val="20"/>
              </w:rPr>
            </w:pPr>
          </w:p>
          <w:p w14:paraId="6384B982" w14:textId="77777777" w:rsidR="00474E35" w:rsidRPr="00AF1CD3" w:rsidRDefault="00474E35" w:rsidP="0054032E">
            <w:pPr>
              <w:autoSpaceDE w:val="0"/>
              <w:autoSpaceDN w:val="0"/>
              <w:adjustRightInd w:val="0"/>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p>
          <w:p w14:paraId="75CD9574" w14:textId="77777777" w:rsidR="00474E35" w:rsidRPr="00AF1CD3" w:rsidRDefault="00474E35" w:rsidP="0054032E">
            <w:pPr>
              <w:autoSpaceDE w:val="0"/>
              <w:autoSpaceDN w:val="0"/>
              <w:adjustRightInd w:val="0"/>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sz w:val="20"/>
              </w:rPr>
            </w:pPr>
          </w:p>
        </w:tc>
      </w:tr>
      <w:tr w:rsidR="00474E35" w:rsidRPr="00AF1CD3" w14:paraId="18C86A54" w14:textId="77777777" w:rsidTr="0067462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983" w:type="dxa"/>
            <w:vAlign w:val="center"/>
          </w:tcPr>
          <w:p w14:paraId="64A260C0" w14:textId="77777777" w:rsidR="00474E35" w:rsidRPr="00AF1CD3" w:rsidRDefault="00474E35" w:rsidP="00674624">
            <w:pPr>
              <w:autoSpaceDE w:val="0"/>
              <w:autoSpaceDN w:val="0"/>
              <w:adjustRightInd w:val="0"/>
              <w:jc w:val="center"/>
              <w:rPr>
                <w:rFonts w:ascii="Arial" w:hAnsi="Arial" w:cs="Arial"/>
                <w:b w:val="0"/>
                <w:color w:val="000000"/>
                <w:sz w:val="20"/>
              </w:rPr>
            </w:pPr>
            <w:r>
              <w:rPr>
                <w:rFonts w:ascii="Arial" w:hAnsi="Arial" w:cs="Arial"/>
                <w:color w:val="000000"/>
                <w:sz w:val="20"/>
              </w:rPr>
              <w:lastRenderedPageBreak/>
              <w:t>4</w:t>
            </w:r>
          </w:p>
        </w:tc>
        <w:tc>
          <w:tcPr>
            <w:tcW w:w="1274" w:type="dxa"/>
            <w:vAlign w:val="center"/>
          </w:tcPr>
          <w:p w14:paraId="44669492" w14:textId="77777777" w:rsidR="00474E35" w:rsidRPr="00AF1CD3" w:rsidRDefault="00536C32" w:rsidP="0067462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__/__/____</w:t>
            </w:r>
          </w:p>
        </w:tc>
        <w:tc>
          <w:tcPr>
            <w:tcW w:w="1328" w:type="dxa"/>
            <w:vAlign w:val="center"/>
          </w:tcPr>
          <w:p w14:paraId="2E5E7151" w14:textId="77777777" w:rsidR="00474E35" w:rsidRPr="00AF1CD3" w:rsidRDefault="00536C32" w:rsidP="0067462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Pr>
                <w:rFonts w:ascii="Arial" w:hAnsi="Arial" w:cs="Arial"/>
                <w:color w:val="000000"/>
                <w:sz w:val="20"/>
              </w:rPr>
              <w:t>______</w:t>
            </w:r>
          </w:p>
        </w:tc>
        <w:tc>
          <w:tcPr>
            <w:tcW w:w="5903" w:type="dxa"/>
          </w:tcPr>
          <w:p w14:paraId="0C69AA1E" w14:textId="159AD469" w:rsidR="00857F27" w:rsidRPr="00857F27" w:rsidRDefault="00474E35" w:rsidP="00857F27">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 xml:space="preserve">Se realizan las siguientes modificaciones: Se sustituye Comité de Administración de Riesgos por Comité de Riesgos y NPB4-50 por NRP-42. I. PROPÓSITO: se amplía y se incorpora la alineación con NRP-20, NRP-42, NRP-24, NRP-23, NRP-17 y NRP-05. II. ALCANCE: se amplía al ciclo de vida del servicio y a servicios de otra naturaleza, y se incorporan nuevas normativas. III. DEFINICIONES: se sustituyen e incorporan definiciones conforme a la normativa (NRP-20, NRP-23, NRP-24 y NRP-42): tercerización de servicios, tercerización de actividades, operaciones o procesos de tecnologías de la información, servicios críticos, procesos críticos, servicios críticos tercerizados, proveedor, riesgo operacional, factor de riesgo operacional, tecnología de información, evento de riesgo operacional, riesgo de liquidez, riesgo reputacional, SLA, BIA, RTO, RPO, MTPD, apetito y tolerancia al riesgo y Matriz Centralizada de Servicios Críticos Tercerizados. IV. RESPONSABILIDADES: se incorporan responsabilidades del Consejo de Administración, Comité de Riesgos y Jefe de Administración de Riesgos en la gestión de riesgos de tercerización; se actualizan las del Administrador de Contrato en lo relativo al reporte de eventos de riesgo operacional y las del Jefe de Servicios Generales en lo relativo a los campos de la Matriz Centralizada (NRP-42, art. 4). V. CRITERIOS: se incorporan criterios de tecnología de información, concentración en el proveedor y riesgo de liquidez, niveles de criticidad y reevaluación. VI. se actualiza conforme a la NRP-23 (arts. 22 y 26). VII. se amplía la evaluación de riesgos y se establece el monitoreo. Se incorpora el apartado XI. Gestión de Eventos de Riesgo Operacional Originados en Proveedores; los apartados XII a XV se renumeran. XII. ACTUALIZACIÓN: se establece revisión al menos anual. XIII. APROBACIÓN: se incorpora la remisión a la Superintendencia (NRP-20, art. 8). XV. DISPOSICIÓN FINAL: se incorpora la opinión previa del Comité de Riesgos. ANEXO 1: se actualiza conforme a la NRP-23; Sección A, se actualizan los numerales 1, 3 y 5 y se incorporan los numerales 6 y 7; Sección B, se incorpora el acceso del Departamento de Administración de Riesgos en el numeral 20 y se incorporan los numerales 22 y 23.</w:t>
            </w:r>
          </w:p>
        </w:tc>
      </w:tr>
    </w:tbl>
    <w:p w14:paraId="5BA3C94B" w14:textId="77777777" w:rsidR="00474E35" w:rsidRPr="00AF1CD3" w:rsidRDefault="00474E35" w:rsidP="00B05AA2">
      <w:pPr>
        <w:pStyle w:val="Ttulo1"/>
        <w:rPr>
          <w:rFonts w:ascii="Arial" w:hAnsi="Arial" w:cs="Arial"/>
          <w:color w:val="000000"/>
        </w:rPr>
      </w:pPr>
    </w:p>
    <w:sectPr w:rsidR="00474E35" w:rsidRPr="00AF1CD3" w:rsidSect="00C00663">
      <w:headerReference w:type="even" r:id="rId8"/>
      <w:headerReference w:type="default" r:id="rId9"/>
      <w:footerReference w:type="even" r:id="rId10"/>
      <w:footerReference w:type="default" r:id="rId11"/>
      <w:headerReference w:type="first" r:id="rId12"/>
      <w:footerReference w:type="first" r:id="rId13"/>
      <w:type w:val="continuous"/>
      <w:pgSz w:w="12242" w:h="15842" w:code="1"/>
      <w:pgMar w:top="1701" w:right="1077" w:bottom="1701" w:left="1814" w:header="709" w:footer="6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EB412" w14:textId="77777777" w:rsidR="004F45A5" w:rsidRDefault="004F45A5" w:rsidP="00183727">
      <w:r>
        <w:separator/>
      </w:r>
    </w:p>
  </w:endnote>
  <w:endnote w:type="continuationSeparator" w:id="0">
    <w:p w14:paraId="4DAA0A99" w14:textId="77777777" w:rsidR="004F45A5" w:rsidRDefault="004F45A5" w:rsidP="00183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5832" w14:textId="77777777" w:rsidR="007964A6" w:rsidRDefault="007964A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3062" w14:textId="77777777" w:rsidR="00C00663" w:rsidRPr="00463DF8" w:rsidRDefault="00C00663" w:rsidP="00C00663">
    <w:pPr>
      <w:pStyle w:val="Piedepgina"/>
      <w:jc w:val="center"/>
      <w:rPr>
        <w:rFonts w:ascii="Arial" w:hAnsi="Arial"/>
        <w:sz w:val="20"/>
        <w:szCs w:val="20"/>
        <w:lang w:val="es-MX"/>
      </w:rPr>
    </w:pPr>
    <w:bookmarkStart w:id="29" w:name="_Hlk141178555"/>
    <w:r w:rsidRPr="00463DF8">
      <w:rPr>
        <w:rStyle w:val="Nmerodepgina"/>
        <w:rFonts w:ascii="Arial" w:hAnsi="Arial" w:cs="Arial"/>
        <w:sz w:val="20"/>
        <w:szCs w:val="20"/>
      </w:rPr>
      <w:t>“</w:t>
    </w:r>
    <w:bookmarkStart w:id="30" w:name="_Hlk112335827"/>
    <w:r w:rsidRPr="00463DF8">
      <w:rPr>
        <w:rFonts w:ascii="Arial" w:hAnsi="Arial"/>
        <w:sz w:val="20"/>
        <w:szCs w:val="20"/>
        <w:lang w:val="es-MX"/>
      </w:rPr>
      <w:t>Toda copia impresa de esta hoja es un</w:t>
    </w:r>
    <w:r>
      <w:rPr>
        <w:rFonts w:ascii="Arial" w:hAnsi="Arial"/>
        <w:sz w:val="20"/>
        <w:szCs w:val="20"/>
        <w:lang w:val="es-MX"/>
      </w:rPr>
      <w:t xml:space="preserve"> d</w:t>
    </w:r>
    <w:r w:rsidRPr="00463DF8">
      <w:rPr>
        <w:rFonts w:ascii="Arial" w:hAnsi="Arial"/>
        <w:sz w:val="20"/>
        <w:szCs w:val="20"/>
        <w:lang w:val="es-MX"/>
      </w:rPr>
      <w:t>ocumento no controlado</w:t>
    </w:r>
  </w:p>
  <w:p w14:paraId="50BF0CC5" w14:textId="77777777" w:rsidR="00C00663" w:rsidRPr="00463DF8" w:rsidRDefault="00C00663" w:rsidP="00C00663">
    <w:pPr>
      <w:pStyle w:val="Piedepgina"/>
      <w:jc w:val="center"/>
      <w:rPr>
        <w:rFonts w:ascii="Arial" w:hAnsi="Arial"/>
        <w:sz w:val="20"/>
        <w:szCs w:val="20"/>
        <w:lang w:val="es-MX"/>
      </w:rPr>
    </w:pPr>
    <w:r w:rsidRPr="00463DF8">
      <w:rPr>
        <w:rFonts w:ascii="Arial" w:hAnsi="Arial"/>
        <w:sz w:val="20"/>
        <w:szCs w:val="20"/>
        <w:lang w:val="es-MX"/>
      </w:rPr>
      <w:t>Versión original</w:t>
    </w:r>
    <w:r>
      <w:rPr>
        <w:rFonts w:ascii="Arial" w:hAnsi="Arial"/>
        <w:sz w:val="20"/>
        <w:szCs w:val="20"/>
        <w:lang w:val="es-MX"/>
      </w:rPr>
      <w:t xml:space="preserve"> - </w:t>
    </w:r>
    <w:r w:rsidRPr="00463DF8">
      <w:rPr>
        <w:rFonts w:ascii="Arial" w:hAnsi="Arial"/>
        <w:sz w:val="20"/>
        <w:szCs w:val="20"/>
        <w:lang w:val="es-MX"/>
      </w:rPr>
      <w:t>COMEDICA DE R.L</w:t>
    </w:r>
    <w:r>
      <w:rPr>
        <w:rFonts w:ascii="Arial" w:hAnsi="Arial"/>
        <w:sz w:val="20"/>
        <w:szCs w:val="20"/>
        <w:lang w:val="es-MX"/>
      </w:rPr>
      <w:t>”</w:t>
    </w:r>
  </w:p>
  <w:p w14:paraId="4C59D45B" w14:textId="77777777" w:rsidR="00C00663" w:rsidRPr="00463DF8" w:rsidRDefault="00C00663" w:rsidP="00C00663">
    <w:pPr>
      <w:pStyle w:val="Piedepgina"/>
      <w:jc w:val="center"/>
      <w:rPr>
        <w:rFonts w:ascii="Arial" w:hAnsi="Arial"/>
        <w:sz w:val="20"/>
        <w:szCs w:val="20"/>
        <w:lang w:val="es-MX"/>
      </w:rPr>
    </w:pPr>
    <w:r w:rsidRPr="00463DF8">
      <w:rPr>
        <w:rFonts w:ascii="Arial" w:hAnsi="Arial"/>
        <w:sz w:val="20"/>
        <w:szCs w:val="20"/>
        <w:lang w:val="es-MX"/>
      </w:rPr>
      <w:t>Departamento de Procesos</w:t>
    </w:r>
    <w:bookmarkEnd w:id="30"/>
    <w:r w:rsidRPr="00463DF8">
      <w:rPr>
        <w:rFonts w:ascii="Arial" w:hAnsi="Arial"/>
        <w:sz w:val="20"/>
        <w:szCs w:val="20"/>
        <w:lang w:val="es-MX"/>
      </w:rPr>
      <w:t>.</w:t>
    </w:r>
  </w:p>
  <w:p w14:paraId="2D348B64" w14:textId="77777777" w:rsidR="00B50A60" w:rsidRPr="00C065F8" w:rsidRDefault="00C00663" w:rsidP="00C00663">
    <w:pPr>
      <w:pStyle w:val="Piedepgina"/>
      <w:jc w:val="center"/>
    </w:pPr>
    <w:r w:rsidRPr="00463DF8">
      <w:rPr>
        <w:b/>
        <w:sz w:val="20"/>
        <w:szCs w:val="20"/>
        <w:lang w:val="es-MX"/>
      </w:rPr>
      <w:t xml:space="preserve">DOCUMENTO </w:t>
    </w:r>
    <w:r>
      <w:rPr>
        <w:b/>
        <w:sz w:val="20"/>
        <w:szCs w:val="20"/>
        <w:lang w:val="es-MX"/>
      </w:rPr>
      <w:t xml:space="preserve">DE </w:t>
    </w:r>
    <w:r w:rsidRPr="00463DF8">
      <w:rPr>
        <w:b/>
        <w:sz w:val="20"/>
        <w:szCs w:val="20"/>
        <w:lang w:val="es-MX"/>
      </w:rPr>
      <w:t>USO INTERNO</w:t>
    </w:r>
    <w:bookmarkEnd w:id="29"/>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DC21" w14:textId="77777777" w:rsidR="007964A6" w:rsidRDefault="007964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A4953" w14:textId="77777777" w:rsidR="004F45A5" w:rsidRDefault="004F45A5" w:rsidP="00183727">
      <w:r>
        <w:separator/>
      </w:r>
    </w:p>
  </w:footnote>
  <w:footnote w:type="continuationSeparator" w:id="0">
    <w:p w14:paraId="2C74F826" w14:textId="77777777" w:rsidR="004F45A5" w:rsidRDefault="004F45A5" w:rsidP="00183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C00" w14:textId="77777777" w:rsidR="007964A6" w:rsidRDefault="007964A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67EBB" w14:textId="77777777" w:rsidR="00B50A60" w:rsidRDefault="00B50A60" w:rsidP="00183727">
    <w:pPr>
      <w:pStyle w:val="Encabezado"/>
      <w:tabs>
        <w:tab w:val="clear" w:pos="4252"/>
        <w:tab w:val="clear" w:pos="8504"/>
      </w:tabs>
      <w:rPr>
        <w:rFonts w:ascii="Arial" w:hAnsi="Arial" w:cs="Arial"/>
        <w:sz w:val="20"/>
        <w:szCs w:val="20"/>
      </w:rPr>
    </w:pPr>
  </w:p>
  <w:tbl>
    <w:tblPr>
      <w:tblStyle w:val="Tablaconcuadrcula"/>
      <w:tblW w:w="9416" w:type="dxa"/>
      <w:jc w:val="center"/>
      <w:tblLayout w:type="fixed"/>
      <w:tblLook w:val="04A0" w:firstRow="1" w:lastRow="0" w:firstColumn="1" w:lastColumn="0" w:noHBand="0" w:noVBand="1"/>
    </w:tblPr>
    <w:tblGrid>
      <w:gridCol w:w="3235"/>
      <w:gridCol w:w="4756"/>
      <w:gridCol w:w="1425"/>
    </w:tblGrid>
    <w:tr w:rsidR="00B50A60" w:rsidRPr="00674624" w14:paraId="05A55910" w14:textId="77777777" w:rsidTr="00515809">
      <w:trPr>
        <w:trHeight w:val="196"/>
        <w:jc w:val="center"/>
      </w:trPr>
      <w:tc>
        <w:tcPr>
          <w:tcW w:w="3235" w:type="dxa"/>
        </w:tcPr>
        <w:p w14:paraId="1948A015" w14:textId="77777777" w:rsidR="00B50A60" w:rsidRPr="00674624" w:rsidRDefault="00B50A60" w:rsidP="0054673C">
          <w:pPr>
            <w:pStyle w:val="Encabezado"/>
            <w:tabs>
              <w:tab w:val="clear" w:pos="4252"/>
              <w:tab w:val="clear" w:pos="8504"/>
            </w:tabs>
            <w:rPr>
              <w:rFonts w:ascii="Arial" w:hAnsi="Arial" w:cs="Arial"/>
              <w:sz w:val="20"/>
              <w:szCs w:val="20"/>
            </w:rPr>
          </w:pPr>
          <w:r w:rsidRPr="00674624">
            <w:rPr>
              <w:rFonts w:ascii="Arial" w:hAnsi="Arial" w:cs="Arial"/>
              <w:sz w:val="20"/>
              <w:szCs w:val="20"/>
            </w:rPr>
            <w:t>Código: RP-GG-PL-003</w:t>
          </w:r>
        </w:p>
      </w:tc>
      <w:tc>
        <w:tcPr>
          <w:tcW w:w="4756" w:type="dxa"/>
        </w:tcPr>
        <w:p w14:paraId="1231F86F" w14:textId="77777777" w:rsidR="00B50A60" w:rsidRPr="00674624" w:rsidRDefault="00B50A60" w:rsidP="00CD156D">
          <w:pPr>
            <w:pStyle w:val="Encabezado"/>
            <w:tabs>
              <w:tab w:val="clear" w:pos="4252"/>
              <w:tab w:val="clear" w:pos="8504"/>
            </w:tabs>
            <w:jc w:val="center"/>
            <w:rPr>
              <w:rFonts w:ascii="Arial" w:hAnsi="Arial" w:cs="Arial"/>
              <w:sz w:val="20"/>
              <w:szCs w:val="20"/>
            </w:rPr>
          </w:pPr>
          <w:r w:rsidRPr="00674624">
            <w:rPr>
              <w:rFonts w:ascii="Arial" w:hAnsi="Arial" w:cs="Arial"/>
              <w:sz w:val="20"/>
              <w:szCs w:val="20"/>
            </w:rPr>
            <w:t>Política</w:t>
          </w:r>
        </w:p>
      </w:tc>
      <w:tc>
        <w:tcPr>
          <w:tcW w:w="1425" w:type="dxa"/>
          <w:vMerge w:val="restart"/>
        </w:tcPr>
        <w:p w14:paraId="221473A6" w14:textId="77777777" w:rsidR="00B50A60" w:rsidRPr="00674624" w:rsidRDefault="003A591A" w:rsidP="0054673C">
          <w:pPr>
            <w:pStyle w:val="Encabezado"/>
            <w:tabs>
              <w:tab w:val="clear" w:pos="4252"/>
              <w:tab w:val="clear" w:pos="8504"/>
            </w:tabs>
            <w:jc w:val="right"/>
            <w:rPr>
              <w:rFonts w:ascii="Arial" w:hAnsi="Arial" w:cs="Arial"/>
              <w:sz w:val="20"/>
              <w:szCs w:val="20"/>
            </w:rPr>
          </w:pPr>
          <w:r w:rsidRPr="00674624">
            <w:rPr>
              <w:rFonts w:ascii="Arial" w:hAnsi="Arial" w:cs="Arial"/>
              <w:noProof/>
              <w:sz w:val="20"/>
              <w:szCs w:val="20"/>
              <w:lang w:val="en-US" w:eastAsia="en-US"/>
            </w:rPr>
            <w:drawing>
              <wp:anchor distT="0" distB="0" distL="114300" distR="114300" simplePos="0" relativeHeight="251658240" behindDoc="0" locked="0" layoutInCell="1" allowOverlap="1" wp14:anchorId="168C6B95" wp14:editId="0E5DD03F">
                <wp:simplePos x="0" y="0"/>
                <wp:positionH relativeFrom="column">
                  <wp:posOffset>40005</wp:posOffset>
                </wp:positionH>
                <wp:positionV relativeFrom="paragraph">
                  <wp:posOffset>83185</wp:posOffset>
                </wp:positionV>
                <wp:extent cx="655109" cy="431165"/>
                <wp:effectExtent l="0" t="0" r="0" b="6985"/>
                <wp:wrapNone/>
                <wp:docPr id="1" name="3 Imagen" descr="LOGO-COMEDICA OFICIAL CIRCU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OMEDICA OFICIAL CIRCULO.jpg"/>
                        <pic:cNvPicPr/>
                      </pic:nvPicPr>
                      <pic:blipFill>
                        <a:blip r:embed="rId1">
                          <a:extLst>
                            <a:ext uri="{28A0092B-C50C-407E-A947-70E740481C1C}">
                              <a14:useLocalDpi xmlns:a14="http://schemas.microsoft.com/office/drawing/2010/main" val="0"/>
                            </a:ext>
                          </a:extLst>
                        </a:blip>
                        <a:stretch>
                          <a:fillRect/>
                        </a:stretch>
                      </pic:blipFill>
                      <pic:spPr>
                        <a:xfrm>
                          <a:off x="0" y="0"/>
                          <a:ext cx="655109" cy="431165"/>
                        </a:xfrm>
                        <a:prstGeom prst="rect">
                          <a:avLst/>
                        </a:prstGeom>
                      </pic:spPr>
                    </pic:pic>
                  </a:graphicData>
                </a:graphic>
                <wp14:sizeRelV relativeFrom="margin">
                  <wp14:pctHeight>0</wp14:pctHeight>
                </wp14:sizeRelV>
              </wp:anchor>
            </w:drawing>
          </w:r>
        </w:p>
      </w:tc>
    </w:tr>
    <w:tr w:rsidR="00B50A60" w:rsidRPr="00674624" w14:paraId="00DBDD51" w14:textId="77777777" w:rsidTr="00712196">
      <w:trPr>
        <w:trHeight w:val="218"/>
        <w:jc w:val="center"/>
      </w:trPr>
      <w:tc>
        <w:tcPr>
          <w:tcW w:w="3235" w:type="dxa"/>
        </w:tcPr>
        <w:p w14:paraId="33565F4E" w14:textId="77777777" w:rsidR="00B50A60" w:rsidRPr="00653AFB" w:rsidRDefault="00B50A60" w:rsidP="00654D33">
          <w:pPr>
            <w:pStyle w:val="Encabezado"/>
            <w:tabs>
              <w:tab w:val="clear" w:pos="4252"/>
              <w:tab w:val="clear" w:pos="8504"/>
            </w:tabs>
            <w:rPr>
              <w:rFonts w:ascii="Arial" w:hAnsi="Arial" w:cs="Arial"/>
              <w:sz w:val="20"/>
              <w:szCs w:val="20"/>
            </w:rPr>
          </w:pPr>
          <w:r w:rsidRPr="00653AFB">
            <w:rPr>
              <w:rFonts w:ascii="Arial" w:hAnsi="Arial" w:cs="Arial"/>
              <w:sz w:val="20"/>
              <w:szCs w:val="20"/>
            </w:rPr>
            <w:t xml:space="preserve">Fecha de revisión: </w:t>
          </w:r>
          <w:r w:rsidR="00653AFB" w:rsidRPr="00653AFB">
            <w:rPr>
              <w:rFonts w:ascii="Arial" w:hAnsi="Arial" w:cs="Arial"/>
              <w:sz w:val="20"/>
              <w:szCs w:val="20"/>
            </w:rPr>
            <w:t>21</w:t>
          </w:r>
          <w:r w:rsidRPr="00653AFB">
            <w:rPr>
              <w:rFonts w:ascii="Arial" w:hAnsi="Arial" w:cs="Arial"/>
              <w:sz w:val="20"/>
              <w:szCs w:val="20"/>
            </w:rPr>
            <w:t>/0</w:t>
          </w:r>
          <w:r w:rsidR="00653AFB" w:rsidRPr="00653AFB">
            <w:rPr>
              <w:rFonts w:ascii="Arial" w:hAnsi="Arial" w:cs="Arial"/>
              <w:sz w:val="20"/>
              <w:szCs w:val="20"/>
            </w:rPr>
            <w:t>8</w:t>
          </w:r>
          <w:r w:rsidRPr="00653AFB">
            <w:rPr>
              <w:rFonts w:ascii="Arial" w:hAnsi="Arial" w:cs="Arial"/>
              <w:sz w:val="20"/>
              <w:szCs w:val="20"/>
            </w:rPr>
            <w:t>/202</w:t>
          </w:r>
          <w:r w:rsidR="00653AFB" w:rsidRPr="00653AFB">
            <w:rPr>
              <w:rFonts w:ascii="Arial" w:hAnsi="Arial" w:cs="Arial"/>
              <w:sz w:val="20"/>
              <w:szCs w:val="20"/>
            </w:rPr>
            <w:t>3</w:t>
          </w:r>
        </w:p>
      </w:tc>
      <w:tc>
        <w:tcPr>
          <w:tcW w:w="4756" w:type="dxa"/>
          <w:vMerge w:val="restart"/>
        </w:tcPr>
        <w:p w14:paraId="1392F86C" w14:textId="77777777" w:rsidR="00B50A60" w:rsidRPr="00674624" w:rsidRDefault="00B50A60" w:rsidP="0054673C">
          <w:pPr>
            <w:pStyle w:val="Encabezado"/>
            <w:tabs>
              <w:tab w:val="clear" w:pos="4252"/>
              <w:tab w:val="clear" w:pos="8504"/>
            </w:tabs>
            <w:jc w:val="center"/>
            <w:rPr>
              <w:rFonts w:ascii="Arial" w:hAnsi="Arial" w:cs="Arial"/>
              <w:sz w:val="20"/>
              <w:szCs w:val="20"/>
            </w:rPr>
          </w:pPr>
        </w:p>
        <w:p w14:paraId="08510CD9" w14:textId="77777777" w:rsidR="00B50A60" w:rsidRPr="00674624" w:rsidRDefault="00B50A60" w:rsidP="00337996">
          <w:pPr>
            <w:pStyle w:val="Encabezado"/>
            <w:tabs>
              <w:tab w:val="clear" w:pos="4252"/>
              <w:tab w:val="clear" w:pos="8504"/>
            </w:tabs>
            <w:jc w:val="center"/>
            <w:rPr>
              <w:rFonts w:ascii="Arial" w:hAnsi="Arial" w:cs="Arial"/>
              <w:sz w:val="20"/>
              <w:szCs w:val="20"/>
            </w:rPr>
          </w:pPr>
          <w:r w:rsidRPr="00674624">
            <w:rPr>
              <w:rFonts w:ascii="Arial" w:hAnsi="Arial" w:cs="Arial"/>
              <w:sz w:val="20"/>
              <w:szCs w:val="20"/>
            </w:rPr>
            <w:t>Contratación de Servicios Críticos Tercerizados</w:t>
          </w:r>
        </w:p>
      </w:tc>
      <w:tc>
        <w:tcPr>
          <w:tcW w:w="1425" w:type="dxa"/>
          <w:vMerge/>
        </w:tcPr>
        <w:p w14:paraId="28668A7E" w14:textId="77777777" w:rsidR="00B50A60" w:rsidRPr="00674624" w:rsidRDefault="00B50A60" w:rsidP="0054673C">
          <w:pPr>
            <w:pStyle w:val="Encabezado"/>
            <w:tabs>
              <w:tab w:val="clear" w:pos="4252"/>
              <w:tab w:val="clear" w:pos="8504"/>
            </w:tabs>
            <w:jc w:val="right"/>
            <w:rPr>
              <w:rFonts w:ascii="Arial" w:hAnsi="Arial" w:cs="Arial"/>
              <w:sz w:val="20"/>
              <w:szCs w:val="20"/>
            </w:rPr>
          </w:pPr>
        </w:p>
      </w:tc>
    </w:tr>
    <w:tr w:rsidR="00B50A60" w:rsidRPr="00674624" w14:paraId="6B54458B" w14:textId="77777777" w:rsidTr="00515809">
      <w:trPr>
        <w:trHeight w:val="196"/>
        <w:jc w:val="center"/>
      </w:trPr>
      <w:tc>
        <w:tcPr>
          <w:tcW w:w="3235" w:type="dxa"/>
        </w:tcPr>
        <w:p w14:paraId="0DC6223A" w14:textId="77777777" w:rsidR="00B50A60" w:rsidRPr="00653AFB" w:rsidRDefault="00B50A60" w:rsidP="0054673C">
          <w:pPr>
            <w:pStyle w:val="Encabezado"/>
            <w:tabs>
              <w:tab w:val="clear" w:pos="4252"/>
              <w:tab w:val="clear" w:pos="8504"/>
            </w:tabs>
            <w:rPr>
              <w:rFonts w:ascii="Arial" w:hAnsi="Arial" w:cs="Arial"/>
              <w:sz w:val="20"/>
              <w:szCs w:val="20"/>
            </w:rPr>
          </w:pPr>
          <w:r w:rsidRPr="00653AFB">
            <w:rPr>
              <w:rFonts w:ascii="Arial" w:hAnsi="Arial" w:cs="Arial"/>
              <w:sz w:val="20"/>
              <w:szCs w:val="20"/>
            </w:rPr>
            <w:t>Versión: 0</w:t>
          </w:r>
          <w:r w:rsidR="00653AFB" w:rsidRPr="00653AFB">
            <w:rPr>
              <w:rFonts w:ascii="Arial" w:hAnsi="Arial" w:cs="Arial"/>
              <w:sz w:val="20"/>
              <w:szCs w:val="20"/>
            </w:rPr>
            <w:t>4</w:t>
          </w:r>
        </w:p>
      </w:tc>
      <w:tc>
        <w:tcPr>
          <w:tcW w:w="4756" w:type="dxa"/>
          <w:vMerge/>
        </w:tcPr>
        <w:p w14:paraId="051BCE96" w14:textId="77777777" w:rsidR="00B50A60" w:rsidRPr="00674624" w:rsidRDefault="00B50A60" w:rsidP="0054673C">
          <w:pPr>
            <w:pStyle w:val="Encabezado"/>
            <w:tabs>
              <w:tab w:val="clear" w:pos="4252"/>
              <w:tab w:val="clear" w:pos="8504"/>
            </w:tabs>
            <w:jc w:val="right"/>
            <w:rPr>
              <w:rFonts w:ascii="Arial" w:hAnsi="Arial" w:cs="Arial"/>
              <w:sz w:val="20"/>
              <w:szCs w:val="20"/>
            </w:rPr>
          </w:pPr>
        </w:p>
      </w:tc>
      <w:tc>
        <w:tcPr>
          <w:tcW w:w="1425" w:type="dxa"/>
          <w:vMerge/>
        </w:tcPr>
        <w:p w14:paraId="16D1025C" w14:textId="77777777" w:rsidR="00B50A60" w:rsidRPr="00674624" w:rsidRDefault="00B50A60" w:rsidP="0054673C">
          <w:pPr>
            <w:pStyle w:val="Encabezado"/>
            <w:tabs>
              <w:tab w:val="clear" w:pos="4252"/>
              <w:tab w:val="clear" w:pos="8504"/>
            </w:tabs>
            <w:jc w:val="right"/>
            <w:rPr>
              <w:rFonts w:ascii="Arial" w:hAnsi="Arial" w:cs="Arial"/>
              <w:sz w:val="20"/>
              <w:szCs w:val="20"/>
            </w:rPr>
          </w:pPr>
        </w:p>
      </w:tc>
    </w:tr>
    <w:tr w:rsidR="00B50A60" w:rsidRPr="00674624" w14:paraId="48E3580E" w14:textId="77777777" w:rsidTr="00515809">
      <w:trPr>
        <w:trHeight w:val="208"/>
        <w:jc w:val="center"/>
      </w:trPr>
      <w:tc>
        <w:tcPr>
          <w:tcW w:w="3235" w:type="dxa"/>
        </w:tcPr>
        <w:p w14:paraId="1AFCDDF2" w14:textId="77777777" w:rsidR="00B50A60" w:rsidRPr="00674624" w:rsidRDefault="00B50A60" w:rsidP="0054673C">
          <w:pPr>
            <w:pStyle w:val="Encabezado"/>
            <w:tabs>
              <w:tab w:val="clear" w:pos="4252"/>
              <w:tab w:val="clear" w:pos="8504"/>
            </w:tabs>
            <w:rPr>
              <w:rFonts w:ascii="Arial" w:hAnsi="Arial" w:cs="Arial"/>
              <w:sz w:val="20"/>
              <w:szCs w:val="20"/>
            </w:rPr>
          </w:pPr>
          <w:r w:rsidRPr="00674624">
            <w:rPr>
              <w:rFonts w:ascii="Arial" w:hAnsi="Arial" w:cs="Arial"/>
              <w:sz w:val="20"/>
              <w:szCs w:val="20"/>
            </w:rPr>
            <w:t xml:space="preserve">Página </w:t>
          </w:r>
          <w:r w:rsidRPr="00674624">
            <w:rPr>
              <w:rFonts w:ascii="Arial" w:hAnsi="Arial" w:cs="Arial"/>
              <w:sz w:val="20"/>
              <w:szCs w:val="20"/>
            </w:rPr>
            <w:fldChar w:fldCharType="begin"/>
          </w:r>
          <w:r w:rsidRPr="00674624">
            <w:rPr>
              <w:rFonts w:ascii="Arial" w:hAnsi="Arial" w:cs="Arial"/>
              <w:sz w:val="20"/>
              <w:szCs w:val="20"/>
            </w:rPr>
            <w:instrText xml:space="preserve"> PAGE </w:instrText>
          </w:r>
          <w:r w:rsidRPr="00674624">
            <w:rPr>
              <w:rFonts w:ascii="Arial" w:hAnsi="Arial" w:cs="Arial"/>
              <w:sz w:val="20"/>
              <w:szCs w:val="20"/>
            </w:rPr>
            <w:fldChar w:fldCharType="separate"/>
          </w:r>
          <w:r w:rsidRPr="00674624">
            <w:rPr>
              <w:rFonts w:ascii="Arial" w:hAnsi="Arial" w:cs="Arial"/>
              <w:noProof/>
              <w:sz w:val="20"/>
              <w:szCs w:val="20"/>
            </w:rPr>
            <w:t>8</w:t>
          </w:r>
          <w:r w:rsidRPr="00674624">
            <w:rPr>
              <w:rFonts w:ascii="Arial" w:hAnsi="Arial" w:cs="Arial"/>
              <w:sz w:val="20"/>
              <w:szCs w:val="20"/>
            </w:rPr>
            <w:fldChar w:fldCharType="end"/>
          </w:r>
          <w:r w:rsidRPr="00674624">
            <w:rPr>
              <w:rFonts w:ascii="Arial" w:hAnsi="Arial" w:cs="Arial"/>
              <w:sz w:val="20"/>
              <w:szCs w:val="20"/>
            </w:rPr>
            <w:t xml:space="preserve"> de </w:t>
          </w:r>
          <w:r w:rsidRPr="00674624">
            <w:rPr>
              <w:rFonts w:ascii="Arial" w:hAnsi="Arial" w:cs="Arial"/>
              <w:sz w:val="20"/>
              <w:szCs w:val="20"/>
            </w:rPr>
            <w:fldChar w:fldCharType="begin"/>
          </w:r>
          <w:r w:rsidRPr="00674624">
            <w:rPr>
              <w:rFonts w:ascii="Arial" w:hAnsi="Arial" w:cs="Arial"/>
              <w:sz w:val="20"/>
              <w:szCs w:val="20"/>
            </w:rPr>
            <w:instrText xml:space="preserve"> NUMPAGES  </w:instrText>
          </w:r>
          <w:r w:rsidRPr="00674624">
            <w:rPr>
              <w:rFonts w:ascii="Arial" w:hAnsi="Arial" w:cs="Arial"/>
              <w:sz w:val="20"/>
              <w:szCs w:val="20"/>
            </w:rPr>
            <w:fldChar w:fldCharType="separate"/>
          </w:r>
          <w:r w:rsidRPr="00674624">
            <w:rPr>
              <w:rFonts w:ascii="Arial" w:hAnsi="Arial" w:cs="Arial"/>
              <w:noProof/>
              <w:sz w:val="20"/>
              <w:szCs w:val="20"/>
            </w:rPr>
            <w:t>16</w:t>
          </w:r>
          <w:r w:rsidRPr="00674624">
            <w:rPr>
              <w:rFonts w:ascii="Arial" w:hAnsi="Arial" w:cs="Arial"/>
              <w:sz w:val="20"/>
              <w:szCs w:val="20"/>
            </w:rPr>
            <w:fldChar w:fldCharType="end"/>
          </w:r>
        </w:p>
      </w:tc>
      <w:tc>
        <w:tcPr>
          <w:tcW w:w="4756" w:type="dxa"/>
          <w:vMerge/>
        </w:tcPr>
        <w:p w14:paraId="71DB531F" w14:textId="77777777" w:rsidR="00B50A60" w:rsidRPr="00674624" w:rsidRDefault="00B50A60" w:rsidP="0054673C">
          <w:pPr>
            <w:pStyle w:val="Encabezado"/>
            <w:tabs>
              <w:tab w:val="clear" w:pos="4252"/>
              <w:tab w:val="clear" w:pos="8504"/>
            </w:tabs>
            <w:jc w:val="right"/>
            <w:rPr>
              <w:rFonts w:ascii="Arial" w:hAnsi="Arial" w:cs="Arial"/>
              <w:sz w:val="20"/>
              <w:szCs w:val="20"/>
            </w:rPr>
          </w:pPr>
        </w:p>
      </w:tc>
      <w:tc>
        <w:tcPr>
          <w:tcW w:w="1425" w:type="dxa"/>
          <w:vMerge/>
        </w:tcPr>
        <w:p w14:paraId="0610ADAC" w14:textId="77777777" w:rsidR="00B50A60" w:rsidRPr="00674624" w:rsidRDefault="00B50A60" w:rsidP="0054673C">
          <w:pPr>
            <w:pStyle w:val="Encabezado"/>
            <w:tabs>
              <w:tab w:val="clear" w:pos="4252"/>
              <w:tab w:val="clear" w:pos="8504"/>
            </w:tabs>
            <w:jc w:val="right"/>
            <w:rPr>
              <w:rFonts w:ascii="Arial" w:hAnsi="Arial" w:cs="Arial"/>
              <w:sz w:val="20"/>
              <w:szCs w:val="20"/>
            </w:rPr>
          </w:pPr>
        </w:p>
      </w:tc>
    </w:tr>
  </w:tbl>
  <w:p w14:paraId="54B5F03E" w14:textId="77777777" w:rsidR="00B50A60" w:rsidRDefault="00B50A60" w:rsidP="00183727">
    <w:pPr>
      <w:pStyle w:val="Encabezado"/>
      <w:tabs>
        <w:tab w:val="clear" w:pos="4252"/>
        <w:tab w:val="clear" w:pos="8504"/>
      </w:tabs>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7828" w14:textId="77777777" w:rsidR="007964A6" w:rsidRDefault="007964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374"/>
    <w:multiLevelType w:val="hybridMultilevel"/>
    <w:tmpl w:val="96C6C60A"/>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1F212D"/>
    <w:multiLevelType w:val="hybridMultilevel"/>
    <w:tmpl w:val="EA2C2322"/>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AF3A2D"/>
    <w:multiLevelType w:val="hybridMultilevel"/>
    <w:tmpl w:val="0B028910"/>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302420F"/>
    <w:multiLevelType w:val="hybridMultilevel"/>
    <w:tmpl w:val="0530701A"/>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8B43567"/>
    <w:multiLevelType w:val="hybridMultilevel"/>
    <w:tmpl w:val="83AA9E8A"/>
    <w:lvl w:ilvl="0" w:tplc="007CDE80">
      <w:start w:val="1"/>
      <w:numFmt w:val="upperRoman"/>
      <w:lvlText w:val="%1."/>
      <w:lvlJc w:val="right"/>
      <w:pPr>
        <w:ind w:left="643"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A3677C6"/>
    <w:multiLevelType w:val="hybridMultilevel"/>
    <w:tmpl w:val="85988896"/>
    <w:lvl w:ilvl="0" w:tplc="440A0017">
      <w:start w:val="1"/>
      <w:numFmt w:val="lowerLetter"/>
      <w:lvlText w:val="%1)"/>
      <w:lvlJc w:val="left"/>
      <w:pPr>
        <w:ind w:left="786" w:hanging="360"/>
      </w:pPr>
    </w:lvl>
    <w:lvl w:ilvl="1" w:tplc="440A0019" w:tentative="1">
      <w:start w:val="1"/>
      <w:numFmt w:val="lowerLetter"/>
      <w:lvlText w:val="%2."/>
      <w:lvlJc w:val="left"/>
      <w:pPr>
        <w:ind w:left="1506" w:hanging="360"/>
      </w:pPr>
    </w:lvl>
    <w:lvl w:ilvl="2" w:tplc="440A001B" w:tentative="1">
      <w:start w:val="1"/>
      <w:numFmt w:val="lowerRoman"/>
      <w:lvlText w:val="%3."/>
      <w:lvlJc w:val="right"/>
      <w:pPr>
        <w:ind w:left="2226" w:hanging="180"/>
      </w:pPr>
    </w:lvl>
    <w:lvl w:ilvl="3" w:tplc="440A000F" w:tentative="1">
      <w:start w:val="1"/>
      <w:numFmt w:val="decimal"/>
      <w:lvlText w:val="%4."/>
      <w:lvlJc w:val="left"/>
      <w:pPr>
        <w:ind w:left="2946" w:hanging="360"/>
      </w:pPr>
    </w:lvl>
    <w:lvl w:ilvl="4" w:tplc="440A0019" w:tentative="1">
      <w:start w:val="1"/>
      <w:numFmt w:val="lowerLetter"/>
      <w:lvlText w:val="%5."/>
      <w:lvlJc w:val="left"/>
      <w:pPr>
        <w:ind w:left="3666" w:hanging="360"/>
      </w:pPr>
    </w:lvl>
    <w:lvl w:ilvl="5" w:tplc="440A001B" w:tentative="1">
      <w:start w:val="1"/>
      <w:numFmt w:val="lowerRoman"/>
      <w:lvlText w:val="%6."/>
      <w:lvlJc w:val="right"/>
      <w:pPr>
        <w:ind w:left="4386" w:hanging="180"/>
      </w:pPr>
    </w:lvl>
    <w:lvl w:ilvl="6" w:tplc="440A000F" w:tentative="1">
      <w:start w:val="1"/>
      <w:numFmt w:val="decimal"/>
      <w:lvlText w:val="%7."/>
      <w:lvlJc w:val="left"/>
      <w:pPr>
        <w:ind w:left="5106" w:hanging="360"/>
      </w:pPr>
    </w:lvl>
    <w:lvl w:ilvl="7" w:tplc="440A0019" w:tentative="1">
      <w:start w:val="1"/>
      <w:numFmt w:val="lowerLetter"/>
      <w:lvlText w:val="%8."/>
      <w:lvlJc w:val="left"/>
      <w:pPr>
        <w:ind w:left="5826" w:hanging="360"/>
      </w:pPr>
    </w:lvl>
    <w:lvl w:ilvl="8" w:tplc="440A001B" w:tentative="1">
      <w:start w:val="1"/>
      <w:numFmt w:val="lowerRoman"/>
      <w:lvlText w:val="%9."/>
      <w:lvlJc w:val="right"/>
      <w:pPr>
        <w:ind w:left="6546" w:hanging="180"/>
      </w:pPr>
    </w:lvl>
  </w:abstractNum>
  <w:abstractNum w:abstractNumId="6" w15:restartNumberingAfterBreak="0">
    <w:nsid w:val="3CB533A5"/>
    <w:multiLevelType w:val="hybridMultilevel"/>
    <w:tmpl w:val="E09666C2"/>
    <w:lvl w:ilvl="0" w:tplc="FFFFFFFF">
      <w:start w:val="1"/>
      <w:numFmt w:val="lowerLetter"/>
      <w:lvlText w:val="%1."/>
      <w:lvlJc w:val="left"/>
      <w:pPr>
        <w:ind w:left="1512" w:hanging="360"/>
      </w:pPr>
      <w:rPr>
        <w:rFonts w:cs="Times New Roman"/>
      </w:rPr>
    </w:lvl>
    <w:lvl w:ilvl="1" w:tplc="FFFFFFFF" w:tentative="1">
      <w:start w:val="1"/>
      <w:numFmt w:val="lowerLetter"/>
      <w:lvlText w:val="%2."/>
      <w:lvlJc w:val="left"/>
      <w:pPr>
        <w:ind w:left="2232" w:hanging="360"/>
      </w:pPr>
      <w:rPr>
        <w:rFonts w:cs="Times New Roman"/>
      </w:rPr>
    </w:lvl>
    <w:lvl w:ilvl="2" w:tplc="FFFFFFFF" w:tentative="1">
      <w:start w:val="1"/>
      <w:numFmt w:val="lowerRoman"/>
      <w:lvlText w:val="%3."/>
      <w:lvlJc w:val="right"/>
      <w:pPr>
        <w:ind w:left="2952" w:hanging="180"/>
      </w:pPr>
      <w:rPr>
        <w:rFonts w:cs="Times New Roman"/>
      </w:rPr>
    </w:lvl>
    <w:lvl w:ilvl="3" w:tplc="FFFFFFFF" w:tentative="1">
      <w:start w:val="1"/>
      <w:numFmt w:val="decimal"/>
      <w:lvlText w:val="%4."/>
      <w:lvlJc w:val="left"/>
      <w:pPr>
        <w:ind w:left="3672" w:hanging="360"/>
      </w:pPr>
      <w:rPr>
        <w:rFonts w:cs="Times New Roman"/>
      </w:rPr>
    </w:lvl>
    <w:lvl w:ilvl="4" w:tplc="FFFFFFFF" w:tentative="1">
      <w:start w:val="1"/>
      <w:numFmt w:val="lowerLetter"/>
      <w:lvlText w:val="%5."/>
      <w:lvlJc w:val="left"/>
      <w:pPr>
        <w:ind w:left="4392" w:hanging="360"/>
      </w:pPr>
      <w:rPr>
        <w:rFonts w:cs="Times New Roman"/>
      </w:rPr>
    </w:lvl>
    <w:lvl w:ilvl="5" w:tplc="FFFFFFFF" w:tentative="1">
      <w:start w:val="1"/>
      <w:numFmt w:val="lowerRoman"/>
      <w:lvlText w:val="%6."/>
      <w:lvlJc w:val="right"/>
      <w:pPr>
        <w:ind w:left="5112" w:hanging="180"/>
      </w:pPr>
      <w:rPr>
        <w:rFonts w:cs="Times New Roman"/>
      </w:rPr>
    </w:lvl>
    <w:lvl w:ilvl="6" w:tplc="FFFFFFFF" w:tentative="1">
      <w:start w:val="1"/>
      <w:numFmt w:val="decimal"/>
      <w:lvlText w:val="%7."/>
      <w:lvlJc w:val="left"/>
      <w:pPr>
        <w:ind w:left="5832" w:hanging="360"/>
      </w:pPr>
      <w:rPr>
        <w:rFonts w:cs="Times New Roman"/>
      </w:rPr>
    </w:lvl>
    <w:lvl w:ilvl="7" w:tplc="FFFFFFFF" w:tentative="1">
      <w:start w:val="1"/>
      <w:numFmt w:val="lowerLetter"/>
      <w:lvlText w:val="%8."/>
      <w:lvlJc w:val="left"/>
      <w:pPr>
        <w:ind w:left="6552" w:hanging="360"/>
      </w:pPr>
      <w:rPr>
        <w:rFonts w:cs="Times New Roman"/>
      </w:rPr>
    </w:lvl>
    <w:lvl w:ilvl="8" w:tplc="FFFFFFFF" w:tentative="1">
      <w:start w:val="1"/>
      <w:numFmt w:val="lowerRoman"/>
      <w:lvlText w:val="%9."/>
      <w:lvlJc w:val="right"/>
      <w:pPr>
        <w:ind w:left="7272" w:hanging="180"/>
      </w:pPr>
      <w:rPr>
        <w:rFonts w:cs="Times New Roman"/>
      </w:rPr>
    </w:lvl>
  </w:abstractNum>
  <w:abstractNum w:abstractNumId="7" w15:restartNumberingAfterBreak="0">
    <w:nsid w:val="3CF425AA"/>
    <w:multiLevelType w:val="hybridMultilevel"/>
    <w:tmpl w:val="39D0305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57175184"/>
    <w:multiLevelType w:val="hybridMultilevel"/>
    <w:tmpl w:val="D132E4E4"/>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99A2B7D"/>
    <w:multiLevelType w:val="hybridMultilevel"/>
    <w:tmpl w:val="CA8C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5B2B84"/>
    <w:multiLevelType w:val="hybridMultilevel"/>
    <w:tmpl w:val="33ACAD3C"/>
    <w:lvl w:ilvl="0" w:tplc="81C87198">
      <w:start w:val="1"/>
      <w:numFmt w:val="decimal"/>
      <w:pStyle w:val="Ttulo5"/>
      <w:lvlText w:val="%1."/>
      <w:lvlJc w:val="left"/>
      <w:pPr>
        <w:ind w:left="2210" w:hanging="360"/>
      </w:pPr>
      <w:rPr>
        <w:rFonts w:hint="default"/>
        <w:b w:val="0"/>
      </w:rPr>
    </w:lvl>
    <w:lvl w:ilvl="1" w:tplc="0C0A0019" w:tentative="1">
      <w:start w:val="1"/>
      <w:numFmt w:val="lowerLetter"/>
      <w:lvlText w:val="%2."/>
      <w:lvlJc w:val="left"/>
      <w:pPr>
        <w:ind w:left="2930" w:hanging="360"/>
      </w:pPr>
    </w:lvl>
    <w:lvl w:ilvl="2" w:tplc="0C0A001B" w:tentative="1">
      <w:start w:val="1"/>
      <w:numFmt w:val="lowerRoman"/>
      <w:lvlText w:val="%3."/>
      <w:lvlJc w:val="right"/>
      <w:pPr>
        <w:ind w:left="3650" w:hanging="180"/>
      </w:pPr>
    </w:lvl>
    <w:lvl w:ilvl="3" w:tplc="0C0A000F" w:tentative="1">
      <w:start w:val="1"/>
      <w:numFmt w:val="decimal"/>
      <w:lvlText w:val="%4."/>
      <w:lvlJc w:val="left"/>
      <w:pPr>
        <w:ind w:left="4370" w:hanging="360"/>
      </w:pPr>
    </w:lvl>
    <w:lvl w:ilvl="4" w:tplc="0C0A0019" w:tentative="1">
      <w:start w:val="1"/>
      <w:numFmt w:val="lowerLetter"/>
      <w:lvlText w:val="%5."/>
      <w:lvlJc w:val="left"/>
      <w:pPr>
        <w:ind w:left="5090" w:hanging="360"/>
      </w:pPr>
    </w:lvl>
    <w:lvl w:ilvl="5" w:tplc="0C0A001B" w:tentative="1">
      <w:start w:val="1"/>
      <w:numFmt w:val="lowerRoman"/>
      <w:lvlText w:val="%6."/>
      <w:lvlJc w:val="right"/>
      <w:pPr>
        <w:ind w:left="5810" w:hanging="180"/>
      </w:pPr>
    </w:lvl>
    <w:lvl w:ilvl="6" w:tplc="0C0A000F" w:tentative="1">
      <w:start w:val="1"/>
      <w:numFmt w:val="decimal"/>
      <w:lvlText w:val="%7."/>
      <w:lvlJc w:val="left"/>
      <w:pPr>
        <w:ind w:left="6530" w:hanging="360"/>
      </w:pPr>
    </w:lvl>
    <w:lvl w:ilvl="7" w:tplc="0C0A0019" w:tentative="1">
      <w:start w:val="1"/>
      <w:numFmt w:val="lowerLetter"/>
      <w:lvlText w:val="%8."/>
      <w:lvlJc w:val="left"/>
      <w:pPr>
        <w:ind w:left="7250" w:hanging="360"/>
      </w:pPr>
    </w:lvl>
    <w:lvl w:ilvl="8" w:tplc="0C0A001B" w:tentative="1">
      <w:start w:val="1"/>
      <w:numFmt w:val="lowerRoman"/>
      <w:lvlText w:val="%9."/>
      <w:lvlJc w:val="right"/>
      <w:pPr>
        <w:ind w:left="7970" w:hanging="180"/>
      </w:pPr>
    </w:lvl>
  </w:abstractNum>
  <w:abstractNum w:abstractNumId="11" w15:restartNumberingAfterBreak="0">
    <w:nsid w:val="5EBC20C5"/>
    <w:multiLevelType w:val="hybridMultilevel"/>
    <w:tmpl w:val="BA76D2E0"/>
    <w:lvl w:ilvl="0" w:tplc="44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FE1F25"/>
    <w:multiLevelType w:val="hybridMultilevel"/>
    <w:tmpl w:val="B22605D4"/>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66144D5E"/>
    <w:multiLevelType w:val="hybridMultilevel"/>
    <w:tmpl w:val="940405F2"/>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78C3901"/>
    <w:multiLevelType w:val="hybridMultilevel"/>
    <w:tmpl w:val="566275D4"/>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A9D6963"/>
    <w:multiLevelType w:val="hybridMultilevel"/>
    <w:tmpl w:val="FB3E3284"/>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6" w15:restartNumberingAfterBreak="0">
    <w:nsid w:val="787901F9"/>
    <w:multiLevelType w:val="hybridMultilevel"/>
    <w:tmpl w:val="B158229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67910411">
    <w:abstractNumId w:val="10"/>
  </w:num>
  <w:num w:numId="2" w16cid:durableId="293024419">
    <w:abstractNumId w:val="4"/>
  </w:num>
  <w:num w:numId="3" w16cid:durableId="560360757">
    <w:abstractNumId w:val="2"/>
  </w:num>
  <w:num w:numId="4" w16cid:durableId="1793861306">
    <w:abstractNumId w:val="9"/>
  </w:num>
  <w:num w:numId="5" w16cid:durableId="1421952075">
    <w:abstractNumId w:val="6"/>
  </w:num>
  <w:num w:numId="6" w16cid:durableId="1782215621">
    <w:abstractNumId w:val="7"/>
  </w:num>
  <w:num w:numId="7" w16cid:durableId="594945890">
    <w:abstractNumId w:val="11"/>
  </w:num>
  <w:num w:numId="8" w16cid:durableId="570821095">
    <w:abstractNumId w:val="15"/>
  </w:num>
  <w:num w:numId="9" w16cid:durableId="1355694040">
    <w:abstractNumId w:val="5"/>
  </w:num>
  <w:num w:numId="10" w16cid:durableId="1846357108">
    <w:abstractNumId w:val="12"/>
  </w:num>
  <w:num w:numId="11" w16cid:durableId="547298054">
    <w:abstractNumId w:val="14"/>
    <w:lvlOverride w:ilvl="0">
      <w:startOverride w:val="1"/>
    </w:lvlOverride>
  </w:num>
  <w:num w:numId="12" w16cid:durableId="1663005250">
    <w:abstractNumId w:val="3"/>
    <w:lvlOverride w:ilvl="0">
      <w:startOverride w:val="1"/>
    </w:lvlOverride>
  </w:num>
  <w:num w:numId="13" w16cid:durableId="648486108">
    <w:abstractNumId w:val="0"/>
    <w:lvlOverride w:ilvl="0">
      <w:startOverride w:val="1"/>
    </w:lvlOverride>
  </w:num>
  <w:num w:numId="14" w16cid:durableId="1938438354">
    <w:abstractNumId w:val="13"/>
    <w:lvlOverride w:ilvl="0">
      <w:startOverride w:val="1"/>
    </w:lvlOverride>
  </w:num>
  <w:num w:numId="15" w16cid:durableId="1570774968">
    <w:abstractNumId w:val="16"/>
    <w:lvlOverride w:ilvl="0">
      <w:startOverride w:val="1"/>
    </w:lvlOverride>
  </w:num>
  <w:num w:numId="16" w16cid:durableId="171074322">
    <w:abstractNumId w:val="8"/>
    <w:lvlOverride w:ilvl="0">
      <w:startOverride w:val="1"/>
    </w:lvlOverride>
  </w:num>
  <w:num w:numId="17" w16cid:durableId="1771319614">
    <w:abstractNumId w:val="1"/>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727"/>
    <w:rsid w:val="00000FA1"/>
    <w:rsid w:val="0000677D"/>
    <w:rsid w:val="00006E1C"/>
    <w:rsid w:val="00010AE9"/>
    <w:rsid w:val="00010FD9"/>
    <w:rsid w:val="00012C75"/>
    <w:rsid w:val="00014A01"/>
    <w:rsid w:val="00015FD7"/>
    <w:rsid w:val="000173CA"/>
    <w:rsid w:val="0002052E"/>
    <w:rsid w:val="00020DF9"/>
    <w:rsid w:val="00022F6C"/>
    <w:rsid w:val="00024896"/>
    <w:rsid w:val="00025B55"/>
    <w:rsid w:val="0002641E"/>
    <w:rsid w:val="00026C0E"/>
    <w:rsid w:val="00030E8A"/>
    <w:rsid w:val="00031408"/>
    <w:rsid w:val="00031A0C"/>
    <w:rsid w:val="000345D8"/>
    <w:rsid w:val="000347FF"/>
    <w:rsid w:val="00034916"/>
    <w:rsid w:val="00036CBE"/>
    <w:rsid w:val="00037EDC"/>
    <w:rsid w:val="00041BD2"/>
    <w:rsid w:val="00044447"/>
    <w:rsid w:val="0004536C"/>
    <w:rsid w:val="000466C1"/>
    <w:rsid w:val="00046B0A"/>
    <w:rsid w:val="00050018"/>
    <w:rsid w:val="000510CE"/>
    <w:rsid w:val="0005304A"/>
    <w:rsid w:val="00055AD7"/>
    <w:rsid w:val="00056CC9"/>
    <w:rsid w:val="00057574"/>
    <w:rsid w:val="000575C8"/>
    <w:rsid w:val="00061DA4"/>
    <w:rsid w:val="00061F34"/>
    <w:rsid w:val="00061FE1"/>
    <w:rsid w:val="00063AC0"/>
    <w:rsid w:val="00063D51"/>
    <w:rsid w:val="000646D5"/>
    <w:rsid w:val="00065C0B"/>
    <w:rsid w:val="00066561"/>
    <w:rsid w:val="00066B41"/>
    <w:rsid w:val="000677D4"/>
    <w:rsid w:val="00072E6A"/>
    <w:rsid w:val="00076B00"/>
    <w:rsid w:val="00080C0C"/>
    <w:rsid w:val="000815A5"/>
    <w:rsid w:val="00082729"/>
    <w:rsid w:val="00082E0C"/>
    <w:rsid w:val="000850BF"/>
    <w:rsid w:val="00085135"/>
    <w:rsid w:val="000853B6"/>
    <w:rsid w:val="00087E37"/>
    <w:rsid w:val="00092904"/>
    <w:rsid w:val="00097AF9"/>
    <w:rsid w:val="00097C46"/>
    <w:rsid w:val="00097CBF"/>
    <w:rsid w:val="000A01D0"/>
    <w:rsid w:val="000A2033"/>
    <w:rsid w:val="000A2C25"/>
    <w:rsid w:val="000A318A"/>
    <w:rsid w:val="000A3ACF"/>
    <w:rsid w:val="000A4076"/>
    <w:rsid w:val="000A44B7"/>
    <w:rsid w:val="000A4C02"/>
    <w:rsid w:val="000A5329"/>
    <w:rsid w:val="000A5A44"/>
    <w:rsid w:val="000A5FBD"/>
    <w:rsid w:val="000A64FF"/>
    <w:rsid w:val="000A6C4F"/>
    <w:rsid w:val="000B002F"/>
    <w:rsid w:val="000B0DC5"/>
    <w:rsid w:val="000B11AA"/>
    <w:rsid w:val="000B1737"/>
    <w:rsid w:val="000B317F"/>
    <w:rsid w:val="000B4620"/>
    <w:rsid w:val="000B4C33"/>
    <w:rsid w:val="000B6031"/>
    <w:rsid w:val="000B632A"/>
    <w:rsid w:val="000B6841"/>
    <w:rsid w:val="000B6B4C"/>
    <w:rsid w:val="000B6D76"/>
    <w:rsid w:val="000C0756"/>
    <w:rsid w:val="000C0AA6"/>
    <w:rsid w:val="000C3B86"/>
    <w:rsid w:val="000C3C7E"/>
    <w:rsid w:val="000C4D38"/>
    <w:rsid w:val="000C59A7"/>
    <w:rsid w:val="000C5F3A"/>
    <w:rsid w:val="000C6493"/>
    <w:rsid w:val="000C7D64"/>
    <w:rsid w:val="000D10F8"/>
    <w:rsid w:val="000D1249"/>
    <w:rsid w:val="000D2BE0"/>
    <w:rsid w:val="000D3874"/>
    <w:rsid w:val="000D6B1E"/>
    <w:rsid w:val="000E0950"/>
    <w:rsid w:val="000E0DD0"/>
    <w:rsid w:val="000E1ED1"/>
    <w:rsid w:val="000E25A1"/>
    <w:rsid w:val="000E3723"/>
    <w:rsid w:val="000E3BEE"/>
    <w:rsid w:val="000E4B23"/>
    <w:rsid w:val="000E5BF4"/>
    <w:rsid w:val="000F07A8"/>
    <w:rsid w:val="000F1BEC"/>
    <w:rsid w:val="000F3E3B"/>
    <w:rsid w:val="000F665C"/>
    <w:rsid w:val="000F68B6"/>
    <w:rsid w:val="00104601"/>
    <w:rsid w:val="00105CD4"/>
    <w:rsid w:val="00106DFB"/>
    <w:rsid w:val="00110556"/>
    <w:rsid w:val="00110F68"/>
    <w:rsid w:val="001129DB"/>
    <w:rsid w:val="00113C14"/>
    <w:rsid w:val="00114949"/>
    <w:rsid w:val="00114CC8"/>
    <w:rsid w:val="00120085"/>
    <w:rsid w:val="00120B21"/>
    <w:rsid w:val="001229C2"/>
    <w:rsid w:val="001249DA"/>
    <w:rsid w:val="00124DC0"/>
    <w:rsid w:val="00124F87"/>
    <w:rsid w:val="00125297"/>
    <w:rsid w:val="0012561F"/>
    <w:rsid w:val="001256D7"/>
    <w:rsid w:val="00127F81"/>
    <w:rsid w:val="00130D03"/>
    <w:rsid w:val="001331E6"/>
    <w:rsid w:val="0013341F"/>
    <w:rsid w:val="00133594"/>
    <w:rsid w:val="0013411D"/>
    <w:rsid w:val="00134440"/>
    <w:rsid w:val="00137144"/>
    <w:rsid w:val="00137757"/>
    <w:rsid w:val="001401A6"/>
    <w:rsid w:val="00142226"/>
    <w:rsid w:val="00143435"/>
    <w:rsid w:val="001461EB"/>
    <w:rsid w:val="00147683"/>
    <w:rsid w:val="0015042D"/>
    <w:rsid w:val="00150B82"/>
    <w:rsid w:val="001513C8"/>
    <w:rsid w:val="00151B28"/>
    <w:rsid w:val="001528F8"/>
    <w:rsid w:val="001544D2"/>
    <w:rsid w:val="00156796"/>
    <w:rsid w:val="00156861"/>
    <w:rsid w:val="001609AF"/>
    <w:rsid w:val="001613AC"/>
    <w:rsid w:val="00162DB1"/>
    <w:rsid w:val="00165ADF"/>
    <w:rsid w:val="001666AD"/>
    <w:rsid w:val="00166C04"/>
    <w:rsid w:val="00167BA9"/>
    <w:rsid w:val="00167D95"/>
    <w:rsid w:val="00170304"/>
    <w:rsid w:val="0017031C"/>
    <w:rsid w:val="0017100B"/>
    <w:rsid w:val="0017199D"/>
    <w:rsid w:val="00172555"/>
    <w:rsid w:val="001726A5"/>
    <w:rsid w:val="0017324F"/>
    <w:rsid w:val="00180F36"/>
    <w:rsid w:val="00183727"/>
    <w:rsid w:val="00183978"/>
    <w:rsid w:val="0018612F"/>
    <w:rsid w:val="00187625"/>
    <w:rsid w:val="00192B17"/>
    <w:rsid w:val="00194945"/>
    <w:rsid w:val="00196C81"/>
    <w:rsid w:val="00197324"/>
    <w:rsid w:val="001A162C"/>
    <w:rsid w:val="001A167E"/>
    <w:rsid w:val="001A1E64"/>
    <w:rsid w:val="001A57BB"/>
    <w:rsid w:val="001A6151"/>
    <w:rsid w:val="001A7B7A"/>
    <w:rsid w:val="001A7D3D"/>
    <w:rsid w:val="001B0A04"/>
    <w:rsid w:val="001B1426"/>
    <w:rsid w:val="001B260B"/>
    <w:rsid w:val="001B6C63"/>
    <w:rsid w:val="001B6CC4"/>
    <w:rsid w:val="001B71FA"/>
    <w:rsid w:val="001B7CC4"/>
    <w:rsid w:val="001C025B"/>
    <w:rsid w:val="001C03C4"/>
    <w:rsid w:val="001C18E5"/>
    <w:rsid w:val="001C3F74"/>
    <w:rsid w:val="001C3FB1"/>
    <w:rsid w:val="001C41E3"/>
    <w:rsid w:val="001C5364"/>
    <w:rsid w:val="001C631F"/>
    <w:rsid w:val="001C6821"/>
    <w:rsid w:val="001D2500"/>
    <w:rsid w:val="001D48A7"/>
    <w:rsid w:val="001D4AAC"/>
    <w:rsid w:val="001D634D"/>
    <w:rsid w:val="001D6960"/>
    <w:rsid w:val="001D707A"/>
    <w:rsid w:val="001D7270"/>
    <w:rsid w:val="001D72CD"/>
    <w:rsid w:val="001D7672"/>
    <w:rsid w:val="001E22F0"/>
    <w:rsid w:val="001E2A28"/>
    <w:rsid w:val="001E32F8"/>
    <w:rsid w:val="001E3F1A"/>
    <w:rsid w:val="001E3F2E"/>
    <w:rsid w:val="001E5B5D"/>
    <w:rsid w:val="001E6141"/>
    <w:rsid w:val="001E63F1"/>
    <w:rsid w:val="001E6756"/>
    <w:rsid w:val="001E7E6E"/>
    <w:rsid w:val="001E7ED3"/>
    <w:rsid w:val="001F1C7D"/>
    <w:rsid w:val="001F327D"/>
    <w:rsid w:val="001F3EE3"/>
    <w:rsid w:val="001F4862"/>
    <w:rsid w:val="001F54F2"/>
    <w:rsid w:val="002047DC"/>
    <w:rsid w:val="00204B93"/>
    <w:rsid w:val="00206250"/>
    <w:rsid w:val="0020635D"/>
    <w:rsid w:val="002075E4"/>
    <w:rsid w:val="002079E9"/>
    <w:rsid w:val="00207E44"/>
    <w:rsid w:val="00213A02"/>
    <w:rsid w:val="00213BAF"/>
    <w:rsid w:val="00213BD1"/>
    <w:rsid w:val="00215A24"/>
    <w:rsid w:val="00216D49"/>
    <w:rsid w:val="002221EC"/>
    <w:rsid w:val="0022287A"/>
    <w:rsid w:val="00223349"/>
    <w:rsid w:val="00223D51"/>
    <w:rsid w:val="002258EE"/>
    <w:rsid w:val="00226012"/>
    <w:rsid w:val="0022716B"/>
    <w:rsid w:val="002274EF"/>
    <w:rsid w:val="0022758D"/>
    <w:rsid w:val="0023164C"/>
    <w:rsid w:val="00232D53"/>
    <w:rsid w:val="00234680"/>
    <w:rsid w:val="002349EE"/>
    <w:rsid w:val="00234BA2"/>
    <w:rsid w:val="002357D3"/>
    <w:rsid w:val="00235B48"/>
    <w:rsid w:val="00236CB0"/>
    <w:rsid w:val="00241025"/>
    <w:rsid w:val="00241C5D"/>
    <w:rsid w:val="00242092"/>
    <w:rsid w:val="002421D5"/>
    <w:rsid w:val="0024262E"/>
    <w:rsid w:val="0024350A"/>
    <w:rsid w:val="0024365C"/>
    <w:rsid w:val="00243A78"/>
    <w:rsid w:val="002454B6"/>
    <w:rsid w:val="002465CE"/>
    <w:rsid w:val="00246A65"/>
    <w:rsid w:val="00251CB9"/>
    <w:rsid w:val="002520B5"/>
    <w:rsid w:val="00253EFC"/>
    <w:rsid w:val="0025527F"/>
    <w:rsid w:val="00255680"/>
    <w:rsid w:val="00257688"/>
    <w:rsid w:val="00257BB8"/>
    <w:rsid w:val="00261203"/>
    <w:rsid w:val="0026286A"/>
    <w:rsid w:val="00266CCD"/>
    <w:rsid w:val="0027256E"/>
    <w:rsid w:val="0027300F"/>
    <w:rsid w:val="00274A87"/>
    <w:rsid w:val="00275047"/>
    <w:rsid w:val="002752DD"/>
    <w:rsid w:val="00280EF7"/>
    <w:rsid w:val="00281FE1"/>
    <w:rsid w:val="00282EA0"/>
    <w:rsid w:val="00283D08"/>
    <w:rsid w:val="00285043"/>
    <w:rsid w:val="002850F1"/>
    <w:rsid w:val="002852CF"/>
    <w:rsid w:val="002862D7"/>
    <w:rsid w:val="002865D6"/>
    <w:rsid w:val="002879EF"/>
    <w:rsid w:val="0029096D"/>
    <w:rsid w:val="00290FCB"/>
    <w:rsid w:val="002914DF"/>
    <w:rsid w:val="00291749"/>
    <w:rsid w:val="00292EC6"/>
    <w:rsid w:val="00293158"/>
    <w:rsid w:val="002941EF"/>
    <w:rsid w:val="00294FC2"/>
    <w:rsid w:val="002A324B"/>
    <w:rsid w:val="002A4585"/>
    <w:rsid w:val="002A4DA7"/>
    <w:rsid w:val="002B1C40"/>
    <w:rsid w:val="002B23CA"/>
    <w:rsid w:val="002B2E2C"/>
    <w:rsid w:val="002B3061"/>
    <w:rsid w:val="002B436F"/>
    <w:rsid w:val="002B45A5"/>
    <w:rsid w:val="002B72E0"/>
    <w:rsid w:val="002B7942"/>
    <w:rsid w:val="002C077B"/>
    <w:rsid w:val="002C1C7C"/>
    <w:rsid w:val="002C637C"/>
    <w:rsid w:val="002C71EC"/>
    <w:rsid w:val="002D5EAA"/>
    <w:rsid w:val="002E1E53"/>
    <w:rsid w:val="002E42BD"/>
    <w:rsid w:val="002E59AF"/>
    <w:rsid w:val="002E5CE5"/>
    <w:rsid w:val="002E7A56"/>
    <w:rsid w:val="002F1520"/>
    <w:rsid w:val="002F1D3B"/>
    <w:rsid w:val="002F55B4"/>
    <w:rsid w:val="002F6AB6"/>
    <w:rsid w:val="003004BD"/>
    <w:rsid w:val="00301A23"/>
    <w:rsid w:val="003041CB"/>
    <w:rsid w:val="00305B73"/>
    <w:rsid w:val="00305F23"/>
    <w:rsid w:val="0030684D"/>
    <w:rsid w:val="00307A46"/>
    <w:rsid w:val="00312FA8"/>
    <w:rsid w:val="00313DE0"/>
    <w:rsid w:val="003169F0"/>
    <w:rsid w:val="00322758"/>
    <w:rsid w:val="00324181"/>
    <w:rsid w:val="00324408"/>
    <w:rsid w:val="00324676"/>
    <w:rsid w:val="003252ED"/>
    <w:rsid w:val="00327F0C"/>
    <w:rsid w:val="00332AA5"/>
    <w:rsid w:val="00332B5E"/>
    <w:rsid w:val="003347F9"/>
    <w:rsid w:val="00334824"/>
    <w:rsid w:val="00334953"/>
    <w:rsid w:val="003358C3"/>
    <w:rsid w:val="003359F4"/>
    <w:rsid w:val="003361CD"/>
    <w:rsid w:val="00337996"/>
    <w:rsid w:val="0034068D"/>
    <w:rsid w:val="00341D49"/>
    <w:rsid w:val="003421E1"/>
    <w:rsid w:val="00342D25"/>
    <w:rsid w:val="003443C5"/>
    <w:rsid w:val="003449FE"/>
    <w:rsid w:val="00347726"/>
    <w:rsid w:val="00350291"/>
    <w:rsid w:val="003510A7"/>
    <w:rsid w:val="003543C6"/>
    <w:rsid w:val="003617AB"/>
    <w:rsid w:val="00362EC3"/>
    <w:rsid w:val="00363005"/>
    <w:rsid w:val="0036318C"/>
    <w:rsid w:val="00364FAA"/>
    <w:rsid w:val="003657A8"/>
    <w:rsid w:val="003662B3"/>
    <w:rsid w:val="00366649"/>
    <w:rsid w:val="003712F2"/>
    <w:rsid w:val="00372264"/>
    <w:rsid w:val="003729B4"/>
    <w:rsid w:val="00372DB8"/>
    <w:rsid w:val="00375705"/>
    <w:rsid w:val="00375C86"/>
    <w:rsid w:val="00380E8C"/>
    <w:rsid w:val="00380F81"/>
    <w:rsid w:val="0038198C"/>
    <w:rsid w:val="003838CB"/>
    <w:rsid w:val="00384154"/>
    <w:rsid w:val="0038467E"/>
    <w:rsid w:val="003866BD"/>
    <w:rsid w:val="003870DF"/>
    <w:rsid w:val="003876B8"/>
    <w:rsid w:val="003906F2"/>
    <w:rsid w:val="0039208D"/>
    <w:rsid w:val="003924AB"/>
    <w:rsid w:val="00393C38"/>
    <w:rsid w:val="003953AC"/>
    <w:rsid w:val="00396B3A"/>
    <w:rsid w:val="00397E14"/>
    <w:rsid w:val="003A2F3B"/>
    <w:rsid w:val="003A3387"/>
    <w:rsid w:val="003A3B20"/>
    <w:rsid w:val="003A591A"/>
    <w:rsid w:val="003A6A0E"/>
    <w:rsid w:val="003A7249"/>
    <w:rsid w:val="003A7F72"/>
    <w:rsid w:val="003B0B7E"/>
    <w:rsid w:val="003B0F8C"/>
    <w:rsid w:val="003B3BEE"/>
    <w:rsid w:val="003B4753"/>
    <w:rsid w:val="003B488C"/>
    <w:rsid w:val="003B64BD"/>
    <w:rsid w:val="003B6742"/>
    <w:rsid w:val="003B67D5"/>
    <w:rsid w:val="003B6C89"/>
    <w:rsid w:val="003B7CE6"/>
    <w:rsid w:val="003B7F6D"/>
    <w:rsid w:val="003C05EF"/>
    <w:rsid w:val="003C06ED"/>
    <w:rsid w:val="003C0DD9"/>
    <w:rsid w:val="003C146F"/>
    <w:rsid w:val="003C1E24"/>
    <w:rsid w:val="003C5CA9"/>
    <w:rsid w:val="003C63D6"/>
    <w:rsid w:val="003C6B9D"/>
    <w:rsid w:val="003D2547"/>
    <w:rsid w:val="003D29BB"/>
    <w:rsid w:val="003D427A"/>
    <w:rsid w:val="003D4CF7"/>
    <w:rsid w:val="003D4D67"/>
    <w:rsid w:val="003D5DF0"/>
    <w:rsid w:val="003D6B9F"/>
    <w:rsid w:val="003E0940"/>
    <w:rsid w:val="003E53DA"/>
    <w:rsid w:val="003E58BA"/>
    <w:rsid w:val="003E5E62"/>
    <w:rsid w:val="003E76C6"/>
    <w:rsid w:val="003F013E"/>
    <w:rsid w:val="003F071B"/>
    <w:rsid w:val="003F16D7"/>
    <w:rsid w:val="003F262B"/>
    <w:rsid w:val="003F6556"/>
    <w:rsid w:val="00402F93"/>
    <w:rsid w:val="004064DA"/>
    <w:rsid w:val="00416AB0"/>
    <w:rsid w:val="00416B32"/>
    <w:rsid w:val="00417E72"/>
    <w:rsid w:val="004216C6"/>
    <w:rsid w:val="00421AD2"/>
    <w:rsid w:val="0042499B"/>
    <w:rsid w:val="0042638A"/>
    <w:rsid w:val="00426B65"/>
    <w:rsid w:val="00430616"/>
    <w:rsid w:val="00430877"/>
    <w:rsid w:val="00430DCE"/>
    <w:rsid w:val="0043106F"/>
    <w:rsid w:val="004327B2"/>
    <w:rsid w:val="004334DB"/>
    <w:rsid w:val="00433ACC"/>
    <w:rsid w:val="00434702"/>
    <w:rsid w:val="00434B26"/>
    <w:rsid w:val="00437B02"/>
    <w:rsid w:val="00440F40"/>
    <w:rsid w:val="004411D0"/>
    <w:rsid w:val="00443151"/>
    <w:rsid w:val="004461F6"/>
    <w:rsid w:val="00446ADA"/>
    <w:rsid w:val="0044795A"/>
    <w:rsid w:val="00447C43"/>
    <w:rsid w:val="0045000D"/>
    <w:rsid w:val="00451703"/>
    <w:rsid w:val="004517DD"/>
    <w:rsid w:val="00451A0F"/>
    <w:rsid w:val="00452014"/>
    <w:rsid w:val="00453180"/>
    <w:rsid w:val="00454AC0"/>
    <w:rsid w:val="00463779"/>
    <w:rsid w:val="00463D3F"/>
    <w:rsid w:val="00467107"/>
    <w:rsid w:val="004704E0"/>
    <w:rsid w:val="00470682"/>
    <w:rsid w:val="004706C1"/>
    <w:rsid w:val="004709DE"/>
    <w:rsid w:val="00473629"/>
    <w:rsid w:val="00474E35"/>
    <w:rsid w:val="00475521"/>
    <w:rsid w:val="00477AC7"/>
    <w:rsid w:val="00481262"/>
    <w:rsid w:val="00481B8D"/>
    <w:rsid w:val="00483444"/>
    <w:rsid w:val="004841DD"/>
    <w:rsid w:val="00487C0A"/>
    <w:rsid w:val="00487C95"/>
    <w:rsid w:val="00490FE7"/>
    <w:rsid w:val="0049128F"/>
    <w:rsid w:val="00491EA6"/>
    <w:rsid w:val="00492929"/>
    <w:rsid w:val="004931C9"/>
    <w:rsid w:val="004960BF"/>
    <w:rsid w:val="00496521"/>
    <w:rsid w:val="00496F30"/>
    <w:rsid w:val="00497011"/>
    <w:rsid w:val="004A0EB4"/>
    <w:rsid w:val="004A0EFF"/>
    <w:rsid w:val="004A367E"/>
    <w:rsid w:val="004A467B"/>
    <w:rsid w:val="004A591D"/>
    <w:rsid w:val="004A6900"/>
    <w:rsid w:val="004A7977"/>
    <w:rsid w:val="004A7AA6"/>
    <w:rsid w:val="004A7B5B"/>
    <w:rsid w:val="004B03D1"/>
    <w:rsid w:val="004B0610"/>
    <w:rsid w:val="004B0B75"/>
    <w:rsid w:val="004B16C4"/>
    <w:rsid w:val="004B17F7"/>
    <w:rsid w:val="004B2BF1"/>
    <w:rsid w:val="004B3857"/>
    <w:rsid w:val="004B38DD"/>
    <w:rsid w:val="004B581C"/>
    <w:rsid w:val="004B63F7"/>
    <w:rsid w:val="004C5789"/>
    <w:rsid w:val="004C60FE"/>
    <w:rsid w:val="004C6C32"/>
    <w:rsid w:val="004C749D"/>
    <w:rsid w:val="004C7B0D"/>
    <w:rsid w:val="004C7C31"/>
    <w:rsid w:val="004C7CD1"/>
    <w:rsid w:val="004D000E"/>
    <w:rsid w:val="004D18CF"/>
    <w:rsid w:val="004D2268"/>
    <w:rsid w:val="004D6BA8"/>
    <w:rsid w:val="004E0839"/>
    <w:rsid w:val="004E4CF8"/>
    <w:rsid w:val="004E526D"/>
    <w:rsid w:val="004E5911"/>
    <w:rsid w:val="004E5F13"/>
    <w:rsid w:val="004E6052"/>
    <w:rsid w:val="004F02C1"/>
    <w:rsid w:val="004F2995"/>
    <w:rsid w:val="004F2EEA"/>
    <w:rsid w:val="004F4468"/>
    <w:rsid w:val="004F45A5"/>
    <w:rsid w:val="004F48BA"/>
    <w:rsid w:val="004F6CBA"/>
    <w:rsid w:val="004F7FBE"/>
    <w:rsid w:val="0050160B"/>
    <w:rsid w:val="00502056"/>
    <w:rsid w:val="00502976"/>
    <w:rsid w:val="00502D75"/>
    <w:rsid w:val="005047CE"/>
    <w:rsid w:val="0050754D"/>
    <w:rsid w:val="00507806"/>
    <w:rsid w:val="0051025F"/>
    <w:rsid w:val="00511E76"/>
    <w:rsid w:val="005140A1"/>
    <w:rsid w:val="005141FA"/>
    <w:rsid w:val="00514EFA"/>
    <w:rsid w:val="00514F79"/>
    <w:rsid w:val="005153EF"/>
    <w:rsid w:val="00515809"/>
    <w:rsid w:val="0051705D"/>
    <w:rsid w:val="00520C59"/>
    <w:rsid w:val="00521D9A"/>
    <w:rsid w:val="00522105"/>
    <w:rsid w:val="005225D6"/>
    <w:rsid w:val="005235AF"/>
    <w:rsid w:val="0052605E"/>
    <w:rsid w:val="00531ECE"/>
    <w:rsid w:val="005321B3"/>
    <w:rsid w:val="00533D3A"/>
    <w:rsid w:val="00534A45"/>
    <w:rsid w:val="00536C32"/>
    <w:rsid w:val="00541911"/>
    <w:rsid w:val="005428E6"/>
    <w:rsid w:val="00543D90"/>
    <w:rsid w:val="00544F5B"/>
    <w:rsid w:val="00545277"/>
    <w:rsid w:val="00545C3B"/>
    <w:rsid w:val="0054673C"/>
    <w:rsid w:val="0054695F"/>
    <w:rsid w:val="00547101"/>
    <w:rsid w:val="00547680"/>
    <w:rsid w:val="00551BC9"/>
    <w:rsid w:val="005554E0"/>
    <w:rsid w:val="00555CE6"/>
    <w:rsid w:val="00556D42"/>
    <w:rsid w:val="0055715A"/>
    <w:rsid w:val="00557486"/>
    <w:rsid w:val="00557D83"/>
    <w:rsid w:val="005603B0"/>
    <w:rsid w:val="00560DE5"/>
    <w:rsid w:val="005612C8"/>
    <w:rsid w:val="00562A4F"/>
    <w:rsid w:val="00562A71"/>
    <w:rsid w:val="00566730"/>
    <w:rsid w:val="00566B40"/>
    <w:rsid w:val="0057035A"/>
    <w:rsid w:val="00570D7A"/>
    <w:rsid w:val="00570F20"/>
    <w:rsid w:val="00571685"/>
    <w:rsid w:val="00571B24"/>
    <w:rsid w:val="00572F02"/>
    <w:rsid w:val="00573B75"/>
    <w:rsid w:val="005769E9"/>
    <w:rsid w:val="00576CC9"/>
    <w:rsid w:val="005778A8"/>
    <w:rsid w:val="00577D58"/>
    <w:rsid w:val="0058093D"/>
    <w:rsid w:val="00580E4D"/>
    <w:rsid w:val="00581E04"/>
    <w:rsid w:val="0058284B"/>
    <w:rsid w:val="0058396B"/>
    <w:rsid w:val="00583C59"/>
    <w:rsid w:val="00583E71"/>
    <w:rsid w:val="005873D6"/>
    <w:rsid w:val="00587997"/>
    <w:rsid w:val="00590ED5"/>
    <w:rsid w:val="00591A14"/>
    <w:rsid w:val="00592FF4"/>
    <w:rsid w:val="00593519"/>
    <w:rsid w:val="00593982"/>
    <w:rsid w:val="00594886"/>
    <w:rsid w:val="00596200"/>
    <w:rsid w:val="005A1263"/>
    <w:rsid w:val="005A20F6"/>
    <w:rsid w:val="005A3E95"/>
    <w:rsid w:val="005A6D8C"/>
    <w:rsid w:val="005B01DF"/>
    <w:rsid w:val="005B148C"/>
    <w:rsid w:val="005B4585"/>
    <w:rsid w:val="005B4FC4"/>
    <w:rsid w:val="005B5747"/>
    <w:rsid w:val="005B6B80"/>
    <w:rsid w:val="005C2244"/>
    <w:rsid w:val="005C236B"/>
    <w:rsid w:val="005C2B16"/>
    <w:rsid w:val="005C4DEC"/>
    <w:rsid w:val="005C5047"/>
    <w:rsid w:val="005C6234"/>
    <w:rsid w:val="005C6368"/>
    <w:rsid w:val="005D577B"/>
    <w:rsid w:val="005D6907"/>
    <w:rsid w:val="005D6B11"/>
    <w:rsid w:val="005D6C0D"/>
    <w:rsid w:val="005E1D5D"/>
    <w:rsid w:val="005E5709"/>
    <w:rsid w:val="005E5AEB"/>
    <w:rsid w:val="005E6BB1"/>
    <w:rsid w:val="005E7EBD"/>
    <w:rsid w:val="005F2393"/>
    <w:rsid w:val="005F3C2F"/>
    <w:rsid w:val="005F45E2"/>
    <w:rsid w:val="005F5475"/>
    <w:rsid w:val="005F5DC7"/>
    <w:rsid w:val="00600275"/>
    <w:rsid w:val="006002B7"/>
    <w:rsid w:val="006018ED"/>
    <w:rsid w:val="00602559"/>
    <w:rsid w:val="00602BE3"/>
    <w:rsid w:val="00603085"/>
    <w:rsid w:val="0060442E"/>
    <w:rsid w:val="00604C4E"/>
    <w:rsid w:val="00605AB0"/>
    <w:rsid w:val="006060D1"/>
    <w:rsid w:val="00607635"/>
    <w:rsid w:val="00611AEB"/>
    <w:rsid w:val="006132E3"/>
    <w:rsid w:val="00613639"/>
    <w:rsid w:val="006143BD"/>
    <w:rsid w:val="00616765"/>
    <w:rsid w:val="006169D0"/>
    <w:rsid w:val="00622ABC"/>
    <w:rsid w:val="00626A2C"/>
    <w:rsid w:val="00627C91"/>
    <w:rsid w:val="00627E47"/>
    <w:rsid w:val="00630BE8"/>
    <w:rsid w:val="00632061"/>
    <w:rsid w:val="00632B92"/>
    <w:rsid w:val="00634C77"/>
    <w:rsid w:val="00637BCB"/>
    <w:rsid w:val="0064232E"/>
    <w:rsid w:val="0064257B"/>
    <w:rsid w:val="00644FB0"/>
    <w:rsid w:val="0064639B"/>
    <w:rsid w:val="006470EB"/>
    <w:rsid w:val="00647ECF"/>
    <w:rsid w:val="00651AD6"/>
    <w:rsid w:val="00653AFB"/>
    <w:rsid w:val="00653B60"/>
    <w:rsid w:val="0065405F"/>
    <w:rsid w:val="00654D33"/>
    <w:rsid w:val="0065500B"/>
    <w:rsid w:val="0065596B"/>
    <w:rsid w:val="006563DD"/>
    <w:rsid w:val="006564E1"/>
    <w:rsid w:val="00656570"/>
    <w:rsid w:val="00662A2D"/>
    <w:rsid w:val="00666088"/>
    <w:rsid w:val="00667036"/>
    <w:rsid w:val="00667227"/>
    <w:rsid w:val="00670213"/>
    <w:rsid w:val="00670459"/>
    <w:rsid w:val="00671B82"/>
    <w:rsid w:val="006720E8"/>
    <w:rsid w:val="00674624"/>
    <w:rsid w:val="00674A30"/>
    <w:rsid w:val="00674CF7"/>
    <w:rsid w:val="0067557F"/>
    <w:rsid w:val="00675D61"/>
    <w:rsid w:val="00677D55"/>
    <w:rsid w:val="0068025F"/>
    <w:rsid w:val="00680939"/>
    <w:rsid w:val="00681413"/>
    <w:rsid w:val="00682705"/>
    <w:rsid w:val="00682AEB"/>
    <w:rsid w:val="00684C5E"/>
    <w:rsid w:val="00685892"/>
    <w:rsid w:val="006874C5"/>
    <w:rsid w:val="00687937"/>
    <w:rsid w:val="00691959"/>
    <w:rsid w:val="006919D7"/>
    <w:rsid w:val="00691E1A"/>
    <w:rsid w:val="006924FE"/>
    <w:rsid w:val="00694663"/>
    <w:rsid w:val="00695459"/>
    <w:rsid w:val="006962CE"/>
    <w:rsid w:val="0069651F"/>
    <w:rsid w:val="00697B98"/>
    <w:rsid w:val="00697DB1"/>
    <w:rsid w:val="006A0DFA"/>
    <w:rsid w:val="006A1436"/>
    <w:rsid w:val="006A215E"/>
    <w:rsid w:val="006A3768"/>
    <w:rsid w:val="006A38CA"/>
    <w:rsid w:val="006A6A3E"/>
    <w:rsid w:val="006A6D19"/>
    <w:rsid w:val="006A705A"/>
    <w:rsid w:val="006B252D"/>
    <w:rsid w:val="006B3CEC"/>
    <w:rsid w:val="006B4102"/>
    <w:rsid w:val="006B6E9A"/>
    <w:rsid w:val="006B6EB1"/>
    <w:rsid w:val="006C13C4"/>
    <w:rsid w:val="006C370F"/>
    <w:rsid w:val="006C3B9C"/>
    <w:rsid w:val="006C45B5"/>
    <w:rsid w:val="006C630F"/>
    <w:rsid w:val="006C6D1D"/>
    <w:rsid w:val="006D0607"/>
    <w:rsid w:val="006D4133"/>
    <w:rsid w:val="006D4AF1"/>
    <w:rsid w:val="006E164E"/>
    <w:rsid w:val="006E3021"/>
    <w:rsid w:val="006E31CE"/>
    <w:rsid w:val="006E51E0"/>
    <w:rsid w:val="006E6144"/>
    <w:rsid w:val="006E6461"/>
    <w:rsid w:val="006E6D29"/>
    <w:rsid w:val="006F1E53"/>
    <w:rsid w:val="006F240D"/>
    <w:rsid w:val="006F5E6F"/>
    <w:rsid w:val="006F68F1"/>
    <w:rsid w:val="006F7DE7"/>
    <w:rsid w:val="00700E6E"/>
    <w:rsid w:val="0070220D"/>
    <w:rsid w:val="00702507"/>
    <w:rsid w:val="00703615"/>
    <w:rsid w:val="00705069"/>
    <w:rsid w:val="00705C60"/>
    <w:rsid w:val="00706110"/>
    <w:rsid w:val="00706168"/>
    <w:rsid w:val="007072B8"/>
    <w:rsid w:val="00712196"/>
    <w:rsid w:val="007145FB"/>
    <w:rsid w:val="00715A7E"/>
    <w:rsid w:val="00716898"/>
    <w:rsid w:val="00716A87"/>
    <w:rsid w:val="00717CE2"/>
    <w:rsid w:val="00717E6A"/>
    <w:rsid w:val="00720668"/>
    <w:rsid w:val="00720DA9"/>
    <w:rsid w:val="007234CF"/>
    <w:rsid w:val="007239F2"/>
    <w:rsid w:val="00725DB2"/>
    <w:rsid w:val="00730594"/>
    <w:rsid w:val="00730714"/>
    <w:rsid w:val="00731D0C"/>
    <w:rsid w:val="0073475B"/>
    <w:rsid w:val="007347D5"/>
    <w:rsid w:val="00735EB7"/>
    <w:rsid w:val="00735F6D"/>
    <w:rsid w:val="00736F38"/>
    <w:rsid w:val="0073711A"/>
    <w:rsid w:val="007418CC"/>
    <w:rsid w:val="007427B9"/>
    <w:rsid w:val="00742A04"/>
    <w:rsid w:val="0074361D"/>
    <w:rsid w:val="007439D4"/>
    <w:rsid w:val="00743E48"/>
    <w:rsid w:val="0074478E"/>
    <w:rsid w:val="0074517E"/>
    <w:rsid w:val="007465DC"/>
    <w:rsid w:val="00750ABE"/>
    <w:rsid w:val="00751557"/>
    <w:rsid w:val="007516B5"/>
    <w:rsid w:val="007525DD"/>
    <w:rsid w:val="007532CA"/>
    <w:rsid w:val="00754D73"/>
    <w:rsid w:val="00760C46"/>
    <w:rsid w:val="00761EA4"/>
    <w:rsid w:val="007645D7"/>
    <w:rsid w:val="00766E48"/>
    <w:rsid w:val="007700D9"/>
    <w:rsid w:val="0077084F"/>
    <w:rsid w:val="00770AE4"/>
    <w:rsid w:val="00773829"/>
    <w:rsid w:val="00776255"/>
    <w:rsid w:val="007765D4"/>
    <w:rsid w:val="0077749B"/>
    <w:rsid w:val="00780D64"/>
    <w:rsid w:val="00780DE8"/>
    <w:rsid w:val="007819A8"/>
    <w:rsid w:val="007819F6"/>
    <w:rsid w:val="00781E6A"/>
    <w:rsid w:val="007822B9"/>
    <w:rsid w:val="007826CB"/>
    <w:rsid w:val="00782787"/>
    <w:rsid w:val="007832AA"/>
    <w:rsid w:val="0078485A"/>
    <w:rsid w:val="007850DD"/>
    <w:rsid w:val="00785FF8"/>
    <w:rsid w:val="007866F7"/>
    <w:rsid w:val="007867F7"/>
    <w:rsid w:val="0079030B"/>
    <w:rsid w:val="00791119"/>
    <w:rsid w:val="00791350"/>
    <w:rsid w:val="007921DC"/>
    <w:rsid w:val="00792B9F"/>
    <w:rsid w:val="00793E52"/>
    <w:rsid w:val="007964A6"/>
    <w:rsid w:val="00796C46"/>
    <w:rsid w:val="00797434"/>
    <w:rsid w:val="007A03E8"/>
    <w:rsid w:val="007A1165"/>
    <w:rsid w:val="007A2633"/>
    <w:rsid w:val="007A36BB"/>
    <w:rsid w:val="007A557A"/>
    <w:rsid w:val="007B1D36"/>
    <w:rsid w:val="007B202F"/>
    <w:rsid w:val="007B2C3E"/>
    <w:rsid w:val="007B371A"/>
    <w:rsid w:val="007B3E78"/>
    <w:rsid w:val="007B5815"/>
    <w:rsid w:val="007C4286"/>
    <w:rsid w:val="007C49CF"/>
    <w:rsid w:val="007C78D8"/>
    <w:rsid w:val="007D11D5"/>
    <w:rsid w:val="007D3B9C"/>
    <w:rsid w:val="007D595A"/>
    <w:rsid w:val="007D6066"/>
    <w:rsid w:val="007E0169"/>
    <w:rsid w:val="007E04A5"/>
    <w:rsid w:val="007E210B"/>
    <w:rsid w:val="007E2364"/>
    <w:rsid w:val="007E4401"/>
    <w:rsid w:val="007E5366"/>
    <w:rsid w:val="007E59EB"/>
    <w:rsid w:val="007E6992"/>
    <w:rsid w:val="007E7C19"/>
    <w:rsid w:val="007F1A54"/>
    <w:rsid w:val="007F2348"/>
    <w:rsid w:val="007F2C5B"/>
    <w:rsid w:val="007F2DD4"/>
    <w:rsid w:val="007F5B16"/>
    <w:rsid w:val="007F5B50"/>
    <w:rsid w:val="007F65E8"/>
    <w:rsid w:val="007F7BAA"/>
    <w:rsid w:val="00800CBF"/>
    <w:rsid w:val="008015A2"/>
    <w:rsid w:val="00802D7D"/>
    <w:rsid w:val="00803B55"/>
    <w:rsid w:val="008046AB"/>
    <w:rsid w:val="00804CDE"/>
    <w:rsid w:val="008061CA"/>
    <w:rsid w:val="00807F9B"/>
    <w:rsid w:val="00810602"/>
    <w:rsid w:val="0081260A"/>
    <w:rsid w:val="00814338"/>
    <w:rsid w:val="00814481"/>
    <w:rsid w:val="0081794B"/>
    <w:rsid w:val="008209D6"/>
    <w:rsid w:val="00821E6B"/>
    <w:rsid w:val="0082210D"/>
    <w:rsid w:val="0082305C"/>
    <w:rsid w:val="008232CD"/>
    <w:rsid w:val="00824070"/>
    <w:rsid w:val="00824478"/>
    <w:rsid w:val="00824F20"/>
    <w:rsid w:val="00827240"/>
    <w:rsid w:val="00827369"/>
    <w:rsid w:val="008275AA"/>
    <w:rsid w:val="00827EAA"/>
    <w:rsid w:val="008335DA"/>
    <w:rsid w:val="008344E7"/>
    <w:rsid w:val="00835CEB"/>
    <w:rsid w:val="00836133"/>
    <w:rsid w:val="00837A1F"/>
    <w:rsid w:val="0084145D"/>
    <w:rsid w:val="008433A2"/>
    <w:rsid w:val="00845944"/>
    <w:rsid w:val="008459D0"/>
    <w:rsid w:val="00846A5E"/>
    <w:rsid w:val="008479BB"/>
    <w:rsid w:val="0085158F"/>
    <w:rsid w:val="00852663"/>
    <w:rsid w:val="008526B7"/>
    <w:rsid w:val="00853DDB"/>
    <w:rsid w:val="00854F7B"/>
    <w:rsid w:val="00855C16"/>
    <w:rsid w:val="00856368"/>
    <w:rsid w:val="0085656D"/>
    <w:rsid w:val="00856DB6"/>
    <w:rsid w:val="00857A41"/>
    <w:rsid w:val="00857F27"/>
    <w:rsid w:val="00861091"/>
    <w:rsid w:val="008633F4"/>
    <w:rsid w:val="00863441"/>
    <w:rsid w:val="0086478D"/>
    <w:rsid w:val="008665B6"/>
    <w:rsid w:val="00873C3F"/>
    <w:rsid w:val="00874649"/>
    <w:rsid w:val="0087504A"/>
    <w:rsid w:val="00875D54"/>
    <w:rsid w:val="0088565B"/>
    <w:rsid w:val="00886090"/>
    <w:rsid w:val="00886AA6"/>
    <w:rsid w:val="008870DD"/>
    <w:rsid w:val="00887C00"/>
    <w:rsid w:val="00894D3F"/>
    <w:rsid w:val="00896916"/>
    <w:rsid w:val="00896BB9"/>
    <w:rsid w:val="008A05EA"/>
    <w:rsid w:val="008A2299"/>
    <w:rsid w:val="008A2927"/>
    <w:rsid w:val="008A29CE"/>
    <w:rsid w:val="008A348B"/>
    <w:rsid w:val="008A3A84"/>
    <w:rsid w:val="008A77D9"/>
    <w:rsid w:val="008A7E3F"/>
    <w:rsid w:val="008B0F37"/>
    <w:rsid w:val="008B1213"/>
    <w:rsid w:val="008B5001"/>
    <w:rsid w:val="008B519A"/>
    <w:rsid w:val="008B5430"/>
    <w:rsid w:val="008B7629"/>
    <w:rsid w:val="008C1875"/>
    <w:rsid w:val="008C2A6A"/>
    <w:rsid w:val="008C69CC"/>
    <w:rsid w:val="008D2AF1"/>
    <w:rsid w:val="008D2E39"/>
    <w:rsid w:val="008D2F72"/>
    <w:rsid w:val="008D321E"/>
    <w:rsid w:val="008D33A6"/>
    <w:rsid w:val="008D49E8"/>
    <w:rsid w:val="008D5915"/>
    <w:rsid w:val="008E2291"/>
    <w:rsid w:val="008E393B"/>
    <w:rsid w:val="008E40D2"/>
    <w:rsid w:val="008E4E02"/>
    <w:rsid w:val="008E56F3"/>
    <w:rsid w:val="008E6CA2"/>
    <w:rsid w:val="008F08B1"/>
    <w:rsid w:val="008F0B5E"/>
    <w:rsid w:val="008F2822"/>
    <w:rsid w:val="008F2A2B"/>
    <w:rsid w:val="008F4260"/>
    <w:rsid w:val="008F4BDC"/>
    <w:rsid w:val="008F62F7"/>
    <w:rsid w:val="008F654E"/>
    <w:rsid w:val="008F6F32"/>
    <w:rsid w:val="00902478"/>
    <w:rsid w:val="009051B7"/>
    <w:rsid w:val="009053E0"/>
    <w:rsid w:val="00905E3D"/>
    <w:rsid w:val="00906A91"/>
    <w:rsid w:val="0090774B"/>
    <w:rsid w:val="00907917"/>
    <w:rsid w:val="0091159E"/>
    <w:rsid w:val="0091627B"/>
    <w:rsid w:val="00916C53"/>
    <w:rsid w:val="00916D21"/>
    <w:rsid w:val="0092033A"/>
    <w:rsid w:val="00922853"/>
    <w:rsid w:val="0093076B"/>
    <w:rsid w:val="00930F53"/>
    <w:rsid w:val="009321E6"/>
    <w:rsid w:val="00932FAC"/>
    <w:rsid w:val="00933A70"/>
    <w:rsid w:val="00937DC1"/>
    <w:rsid w:val="0094138C"/>
    <w:rsid w:val="00943A44"/>
    <w:rsid w:val="00946646"/>
    <w:rsid w:val="009524DB"/>
    <w:rsid w:val="009525C4"/>
    <w:rsid w:val="00952B7D"/>
    <w:rsid w:val="00954189"/>
    <w:rsid w:val="0095427A"/>
    <w:rsid w:val="00955834"/>
    <w:rsid w:val="009568FD"/>
    <w:rsid w:val="00960A13"/>
    <w:rsid w:val="0096116A"/>
    <w:rsid w:val="00962E6C"/>
    <w:rsid w:val="00965FEC"/>
    <w:rsid w:val="00966A46"/>
    <w:rsid w:val="00966E4B"/>
    <w:rsid w:val="00967804"/>
    <w:rsid w:val="00970043"/>
    <w:rsid w:val="0097124B"/>
    <w:rsid w:val="00973E17"/>
    <w:rsid w:val="00974109"/>
    <w:rsid w:val="00974989"/>
    <w:rsid w:val="0097587D"/>
    <w:rsid w:val="0097629F"/>
    <w:rsid w:val="0098009A"/>
    <w:rsid w:val="00980347"/>
    <w:rsid w:val="00983866"/>
    <w:rsid w:val="00985666"/>
    <w:rsid w:val="00985D0E"/>
    <w:rsid w:val="00986D4F"/>
    <w:rsid w:val="00990010"/>
    <w:rsid w:val="009901AB"/>
    <w:rsid w:val="009912BE"/>
    <w:rsid w:val="00991CD4"/>
    <w:rsid w:val="00994629"/>
    <w:rsid w:val="009964DA"/>
    <w:rsid w:val="009A025E"/>
    <w:rsid w:val="009A02BC"/>
    <w:rsid w:val="009A1B0C"/>
    <w:rsid w:val="009A2808"/>
    <w:rsid w:val="009A43E1"/>
    <w:rsid w:val="009A53C7"/>
    <w:rsid w:val="009A540A"/>
    <w:rsid w:val="009A5F06"/>
    <w:rsid w:val="009A6820"/>
    <w:rsid w:val="009A7929"/>
    <w:rsid w:val="009B0B76"/>
    <w:rsid w:val="009B2187"/>
    <w:rsid w:val="009B2CE4"/>
    <w:rsid w:val="009B3240"/>
    <w:rsid w:val="009B34B3"/>
    <w:rsid w:val="009B4273"/>
    <w:rsid w:val="009B4877"/>
    <w:rsid w:val="009B5EB0"/>
    <w:rsid w:val="009B5F31"/>
    <w:rsid w:val="009B664D"/>
    <w:rsid w:val="009C04C2"/>
    <w:rsid w:val="009C3463"/>
    <w:rsid w:val="009C40F1"/>
    <w:rsid w:val="009C4346"/>
    <w:rsid w:val="009C56F0"/>
    <w:rsid w:val="009C5EDA"/>
    <w:rsid w:val="009D2482"/>
    <w:rsid w:val="009D2DA6"/>
    <w:rsid w:val="009D3D0E"/>
    <w:rsid w:val="009D4753"/>
    <w:rsid w:val="009D798E"/>
    <w:rsid w:val="009E0E34"/>
    <w:rsid w:val="009E18AA"/>
    <w:rsid w:val="009E1E60"/>
    <w:rsid w:val="009E2A80"/>
    <w:rsid w:val="009E588C"/>
    <w:rsid w:val="009E646C"/>
    <w:rsid w:val="009E6E90"/>
    <w:rsid w:val="009F179D"/>
    <w:rsid w:val="009F25AB"/>
    <w:rsid w:val="009F26CF"/>
    <w:rsid w:val="009F308E"/>
    <w:rsid w:val="009F3A98"/>
    <w:rsid w:val="009F3E91"/>
    <w:rsid w:val="009F4078"/>
    <w:rsid w:val="009F446A"/>
    <w:rsid w:val="009F456E"/>
    <w:rsid w:val="009F6497"/>
    <w:rsid w:val="00A03B06"/>
    <w:rsid w:val="00A0528A"/>
    <w:rsid w:val="00A11113"/>
    <w:rsid w:val="00A11D43"/>
    <w:rsid w:val="00A124F7"/>
    <w:rsid w:val="00A14109"/>
    <w:rsid w:val="00A14DC8"/>
    <w:rsid w:val="00A1690F"/>
    <w:rsid w:val="00A17228"/>
    <w:rsid w:val="00A17E51"/>
    <w:rsid w:val="00A206CA"/>
    <w:rsid w:val="00A20D3E"/>
    <w:rsid w:val="00A213C7"/>
    <w:rsid w:val="00A2277D"/>
    <w:rsid w:val="00A227E2"/>
    <w:rsid w:val="00A22A6B"/>
    <w:rsid w:val="00A22D69"/>
    <w:rsid w:val="00A23F91"/>
    <w:rsid w:val="00A25108"/>
    <w:rsid w:val="00A25FEA"/>
    <w:rsid w:val="00A264BA"/>
    <w:rsid w:val="00A26F0B"/>
    <w:rsid w:val="00A27AD4"/>
    <w:rsid w:val="00A30254"/>
    <w:rsid w:val="00A30A22"/>
    <w:rsid w:val="00A314AB"/>
    <w:rsid w:val="00A32DA4"/>
    <w:rsid w:val="00A33505"/>
    <w:rsid w:val="00A34060"/>
    <w:rsid w:val="00A34107"/>
    <w:rsid w:val="00A343CF"/>
    <w:rsid w:val="00A3550B"/>
    <w:rsid w:val="00A35BB0"/>
    <w:rsid w:val="00A35EB7"/>
    <w:rsid w:val="00A36F02"/>
    <w:rsid w:val="00A40626"/>
    <w:rsid w:val="00A409E6"/>
    <w:rsid w:val="00A42023"/>
    <w:rsid w:val="00A42904"/>
    <w:rsid w:val="00A4395C"/>
    <w:rsid w:val="00A43A33"/>
    <w:rsid w:val="00A45277"/>
    <w:rsid w:val="00A459C0"/>
    <w:rsid w:val="00A4611A"/>
    <w:rsid w:val="00A5135E"/>
    <w:rsid w:val="00A5268B"/>
    <w:rsid w:val="00A53E59"/>
    <w:rsid w:val="00A5430F"/>
    <w:rsid w:val="00A55001"/>
    <w:rsid w:val="00A5702F"/>
    <w:rsid w:val="00A61188"/>
    <w:rsid w:val="00A642B1"/>
    <w:rsid w:val="00A65F40"/>
    <w:rsid w:val="00A66E6E"/>
    <w:rsid w:val="00A676DB"/>
    <w:rsid w:val="00A727B1"/>
    <w:rsid w:val="00A7550E"/>
    <w:rsid w:val="00A764F3"/>
    <w:rsid w:val="00A77E81"/>
    <w:rsid w:val="00A819F1"/>
    <w:rsid w:val="00A81AEF"/>
    <w:rsid w:val="00A81D02"/>
    <w:rsid w:val="00A82B60"/>
    <w:rsid w:val="00A83CB7"/>
    <w:rsid w:val="00A85386"/>
    <w:rsid w:val="00A8599A"/>
    <w:rsid w:val="00A85CF2"/>
    <w:rsid w:val="00A86351"/>
    <w:rsid w:val="00A87EF0"/>
    <w:rsid w:val="00A93BD3"/>
    <w:rsid w:val="00A93E1C"/>
    <w:rsid w:val="00A94C68"/>
    <w:rsid w:val="00A95153"/>
    <w:rsid w:val="00A955F0"/>
    <w:rsid w:val="00A96BC8"/>
    <w:rsid w:val="00A96ECB"/>
    <w:rsid w:val="00AA0743"/>
    <w:rsid w:val="00AA081A"/>
    <w:rsid w:val="00AA20DF"/>
    <w:rsid w:val="00AA3815"/>
    <w:rsid w:val="00AA3C0C"/>
    <w:rsid w:val="00AA51E1"/>
    <w:rsid w:val="00AA6237"/>
    <w:rsid w:val="00AB3353"/>
    <w:rsid w:val="00AB57CD"/>
    <w:rsid w:val="00AB5E0F"/>
    <w:rsid w:val="00AB6096"/>
    <w:rsid w:val="00AB680C"/>
    <w:rsid w:val="00AB6E3D"/>
    <w:rsid w:val="00AC091E"/>
    <w:rsid w:val="00AC1269"/>
    <w:rsid w:val="00AC1404"/>
    <w:rsid w:val="00AC158A"/>
    <w:rsid w:val="00AC35AB"/>
    <w:rsid w:val="00AC4102"/>
    <w:rsid w:val="00AC63CE"/>
    <w:rsid w:val="00AC68C4"/>
    <w:rsid w:val="00AC6F48"/>
    <w:rsid w:val="00AC738A"/>
    <w:rsid w:val="00AD0504"/>
    <w:rsid w:val="00AD05A0"/>
    <w:rsid w:val="00AD07D5"/>
    <w:rsid w:val="00AD0C7E"/>
    <w:rsid w:val="00AD0D0C"/>
    <w:rsid w:val="00AD17CE"/>
    <w:rsid w:val="00AD49BD"/>
    <w:rsid w:val="00AD6012"/>
    <w:rsid w:val="00AD7029"/>
    <w:rsid w:val="00AD71BF"/>
    <w:rsid w:val="00AE0913"/>
    <w:rsid w:val="00AE2600"/>
    <w:rsid w:val="00AE2EB3"/>
    <w:rsid w:val="00AE380A"/>
    <w:rsid w:val="00AE3B43"/>
    <w:rsid w:val="00AE3D57"/>
    <w:rsid w:val="00AE46CE"/>
    <w:rsid w:val="00AE6D51"/>
    <w:rsid w:val="00AE74C8"/>
    <w:rsid w:val="00AF07AE"/>
    <w:rsid w:val="00AF11F3"/>
    <w:rsid w:val="00AF1200"/>
    <w:rsid w:val="00AF1CD3"/>
    <w:rsid w:val="00AF543C"/>
    <w:rsid w:val="00AF590D"/>
    <w:rsid w:val="00B0064C"/>
    <w:rsid w:val="00B00D19"/>
    <w:rsid w:val="00B02111"/>
    <w:rsid w:val="00B0395B"/>
    <w:rsid w:val="00B03E80"/>
    <w:rsid w:val="00B0495E"/>
    <w:rsid w:val="00B05AA2"/>
    <w:rsid w:val="00B063C7"/>
    <w:rsid w:val="00B115B2"/>
    <w:rsid w:val="00B131AC"/>
    <w:rsid w:val="00B148B5"/>
    <w:rsid w:val="00B14E6A"/>
    <w:rsid w:val="00B17665"/>
    <w:rsid w:val="00B2235E"/>
    <w:rsid w:val="00B22780"/>
    <w:rsid w:val="00B23C04"/>
    <w:rsid w:val="00B2442C"/>
    <w:rsid w:val="00B24F02"/>
    <w:rsid w:val="00B25AF6"/>
    <w:rsid w:val="00B2665B"/>
    <w:rsid w:val="00B338BA"/>
    <w:rsid w:val="00B35BD7"/>
    <w:rsid w:val="00B360B9"/>
    <w:rsid w:val="00B3663E"/>
    <w:rsid w:val="00B3689D"/>
    <w:rsid w:val="00B4057A"/>
    <w:rsid w:val="00B405D2"/>
    <w:rsid w:val="00B46372"/>
    <w:rsid w:val="00B46E61"/>
    <w:rsid w:val="00B46FD1"/>
    <w:rsid w:val="00B47B21"/>
    <w:rsid w:val="00B47DEE"/>
    <w:rsid w:val="00B5064D"/>
    <w:rsid w:val="00B50A60"/>
    <w:rsid w:val="00B50EEA"/>
    <w:rsid w:val="00B540F0"/>
    <w:rsid w:val="00B5466D"/>
    <w:rsid w:val="00B54D3A"/>
    <w:rsid w:val="00B55F33"/>
    <w:rsid w:val="00B56BC1"/>
    <w:rsid w:val="00B56F04"/>
    <w:rsid w:val="00B57183"/>
    <w:rsid w:val="00B624D2"/>
    <w:rsid w:val="00B625C2"/>
    <w:rsid w:val="00B626F7"/>
    <w:rsid w:val="00B62AF4"/>
    <w:rsid w:val="00B64B1E"/>
    <w:rsid w:val="00B65A16"/>
    <w:rsid w:val="00B722C7"/>
    <w:rsid w:val="00B72521"/>
    <w:rsid w:val="00B727B6"/>
    <w:rsid w:val="00B72F9E"/>
    <w:rsid w:val="00B770D2"/>
    <w:rsid w:val="00B821FB"/>
    <w:rsid w:val="00B838B5"/>
    <w:rsid w:val="00B8560C"/>
    <w:rsid w:val="00B879AA"/>
    <w:rsid w:val="00B94FC6"/>
    <w:rsid w:val="00B95325"/>
    <w:rsid w:val="00BA268B"/>
    <w:rsid w:val="00BA35FB"/>
    <w:rsid w:val="00BA3C7D"/>
    <w:rsid w:val="00BA473C"/>
    <w:rsid w:val="00BA560D"/>
    <w:rsid w:val="00BA598D"/>
    <w:rsid w:val="00BA7F43"/>
    <w:rsid w:val="00BB21E5"/>
    <w:rsid w:val="00BB2B2D"/>
    <w:rsid w:val="00BB3ED3"/>
    <w:rsid w:val="00BB50F9"/>
    <w:rsid w:val="00BB5635"/>
    <w:rsid w:val="00BB6102"/>
    <w:rsid w:val="00BB6A1D"/>
    <w:rsid w:val="00BB7344"/>
    <w:rsid w:val="00BB7CB4"/>
    <w:rsid w:val="00BC12E1"/>
    <w:rsid w:val="00BC2C28"/>
    <w:rsid w:val="00BC3663"/>
    <w:rsid w:val="00BC3699"/>
    <w:rsid w:val="00BC5C34"/>
    <w:rsid w:val="00BC795D"/>
    <w:rsid w:val="00BD0A22"/>
    <w:rsid w:val="00BD1753"/>
    <w:rsid w:val="00BD3642"/>
    <w:rsid w:val="00BD3D19"/>
    <w:rsid w:val="00BD4642"/>
    <w:rsid w:val="00BD4866"/>
    <w:rsid w:val="00BD616C"/>
    <w:rsid w:val="00BD7A1B"/>
    <w:rsid w:val="00BE0D94"/>
    <w:rsid w:val="00BE1203"/>
    <w:rsid w:val="00BE1AC5"/>
    <w:rsid w:val="00BE1B02"/>
    <w:rsid w:val="00BE3A02"/>
    <w:rsid w:val="00BE5288"/>
    <w:rsid w:val="00BF0F20"/>
    <w:rsid w:val="00BF3D8D"/>
    <w:rsid w:val="00BF4E39"/>
    <w:rsid w:val="00BF4EE0"/>
    <w:rsid w:val="00BF56AD"/>
    <w:rsid w:val="00BF6094"/>
    <w:rsid w:val="00BF6918"/>
    <w:rsid w:val="00BF74BA"/>
    <w:rsid w:val="00BF7D0B"/>
    <w:rsid w:val="00C00663"/>
    <w:rsid w:val="00C00EE8"/>
    <w:rsid w:val="00C00FD6"/>
    <w:rsid w:val="00C010CB"/>
    <w:rsid w:val="00C0337A"/>
    <w:rsid w:val="00C036C3"/>
    <w:rsid w:val="00C05A72"/>
    <w:rsid w:val="00C05C27"/>
    <w:rsid w:val="00C065F8"/>
    <w:rsid w:val="00C069DA"/>
    <w:rsid w:val="00C06C73"/>
    <w:rsid w:val="00C10180"/>
    <w:rsid w:val="00C10A77"/>
    <w:rsid w:val="00C128CD"/>
    <w:rsid w:val="00C13404"/>
    <w:rsid w:val="00C1371E"/>
    <w:rsid w:val="00C158C2"/>
    <w:rsid w:val="00C161EE"/>
    <w:rsid w:val="00C171A9"/>
    <w:rsid w:val="00C17577"/>
    <w:rsid w:val="00C200BD"/>
    <w:rsid w:val="00C20454"/>
    <w:rsid w:val="00C21B94"/>
    <w:rsid w:val="00C22E7D"/>
    <w:rsid w:val="00C2355F"/>
    <w:rsid w:val="00C236FF"/>
    <w:rsid w:val="00C249D1"/>
    <w:rsid w:val="00C25937"/>
    <w:rsid w:val="00C309EE"/>
    <w:rsid w:val="00C31699"/>
    <w:rsid w:val="00C34448"/>
    <w:rsid w:val="00C422BA"/>
    <w:rsid w:val="00C44C3E"/>
    <w:rsid w:val="00C474C5"/>
    <w:rsid w:val="00C5084D"/>
    <w:rsid w:val="00C51F7D"/>
    <w:rsid w:val="00C52647"/>
    <w:rsid w:val="00C532CC"/>
    <w:rsid w:val="00C540F1"/>
    <w:rsid w:val="00C600FC"/>
    <w:rsid w:val="00C603D5"/>
    <w:rsid w:val="00C607E5"/>
    <w:rsid w:val="00C6165A"/>
    <w:rsid w:val="00C617B7"/>
    <w:rsid w:val="00C61E51"/>
    <w:rsid w:val="00C62802"/>
    <w:rsid w:val="00C62D42"/>
    <w:rsid w:val="00C639AC"/>
    <w:rsid w:val="00C67669"/>
    <w:rsid w:val="00C701B9"/>
    <w:rsid w:val="00C71651"/>
    <w:rsid w:val="00C72872"/>
    <w:rsid w:val="00C740B7"/>
    <w:rsid w:val="00C751B7"/>
    <w:rsid w:val="00C76EA0"/>
    <w:rsid w:val="00C77534"/>
    <w:rsid w:val="00C777E9"/>
    <w:rsid w:val="00C77B07"/>
    <w:rsid w:val="00C8002B"/>
    <w:rsid w:val="00C84A1A"/>
    <w:rsid w:val="00C863CE"/>
    <w:rsid w:val="00C86AEF"/>
    <w:rsid w:val="00C86C38"/>
    <w:rsid w:val="00C91ADC"/>
    <w:rsid w:val="00C930BE"/>
    <w:rsid w:val="00C93AD5"/>
    <w:rsid w:val="00C93CC5"/>
    <w:rsid w:val="00CA0503"/>
    <w:rsid w:val="00CA1352"/>
    <w:rsid w:val="00CA2F66"/>
    <w:rsid w:val="00CA3A88"/>
    <w:rsid w:val="00CA4952"/>
    <w:rsid w:val="00CA54C6"/>
    <w:rsid w:val="00CA68EE"/>
    <w:rsid w:val="00CB1E69"/>
    <w:rsid w:val="00CB689D"/>
    <w:rsid w:val="00CC02D7"/>
    <w:rsid w:val="00CC0A1D"/>
    <w:rsid w:val="00CC0E46"/>
    <w:rsid w:val="00CC184B"/>
    <w:rsid w:val="00CC329C"/>
    <w:rsid w:val="00CC3329"/>
    <w:rsid w:val="00CC3402"/>
    <w:rsid w:val="00CC4CE6"/>
    <w:rsid w:val="00CC4F78"/>
    <w:rsid w:val="00CC51B0"/>
    <w:rsid w:val="00CC5BBD"/>
    <w:rsid w:val="00CC60FE"/>
    <w:rsid w:val="00CC69FD"/>
    <w:rsid w:val="00CD06EF"/>
    <w:rsid w:val="00CD1247"/>
    <w:rsid w:val="00CD156D"/>
    <w:rsid w:val="00CD2744"/>
    <w:rsid w:val="00CD2E8A"/>
    <w:rsid w:val="00CD3659"/>
    <w:rsid w:val="00CD4EE8"/>
    <w:rsid w:val="00CD69CB"/>
    <w:rsid w:val="00CD7043"/>
    <w:rsid w:val="00CE0F8F"/>
    <w:rsid w:val="00CE2241"/>
    <w:rsid w:val="00CE2987"/>
    <w:rsid w:val="00CE2CCF"/>
    <w:rsid w:val="00CE4F7A"/>
    <w:rsid w:val="00CE4F93"/>
    <w:rsid w:val="00CE5871"/>
    <w:rsid w:val="00CE5A2C"/>
    <w:rsid w:val="00CE72E9"/>
    <w:rsid w:val="00CF0781"/>
    <w:rsid w:val="00CF17B6"/>
    <w:rsid w:val="00CF1C90"/>
    <w:rsid w:val="00CF1CFD"/>
    <w:rsid w:val="00CF1D05"/>
    <w:rsid w:val="00CF4053"/>
    <w:rsid w:val="00CF40F2"/>
    <w:rsid w:val="00CF4140"/>
    <w:rsid w:val="00CF5458"/>
    <w:rsid w:val="00CF591E"/>
    <w:rsid w:val="00CF5AA0"/>
    <w:rsid w:val="00CF6424"/>
    <w:rsid w:val="00CF7BB8"/>
    <w:rsid w:val="00CF7CF4"/>
    <w:rsid w:val="00D00985"/>
    <w:rsid w:val="00D00FEC"/>
    <w:rsid w:val="00D03A39"/>
    <w:rsid w:val="00D03DB3"/>
    <w:rsid w:val="00D07735"/>
    <w:rsid w:val="00D10B9F"/>
    <w:rsid w:val="00D11777"/>
    <w:rsid w:val="00D12699"/>
    <w:rsid w:val="00D179AB"/>
    <w:rsid w:val="00D2233F"/>
    <w:rsid w:val="00D249EC"/>
    <w:rsid w:val="00D25657"/>
    <w:rsid w:val="00D25857"/>
    <w:rsid w:val="00D27559"/>
    <w:rsid w:val="00D30229"/>
    <w:rsid w:val="00D32E1B"/>
    <w:rsid w:val="00D34A38"/>
    <w:rsid w:val="00D34EDC"/>
    <w:rsid w:val="00D35E34"/>
    <w:rsid w:val="00D36312"/>
    <w:rsid w:val="00D36AC9"/>
    <w:rsid w:val="00D37F08"/>
    <w:rsid w:val="00D40385"/>
    <w:rsid w:val="00D41737"/>
    <w:rsid w:val="00D42B1C"/>
    <w:rsid w:val="00D433F0"/>
    <w:rsid w:val="00D43BD7"/>
    <w:rsid w:val="00D43E62"/>
    <w:rsid w:val="00D50270"/>
    <w:rsid w:val="00D50640"/>
    <w:rsid w:val="00D51C05"/>
    <w:rsid w:val="00D53001"/>
    <w:rsid w:val="00D535FB"/>
    <w:rsid w:val="00D5424A"/>
    <w:rsid w:val="00D54C63"/>
    <w:rsid w:val="00D54FA9"/>
    <w:rsid w:val="00D57C03"/>
    <w:rsid w:val="00D6138E"/>
    <w:rsid w:val="00D618FF"/>
    <w:rsid w:val="00D621BE"/>
    <w:rsid w:val="00D6390D"/>
    <w:rsid w:val="00D63B8F"/>
    <w:rsid w:val="00D64902"/>
    <w:rsid w:val="00D65BD9"/>
    <w:rsid w:val="00D65E58"/>
    <w:rsid w:val="00D67C34"/>
    <w:rsid w:val="00D67CFE"/>
    <w:rsid w:val="00D67F26"/>
    <w:rsid w:val="00D709B3"/>
    <w:rsid w:val="00D72914"/>
    <w:rsid w:val="00D7400A"/>
    <w:rsid w:val="00D740CB"/>
    <w:rsid w:val="00D74756"/>
    <w:rsid w:val="00D753D4"/>
    <w:rsid w:val="00D754BF"/>
    <w:rsid w:val="00D76B33"/>
    <w:rsid w:val="00D802E1"/>
    <w:rsid w:val="00D81C85"/>
    <w:rsid w:val="00D82DD1"/>
    <w:rsid w:val="00D842A9"/>
    <w:rsid w:val="00D84718"/>
    <w:rsid w:val="00D85803"/>
    <w:rsid w:val="00D8668E"/>
    <w:rsid w:val="00D9103A"/>
    <w:rsid w:val="00D91B96"/>
    <w:rsid w:val="00D93805"/>
    <w:rsid w:val="00D945EC"/>
    <w:rsid w:val="00D952CE"/>
    <w:rsid w:val="00D96145"/>
    <w:rsid w:val="00DA09ED"/>
    <w:rsid w:val="00DA0F91"/>
    <w:rsid w:val="00DA1958"/>
    <w:rsid w:val="00DA2D00"/>
    <w:rsid w:val="00DA3D30"/>
    <w:rsid w:val="00DA4A34"/>
    <w:rsid w:val="00DA4C3A"/>
    <w:rsid w:val="00DA5C31"/>
    <w:rsid w:val="00DA799A"/>
    <w:rsid w:val="00DB2359"/>
    <w:rsid w:val="00DB35B9"/>
    <w:rsid w:val="00DB3885"/>
    <w:rsid w:val="00DB69A8"/>
    <w:rsid w:val="00DB6A93"/>
    <w:rsid w:val="00DB7637"/>
    <w:rsid w:val="00DB76E0"/>
    <w:rsid w:val="00DC1D90"/>
    <w:rsid w:val="00DC2D5D"/>
    <w:rsid w:val="00DC3352"/>
    <w:rsid w:val="00DC3482"/>
    <w:rsid w:val="00DC6610"/>
    <w:rsid w:val="00DC66EC"/>
    <w:rsid w:val="00DC7EC3"/>
    <w:rsid w:val="00DD00EA"/>
    <w:rsid w:val="00DD0458"/>
    <w:rsid w:val="00DD1E0B"/>
    <w:rsid w:val="00DD2B61"/>
    <w:rsid w:val="00DD3C78"/>
    <w:rsid w:val="00DD3F4C"/>
    <w:rsid w:val="00DE14B4"/>
    <w:rsid w:val="00DE1944"/>
    <w:rsid w:val="00DE3CFE"/>
    <w:rsid w:val="00DE3E40"/>
    <w:rsid w:val="00DE5362"/>
    <w:rsid w:val="00DF1C5E"/>
    <w:rsid w:val="00DF48D4"/>
    <w:rsid w:val="00DF4D25"/>
    <w:rsid w:val="00DF52EC"/>
    <w:rsid w:val="00DF56F3"/>
    <w:rsid w:val="00DF68FF"/>
    <w:rsid w:val="00E00754"/>
    <w:rsid w:val="00E00C0C"/>
    <w:rsid w:val="00E00DEA"/>
    <w:rsid w:val="00E0161D"/>
    <w:rsid w:val="00E01A9F"/>
    <w:rsid w:val="00E04707"/>
    <w:rsid w:val="00E050E3"/>
    <w:rsid w:val="00E076DF"/>
    <w:rsid w:val="00E07E89"/>
    <w:rsid w:val="00E12C91"/>
    <w:rsid w:val="00E12E9F"/>
    <w:rsid w:val="00E14D9E"/>
    <w:rsid w:val="00E14F01"/>
    <w:rsid w:val="00E15BFB"/>
    <w:rsid w:val="00E177D6"/>
    <w:rsid w:val="00E25081"/>
    <w:rsid w:val="00E257F6"/>
    <w:rsid w:val="00E25CC1"/>
    <w:rsid w:val="00E27CBB"/>
    <w:rsid w:val="00E306D4"/>
    <w:rsid w:val="00E3091E"/>
    <w:rsid w:val="00E34AC6"/>
    <w:rsid w:val="00E35ADD"/>
    <w:rsid w:val="00E363F9"/>
    <w:rsid w:val="00E36928"/>
    <w:rsid w:val="00E378AF"/>
    <w:rsid w:val="00E37E1C"/>
    <w:rsid w:val="00E40E92"/>
    <w:rsid w:val="00E44704"/>
    <w:rsid w:val="00E450BC"/>
    <w:rsid w:val="00E45154"/>
    <w:rsid w:val="00E47B95"/>
    <w:rsid w:val="00E47ED3"/>
    <w:rsid w:val="00E5197E"/>
    <w:rsid w:val="00E53E04"/>
    <w:rsid w:val="00E5424A"/>
    <w:rsid w:val="00E549A4"/>
    <w:rsid w:val="00E54FAA"/>
    <w:rsid w:val="00E559DB"/>
    <w:rsid w:val="00E56616"/>
    <w:rsid w:val="00E57CF0"/>
    <w:rsid w:val="00E618C2"/>
    <w:rsid w:val="00E62435"/>
    <w:rsid w:val="00E62AC9"/>
    <w:rsid w:val="00E63700"/>
    <w:rsid w:val="00E6413E"/>
    <w:rsid w:val="00E64B44"/>
    <w:rsid w:val="00E66EAC"/>
    <w:rsid w:val="00E70926"/>
    <w:rsid w:val="00E70E54"/>
    <w:rsid w:val="00E7133B"/>
    <w:rsid w:val="00E7207D"/>
    <w:rsid w:val="00E73AF1"/>
    <w:rsid w:val="00E755B3"/>
    <w:rsid w:val="00E77FA2"/>
    <w:rsid w:val="00E80717"/>
    <w:rsid w:val="00E8110E"/>
    <w:rsid w:val="00E81F60"/>
    <w:rsid w:val="00E8440F"/>
    <w:rsid w:val="00E847E5"/>
    <w:rsid w:val="00E84A35"/>
    <w:rsid w:val="00E8659A"/>
    <w:rsid w:val="00E867D9"/>
    <w:rsid w:val="00E87252"/>
    <w:rsid w:val="00E901ED"/>
    <w:rsid w:val="00E9037D"/>
    <w:rsid w:val="00E91F42"/>
    <w:rsid w:val="00E941BE"/>
    <w:rsid w:val="00E94609"/>
    <w:rsid w:val="00E948A6"/>
    <w:rsid w:val="00E94BF2"/>
    <w:rsid w:val="00E96E44"/>
    <w:rsid w:val="00E96F4D"/>
    <w:rsid w:val="00EA4E56"/>
    <w:rsid w:val="00EB0C0A"/>
    <w:rsid w:val="00EB1722"/>
    <w:rsid w:val="00EB2149"/>
    <w:rsid w:val="00EB26A8"/>
    <w:rsid w:val="00EB2788"/>
    <w:rsid w:val="00EB29D1"/>
    <w:rsid w:val="00EB42C6"/>
    <w:rsid w:val="00EB4C41"/>
    <w:rsid w:val="00EB67F5"/>
    <w:rsid w:val="00EB6C0C"/>
    <w:rsid w:val="00EB7575"/>
    <w:rsid w:val="00EC1647"/>
    <w:rsid w:val="00EC1668"/>
    <w:rsid w:val="00EC58BD"/>
    <w:rsid w:val="00ED0189"/>
    <w:rsid w:val="00ED057A"/>
    <w:rsid w:val="00ED11AD"/>
    <w:rsid w:val="00ED1DB5"/>
    <w:rsid w:val="00ED2A38"/>
    <w:rsid w:val="00ED3BA6"/>
    <w:rsid w:val="00ED4FD2"/>
    <w:rsid w:val="00ED55C1"/>
    <w:rsid w:val="00ED5C07"/>
    <w:rsid w:val="00ED692B"/>
    <w:rsid w:val="00ED7133"/>
    <w:rsid w:val="00EE141A"/>
    <w:rsid w:val="00EE5704"/>
    <w:rsid w:val="00EE6169"/>
    <w:rsid w:val="00EE656B"/>
    <w:rsid w:val="00EE7261"/>
    <w:rsid w:val="00EF1026"/>
    <w:rsid w:val="00EF1B70"/>
    <w:rsid w:val="00EF3C39"/>
    <w:rsid w:val="00EF3C62"/>
    <w:rsid w:val="00EF3D7D"/>
    <w:rsid w:val="00EF4A81"/>
    <w:rsid w:val="00EF5435"/>
    <w:rsid w:val="00EF6C49"/>
    <w:rsid w:val="00EF6C6B"/>
    <w:rsid w:val="00EF6CB1"/>
    <w:rsid w:val="00EF71E0"/>
    <w:rsid w:val="00EF7FE0"/>
    <w:rsid w:val="00F018A3"/>
    <w:rsid w:val="00F0416B"/>
    <w:rsid w:val="00F053E0"/>
    <w:rsid w:val="00F05C65"/>
    <w:rsid w:val="00F122AE"/>
    <w:rsid w:val="00F12496"/>
    <w:rsid w:val="00F131B4"/>
    <w:rsid w:val="00F13249"/>
    <w:rsid w:val="00F15465"/>
    <w:rsid w:val="00F16664"/>
    <w:rsid w:val="00F170EA"/>
    <w:rsid w:val="00F17BBF"/>
    <w:rsid w:val="00F206AE"/>
    <w:rsid w:val="00F210C7"/>
    <w:rsid w:val="00F21A1C"/>
    <w:rsid w:val="00F21E64"/>
    <w:rsid w:val="00F23528"/>
    <w:rsid w:val="00F2540E"/>
    <w:rsid w:val="00F260DD"/>
    <w:rsid w:val="00F26F72"/>
    <w:rsid w:val="00F32697"/>
    <w:rsid w:val="00F32774"/>
    <w:rsid w:val="00F356E6"/>
    <w:rsid w:val="00F359B0"/>
    <w:rsid w:val="00F36895"/>
    <w:rsid w:val="00F3710E"/>
    <w:rsid w:val="00F41539"/>
    <w:rsid w:val="00F426B8"/>
    <w:rsid w:val="00F430F6"/>
    <w:rsid w:val="00F43968"/>
    <w:rsid w:val="00F450D4"/>
    <w:rsid w:val="00F4537A"/>
    <w:rsid w:val="00F458B6"/>
    <w:rsid w:val="00F53954"/>
    <w:rsid w:val="00F56375"/>
    <w:rsid w:val="00F56D85"/>
    <w:rsid w:val="00F5744F"/>
    <w:rsid w:val="00F57902"/>
    <w:rsid w:val="00F57A21"/>
    <w:rsid w:val="00F57F0F"/>
    <w:rsid w:val="00F64AC4"/>
    <w:rsid w:val="00F716DB"/>
    <w:rsid w:val="00F717BF"/>
    <w:rsid w:val="00F71A0F"/>
    <w:rsid w:val="00F71AC2"/>
    <w:rsid w:val="00F71D6D"/>
    <w:rsid w:val="00F73556"/>
    <w:rsid w:val="00F73C80"/>
    <w:rsid w:val="00F75D81"/>
    <w:rsid w:val="00F7618F"/>
    <w:rsid w:val="00F76286"/>
    <w:rsid w:val="00F772CE"/>
    <w:rsid w:val="00F83A94"/>
    <w:rsid w:val="00F8628F"/>
    <w:rsid w:val="00F86CFF"/>
    <w:rsid w:val="00F86F60"/>
    <w:rsid w:val="00F871B1"/>
    <w:rsid w:val="00F90689"/>
    <w:rsid w:val="00F9086B"/>
    <w:rsid w:val="00F91EA2"/>
    <w:rsid w:val="00F933C0"/>
    <w:rsid w:val="00F9510F"/>
    <w:rsid w:val="00F95A14"/>
    <w:rsid w:val="00FA15B9"/>
    <w:rsid w:val="00FA36B4"/>
    <w:rsid w:val="00FA5310"/>
    <w:rsid w:val="00FA63E4"/>
    <w:rsid w:val="00FA6520"/>
    <w:rsid w:val="00FA65D7"/>
    <w:rsid w:val="00FA708B"/>
    <w:rsid w:val="00FA744C"/>
    <w:rsid w:val="00FB0E7D"/>
    <w:rsid w:val="00FB1B40"/>
    <w:rsid w:val="00FB256D"/>
    <w:rsid w:val="00FB310D"/>
    <w:rsid w:val="00FB3E10"/>
    <w:rsid w:val="00FB4EA0"/>
    <w:rsid w:val="00FB55B9"/>
    <w:rsid w:val="00FC2E69"/>
    <w:rsid w:val="00FC3FDE"/>
    <w:rsid w:val="00FC4544"/>
    <w:rsid w:val="00FD1D43"/>
    <w:rsid w:val="00FD247A"/>
    <w:rsid w:val="00FD3D47"/>
    <w:rsid w:val="00FD4919"/>
    <w:rsid w:val="00FD500B"/>
    <w:rsid w:val="00FD59B6"/>
    <w:rsid w:val="00FD62DE"/>
    <w:rsid w:val="00FD745F"/>
    <w:rsid w:val="00FE39FB"/>
    <w:rsid w:val="00FE4CBC"/>
    <w:rsid w:val="00FE5155"/>
    <w:rsid w:val="00FE5B0C"/>
    <w:rsid w:val="00FE7680"/>
    <w:rsid w:val="00FE76AD"/>
    <w:rsid w:val="00FF1158"/>
    <w:rsid w:val="00FF3D05"/>
    <w:rsid w:val="00FF5D1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B2809"/>
  <w15:docId w15:val="{1007615D-FD63-4D7F-ADC7-81D0B81B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C41"/>
    <w:pPr>
      <w:spacing w:after="0" w:line="240" w:lineRule="auto"/>
    </w:pPr>
    <w:rPr>
      <w:rFonts w:ascii="Times New Roman" w:eastAsia="Times New Roman" w:hAnsi="Times New Roman" w:cs="Times New Roman"/>
      <w:sz w:val="24"/>
      <w:szCs w:val="24"/>
      <w:lang w:val="es-SV" w:eastAsia="es-SV"/>
    </w:rPr>
  </w:style>
  <w:style w:type="paragraph" w:styleId="Ttulo1">
    <w:name w:val="heading 1"/>
    <w:aliases w:val="titulos sec"/>
    <w:basedOn w:val="Normal"/>
    <w:next w:val="Normal"/>
    <w:link w:val="Ttulo1Car"/>
    <w:uiPriority w:val="9"/>
    <w:qFormat/>
    <w:rsid w:val="00C474C5"/>
    <w:pPr>
      <w:spacing w:after="240"/>
      <w:ind w:left="360" w:hanging="360"/>
      <w:contextualSpacing/>
      <w:jc w:val="both"/>
      <w:outlineLvl w:val="0"/>
    </w:pPr>
    <w:rPr>
      <w:rFonts w:ascii="Cambria" w:eastAsiaTheme="majorEastAsia" w:hAnsi="Cambria" w:cstheme="majorBidi"/>
      <w:b/>
      <w:bCs/>
      <w:sz w:val="26"/>
      <w:szCs w:val="26"/>
      <w:lang w:val="es-DO" w:bidi="en-US"/>
    </w:rPr>
  </w:style>
  <w:style w:type="paragraph" w:styleId="Ttulo2">
    <w:name w:val="heading 2"/>
    <w:basedOn w:val="Normal"/>
    <w:next w:val="Normal"/>
    <w:link w:val="Ttulo2Car"/>
    <w:uiPriority w:val="9"/>
    <w:unhideWhenUsed/>
    <w:qFormat/>
    <w:rsid w:val="00C474C5"/>
    <w:pPr>
      <w:spacing w:before="360" w:after="240"/>
      <w:jc w:val="both"/>
      <w:outlineLvl w:val="1"/>
    </w:pPr>
    <w:rPr>
      <w:rFonts w:asciiTheme="majorHAnsi" w:eastAsiaTheme="majorEastAsia" w:hAnsiTheme="majorHAnsi" w:cstheme="majorBidi"/>
      <w:b/>
      <w:bCs/>
      <w:sz w:val="26"/>
      <w:szCs w:val="26"/>
      <w:lang w:val="es-DO" w:bidi="en-US"/>
    </w:rPr>
  </w:style>
  <w:style w:type="paragraph" w:styleId="Ttulo3">
    <w:name w:val="heading 3"/>
    <w:aliases w:val="titulo terciario"/>
    <w:basedOn w:val="Normal"/>
    <w:next w:val="Normal"/>
    <w:link w:val="Ttulo3Car"/>
    <w:uiPriority w:val="9"/>
    <w:unhideWhenUsed/>
    <w:qFormat/>
    <w:rsid w:val="00C474C5"/>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C474C5"/>
    <w:pPr>
      <w:keepNext/>
      <w:keepLines/>
      <w:spacing w:before="200"/>
      <w:jc w:val="both"/>
      <w:outlineLvl w:val="3"/>
    </w:pPr>
    <w:rPr>
      <w:rFonts w:asciiTheme="majorHAnsi" w:eastAsiaTheme="majorEastAsia" w:hAnsiTheme="majorHAnsi" w:cstheme="majorBidi"/>
      <w:b/>
      <w:bCs/>
      <w:i/>
      <w:iCs/>
      <w:lang w:val="es-DO" w:bidi="en-US"/>
    </w:rPr>
  </w:style>
  <w:style w:type="paragraph" w:styleId="Ttulo5">
    <w:name w:val="heading 5"/>
    <w:basedOn w:val="Ttulo3"/>
    <w:next w:val="Normal"/>
    <w:link w:val="Ttulo5Car"/>
    <w:uiPriority w:val="9"/>
    <w:unhideWhenUsed/>
    <w:qFormat/>
    <w:rsid w:val="00C474C5"/>
    <w:pPr>
      <w:keepNext w:val="0"/>
      <w:keepLines w:val="0"/>
      <w:numPr>
        <w:numId w:val="1"/>
      </w:numPr>
      <w:spacing w:before="0"/>
      <w:contextualSpacing/>
      <w:jc w:val="both"/>
      <w:outlineLvl w:val="4"/>
    </w:pPr>
    <w:rPr>
      <w:rFonts w:eastAsia="Arial Unicode MS" w:cs="Tahoma"/>
      <w:b w:val="0"/>
      <w:bCs w:val="0"/>
      <w:i/>
      <w:color w:val="auto"/>
      <w:lang w:val="es-DO" w:bidi="en-US"/>
    </w:rPr>
  </w:style>
  <w:style w:type="paragraph" w:styleId="Ttulo6">
    <w:name w:val="heading 6"/>
    <w:basedOn w:val="Normal"/>
    <w:next w:val="Normal"/>
    <w:link w:val="Ttulo6Car"/>
    <w:uiPriority w:val="9"/>
    <w:unhideWhenUsed/>
    <w:qFormat/>
    <w:rsid w:val="00C474C5"/>
    <w:pPr>
      <w:keepNext/>
      <w:keepLines/>
      <w:spacing w:before="200"/>
      <w:jc w:val="both"/>
      <w:outlineLvl w:val="5"/>
    </w:pPr>
    <w:rPr>
      <w:rFonts w:asciiTheme="majorHAnsi" w:eastAsiaTheme="majorEastAsia" w:hAnsiTheme="majorHAnsi" w:cstheme="majorBidi"/>
      <w:i/>
      <w:iCs/>
      <w:color w:val="243F60" w:themeColor="accent1" w:themeShade="7F"/>
      <w:lang w:val="es-DO"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s sec Car"/>
    <w:basedOn w:val="Fuentedeprrafopredeter"/>
    <w:link w:val="Ttulo1"/>
    <w:rsid w:val="00C474C5"/>
    <w:rPr>
      <w:rFonts w:ascii="Cambria" w:eastAsiaTheme="majorEastAsia" w:hAnsi="Cambria" w:cstheme="majorBidi"/>
      <w:b/>
      <w:bCs/>
      <w:sz w:val="26"/>
      <w:szCs w:val="26"/>
      <w:lang w:val="es-DO" w:bidi="en-US"/>
    </w:rPr>
  </w:style>
  <w:style w:type="character" w:customStyle="1" w:styleId="Ttulo2Car">
    <w:name w:val="Título 2 Car"/>
    <w:basedOn w:val="Fuentedeprrafopredeter"/>
    <w:link w:val="Ttulo2"/>
    <w:uiPriority w:val="9"/>
    <w:rsid w:val="00C474C5"/>
    <w:rPr>
      <w:rFonts w:asciiTheme="majorHAnsi" w:eastAsiaTheme="majorEastAsia" w:hAnsiTheme="majorHAnsi" w:cstheme="majorBidi"/>
      <w:b/>
      <w:bCs/>
      <w:sz w:val="26"/>
      <w:szCs w:val="26"/>
      <w:lang w:val="es-DO" w:bidi="en-US"/>
    </w:rPr>
  </w:style>
  <w:style w:type="character" w:customStyle="1" w:styleId="Ttulo3Car">
    <w:name w:val="Título 3 Car"/>
    <w:aliases w:val="titulo terciario Car"/>
    <w:basedOn w:val="Fuentedeprrafopredeter"/>
    <w:link w:val="Ttulo3"/>
    <w:uiPriority w:val="9"/>
    <w:rsid w:val="00C474C5"/>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C474C5"/>
    <w:rPr>
      <w:rFonts w:asciiTheme="majorHAnsi" w:eastAsiaTheme="majorEastAsia" w:hAnsiTheme="majorHAnsi" w:cstheme="majorBidi"/>
      <w:b/>
      <w:bCs/>
      <w:i/>
      <w:iCs/>
      <w:lang w:val="es-DO" w:bidi="en-US"/>
    </w:rPr>
  </w:style>
  <w:style w:type="character" w:customStyle="1" w:styleId="Ttulo5Car">
    <w:name w:val="Título 5 Car"/>
    <w:basedOn w:val="Fuentedeprrafopredeter"/>
    <w:link w:val="Ttulo5"/>
    <w:uiPriority w:val="9"/>
    <w:rsid w:val="00C474C5"/>
    <w:rPr>
      <w:rFonts w:asciiTheme="majorHAnsi" w:eastAsia="Arial Unicode MS" w:hAnsiTheme="majorHAnsi" w:cs="Tahoma"/>
      <w:i/>
      <w:sz w:val="24"/>
      <w:szCs w:val="24"/>
      <w:lang w:val="es-DO" w:eastAsia="es-SV" w:bidi="en-US"/>
    </w:rPr>
  </w:style>
  <w:style w:type="character" w:customStyle="1" w:styleId="Ttulo6Car">
    <w:name w:val="Título 6 Car"/>
    <w:basedOn w:val="Fuentedeprrafopredeter"/>
    <w:link w:val="Ttulo6"/>
    <w:uiPriority w:val="9"/>
    <w:rsid w:val="00C474C5"/>
    <w:rPr>
      <w:rFonts w:asciiTheme="majorHAnsi" w:eastAsiaTheme="majorEastAsia" w:hAnsiTheme="majorHAnsi" w:cstheme="majorBidi"/>
      <w:i/>
      <w:iCs/>
      <w:color w:val="243F60" w:themeColor="accent1" w:themeShade="7F"/>
      <w:sz w:val="24"/>
      <w:lang w:val="es-DO" w:bidi="en-US"/>
    </w:rPr>
  </w:style>
  <w:style w:type="paragraph" w:styleId="Encabezado">
    <w:name w:val="header"/>
    <w:basedOn w:val="Normal"/>
    <w:link w:val="EncabezadoCar"/>
    <w:uiPriority w:val="99"/>
    <w:unhideWhenUsed/>
    <w:rsid w:val="00183727"/>
    <w:pPr>
      <w:tabs>
        <w:tab w:val="center" w:pos="4252"/>
        <w:tab w:val="right" w:pos="8504"/>
      </w:tabs>
    </w:pPr>
  </w:style>
  <w:style w:type="character" w:customStyle="1" w:styleId="EncabezadoCar">
    <w:name w:val="Encabezado Car"/>
    <w:basedOn w:val="Fuentedeprrafopredeter"/>
    <w:link w:val="Encabezado"/>
    <w:uiPriority w:val="99"/>
    <w:rsid w:val="00183727"/>
  </w:style>
  <w:style w:type="paragraph" w:styleId="Piedepgina">
    <w:name w:val="footer"/>
    <w:basedOn w:val="Normal"/>
    <w:link w:val="PiedepginaCar"/>
    <w:unhideWhenUsed/>
    <w:rsid w:val="00183727"/>
    <w:pPr>
      <w:tabs>
        <w:tab w:val="center" w:pos="4252"/>
        <w:tab w:val="right" w:pos="8504"/>
      </w:tabs>
    </w:pPr>
  </w:style>
  <w:style w:type="character" w:customStyle="1" w:styleId="PiedepginaCar">
    <w:name w:val="Pie de página Car"/>
    <w:basedOn w:val="Fuentedeprrafopredeter"/>
    <w:link w:val="Piedepgina"/>
    <w:rsid w:val="00183727"/>
  </w:style>
  <w:style w:type="paragraph" w:styleId="Prrafodelista">
    <w:name w:val="List Paragraph"/>
    <w:basedOn w:val="Normal"/>
    <w:link w:val="PrrafodelistaCar"/>
    <w:uiPriority w:val="34"/>
    <w:qFormat/>
    <w:rsid w:val="00717E6A"/>
    <w:pPr>
      <w:ind w:left="720"/>
      <w:contextualSpacing/>
    </w:pPr>
  </w:style>
  <w:style w:type="character" w:customStyle="1" w:styleId="PrrafodelistaCar">
    <w:name w:val="Párrafo de lista Car"/>
    <w:basedOn w:val="Fuentedeprrafopredeter"/>
    <w:link w:val="Prrafodelista"/>
    <w:uiPriority w:val="34"/>
    <w:rsid w:val="00C474C5"/>
  </w:style>
  <w:style w:type="paragraph" w:customStyle="1" w:styleId="Default">
    <w:name w:val="Default"/>
    <w:rsid w:val="00717E6A"/>
    <w:pPr>
      <w:autoSpaceDE w:val="0"/>
      <w:autoSpaceDN w:val="0"/>
      <w:adjustRightInd w:val="0"/>
      <w:spacing w:after="0" w:line="240" w:lineRule="auto"/>
    </w:pPr>
    <w:rPr>
      <w:rFonts w:ascii="Times New Roman" w:hAnsi="Times New Roman" w:cs="Times New Roman"/>
      <w:color w:val="000000"/>
      <w:sz w:val="24"/>
      <w:szCs w:val="24"/>
    </w:rPr>
  </w:style>
  <w:style w:type="paragraph" w:styleId="Textoindependiente3">
    <w:name w:val="Body Text 3"/>
    <w:basedOn w:val="Normal"/>
    <w:link w:val="Textoindependiente3Car"/>
    <w:uiPriority w:val="99"/>
    <w:rsid w:val="00D753D4"/>
    <w:pPr>
      <w:jc w:val="center"/>
    </w:pPr>
    <w:rPr>
      <w:rFonts w:ascii="Arial" w:hAnsi="Arial" w:cs="Arial"/>
      <w:b/>
      <w:sz w:val="20"/>
      <w:szCs w:val="16"/>
      <w:lang w:eastAsia="es-ES"/>
    </w:rPr>
  </w:style>
  <w:style w:type="character" w:customStyle="1" w:styleId="Textoindependiente3Car">
    <w:name w:val="Texto independiente 3 Car"/>
    <w:basedOn w:val="Fuentedeprrafopredeter"/>
    <w:link w:val="Textoindependiente3"/>
    <w:uiPriority w:val="99"/>
    <w:rsid w:val="00D753D4"/>
    <w:rPr>
      <w:rFonts w:ascii="Arial" w:eastAsia="Times New Roman" w:hAnsi="Arial" w:cs="Arial"/>
      <w:b/>
      <w:sz w:val="20"/>
      <w:szCs w:val="16"/>
      <w:lang w:eastAsia="es-ES"/>
    </w:rPr>
  </w:style>
  <w:style w:type="paragraph" w:styleId="ndice1">
    <w:name w:val="index 1"/>
    <w:basedOn w:val="Normal"/>
    <w:next w:val="Normal"/>
    <w:autoRedefine/>
    <w:uiPriority w:val="99"/>
    <w:unhideWhenUsed/>
    <w:rsid w:val="007072B8"/>
    <w:pPr>
      <w:ind w:left="220" w:hanging="220"/>
    </w:pPr>
    <w:rPr>
      <w:sz w:val="20"/>
      <w:szCs w:val="20"/>
    </w:rPr>
  </w:style>
  <w:style w:type="paragraph" w:styleId="ndice2">
    <w:name w:val="index 2"/>
    <w:basedOn w:val="Normal"/>
    <w:next w:val="Normal"/>
    <w:autoRedefine/>
    <w:uiPriority w:val="99"/>
    <w:unhideWhenUsed/>
    <w:rsid w:val="007072B8"/>
    <w:pPr>
      <w:ind w:left="440" w:hanging="220"/>
    </w:pPr>
    <w:rPr>
      <w:sz w:val="20"/>
      <w:szCs w:val="20"/>
    </w:rPr>
  </w:style>
  <w:style w:type="paragraph" w:styleId="ndice3">
    <w:name w:val="index 3"/>
    <w:basedOn w:val="Normal"/>
    <w:next w:val="Normal"/>
    <w:autoRedefine/>
    <w:uiPriority w:val="99"/>
    <w:unhideWhenUsed/>
    <w:rsid w:val="001E7ED3"/>
    <w:pPr>
      <w:ind w:left="660" w:hanging="220"/>
    </w:pPr>
    <w:rPr>
      <w:sz w:val="20"/>
      <w:szCs w:val="20"/>
    </w:rPr>
  </w:style>
  <w:style w:type="paragraph" w:styleId="ndice4">
    <w:name w:val="index 4"/>
    <w:basedOn w:val="Normal"/>
    <w:next w:val="Normal"/>
    <w:autoRedefine/>
    <w:uiPriority w:val="99"/>
    <w:unhideWhenUsed/>
    <w:rsid w:val="001E7ED3"/>
    <w:pPr>
      <w:ind w:left="880" w:hanging="220"/>
    </w:pPr>
    <w:rPr>
      <w:sz w:val="20"/>
      <w:szCs w:val="20"/>
    </w:rPr>
  </w:style>
  <w:style w:type="paragraph" w:styleId="ndice5">
    <w:name w:val="index 5"/>
    <w:basedOn w:val="Normal"/>
    <w:next w:val="Normal"/>
    <w:autoRedefine/>
    <w:uiPriority w:val="99"/>
    <w:unhideWhenUsed/>
    <w:rsid w:val="001E7ED3"/>
    <w:pPr>
      <w:ind w:left="1100" w:hanging="220"/>
    </w:pPr>
    <w:rPr>
      <w:sz w:val="20"/>
      <w:szCs w:val="20"/>
    </w:rPr>
  </w:style>
  <w:style w:type="paragraph" w:styleId="ndice6">
    <w:name w:val="index 6"/>
    <w:basedOn w:val="Normal"/>
    <w:next w:val="Normal"/>
    <w:autoRedefine/>
    <w:uiPriority w:val="99"/>
    <w:unhideWhenUsed/>
    <w:rsid w:val="001E7ED3"/>
    <w:pPr>
      <w:ind w:left="1320" w:hanging="220"/>
    </w:pPr>
    <w:rPr>
      <w:sz w:val="20"/>
      <w:szCs w:val="20"/>
    </w:rPr>
  </w:style>
  <w:style w:type="paragraph" w:styleId="ndice7">
    <w:name w:val="index 7"/>
    <w:basedOn w:val="Normal"/>
    <w:next w:val="Normal"/>
    <w:autoRedefine/>
    <w:uiPriority w:val="99"/>
    <w:unhideWhenUsed/>
    <w:rsid w:val="001E7ED3"/>
    <w:pPr>
      <w:ind w:left="1540" w:hanging="220"/>
    </w:pPr>
    <w:rPr>
      <w:sz w:val="20"/>
      <w:szCs w:val="20"/>
    </w:rPr>
  </w:style>
  <w:style w:type="paragraph" w:styleId="ndice8">
    <w:name w:val="index 8"/>
    <w:basedOn w:val="Normal"/>
    <w:next w:val="Normal"/>
    <w:autoRedefine/>
    <w:uiPriority w:val="99"/>
    <w:unhideWhenUsed/>
    <w:rsid w:val="001E7ED3"/>
    <w:pPr>
      <w:ind w:left="1760" w:hanging="220"/>
    </w:pPr>
    <w:rPr>
      <w:sz w:val="20"/>
      <w:szCs w:val="20"/>
    </w:rPr>
  </w:style>
  <w:style w:type="paragraph" w:styleId="ndice9">
    <w:name w:val="index 9"/>
    <w:basedOn w:val="Normal"/>
    <w:next w:val="Normal"/>
    <w:autoRedefine/>
    <w:uiPriority w:val="99"/>
    <w:unhideWhenUsed/>
    <w:rsid w:val="001E7ED3"/>
    <w:pPr>
      <w:ind w:left="1980" w:hanging="220"/>
    </w:pPr>
    <w:rPr>
      <w:sz w:val="20"/>
      <w:szCs w:val="20"/>
    </w:rPr>
  </w:style>
  <w:style w:type="paragraph" w:styleId="Ttulodendice">
    <w:name w:val="index heading"/>
    <w:basedOn w:val="Normal"/>
    <w:next w:val="ndice1"/>
    <w:uiPriority w:val="99"/>
    <w:unhideWhenUsed/>
    <w:rsid w:val="001E7ED3"/>
    <w:pPr>
      <w:spacing w:before="120" w:after="120"/>
    </w:pPr>
    <w:rPr>
      <w:b/>
      <w:bCs/>
      <w:i/>
      <w:iCs/>
      <w:sz w:val="20"/>
      <w:szCs w:val="20"/>
    </w:rPr>
  </w:style>
  <w:style w:type="paragraph" w:styleId="Textodeglobo">
    <w:name w:val="Balloon Text"/>
    <w:basedOn w:val="Normal"/>
    <w:link w:val="TextodegloboCar"/>
    <w:uiPriority w:val="99"/>
    <w:semiHidden/>
    <w:unhideWhenUsed/>
    <w:rsid w:val="0044795A"/>
    <w:rPr>
      <w:rFonts w:ascii="Tahoma" w:hAnsi="Tahoma" w:cs="Tahoma"/>
      <w:sz w:val="16"/>
      <w:szCs w:val="16"/>
    </w:rPr>
  </w:style>
  <w:style w:type="character" w:customStyle="1" w:styleId="TextodegloboCar">
    <w:name w:val="Texto de globo Car"/>
    <w:basedOn w:val="Fuentedeprrafopredeter"/>
    <w:link w:val="Textodeglobo"/>
    <w:uiPriority w:val="99"/>
    <w:semiHidden/>
    <w:rsid w:val="0044795A"/>
    <w:rPr>
      <w:rFonts w:ascii="Tahoma" w:hAnsi="Tahoma" w:cs="Tahoma"/>
      <w:sz w:val="16"/>
      <w:szCs w:val="16"/>
    </w:rPr>
  </w:style>
  <w:style w:type="table" w:styleId="Tablaconcuadrcula">
    <w:name w:val="Table Grid"/>
    <w:basedOn w:val="Tablanormal"/>
    <w:uiPriority w:val="59"/>
    <w:rsid w:val="00746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474C5"/>
    <w:pPr>
      <w:spacing w:before="100" w:beforeAutospacing="1" w:after="100" w:afterAutospacing="1"/>
      <w:jc w:val="both"/>
    </w:pPr>
    <w:rPr>
      <w:lang w:val="es-DO" w:eastAsia="es-ES" w:bidi="en-US"/>
    </w:rPr>
  </w:style>
  <w:style w:type="paragraph" w:styleId="Sinespaciado">
    <w:name w:val="No Spacing"/>
    <w:basedOn w:val="Normal"/>
    <w:link w:val="SinespaciadoCar"/>
    <w:uiPriority w:val="1"/>
    <w:qFormat/>
    <w:rsid w:val="00C474C5"/>
    <w:pPr>
      <w:jc w:val="both"/>
    </w:pPr>
    <w:rPr>
      <w:rFonts w:ascii="Calibri" w:hAnsi="Calibri"/>
      <w:lang w:val="es-DO" w:bidi="en-US"/>
    </w:rPr>
  </w:style>
  <w:style w:type="character" w:customStyle="1" w:styleId="SinespaciadoCar">
    <w:name w:val="Sin espaciado Car"/>
    <w:basedOn w:val="Fuentedeprrafopredeter"/>
    <w:link w:val="Sinespaciado"/>
    <w:uiPriority w:val="1"/>
    <w:rsid w:val="00C474C5"/>
    <w:rPr>
      <w:rFonts w:ascii="Calibri" w:eastAsia="Times New Roman" w:hAnsi="Calibri" w:cs="Times New Roman"/>
      <w:lang w:val="es-DO" w:bidi="en-US"/>
    </w:rPr>
  </w:style>
  <w:style w:type="character" w:customStyle="1" w:styleId="apple-converted-space">
    <w:name w:val="apple-converted-space"/>
    <w:basedOn w:val="Fuentedeprrafopredeter"/>
    <w:rsid w:val="00C474C5"/>
  </w:style>
  <w:style w:type="character" w:customStyle="1" w:styleId="apple-style-span">
    <w:name w:val="apple-style-span"/>
    <w:basedOn w:val="Fuentedeprrafopredeter"/>
    <w:rsid w:val="00C474C5"/>
  </w:style>
  <w:style w:type="character" w:styleId="Fuerte">
    <w:name w:val="Strong"/>
    <w:uiPriority w:val="22"/>
    <w:qFormat/>
    <w:rsid w:val="00C474C5"/>
    <w:rPr>
      <w:b/>
      <w:bCs/>
    </w:rPr>
  </w:style>
  <w:style w:type="paragraph" w:styleId="TDC3">
    <w:name w:val="toc 3"/>
    <w:basedOn w:val="Normal"/>
    <w:next w:val="Normal"/>
    <w:autoRedefine/>
    <w:uiPriority w:val="39"/>
    <w:unhideWhenUsed/>
    <w:rsid w:val="00C474C5"/>
    <w:pPr>
      <w:ind w:left="480"/>
      <w:jc w:val="both"/>
    </w:pPr>
    <w:rPr>
      <w:rFonts w:eastAsia="MS Mincho" w:cstheme="minorHAnsi"/>
      <w:i/>
      <w:iCs/>
      <w:sz w:val="20"/>
      <w:szCs w:val="20"/>
      <w:lang w:val="es-DO" w:bidi="en-US"/>
    </w:rPr>
  </w:style>
  <w:style w:type="paragraph" w:styleId="TDC1">
    <w:name w:val="toc 1"/>
    <w:basedOn w:val="Normal"/>
    <w:next w:val="Normal"/>
    <w:autoRedefine/>
    <w:uiPriority w:val="39"/>
    <w:unhideWhenUsed/>
    <w:rsid w:val="005F5DC7"/>
    <w:pPr>
      <w:tabs>
        <w:tab w:val="left" w:pos="426"/>
        <w:tab w:val="right" w:leader="dot" w:pos="8830"/>
      </w:tabs>
      <w:spacing w:before="120" w:after="120"/>
      <w:ind w:left="426" w:hanging="426"/>
    </w:pPr>
    <w:rPr>
      <w:rFonts w:eastAsia="MS Mincho" w:cstheme="minorHAnsi"/>
      <w:b/>
      <w:bCs/>
      <w:caps/>
      <w:sz w:val="20"/>
      <w:szCs w:val="20"/>
      <w:lang w:val="es-DO" w:bidi="en-US"/>
    </w:rPr>
  </w:style>
  <w:style w:type="character" w:styleId="Hipervnculo">
    <w:name w:val="Hyperlink"/>
    <w:basedOn w:val="Fuentedeprrafopredeter"/>
    <w:uiPriority w:val="99"/>
    <w:unhideWhenUsed/>
    <w:rsid w:val="00C474C5"/>
    <w:rPr>
      <w:color w:val="0000FF" w:themeColor="hyperlink"/>
      <w:u w:val="single"/>
    </w:rPr>
  </w:style>
  <w:style w:type="paragraph" w:styleId="TDC2">
    <w:name w:val="toc 2"/>
    <w:basedOn w:val="Normal"/>
    <w:next w:val="Normal"/>
    <w:autoRedefine/>
    <w:uiPriority w:val="39"/>
    <w:unhideWhenUsed/>
    <w:rsid w:val="00C474C5"/>
    <w:pPr>
      <w:ind w:left="240"/>
      <w:jc w:val="both"/>
    </w:pPr>
    <w:rPr>
      <w:rFonts w:eastAsia="MS Mincho" w:cstheme="minorHAnsi"/>
      <w:smallCaps/>
      <w:sz w:val="20"/>
      <w:szCs w:val="20"/>
      <w:lang w:val="es-DO" w:bidi="en-US"/>
    </w:rPr>
  </w:style>
  <w:style w:type="character" w:styleId="nfasis">
    <w:name w:val="Emphasis"/>
    <w:basedOn w:val="Fuentedeprrafopredeter"/>
    <w:uiPriority w:val="20"/>
    <w:qFormat/>
    <w:rsid w:val="00C474C5"/>
    <w:rPr>
      <w:i/>
      <w:iCs/>
    </w:rPr>
  </w:style>
  <w:style w:type="character" w:customStyle="1" w:styleId="MapadeldocumentoCar">
    <w:name w:val="Mapa del documento Car"/>
    <w:basedOn w:val="Fuentedeprrafopredeter"/>
    <w:link w:val="Mapadeldocumento"/>
    <w:uiPriority w:val="99"/>
    <w:semiHidden/>
    <w:rsid w:val="00C474C5"/>
    <w:rPr>
      <w:rFonts w:ascii="Tahoma" w:eastAsia="MS Mincho" w:hAnsi="Tahoma" w:cs="Tahoma"/>
      <w:sz w:val="16"/>
      <w:szCs w:val="16"/>
      <w:lang w:bidi="en-US"/>
    </w:rPr>
  </w:style>
  <w:style w:type="paragraph" w:styleId="Mapadeldocumento">
    <w:name w:val="Document Map"/>
    <w:basedOn w:val="Normal"/>
    <w:link w:val="MapadeldocumentoCar"/>
    <w:uiPriority w:val="99"/>
    <w:semiHidden/>
    <w:unhideWhenUsed/>
    <w:rsid w:val="00C474C5"/>
    <w:pPr>
      <w:jc w:val="both"/>
    </w:pPr>
    <w:rPr>
      <w:rFonts w:ascii="Tahoma" w:eastAsia="MS Mincho" w:hAnsi="Tahoma" w:cs="Tahoma"/>
      <w:sz w:val="16"/>
      <w:szCs w:val="16"/>
      <w:lang w:bidi="en-US"/>
    </w:rPr>
  </w:style>
  <w:style w:type="character" w:customStyle="1" w:styleId="MapadeldocumentoCar1">
    <w:name w:val="Mapa del documento Car1"/>
    <w:basedOn w:val="Fuentedeprrafopredeter"/>
    <w:uiPriority w:val="99"/>
    <w:semiHidden/>
    <w:rsid w:val="00C474C5"/>
    <w:rPr>
      <w:rFonts w:ascii="Tahoma" w:hAnsi="Tahoma" w:cs="Tahoma"/>
      <w:sz w:val="16"/>
      <w:szCs w:val="16"/>
    </w:rPr>
  </w:style>
  <w:style w:type="paragraph" w:customStyle="1" w:styleId="lista">
    <w:name w:val="lista"/>
    <w:basedOn w:val="Prrafodelista"/>
    <w:link w:val="listaCar"/>
    <w:qFormat/>
    <w:rsid w:val="00C474C5"/>
    <w:pPr>
      <w:autoSpaceDE w:val="0"/>
      <w:autoSpaceDN w:val="0"/>
      <w:adjustRightInd w:val="0"/>
      <w:spacing w:after="240"/>
      <w:ind w:left="360" w:hanging="360"/>
      <w:jc w:val="both"/>
    </w:pPr>
    <w:rPr>
      <w:rFonts w:asciiTheme="majorHAnsi" w:eastAsia="Arial Unicode MS" w:hAnsiTheme="majorHAnsi" w:cs="Tahoma"/>
      <w:lang w:val="es-DO" w:bidi="en-US"/>
    </w:rPr>
  </w:style>
  <w:style w:type="character" w:customStyle="1" w:styleId="listaCar">
    <w:name w:val="lista Car"/>
    <w:basedOn w:val="PrrafodelistaCar"/>
    <w:link w:val="lista"/>
    <w:rsid w:val="00C474C5"/>
    <w:rPr>
      <w:rFonts w:asciiTheme="majorHAnsi" w:eastAsia="Arial Unicode MS" w:hAnsiTheme="majorHAnsi" w:cs="Tahoma"/>
      <w:sz w:val="24"/>
      <w:szCs w:val="24"/>
      <w:lang w:val="es-DO" w:bidi="en-US"/>
    </w:rPr>
  </w:style>
  <w:style w:type="character" w:customStyle="1" w:styleId="listaChar">
    <w:name w:val="lista Char"/>
    <w:basedOn w:val="PrrafodelistaCar"/>
    <w:rsid w:val="00C474C5"/>
    <w:rPr>
      <w:rFonts w:ascii="Bookman Old Style" w:eastAsia="Arial Unicode MS" w:hAnsi="Bookman Old Style" w:cs="Arial Unicode MS"/>
      <w:lang w:val="es-ES"/>
    </w:rPr>
  </w:style>
  <w:style w:type="character" w:styleId="Ttulodellibro">
    <w:name w:val="Book Title"/>
    <w:uiPriority w:val="99"/>
    <w:qFormat/>
    <w:rsid w:val="00C474C5"/>
    <w:rPr>
      <w:rFonts w:asciiTheme="majorHAnsi" w:hAnsiTheme="majorHAnsi"/>
      <w:sz w:val="24"/>
      <w:szCs w:val="24"/>
    </w:rPr>
  </w:style>
  <w:style w:type="paragraph" w:customStyle="1" w:styleId="TtuloTablaoGrfico">
    <w:name w:val="Título Tabla o Gráfico"/>
    <w:link w:val="TtuloTablaoGrficoCar"/>
    <w:qFormat/>
    <w:rsid w:val="00C474C5"/>
    <w:pPr>
      <w:spacing w:after="120"/>
      <w:jc w:val="center"/>
    </w:pPr>
    <w:rPr>
      <w:rFonts w:asciiTheme="majorHAnsi" w:eastAsia="Times New Roman" w:hAnsiTheme="majorHAnsi" w:cs="Times New Roman"/>
      <w:b/>
      <w:bCs/>
      <w:sz w:val="24"/>
      <w:lang w:bidi="en-US"/>
    </w:rPr>
  </w:style>
  <w:style w:type="character" w:customStyle="1" w:styleId="TtuloTablaoGrficoCar">
    <w:name w:val="Título Tabla o Gráfico Car"/>
    <w:basedOn w:val="Ttulo3Car"/>
    <w:link w:val="TtuloTablaoGrfico"/>
    <w:rsid w:val="00C474C5"/>
    <w:rPr>
      <w:rFonts w:asciiTheme="majorHAnsi" w:eastAsia="Times New Roman" w:hAnsiTheme="majorHAnsi" w:cs="Times New Roman"/>
      <w:b/>
      <w:bCs/>
      <w:color w:val="4F81BD" w:themeColor="accent1"/>
      <w:sz w:val="24"/>
      <w:lang w:bidi="en-US"/>
    </w:rPr>
  </w:style>
  <w:style w:type="paragraph" w:customStyle="1" w:styleId="Titulo1">
    <w:name w:val="Titulo 1"/>
    <w:basedOn w:val="Ttulo1"/>
    <w:link w:val="Titulo1Car"/>
    <w:qFormat/>
    <w:rsid w:val="00C474C5"/>
    <w:pPr>
      <w:spacing w:before="360"/>
      <w:ind w:left="357" w:hanging="357"/>
    </w:pPr>
  </w:style>
  <w:style w:type="character" w:customStyle="1" w:styleId="Titulo1Car">
    <w:name w:val="Titulo 1 Car"/>
    <w:basedOn w:val="Ttulo1Car"/>
    <w:link w:val="Titulo1"/>
    <w:rsid w:val="00C474C5"/>
    <w:rPr>
      <w:rFonts w:ascii="Cambria" w:eastAsiaTheme="majorEastAsia" w:hAnsi="Cambria" w:cstheme="majorBidi"/>
      <w:b/>
      <w:bCs/>
      <w:sz w:val="26"/>
      <w:szCs w:val="26"/>
      <w:lang w:val="es-DO" w:bidi="en-US"/>
    </w:rPr>
  </w:style>
  <w:style w:type="paragraph" w:styleId="TDC4">
    <w:name w:val="toc 4"/>
    <w:basedOn w:val="Normal"/>
    <w:next w:val="Normal"/>
    <w:autoRedefine/>
    <w:uiPriority w:val="39"/>
    <w:unhideWhenUsed/>
    <w:rsid w:val="00C474C5"/>
    <w:pPr>
      <w:ind w:left="720"/>
      <w:jc w:val="both"/>
    </w:pPr>
    <w:rPr>
      <w:rFonts w:eastAsia="MS Mincho" w:cstheme="minorHAnsi"/>
      <w:sz w:val="18"/>
      <w:szCs w:val="18"/>
      <w:lang w:val="es-DO" w:bidi="en-US"/>
    </w:rPr>
  </w:style>
  <w:style w:type="paragraph" w:styleId="TDC5">
    <w:name w:val="toc 5"/>
    <w:basedOn w:val="Normal"/>
    <w:next w:val="Normal"/>
    <w:autoRedefine/>
    <w:uiPriority w:val="39"/>
    <w:unhideWhenUsed/>
    <w:rsid w:val="00C474C5"/>
    <w:pPr>
      <w:ind w:left="960"/>
      <w:jc w:val="both"/>
    </w:pPr>
    <w:rPr>
      <w:rFonts w:eastAsia="MS Mincho" w:cstheme="minorHAnsi"/>
      <w:sz w:val="18"/>
      <w:szCs w:val="18"/>
      <w:lang w:val="es-DO" w:bidi="en-US"/>
    </w:rPr>
  </w:style>
  <w:style w:type="paragraph" w:styleId="TDC6">
    <w:name w:val="toc 6"/>
    <w:basedOn w:val="Normal"/>
    <w:next w:val="Normal"/>
    <w:autoRedefine/>
    <w:uiPriority w:val="39"/>
    <w:unhideWhenUsed/>
    <w:rsid w:val="00C474C5"/>
    <w:pPr>
      <w:ind w:left="1200"/>
      <w:jc w:val="both"/>
    </w:pPr>
    <w:rPr>
      <w:rFonts w:eastAsia="MS Mincho" w:cstheme="minorHAnsi"/>
      <w:sz w:val="18"/>
      <w:szCs w:val="18"/>
      <w:lang w:val="es-DO" w:bidi="en-US"/>
    </w:rPr>
  </w:style>
  <w:style w:type="paragraph" w:styleId="TDC7">
    <w:name w:val="toc 7"/>
    <w:basedOn w:val="Normal"/>
    <w:next w:val="Normal"/>
    <w:autoRedefine/>
    <w:uiPriority w:val="39"/>
    <w:unhideWhenUsed/>
    <w:rsid w:val="00C474C5"/>
    <w:pPr>
      <w:ind w:left="1440"/>
      <w:jc w:val="both"/>
    </w:pPr>
    <w:rPr>
      <w:rFonts w:eastAsia="MS Mincho" w:cstheme="minorHAnsi"/>
      <w:sz w:val="18"/>
      <w:szCs w:val="18"/>
      <w:lang w:val="es-DO" w:bidi="en-US"/>
    </w:rPr>
  </w:style>
  <w:style w:type="paragraph" w:styleId="TDC8">
    <w:name w:val="toc 8"/>
    <w:basedOn w:val="Normal"/>
    <w:next w:val="Normal"/>
    <w:autoRedefine/>
    <w:uiPriority w:val="39"/>
    <w:unhideWhenUsed/>
    <w:rsid w:val="00C474C5"/>
    <w:pPr>
      <w:ind w:left="1680"/>
      <w:jc w:val="both"/>
    </w:pPr>
    <w:rPr>
      <w:rFonts w:eastAsia="MS Mincho" w:cstheme="minorHAnsi"/>
      <w:sz w:val="18"/>
      <w:szCs w:val="18"/>
      <w:lang w:val="es-DO" w:bidi="en-US"/>
    </w:rPr>
  </w:style>
  <w:style w:type="paragraph" w:styleId="TDC9">
    <w:name w:val="toc 9"/>
    <w:basedOn w:val="Normal"/>
    <w:next w:val="Normal"/>
    <w:autoRedefine/>
    <w:uiPriority w:val="39"/>
    <w:unhideWhenUsed/>
    <w:rsid w:val="00C474C5"/>
    <w:pPr>
      <w:ind w:left="1920"/>
      <w:jc w:val="both"/>
    </w:pPr>
    <w:rPr>
      <w:rFonts w:eastAsia="MS Mincho" w:cstheme="minorHAnsi"/>
      <w:sz w:val="18"/>
      <w:szCs w:val="18"/>
      <w:lang w:val="es-DO" w:bidi="en-US"/>
    </w:rPr>
  </w:style>
  <w:style w:type="paragraph" w:customStyle="1" w:styleId="titulosdegraficas">
    <w:name w:val="titulos de graficas"/>
    <w:link w:val="titulosdegraficasCar"/>
    <w:qFormat/>
    <w:rsid w:val="00C474C5"/>
    <w:pPr>
      <w:jc w:val="center"/>
    </w:pPr>
    <w:rPr>
      <w:rFonts w:ascii="Cambria" w:eastAsiaTheme="majorEastAsia" w:hAnsi="Cambria" w:cstheme="majorBidi"/>
      <w:b/>
      <w:bCs/>
      <w:sz w:val="24"/>
      <w:lang w:val="es-DO" w:eastAsia="es-ES" w:bidi="en-US"/>
    </w:rPr>
  </w:style>
  <w:style w:type="character" w:customStyle="1" w:styleId="titulosdegraficasCar">
    <w:name w:val="titulos de graficas Car"/>
    <w:basedOn w:val="Fuentedeprrafopredeter"/>
    <w:link w:val="titulosdegraficas"/>
    <w:rsid w:val="00C474C5"/>
    <w:rPr>
      <w:rFonts w:ascii="Cambria" w:eastAsiaTheme="majorEastAsia" w:hAnsi="Cambria" w:cstheme="majorBidi"/>
      <w:b/>
      <w:bCs/>
      <w:sz w:val="24"/>
      <w:lang w:val="es-DO" w:eastAsia="es-ES" w:bidi="en-US"/>
    </w:rPr>
  </w:style>
  <w:style w:type="paragraph" w:customStyle="1" w:styleId="listas">
    <w:name w:val="listas"/>
    <w:basedOn w:val="Prrafodelista"/>
    <w:link w:val="listasCar"/>
    <w:qFormat/>
    <w:rsid w:val="00C474C5"/>
    <w:pPr>
      <w:spacing w:after="240" w:line="360" w:lineRule="auto"/>
      <w:ind w:left="0"/>
      <w:jc w:val="both"/>
    </w:pPr>
    <w:rPr>
      <w:rFonts w:asciiTheme="majorHAnsi" w:eastAsia="MS Mincho" w:hAnsiTheme="majorHAnsi"/>
      <w:lang w:val="es-DO" w:bidi="en-US"/>
    </w:rPr>
  </w:style>
  <w:style w:type="character" w:customStyle="1" w:styleId="listasCar">
    <w:name w:val="listas Car"/>
    <w:basedOn w:val="PrrafodelistaCar"/>
    <w:link w:val="listas"/>
    <w:rsid w:val="00C474C5"/>
    <w:rPr>
      <w:rFonts w:asciiTheme="majorHAnsi" w:eastAsia="MS Mincho" w:hAnsiTheme="majorHAnsi"/>
      <w:sz w:val="24"/>
      <w:lang w:val="es-DO" w:bidi="en-US"/>
    </w:rPr>
  </w:style>
  <w:style w:type="table" w:customStyle="1" w:styleId="LightList-Accent11">
    <w:name w:val="Light List - Accent 11"/>
    <w:basedOn w:val="Tablanormal"/>
    <w:uiPriority w:val="61"/>
    <w:rsid w:val="00C474C5"/>
    <w:pPr>
      <w:spacing w:after="0" w:line="240" w:lineRule="auto"/>
    </w:pPr>
    <w:rPr>
      <w:lang w:val="es-DO"/>
    </w:rPr>
    <w:tblPr>
      <w:tblStyleRowBandSize w:val="1"/>
      <w:tblStyleColBandSize w:val="1"/>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extocomentario">
    <w:name w:val="annotation text"/>
    <w:basedOn w:val="Normal"/>
    <w:link w:val="TextocomentarioCar"/>
    <w:uiPriority w:val="99"/>
    <w:semiHidden/>
    <w:unhideWhenUsed/>
    <w:rsid w:val="00C474C5"/>
    <w:pPr>
      <w:spacing w:after="240"/>
      <w:jc w:val="both"/>
    </w:pPr>
    <w:rPr>
      <w:rFonts w:asciiTheme="majorHAnsi" w:eastAsia="MS Mincho" w:hAnsiTheme="majorHAnsi"/>
      <w:sz w:val="20"/>
      <w:szCs w:val="20"/>
      <w:lang w:val="es-DO" w:bidi="en-US"/>
    </w:rPr>
  </w:style>
  <w:style w:type="character" w:customStyle="1" w:styleId="TextocomentarioCar">
    <w:name w:val="Texto comentario Car"/>
    <w:basedOn w:val="Fuentedeprrafopredeter"/>
    <w:link w:val="Textocomentario"/>
    <w:uiPriority w:val="99"/>
    <w:semiHidden/>
    <w:rsid w:val="00C474C5"/>
    <w:rPr>
      <w:rFonts w:asciiTheme="majorHAnsi" w:eastAsia="MS Mincho" w:hAnsiTheme="majorHAnsi"/>
      <w:sz w:val="20"/>
      <w:szCs w:val="20"/>
      <w:lang w:val="es-DO" w:bidi="en-US"/>
    </w:rPr>
  </w:style>
  <w:style w:type="character" w:customStyle="1" w:styleId="AsuntodelcomentarioCar">
    <w:name w:val="Asunto del comentario Car"/>
    <w:basedOn w:val="TextocomentarioCar"/>
    <w:link w:val="Asuntodelcomentario"/>
    <w:uiPriority w:val="99"/>
    <w:semiHidden/>
    <w:rsid w:val="00C474C5"/>
    <w:rPr>
      <w:rFonts w:asciiTheme="majorHAnsi" w:eastAsia="MS Mincho" w:hAnsiTheme="majorHAnsi"/>
      <w:b/>
      <w:bCs/>
      <w:sz w:val="20"/>
      <w:szCs w:val="20"/>
      <w:lang w:val="es-DO" w:bidi="en-US"/>
    </w:rPr>
  </w:style>
  <w:style w:type="paragraph" w:styleId="Asuntodelcomentario">
    <w:name w:val="annotation subject"/>
    <w:basedOn w:val="Textocomentario"/>
    <w:next w:val="Textocomentario"/>
    <w:link w:val="AsuntodelcomentarioCar"/>
    <w:uiPriority w:val="99"/>
    <w:semiHidden/>
    <w:unhideWhenUsed/>
    <w:rsid w:val="00C474C5"/>
    <w:rPr>
      <w:b/>
      <w:bCs/>
    </w:rPr>
  </w:style>
  <w:style w:type="character" w:customStyle="1" w:styleId="AsuntodelcomentarioCar1">
    <w:name w:val="Asunto del comentario Car1"/>
    <w:basedOn w:val="TextocomentarioCar"/>
    <w:uiPriority w:val="99"/>
    <w:semiHidden/>
    <w:rsid w:val="00C474C5"/>
    <w:rPr>
      <w:rFonts w:asciiTheme="majorHAnsi" w:eastAsia="MS Mincho" w:hAnsiTheme="majorHAnsi"/>
      <w:b/>
      <w:bCs/>
      <w:sz w:val="20"/>
      <w:szCs w:val="20"/>
      <w:lang w:val="es-DO" w:bidi="en-US"/>
    </w:rPr>
  </w:style>
  <w:style w:type="table" w:customStyle="1" w:styleId="Sombreadoclaro1">
    <w:name w:val="Sombreado claro1"/>
    <w:basedOn w:val="Tablanormal"/>
    <w:uiPriority w:val="60"/>
    <w:rsid w:val="00C474C5"/>
    <w:pPr>
      <w:spacing w:after="0" w:line="240" w:lineRule="auto"/>
    </w:pPr>
    <w:rPr>
      <w:color w:val="000000" w:themeColor="text1" w:themeShade="BF"/>
      <w:lang w:val="es-DO"/>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domedio11">
    <w:name w:val="Sombreado medio 11"/>
    <w:basedOn w:val="Tablanormal"/>
    <w:uiPriority w:val="63"/>
    <w:rsid w:val="006A6A3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stamedia11">
    <w:name w:val="Lista media 11"/>
    <w:basedOn w:val="Tablanormal"/>
    <w:uiPriority w:val="65"/>
    <w:rsid w:val="006A6A3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Sombreadoclaro2">
    <w:name w:val="Sombreado claro2"/>
    <w:basedOn w:val="Tablanormal"/>
    <w:uiPriority w:val="60"/>
    <w:rsid w:val="006A6A3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domedio1-nfasis11">
    <w:name w:val="Sombreado medio 1 - Énfasis 11"/>
    <w:basedOn w:val="Tablanormal"/>
    <w:uiPriority w:val="63"/>
    <w:rsid w:val="00AA381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extoindependiente">
    <w:name w:val="Body Text"/>
    <w:basedOn w:val="Normal"/>
    <w:link w:val="TextoindependienteCar"/>
    <w:uiPriority w:val="99"/>
    <w:unhideWhenUsed/>
    <w:rsid w:val="003169F0"/>
    <w:pPr>
      <w:spacing w:after="120"/>
    </w:pPr>
  </w:style>
  <w:style w:type="character" w:customStyle="1" w:styleId="TextoindependienteCar">
    <w:name w:val="Texto independiente Car"/>
    <w:basedOn w:val="Fuentedeprrafopredeter"/>
    <w:link w:val="Textoindependiente"/>
    <w:uiPriority w:val="99"/>
    <w:rsid w:val="003169F0"/>
  </w:style>
  <w:style w:type="paragraph" w:customStyle="1" w:styleId="BodyText21">
    <w:name w:val="Body Text 21"/>
    <w:basedOn w:val="Normal"/>
    <w:rsid w:val="00FB256D"/>
    <w:pPr>
      <w:tabs>
        <w:tab w:val="left" w:pos="-720"/>
      </w:tabs>
      <w:jc w:val="both"/>
    </w:pPr>
    <w:rPr>
      <w:rFonts w:ascii="Arial" w:hAnsi="Arial"/>
      <w:spacing w:val="20"/>
      <w:sz w:val="16"/>
      <w:szCs w:val="20"/>
      <w:lang w:val="es-CO" w:eastAsia="es-CO"/>
    </w:rPr>
  </w:style>
  <w:style w:type="paragraph" w:styleId="Textoindependiente2">
    <w:name w:val="Body Text 2"/>
    <w:basedOn w:val="Normal"/>
    <w:link w:val="Textoindependiente2Car"/>
    <w:uiPriority w:val="99"/>
    <w:unhideWhenUsed/>
    <w:rsid w:val="009A02BC"/>
    <w:pPr>
      <w:spacing w:after="120" w:line="480" w:lineRule="auto"/>
    </w:pPr>
  </w:style>
  <w:style w:type="character" w:customStyle="1" w:styleId="Textoindependiente2Car">
    <w:name w:val="Texto independiente 2 Car"/>
    <w:basedOn w:val="Fuentedeprrafopredeter"/>
    <w:link w:val="Textoindependiente2"/>
    <w:uiPriority w:val="99"/>
    <w:rsid w:val="009A02BC"/>
  </w:style>
  <w:style w:type="paragraph" w:styleId="Ttulo">
    <w:name w:val="Title"/>
    <w:basedOn w:val="Normal"/>
    <w:link w:val="TtuloCar"/>
    <w:qFormat/>
    <w:rsid w:val="009A02BC"/>
    <w:pPr>
      <w:jc w:val="center"/>
    </w:pPr>
    <w:rPr>
      <w:rFonts w:ascii="Book Antiqua" w:hAnsi="Book Antiqua"/>
      <w:b/>
      <w:szCs w:val="20"/>
    </w:rPr>
  </w:style>
  <w:style w:type="character" w:customStyle="1" w:styleId="TtuloCar">
    <w:name w:val="Título Car"/>
    <w:basedOn w:val="Fuentedeprrafopredeter"/>
    <w:link w:val="Ttulo"/>
    <w:rsid w:val="009A02BC"/>
    <w:rPr>
      <w:rFonts w:ascii="Book Antiqua" w:eastAsia="Times New Roman" w:hAnsi="Book Antiqua" w:cs="Times New Roman"/>
      <w:b/>
      <w:sz w:val="24"/>
      <w:szCs w:val="20"/>
      <w:lang w:val="es-SV"/>
    </w:rPr>
  </w:style>
  <w:style w:type="paragraph" w:styleId="Sangradetextonormal">
    <w:name w:val="Body Text Indent"/>
    <w:basedOn w:val="Normal"/>
    <w:link w:val="SangradetextonormalCar"/>
    <w:uiPriority w:val="99"/>
    <w:unhideWhenUsed/>
    <w:rsid w:val="00D35E34"/>
    <w:pPr>
      <w:spacing w:after="120"/>
      <w:ind w:left="283"/>
    </w:pPr>
  </w:style>
  <w:style w:type="character" w:customStyle="1" w:styleId="SangradetextonormalCar">
    <w:name w:val="Sangría de texto normal Car"/>
    <w:basedOn w:val="Fuentedeprrafopredeter"/>
    <w:link w:val="Sangradetextonormal"/>
    <w:uiPriority w:val="99"/>
    <w:rsid w:val="00D35E34"/>
  </w:style>
  <w:style w:type="table" w:styleId="Sombreadomedio2-nfasis1">
    <w:name w:val="Medium Shading 2 Accent 1"/>
    <w:basedOn w:val="Tablanormal"/>
    <w:uiPriority w:val="64"/>
    <w:rsid w:val="00905E3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nfasis1">
    <w:name w:val="Colorful Shading Accent 1"/>
    <w:basedOn w:val="Tablanormal"/>
    <w:uiPriority w:val="71"/>
    <w:rsid w:val="00905E3D"/>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Listaclara1">
    <w:name w:val="Lista clara1"/>
    <w:basedOn w:val="Tablanormal"/>
    <w:uiPriority w:val="61"/>
    <w:rsid w:val="001200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rsid w:val="000B462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
    <w:name w:val="Light Grid"/>
    <w:basedOn w:val="Tablanormal"/>
    <w:uiPriority w:val="62"/>
    <w:rsid w:val="000B462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oscura-nfasis5">
    <w:name w:val="Dark List Accent 5"/>
    <w:basedOn w:val="Tablanormal"/>
    <w:uiPriority w:val="70"/>
    <w:rsid w:val="00EF6C4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ombreadoclaro-nfasis1">
    <w:name w:val="Light Shading Accent 1"/>
    <w:basedOn w:val="Tablanormal"/>
    <w:uiPriority w:val="60"/>
    <w:rsid w:val="00D7400A"/>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3">
    <w:name w:val="Light Shading Accent 3"/>
    <w:basedOn w:val="Tablanormal"/>
    <w:uiPriority w:val="60"/>
    <w:rsid w:val="00D7400A"/>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Cuadrculaclara-nfasis5">
    <w:name w:val="Light Grid Accent 5"/>
    <w:basedOn w:val="Tablanormal"/>
    <w:uiPriority w:val="62"/>
    <w:rsid w:val="007D3B9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estilo1">
    <w:name w:val="estilo1"/>
    <w:basedOn w:val="Normal"/>
    <w:rsid w:val="006E3021"/>
    <w:pPr>
      <w:spacing w:before="100" w:beforeAutospacing="1" w:after="100" w:afterAutospacing="1"/>
    </w:pPr>
    <w:rPr>
      <w:rFonts w:ascii="Verdana" w:hAnsi="Verdana"/>
      <w:color w:val="333333"/>
      <w:sz w:val="17"/>
      <w:szCs w:val="17"/>
      <w:lang w:eastAsia="es-ES"/>
    </w:rPr>
  </w:style>
  <w:style w:type="table" w:styleId="Cuadrculamedia3-nfasis1">
    <w:name w:val="Medium Grid 3 Accent 1"/>
    <w:basedOn w:val="Tablanormal"/>
    <w:uiPriority w:val="69"/>
    <w:rsid w:val="009051B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5">
    <w:name w:val="Medium Grid 3 Accent 5"/>
    <w:basedOn w:val="Tablanormal"/>
    <w:uiPriority w:val="69"/>
    <w:rsid w:val="00E6243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2-nfasis3">
    <w:name w:val="Medium Grid 2 Accent 3"/>
    <w:basedOn w:val="Tablanormal"/>
    <w:uiPriority w:val="68"/>
    <w:rsid w:val="00C259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259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1-nfasis3">
    <w:name w:val="Medium Grid 1 Accent 3"/>
    <w:basedOn w:val="Tablanormal"/>
    <w:uiPriority w:val="67"/>
    <w:rsid w:val="00C2593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1">
    <w:name w:val="Medium Grid 1 Accent 1"/>
    <w:basedOn w:val="Tablanormal"/>
    <w:uiPriority w:val="67"/>
    <w:rsid w:val="00C2593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ombreadomedio1-nfasis5">
    <w:name w:val="Medium Shading 1 Accent 5"/>
    <w:basedOn w:val="Tablanormal"/>
    <w:uiPriority w:val="63"/>
    <w:rsid w:val="00C2593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2593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FontStyle40">
    <w:name w:val="Font Style40"/>
    <w:basedOn w:val="Fuentedeprrafopredeter"/>
    <w:uiPriority w:val="99"/>
    <w:rsid w:val="00481262"/>
    <w:rPr>
      <w:rFonts w:ascii="Calibri" w:hAnsi="Calibri" w:cs="Calibri"/>
      <w:sz w:val="20"/>
      <w:szCs w:val="20"/>
    </w:rPr>
  </w:style>
  <w:style w:type="character" w:styleId="Nmerodepgina">
    <w:name w:val="page number"/>
    <w:basedOn w:val="Fuentedeprrafopredeter"/>
    <w:rsid w:val="00D57C03"/>
  </w:style>
  <w:style w:type="character" w:styleId="Hipervnculovisitado">
    <w:name w:val="FollowedHyperlink"/>
    <w:basedOn w:val="Fuentedeprrafopredeter"/>
    <w:uiPriority w:val="99"/>
    <w:semiHidden/>
    <w:unhideWhenUsed/>
    <w:rsid w:val="00D67F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11">
      <w:bodyDiv w:val="1"/>
      <w:marLeft w:val="0"/>
      <w:marRight w:val="0"/>
      <w:marTop w:val="0"/>
      <w:marBottom w:val="0"/>
      <w:divBdr>
        <w:top w:val="none" w:sz="0" w:space="0" w:color="auto"/>
        <w:left w:val="none" w:sz="0" w:space="0" w:color="auto"/>
        <w:bottom w:val="none" w:sz="0" w:space="0" w:color="auto"/>
        <w:right w:val="none" w:sz="0" w:space="0" w:color="auto"/>
      </w:divBdr>
    </w:div>
    <w:div w:id="27729265">
      <w:bodyDiv w:val="1"/>
      <w:marLeft w:val="0"/>
      <w:marRight w:val="0"/>
      <w:marTop w:val="0"/>
      <w:marBottom w:val="0"/>
      <w:divBdr>
        <w:top w:val="none" w:sz="0" w:space="0" w:color="auto"/>
        <w:left w:val="none" w:sz="0" w:space="0" w:color="auto"/>
        <w:bottom w:val="none" w:sz="0" w:space="0" w:color="auto"/>
        <w:right w:val="none" w:sz="0" w:space="0" w:color="auto"/>
      </w:divBdr>
    </w:div>
    <w:div w:id="73085943">
      <w:bodyDiv w:val="1"/>
      <w:marLeft w:val="0"/>
      <w:marRight w:val="0"/>
      <w:marTop w:val="0"/>
      <w:marBottom w:val="0"/>
      <w:divBdr>
        <w:top w:val="none" w:sz="0" w:space="0" w:color="auto"/>
        <w:left w:val="none" w:sz="0" w:space="0" w:color="auto"/>
        <w:bottom w:val="none" w:sz="0" w:space="0" w:color="auto"/>
        <w:right w:val="none" w:sz="0" w:space="0" w:color="auto"/>
      </w:divBdr>
    </w:div>
    <w:div w:id="73281898">
      <w:bodyDiv w:val="1"/>
      <w:marLeft w:val="0"/>
      <w:marRight w:val="0"/>
      <w:marTop w:val="0"/>
      <w:marBottom w:val="0"/>
      <w:divBdr>
        <w:top w:val="none" w:sz="0" w:space="0" w:color="auto"/>
        <w:left w:val="none" w:sz="0" w:space="0" w:color="auto"/>
        <w:bottom w:val="none" w:sz="0" w:space="0" w:color="auto"/>
        <w:right w:val="none" w:sz="0" w:space="0" w:color="auto"/>
      </w:divBdr>
    </w:div>
    <w:div w:id="102772346">
      <w:bodyDiv w:val="1"/>
      <w:marLeft w:val="0"/>
      <w:marRight w:val="0"/>
      <w:marTop w:val="0"/>
      <w:marBottom w:val="0"/>
      <w:divBdr>
        <w:top w:val="none" w:sz="0" w:space="0" w:color="auto"/>
        <w:left w:val="none" w:sz="0" w:space="0" w:color="auto"/>
        <w:bottom w:val="none" w:sz="0" w:space="0" w:color="auto"/>
        <w:right w:val="none" w:sz="0" w:space="0" w:color="auto"/>
      </w:divBdr>
    </w:div>
    <w:div w:id="115757329">
      <w:bodyDiv w:val="1"/>
      <w:marLeft w:val="0"/>
      <w:marRight w:val="0"/>
      <w:marTop w:val="0"/>
      <w:marBottom w:val="0"/>
      <w:divBdr>
        <w:top w:val="none" w:sz="0" w:space="0" w:color="auto"/>
        <w:left w:val="none" w:sz="0" w:space="0" w:color="auto"/>
        <w:bottom w:val="none" w:sz="0" w:space="0" w:color="auto"/>
        <w:right w:val="none" w:sz="0" w:space="0" w:color="auto"/>
      </w:divBdr>
    </w:div>
    <w:div w:id="262153126">
      <w:bodyDiv w:val="1"/>
      <w:marLeft w:val="0"/>
      <w:marRight w:val="0"/>
      <w:marTop w:val="0"/>
      <w:marBottom w:val="0"/>
      <w:divBdr>
        <w:top w:val="none" w:sz="0" w:space="0" w:color="auto"/>
        <w:left w:val="none" w:sz="0" w:space="0" w:color="auto"/>
        <w:bottom w:val="none" w:sz="0" w:space="0" w:color="auto"/>
        <w:right w:val="none" w:sz="0" w:space="0" w:color="auto"/>
      </w:divBdr>
    </w:div>
    <w:div w:id="335963672">
      <w:bodyDiv w:val="1"/>
      <w:marLeft w:val="0"/>
      <w:marRight w:val="0"/>
      <w:marTop w:val="0"/>
      <w:marBottom w:val="0"/>
      <w:divBdr>
        <w:top w:val="none" w:sz="0" w:space="0" w:color="auto"/>
        <w:left w:val="none" w:sz="0" w:space="0" w:color="auto"/>
        <w:bottom w:val="none" w:sz="0" w:space="0" w:color="auto"/>
        <w:right w:val="none" w:sz="0" w:space="0" w:color="auto"/>
      </w:divBdr>
    </w:div>
    <w:div w:id="345178614">
      <w:bodyDiv w:val="1"/>
      <w:marLeft w:val="0"/>
      <w:marRight w:val="0"/>
      <w:marTop w:val="0"/>
      <w:marBottom w:val="0"/>
      <w:divBdr>
        <w:top w:val="none" w:sz="0" w:space="0" w:color="auto"/>
        <w:left w:val="none" w:sz="0" w:space="0" w:color="auto"/>
        <w:bottom w:val="none" w:sz="0" w:space="0" w:color="auto"/>
        <w:right w:val="none" w:sz="0" w:space="0" w:color="auto"/>
      </w:divBdr>
    </w:div>
    <w:div w:id="412168192">
      <w:bodyDiv w:val="1"/>
      <w:marLeft w:val="0"/>
      <w:marRight w:val="0"/>
      <w:marTop w:val="0"/>
      <w:marBottom w:val="0"/>
      <w:divBdr>
        <w:top w:val="none" w:sz="0" w:space="0" w:color="auto"/>
        <w:left w:val="none" w:sz="0" w:space="0" w:color="auto"/>
        <w:bottom w:val="none" w:sz="0" w:space="0" w:color="auto"/>
        <w:right w:val="none" w:sz="0" w:space="0" w:color="auto"/>
      </w:divBdr>
    </w:div>
    <w:div w:id="497574960">
      <w:bodyDiv w:val="1"/>
      <w:marLeft w:val="0"/>
      <w:marRight w:val="0"/>
      <w:marTop w:val="0"/>
      <w:marBottom w:val="0"/>
      <w:divBdr>
        <w:top w:val="none" w:sz="0" w:space="0" w:color="auto"/>
        <w:left w:val="none" w:sz="0" w:space="0" w:color="auto"/>
        <w:bottom w:val="none" w:sz="0" w:space="0" w:color="auto"/>
        <w:right w:val="none" w:sz="0" w:space="0" w:color="auto"/>
      </w:divBdr>
      <w:divsChild>
        <w:div w:id="1672903956">
          <w:marLeft w:val="547"/>
          <w:marRight w:val="0"/>
          <w:marTop w:val="0"/>
          <w:marBottom w:val="0"/>
          <w:divBdr>
            <w:top w:val="none" w:sz="0" w:space="0" w:color="auto"/>
            <w:left w:val="none" w:sz="0" w:space="0" w:color="auto"/>
            <w:bottom w:val="none" w:sz="0" w:space="0" w:color="auto"/>
            <w:right w:val="none" w:sz="0" w:space="0" w:color="auto"/>
          </w:divBdr>
        </w:div>
      </w:divsChild>
    </w:div>
    <w:div w:id="561909313">
      <w:bodyDiv w:val="1"/>
      <w:marLeft w:val="0"/>
      <w:marRight w:val="0"/>
      <w:marTop w:val="0"/>
      <w:marBottom w:val="0"/>
      <w:divBdr>
        <w:top w:val="none" w:sz="0" w:space="0" w:color="auto"/>
        <w:left w:val="none" w:sz="0" w:space="0" w:color="auto"/>
        <w:bottom w:val="none" w:sz="0" w:space="0" w:color="auto"/>
        <w:right w:val="none" w:sz="0" w:space="0" w:color="auto"/>
      </w:divBdr>
    </w:div>
    <w:div w:id="578557688">
      <w:bodyDiv w:val="1"/>
      <w:marLeft w:val="0"/>
      <w:marRight w:val="0"/>
      <w:marTop w:val="0"/>
      <w:marBottom w:val="0"/>
      <w:divBdr>
        <w:top w:val="none" w:sz="0" w:space="0" w:color="auto"/>
        <w:left w:val="none" w:sz="0" w:space="0" w:color="auto"/>
        <w:bottom w:val="none" w:sz="0" w:space="0" w:color="auto"/>
        <w:right w:val="none" w:sz="0" w:space="0" w:color="auto"/>
      </w:divBdr>
      <w:divsChild>
        <w:div w:id="1941989933">
          <w:marLeft w:val="720"/>
          <w:marRight w:val="0"/>
          <w:marTop w:val="0"/>
          <w:marBottom w:val="0"/>
          <w:divBdr>
            <w:top w:val="none" w:sz="0" w:space="0" w:color="auto"/>
            <w:left w:val="none" w:sz="0" w:space="0" w:color="auto"/>
            <w:bottom w:val="none" w:sz="0" w:space="0" w:color="auto"/>
            <w:right w:val="none" w:sz="0" w:space="0" w:color="auto"/>
          </w:divBdr>
        </w:div>
        <w:div w:id="2058435082">
          <w:marLeft w:val="720"/>
          <w:marRight w:val="0"/>
          <w:marTop w:val="0"/>
          <w:marBottom w:val="0"/>
          <w:divBdr>
            <w:top w:val="none" w:sz="0" w:space="0" w:color="auto"/>
            <w:left w:val="none" w:sz="0" w:space="0" w:color="auto"/>
            <w:bottom w:val="none" w:sz="0" w:space="0" w:color="auto"/>
            <w:right w:val="none" w:sz="0" w:space="0" w:color="auto"/>
          </w:divBdr>
        </w:div>
      </w:divsChild>
    </w:div>
    <w:div w:id="585262883">
      <w:bodyDiv w:val="1"/>
      <w:marLeft w:val="0"/>
      <w:marRight w:val="0"/>
      <w:marTop w:val="0"/>
      <w:marBottom w:val="0"/>
      <w:divBdr>
        <w:top w:val="none" w:sz="0" w:space="0" w:color="auto"/>
        <w:left w:val="none" w:sz="0" w:space="0" w:color="auto"/>
        <w:bottom w:val="none" w:sz="0" w:space="0" w:color="auto"/>
        <w:right w:val="none" w:sz="0" w:space="0" w:color="auto"/>
      </w:divBdr>
    </w:div>
    <w:div w:id="638535892">
      <w:bodyDiv w:val="1"/>
      <w:marLeft w:val="0"/>
      <w:marRight w:val="0"/>
      <w:marTop w:val="0"/>
      <w:marBottom w:val="0"/>
      <w:divBdr>
        <w:top w:val="none" w:sz="0" w:space="0" w:color="auto"/>
        <w:left w:val="none" w:sz="0" w:space="0" w:color="auto"/>
        <w:bottom w:val="none" w:sz="0" w:space="0" w:color="auto"/>
        <w:right w:val="none" w:sz="0" w:space="0" w:color="auto"/>
      </w:divBdr>
    </w:div>
    <w:div w:id="690299639">
      <w:bodyDiv w:val="1"/>
      <w:marLeft w:val="0"/>
      <w:marRight w:val="0"/>
      <w:marTop w:val="0"/>
      <w:marBottom w:val="0"/>
      <w:divBdr>
        <w:top w:val="none" w:sz="0" w:space="0" w:color="auto"/>
        <w:left w:val="none" w:sz="0" w:space="0" w:color="auto"/>
        <w:bottom w:val="none" w:sz="0" w:space="0" w:color="auto"/>
        <w:right w:val="none" w:sz="0" w:space="0" w:color="auto"/>
      </w:divBdr>
    </w:div>
    <w:div w:id="701443682">
      <w:bodyDiv w:val="1"/>
      <w:marLeft w:val="0"/>
      <w:marRight w:val="0"/>
      <w:marTop w:val="0"/>
      <w:marBottom w:val="0"/>
      <w:divBdr>
        <w:top w:val="none" w:sz="0" w:space="0" w:color="auto"/>
        <w:left w:val="none" w:sz="0" w:space="0" w:color="auto"/>
        <w:bottom w:val="none" w:sz="0" w:space="0" w:color="auto"/>
        <w:right w:val="none" w:sz="0" w:space="0" w:color="auto"/>
      </w:divBdr>
    </w:div>
    <w:div w:id="766772845">
      <w:bodyDiv w:val="1"/>
      <w:marLeft w:val="0"/>
      <w:marRight w:val="0"/>
      <w:marTop w:val="0"/>
      <w:marBottom w:val="0"/>
      <w:divBdr>
        <w:top w:val="none" w:sz="0" w:space="0" w:color="auto"/>
        <w:left w:val="none" w:sz="0" w:space="0" w:color="auto"/>
        <w:bottom w:val="none" w:sz="0" w:space="0" w:color="auto"/>
        <w:right w:val="none" w:sz="0" w:space="0" w:color="auto"/>
      </w:divBdr>
    </w:div>
    <w:div w:id="838303154">
      <w:bodyDiv w:val="1"/>
      <w:marLeft w:val="0"/>
      <w:marRight w:val="0"/>
      <w:marTop w:val="0"/>
      <w:marBottom w:val="0"/>
      <w:divBdr>
        <w:top w:val="none" w:sz="0" w:space="0" w:color="auto"/>
        <w:left w:val="none" w:sz="0" w:space="0" w:color="auto"/>
        <w:bottom w:val="none" w:sz="0" w:space="0" w:color="auto"/>
        <w:right w:val="none" w:sz="0" w:space="0" w:color="auto"/>
      </w:divBdr>
    </w:div>
    <w:div w:id="901983540">
      <w:bodyDiv w:val="1"/>
      <w:marLeft w:val="0"/>
      <w:marRight w:val="0"/>
      <w:marTop w:val="0"/>
      <w:marBottom w:val="0"/>
      <w:divBdr>
        <w:top w:val="none" w:sz="0" w:space="0" w:color="auto"/>
        <w:left w:val="none" w:sz="0" w:space="0" w:color="auto"/>
        <w:bottom w:val="none" w:sz="0" w:space="0" w:color="auto"/>
        <w:right w:val="none" w:sz="0" w:space="0" w:color="auto"/>
      </w:divBdr>
    </w:div>
    <w:div w:id="979461367">
      <w:bodyDiv w:val="1"/>
      <w:marLeft w:val="0"/>
      <w:marRight w:val="0"/>
      <w:marTop w:val="0"/>
      <w:marBottom w:val="0"/>
      <w:divBdr>
        <w:top w:val="none" w:sz="0" w:space="0" w:color="auto"/>
        <w:left w:val="none" w:sz="0" w:space="0" w:color="auto"/>
        <w:bottom w:val="none" w:sz="0" w:space="0" w:color="auto"/>
        <w:right w:val="none" w:sz="0" w:space="0" w:color="auto"/>
      </w:divBdr>
    </w:div>
    <w:div w:id="979505759">
      <w:bodyDiv w:val="1"/>
      <w:marLeft w:val="0"/>
      <w:marRight w:val="0"/>
      <w:marTop w:val="0"/>
      <w:marBottom w:val="0"/>
      <w:divBdr>
        <w:top w:val="none" w:sz="0" w:space="0" w:color="auto"/>
        <w:left w:val="none" w:sz="0" w:space="0" w:color="auto"/>
        <w:bottom w:val="none" w:sz="0" w:space="0" w:color="auto"/>
        <w:right w:val="none" w:sz="0" w:space="0" w:color="auto"/>
      </w:divBdr>
      <w:divsChild>
        <w:div w:id="1157696017">
          <w:marLeft w:val="547"/>
          <w:marRight w:val="0"/>
          <w:marTop w:val="0"/>
          <w:marBottom w:val="0"/>
          <w:divBdr>
            <w:top w:val="none" w:sz="0" w:space="0" w:color="auto"/>
            <w:left w:val="none" w:sz="0" w:space="0" w:color="auto"/>
            <w:bottom w:val="none" w:sz="0" w:space="0" w:color="auto"/>
            <w:right w:val="none" w:sz="0" w:space="0" w:color="auto"/>
          </w:divBdr>
        </w:div>
      </w:divsChild>
    </w:div>
    <w:div w:id="1063021795">
      <w:bodyDiv w:val="1"/>
      <w:marLeft w:val="0"/>
      <w:marRight w:val="0"/>
      <w:marTop w:val="0"/>
      <w:marBottom w:val="0"/>
      <w:divBdr>
        <w:top w:val="none" w:sz="0" w:space="0" w:color="auto"/>
        <w:left w:val="none" w:sz="0" w:space="0" w:color="auto"/>
        <w:bottom w:val="none" w:sz="0" w:space="0" w:color="auto"/>
        <w:right w:val="none" w:sz="0" w:space="0" w:color="auto"/>
      </w:divBdr>
    </w:div>
    <w:div w:id="1068067157">
      <w:bodyDiv w:val="1"/>
      <w:marLeft w:val="0"/>
      <w:marRight w:val="0"/>
      <w:marTop w:val="0"/>
      <w:marBottom w:val="0"/>
      <w:divBdr>
        <w:top w:val="none" w:sz="0" w:space="0" w:color="auto"/>
        <w:left w:val="none" w:sz="0" w:space="0" w:color="auto"/>
        <w:bottom w:val="none" w:sz="0" w:space="0" w:color="auto"/>
        <w:right w:val="none" w:sz="0" w:space="0" w:color="auto"/>
      </w:divBdr>
    </w:div>
    <w:div w:id="1072855313">
      <w:bodyDiv w:val="1"/>
      <w:marLeft w:val="0"/>
      <w:marRight w:val="0"/>
      <w:marTop w:val="0"/>
      <w:marBottom w:val="0"/>
      <w:divBdr>
        <w:top w:val="none" w:sz="0" w:space="0" w:color="auto"/>
        <w:left w:val="none" w:sz="0" w:space="0" w:color="auto"/>
        <w:bottom w:val="none" w:sz="0" w:space="0" w:color="auto"/>
        <w:right w:val="none" w:sz="0" w:space="0" w:color="auto"/>
      </w:divBdr>
      <w:divsChild>
        <w:div w:id="1219436154">
          <w:marLeft w:val="0"/>
          <w:marRight w:val="0"/>
          <w:marTop w:val="0"/>
          <w:marBottom w:val="0"/>
          <w:divBdr>
            <w:top w:val="none" w:sz="0" w:space="0" w:color="auto"/>
            <w:left w:val="none" w:sz="0" w:space="0" w:color="auto"/>
            <w:bottom w:val="none" w:sz="0" w:space="0" w:color="auto"/>
            <w:right w:val="none" w:sz="0" w:space="0" w:color="auto"/>
          </w:divBdr>
        </w:div>
        <w:div w:id="1409234973">
          <w:marLeft w:val="0"/>
          <w:marRight w:val="0"/>
          <w:marTop w:val="0"/>
          <w:marBottom w:val="0"/>
          <w:divBdr>
            <w:top w:val="none" w:sz="0" w:space="0" w:color="auto"/>
            <w:left w:val="none" w:sz="0" w:space="0" w:color="auto"/>
            <w:bottom w:val="none" w:sz="0" w:space="0" w:color="auto"/>
            <w:right w:val="none" w:sz="0" w:space="0" w:color="auto"/>
          </w:divBdr>
        </w:div>
        <w:div w:id="1809585175">
          <w:marLeft w:val="0"/>
          <w:marRight w:val="0"/>
          <w:marTop w:val="0"/>
          <w:marBottom w:val="0"/>
          <w:divBdr>
            <w:top w:val="none" w:sz="0" w:space="0" w:color="auto"/>
            <w:left w:val="none" w:sz="0" w:space="0" w:color="auto"/>
            <w:bottom w:val="none" w:sz="0" w:space="0" w:color="auto"/>
            <w:right w:val="none" w:sz="0" w:space="0" w:color="auto"/>
          </w:divBdr>
        </w:div>
      </w:divsChild>
    </w:div>
    <w:div w:id="1113137572">
      <w:bodyDiv w:val="1"/>
      <w:marLeft w:val="0"/>
      <w:marRight w:val="0"/>
      <w:marTop w:val="0"/>
      <w:marBottom w:val="0"/>
      <w:divBdr>
        <w:top w:val="none" w:sz="0" w:space="0" w:color="auto"/>
        <w:left w:val="none" w:sz="0" w:space="0" w:color="auto"/>
        <w:bottom w:val="none" w:sz="0" w:space="0" w:color="auto"/>
        <w:right w:val="none" w:sz="0" w:space="0" w:color="auto"/>
      </w:divBdr>
      <w:divsChild>
        <w:div w:id="208959443">
          <w:marLeft w:val="0"/>
          <w:marRight w:val="0"/>
          <w:marTop w:val="0"/>
          <w:marBottom w:val="0"/>
          <w:divBdr>
            <w:top w:val="none" w:sz="0" w:space="0" w:color="auto"/>
            <w:left w:val="none" w:sz="0" w:space="0" w:color="auto"/>
            <w:bottom w:val="none" w:sz="0" w:space="0" w:color="auto"/>
            <w:right w:val="none" w:sz="0" w:space="0" w:color="auto"/>
          </w:divBdr>
        </w:div>
        <w:div w:id="1929383802">
          <w:marLeft w:val="0"/>
          <w:marRight w:val="0"/>
          <w:marTop w:val="0"/>
          <w:marBottom w:val="0"/>
          <w:divBdr>
            <w:top w:val="none" w:sz="0" w:space="0" w:color="auto"/>
            <w:left w:val="none" w:sz="0" w:space="0" w:color="auto"/>
            <w:bottom w:val="none" w:sz="0" w:space="0" w:color="auto"/>
            <w:right w:val="none" w:sz="0" w:space="0" w:color="auto"/>
          </w:divBdr>
        </w:div>
      </w:divsChild>
    </w:div>
    <w:div w:id="1122579874">
      <w:bodyDiv w:val="1"/>
      <w:marLeft w:val="0"/>
      <w:marRight w:val="0"/>
      <w:marTop w:val="0"/>
      <w:marBottom w:val="0"/>
      <w:divBdr>
        <w:top w:val="none" w:sz="0" w:space="0" w:color="auto"/>
        <w:left w:val="none" w:sz="0" w:space="0" w:color="auto"/>
        <w:bottom w:val="none" w:sz="0" w:space="0" w:color="auto"/>
        <w:right w:val="none" w:sz="0" w:space="0" w:color="auto"/>
      </w:divBdr>
    </w:div>
    <w:div w:id="1200244628">
      <w:bodyDiv w:val="1"/>
      <w:marLeft w:val="0"/>
      <w:marRight w:val="0"/>
      <w:marTop w:val="0"/>
      <w:marBottom w:val="0"/>
      <w:divBdr>
        <w:top w:val="none" w:sz="0" w:space="0" w:color="auto"/>
        <w:left w:val="none" w:sz="0" w:space="0" w:color="auto"/>
        <w:bottom w:val="none" w:sz="0" w:space="0" w:color="auto"/>
        <w:right w:val="none" w:sz="0" w:space="0" w:color="auto"/>
      </w:divBdr>
    </w:div>
    <w:div w:id="1212035794">
      <w:bodyDiv w:val="1"/>
      <w:marLeft w:val="0"/>
      <w:marRight w:val="0"/>
      <w:marTop w:val="0"/>
      <w:marBottom w:val="0"/>
      <w:divBdr>
        <w:top w:val="none" w:sz="0" w:space="0" w:color="auto"/>
        <w:left w:val="none" w:sz="0" w:space="0" w:color="auto"/>
        <w:bottom w:val="none" w:sz="0" w:space="0" w:color="auto"/>
        <w:right w:val="none" w:sz="0" w:space="0" w:color="auto"/>
      </w:divBdr>
    </w:div>
    <w:div w:id="1232278346">
      <w:bodyDiv w:val="1"/>
      <w:marLeft w:val="0"/>
      <w:marRight w:val="0"/>
      <w:marTop w:val="0"/>
      <w:marBottom w:val="0"/>
      <w:divBdr>
        <w:top w:val="none" w:sz="0" w:space="0" w:color="auto"/>
        <w:left w:val="none" w:sz="0" w:space="0" w:color="auto"/>
        <w:bottom w:val="none" w:sz="0" w:space="0" w:color="auto"/>
        <w:right w:val="none" w:sz="0" w:space="0" w:color="auto"/>
      </w:divBdr>
    </w:div>
    <w:div w:id="1330330666">
      <w:bodyDiv w:val="1"/>
      <w:marLeft w:val="0"/>
      <w:marRight w:val="0"/>
      <w:marTop w:val="0"/>
      <w:marBottom w:val="0"/>
      <w:divBdr>
        <w:top w:val="none" w:sz="0" w:space="0" w:color="auto"/>
        <w:left w:val="none" w:sz="0" w:space="0" w:color="auto"/>
        <w:bottom w:val="none" w:sz="0" w:space="0" w:color="auto"/>
        <w:right w:val="none" w:sz="0" w:space="0" w:color="auto"/>
      </w:divBdr>
    </w:div>
    <w:div w:id="1361319173">
      <w:bodyDiv w:val="1"/>
      <w:marLeft w:val="0"/>
      <w:marRight w:val="0"/>
      <w:marTop w:val="0"/>
      <w:marBottom w:val="0"/>
      <w:divBdr>
        <w:top w:val="none" w:sz="0" w:space="0" w:color="auto"/>
        <w:left w:val="none" w:sz="0" w:space="0" w:color="auto"/>
        <w:bottom w:val="none" w:sz="0" w:space="0" w:color="auto"/>
        <w:right w:val="none" w:sz="0" w:space="0" w:color="auto"/>
      </w:divBdr>
    </w:div>
    <w:div w:id="1401631806">
      <w:bodyDiv w:val="1"/>
      <w:marLeft w:val="0"/>
      <w:marRight w:val="0"/>
      <w:marTop w:val="0"/>
      <w:marBottom w:val="0"/>
      <w:divBdr>
        <w:top w:val="none" w:sz="0" w:space="0" w:color="auto"/>
        <w:left w:val="none" w:sz="0" w:space="0" w:color="auto"/>
        <w:bottom w:val="none" w:sz="0" w:space="0" w:color="auto"/>
        <w:right w:val="none" w:sz="0" w:space="0" w:color="auto"/>
      </w:divBdr>
    </w:div>
    <w:div w:id="1441729398">
      <w:bodyDiv w:val="1"/>
      <w:marLeft w:val="0"/>
      <w:marRight w:val="0"/>
      <w:marTop w:val="0"/>
      <w:marBottom w:val="0"/>
      <w:divBdr>
        <w:top w:val="none" w:sz="0" w:space="0" w:color="auto"/>
        <w:left w:val="none" w:sz="0" w:space="0" w:color="auto"/>
        <w:bottom w:val="none" w:sz="0" w:space="0" w:color="auto"/>
        <w:right w:val="none" w:sz="0" w:space="0" w:color="auto"/>
      </w:divBdr>
    </w:div>
    <w:div w:id="1453553317">
      <w:bodyDiv w:val="1"/>
      <w:marLeft w:val="0"/>
      <w:marRight w:val="0"/>
      <w:marTop w:val="0"/>
      <w:marBottom w:val="0"/>
      <w:divBdr>
        <w:top w:val="none" w:sz="0" w:space="0" w:color="auto"/>
        <w:left w:val="none" w:sz="0" w:space="0" w:color="auto"/>
        <w:bottom w:val="none" w:sz="0" w:space="0" w:color="auto"/>
        <w:right w:val="none" w:sz="0" w:space="0" w:color="auto"/>
      </w:divBdr>
    </w:div>
    <w:div w:id="1491870550">
      <w:bodyDiv w:val="1"/>
      <w:marLeft w:val="0"/>
      <w:marRight w:val="0"/>
      <w:marTop w:val="0"/>
      <w:marBottom w:val="0"/>
      <w:divBdr>
        <w:top w:val="none" w:sz="0" w:space="0" w:color="auto"/>
        <w:left w:val="none" w:sz="0" w:space="0" w:color="auto"/>
        <w:bottom w:val="none" w:sz="0" w:space="0" w:color="auto"/>
        <w:right w:val="none" w:sz="0" w:space="0" w:color="auto"/>
      </w:divBdr>
      <w:divsChild>
        <w:div w:id="14812780">
          <w:marLeft w:val="547"/>
          <w:marRight w:val="0"/>
          <w:marTop w:val="0"/>
          <w:marBottom w:val="0"/>
          <w:divBdr>
            <w:top w:val="none" w:sz="0" w:space="0" w:color="auto"/>
            <w:left w:val="none" w:sz="0" w:space="0" w:color="auto"/>
            <w:bottom w:val="none" w:sz="0" w:space="0" w:color="auto"/>
            <w:right w:val="none" w:sz="0" w:space="0" w:color="auto"/>
          </w:divBdr>
        </w:div>
      </w:divsChild>
    </w:div>
    <w:div w:id="1496993484">
      <w:bodyDiv w:val="1"/>
      <w:marLeft w:val="0"/>
      <w:marRight w:val="0"/>
      <w:marTop w:val="0"/>
      <w:marBottom w:val="0"/>
      <w:divBdr>
        <w:top w:val="none" w:sz="0" w:space="0" w:color="auto"/>
        <w:left w:val="none" w:sz="0" w:space="0" w:color="auto"/>
        <w:bottom w:val="none" w:sz="0" w:space="0" w:color="auto"/>
        <w:right w:val="none" w:sz="0" w:space="0" w:color="auto"/>
      </w:divBdr>
    </w:div>
    <w:div w:id="1554344496">
      <w:bodyDiv w:val="1"/>
      <w:marLeft w:val="0"/>
      <w:marRight w:val="0"/>
      <w:marTop w:val="0"/>
      <w:marBottom w:val="0"/>
      <w:divBdr>
        <w:top w:val="none" w:sz="0" w:space="0" w:color="auto"/>
        <w:left w:val="none" w:sz="0" w:space="0" w:color="auto"/>
        <w:bottom w:val="none" w:sz="0" w:space="0" w:color="auto"/>
        <w:right w:val="none" w:sz="0" w:space="0" w:color="auto"/>
      </w:divBdr>
    </w:div>
    <w:div w:id="1655572686">
      <w:bodyDiv w:val="1"/>
      <w:marLeft w:val="0"/>
      <w:marRight w:val="0"/>
      <w:marTop w:val="0"/>
      <w:marBottom w:val="0"/>
      <w:divBdr>
        <w:top w:val="none" w:sz="0" w:space="0" w:color="auto"/>
        <w:left w:val="none" w:sz="0" w:space="0" w:color="auto"/>
        <w:bottom w:val="none" w:sz="0" w:space="0" w:color="auto"/>
        <w:right w:val="none" w:sz="0" w:space="0" w:color="auto"/>
      </w:divBdr>
      <w:divsChild>
        <w:div w:id="1295715011">
          <w:marLeft w:val="547"/>
          <w:marRight w:val="0"/>
          <w:marTop w:val="0"/>
          <w:marBottom w:val="0"/>
          <w:divBdr>
            <w:top w:val="none" w:sz="0" w:space="0" w:color="auto"/>
            <w:left w:val="none" w:sz="0" w:space="0" w:color="auto"/>
            <w:bottom w:val="none" w:sz="0" w:space="0" w:color="auto"/>
            <w:right w:val="none" w:sz="0" w:space="0" w:color="auto"/>
          </w:divBdr>
        </w:div>
      </w:divsChild>
    </w:div>
    <w:div w:id="1691026088">
      <w:bodyDiv w:val="1"/>
      <w:marLeft w:val="0"/>
      <w:marRight w:val="0"/>
      <w:marTop w:val="0"/>
      <w:marBottom w:val="0"/>
      <w:divBdr>
        <w:top w:val="none" w:sz="0" w:space="0" w:color="auto"/>
        <w:left w:val="none" w:sz="0" w:space="0" w:color="auto"/>
        <w:bottom w:val="none" w:sz="0" w:space="0" w:color="auto"/>
        <w:right w:val="none" w:sz="0" w:space="0" w:color="auto"/>
      </w:divBdr>
    </w:div>
    <w:div w:id="2011827543">
      <w:bodyDiv w:val="1"/>
      <w:marLeft w:val="0"/>
      <w:marRight w:val="0"/>
      <w:marTop w:val="0"/>
      <w:marBottom w:val="0"/>
      <w:divBdr>
        <w:top w:val="none" w:sz="0" w:space="0" w:color="auto"/>
        <w:left w:val="none" w:sz="0" w:space="0" w:color="auto"/>
        <w:bottom w:val="none" w:sz="0" w:space="0" w:color="auto"/>
        <w:right w:val="none" w:sz="0" w:space="0" w:color="auto"/>
      </w:divBdr>
    </w:div>
    <w:div w:id="2017531556">
      <w:bodyDiv w:val="1"/>
      <w:marLeft w:val="0"/>
      <w:marRight w:val="0"/>
      <w:marTop w:val="0"/>
      <w:marBottom w:val="0"/>
      <w:divBdr>
        <w:top w:val="none" w:sz="0" w:space="0" w:color="auto"/>
        <w:left w:val="none" w:sz="0" w:space="0" w:color="auto"/>
        <w:bottom w:val="none" w:sz="0" w:space="0" w:color="auto"/>
        <w:right w:val="none" w:sz="0" w:space="0" w:color="auto"/>
      </w:divBdr>
    </w:div>
    <w:div w:id="2018993944">
      <w:bodyDiv w:val="1"/>
      <w:marLeft w:val="0"/>
      <w:marRight w:val="0"/>
      <w:marTop w:val="0"/>
      <w:marBottom w:val="0"/>
      <w:divBdr>
        <w:top w:val="none" w:sz="0" w:space="0" w:color="auto"/>
        <w:left w:val="none" w:sz="0" w:space="0" w:color="auto"/>
        <w:bottom w:val="none" w:sz="0" w:space="0" w:color="auto"/>
        <w:right w:val="none" w:sz="0" w:space="0" w:color="auto"/>
      </w:divBdr>
    </w:div>
    <w:div w:id="2031450185">
      <w:bodyDiv w:val="1"/>
      <w:marLeft w:val="0"/>
      <w:marRight w:val="0"/>
      <w:marTop w:val="0"/>
      <w:marBottom w:val="0"/>
      <w:divBdr>
        <w:top w:val="none" w:sz="0" w:space="0" w:color="auto"/>
        <w:left w:val="none" w:sz="0" w:space="0" w:color="auto"/>
        <w:bottom w:val="none" w:sz="0" w:space="0" w:color="auto"/>
        <w:right w:val="none" w:sz="0" w:space="0" w:color="auto"/>
      </w:divBdr>
    </w:div>
    <w:div w:id="2067334557">
      <w:bodyDiv w:val="1"/>
      <w:marLeft w:val="0"/>
      <w:marRight w:val="0"/>
      <w:marTop w:val="0"/>
      <w:marBottom w:val="0"/>
      <w:divBdr>
        <w:top w:val="none" w:sz="0" w:space="0" w:color="auto"/>
        <w:left w:val="none" w:sz="0" w:space="0" w:color="auto"/>
        <w:bottom w:val="none" w:sz="0" w:space="0" w:color="auto"/>
        <w:right w:val="none" w:sz="0" w:space="0" w:color="auto"/>
      </w:divBdr>
    </w:div>
    <w:div w:id="2089958426">
      <w:bodyDiv w:val="1"/>
      <w:marLeft w:val="0"/>
      <w:marRight w:val="0"/>
      <w:marTop w:val="0"/>
      <w:marBottom w:val="0"/>
      <w:divBdr>
        <w:top w:val="none" w:sz="0" w:space="0" w:color="auto"/>
        <w:left w:val="none" w:sz="0" w:space="0" w:color="auto"/>
        <w:bottom w:val="none" w:sz="0" w:space="0" w:color="auto"/>
        <w:right w:val="none" w:sz="0" w:space="0" w:color="auto"/>
      </w:divBdr>
    </w:div>
    <w:div w:id="2100590616">
      <w:bodyDiv w:val="1"/>
      <w:marLeft w:val="0"/>
      <w:marRight w:val="0"/>
      <w:marTop w:val="0"/>
      <w:marBottom w:val="0"/>
      <w:divBdr>
        <w:top w:val="none" w:sz="0" w:space="0" w:color="auto"/>
        <w:left w:val="none" w:sz="0" w:space="0" w:color="auto"/>
        <w:bottom w:val="none" w:sz="0" w:space="0" w:color="auto"/>
        <w:right w:val="none" w:sz="0" w:space="0" w:color="auto"/>
      </w:divBdr>
    </w:div>
    <w:div w:id="2101019472">
      <w:bodyDiv w:val="1"/>
      <w:marLeft w:val="0"/>
      <w:marRight w:val="0"/>
      <w:marTop w:val="0"/>
      <w:marBottom w:val="0"/>
      <w:divBdr>
        <w:top w:val="none" w:sz="0" w:space="0" w:color="auto"/>
        <w:left w:val="none" w:sz="0" w:space="0" w:color="auto"/>
        <w:bottom w:val="none" w:sz="0" w:space="0" w:color="auto"/>
        <w:right w:val="none" w:sz="0" w:space="0" w:color="auto"/>
      </w:divBdr>
    </w:div>
    <w:div w:id="212110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32A3B10-050D-4848-B0E0-9A7D50722500}">
  <ds:schemaRefs>
    <ds:schemaRef ds:uri="http://schemas.openxmlformats.org/officeDocument/2006/bibliography"/>
  </ds:schemaRefs>
</ds:datastoreItem>
</file>

<file path=docMetadata/LabelInfo.xml><?xml version="1.0" encoding="utf-8"?>
<clbl:labelList xmlns:clbl="http://schemas.microsoft.com/office/2020/mipLabelMetadata">
  <clbl:label id="{d98dab1c-c8f3-4f9c-8270-c22a94ade099}" enabled="0" method="" siteId="{d98dab1c-c8f3-4f9c-8270-c22a94ade099}" removed="1"/>
</clbl:labelList>
</file>

<file path=docProps/app.xml><?xml version="1.0" encoding="utf-8"?>
<Properties xmlns="http://schemas.openxmlformats.org/officeDocument/2006/extended-properties" xmlns:vt="http://schemas.openxmlformats.org/officeDocument/2006/docPropsVTypes">
  <Template>Normal</Template>
  <TotalTime>15</TotalTime>
  <Pages>33</Pages>
  <Words>9737</Words>
  <Characters>57162</Characters>
  <Application>Microsoft Office Word</Application>
  <DocSecurity>0</DocSecurity>
  <Lines>1394</Lines>
  <Paragraphs>471</Paragraphs>
  <ScaleCrop>false</ScaleCrop>
  <HeadingPairs>
    <vt:vector size="2" baseType="variant">
      <vt:variant>
        <vt:lpstr>Título</vt:lpstr>
      </vt:variant>
      <vt:variant>
        <vt:i4>1</vt:i4>
      </vt:variant>
    </vt:vector>
  </HeadingPairs>
  <TitlesOfParts>
    <vt:vector size="1" baseType="lpstr">
      <vt:lpstr>RP-GG-PL-003 Contrat.Servicios Críticos Terce</vt:lpstr>
    </vt:vector>
  </TitlesOfParts>
  <Company>COMEDICA DE R.L.</Company>
  <LinksUpToDate>false</LinksUpToDate>
  <CharactersWithSpaces>66428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RP-GG-PL-003 Contrat.Servicios Críticos Terce</dc:title>
  <dc:subject/>
  <dc:creator>Carla Eugenia Hernandez de Menjivar;Maira Elizabeth Perez de Leiva</dc:creator>
  <cp:keywords/>
  <dc:description/>
  <cp:lastModifiedBy>Hector Jose Menjivar Somoza</cp:lastModifiedBy>
  <cp:revision>2</cp:revision>
  <cp:lastPrinted>2023-09-07T22:52:00Z</cp:lastPrinted>
  <dcterms:created xsi:type="dcterms:W3CDTF">2026-10-22T22:16:00Z</dcterms:created>
  <dcterms:modified xsi:type="dcterms:W3CDTF">2026-10-22T22:16:00Z</dcterms:modified>
</cp:coreProperties>
</file>