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8DB54" w14:textId="77777777" w:rsidR="002258EE" w:rsidRPr="00AF1CD3" w:rsidRDefault="002258EE" w:rsidP="00712196">
      <w:pPr>
        <w:tabs>
          <w:tab w:val="center" w:pos="4420"/>
        </w:tabs>
        <w:jc w:val="both"/>
        <w:rPr>
          <w:rFonts w:ascii="Arial" w:hAnsi="Arial" w:cs="Arial"/>
          <w:color w:val="000000"/>
        </w:rPr>
      </w:pPr>
    </w:p>
    <w:p w14:paraId="14C32F9D" w14:textId="77777777" w:rsidR="002258EE" w:rsidRPr="00AF1CD3" w:rsidRDefault="002258EE" w:rsidP="00712196">
      <w:pPr>
        <w:tabs>
          <w:tab w:val="center" w:pos="4420"/>
        </w:tabs>
        <w:jc w:val="both"/>
        <w:rPr>
          <w:rFonts w:ascii="Arial" w:hAnsi="Arial" w:cs="Arial"/>
          <w:color w:val="000000"/>
        </w:rPr>
      </w:pPr>
    </w:p>
    <w:p w14:paraId="1F064486" w14:textId="77777777" w:rsidR="002258EE" w:rsidRPr="00AF1CD3" w:rsidRDefault="002258EE" w:rsidP="00712196">
      <w:pPr>
        <w:tabs>
          <w:tab w:val="center" w:pos="4420"/>
        </w:tabs>
        <w:jc w:val="both"/>
        <w:rPr>
          <w:rFonts w:ascii="Arial" w:hAnsi="Arial" w:cs="Arial"/>
          <w:color w:val="000000"/>
        </w:rPr>
      </w:pPr>
    </w:p>
    <w:p w14:paraId="4E7F7BC8" w14:textId="77777777" w:rsidR="0058093D" w:rsidRPr="00AF1CD3" w:rsidRDefault="00515809" w:rsidP="00712196">
      <w:pPr>
        <w:tabs>
          <w:tab w:val="center" w:pos="4420"/>
        </w:tabs>
        <w:jc w:val="both"/>
        <w:rPr>
          <w:rFonts w:ascii="Arial" w:hAnsi="Arial" w:cs="Arial"/>
          <w:color w:val="000000"/>
        </w:rPr>
      </w:pPr>
      <w:r>
        <w:rPr>
          <w:rFonts w:ascii="Arial" w:hAnsi="Arial" w:cs="Arial"/>
          <w:color w:val="000000"/>
        </w:rPr>
        <w:tab/>
      </w:r>
    </w:p>
    <w:p w14:paraId="0BBC7CDA" w14:textId="77777777" w:rsidR="002F6AB6" w:rsidRPr="00AF1CD3" w:rsidRDefault="002F6AB6" w:rsidP="00712196">
      <w:pPr>
        <w:jc w:val="both"/>
        <w:rPr>
          <w:rFonts w:ascii="Arial" w:hAnsi="Arial" w:cs="Arial"/>
          <w:color w:val="000000"/>
        </w:rPr>
      </w:pPr>
    </w:p>
    <w:p w14:paraId="590E7ED3" w14:textId="77777777" w:rsidR="00375C86" w:rsidRPr="00AF1CD3" w:rsidRDefault="00375C86" w:rsidP="00712196">
      <w:pPr>
        <w:jc w:val="both"/>
        <w:rPr>
          <w:rFonts w:ascii="Arial" w:hAnsi="Arial" w:cs="Arial"/>
          <w:color w:val="000000"/>
        </w:rPr>
      </w:pPr>
    </w:p>
    <w:p w14:paraId="1C24575F" w14:textId="77777777" w:rsidR="002F6AB6" w:rsidRPr="00AF1CD3" w:rsidRDefault="002F6AB6" w:rsidP="00712196">
      <w:pPr>
        <w:jc w:val="both"/>
        <w:rPr>
          <w:rFonts w:ascii="Arial" w:hAnsi="Arial" w:cs="Arial"/>
          <w:color w:val="000000"/>
        </w:rPr>
      </w:pPr>
    </w:p>
    <w:p w14:paraId="39388E83" w14:textId="77777777" w:rsidR="002F6AB6" w:rsidRPr="00AF1CD3" w:rsidRDefault="002F6AB6" w:rsidP="00712196">
      <w:pPr>
        <w:jc w:val="both"/>
        <w:rPr>
          <w:rFonts w:ascii="Arial" w:hAnsi="Arial" w:cs="Arial"/>
          <w:color w:val="000000"/>
        </w:rPr>
      </w:pPr>
    </w:p>
    <w:p w14:paraId="49BFF781" w14:textId="77777777" w:rsidR="002F6AB6" w:rsidRPr="00AF1CD3" w:rsidRDefault="002F6AB6" w:rsidP="00712196">
      <w:pPr>
        <w:jc w:val="both"/>
        <w:rPr>
          <w:rFonts w:ascii="Arial" w:hAnsi="Arial" w:cs="Arial"/>
          <w:color w:val="000000"/>
        </w:rPr>
      </w:pPr>
    </w:p>
    <w:p w14:paraId="6486E761" w14:textId="77777777" w:rsidR="002F6AB6" w:rsidRPr="00AF1CD3" w:rsidRDefault="00675D61" w:rsidP="00712196">
      <w:pPr>
        <w:tabs>
          <w:tab w:val="left" w:pos="12810"/>
        </w:tabs>
        <w:jc w:val="both"/>
        <w:rPr>
          <w:rFonts w:ascii="Arial" w:hAnsi="Arial" w:cs="Arial"/>
          <w:color w:val="000000"/>
        </w:rPr>
      </w:pPr>
      <w:r>
        <w:rPr>
          <w:rFonts w:ascii="Arial" w:hAnsi="Arial" w:cs="Arial"/>
          <w:color w:val="000000"/>
        </w:rPr>
        <w:tab/>
      </w:r>
    </w:p>
    <w:p w14:paraId="26675413" w14:textId="77777777" w:rsidR="00E63700" w:rsidRPr="00AF1CD3" w:rsidRDefault="00E63700" w:rsidP="00712196">
      <w:pPr>
        <w:jc w:val="both"/>
        <w:rPr>
          <w:rFonts w:ascii="Arial" w:hAnsi="Arial" w:cs="Arial"/>
          <w:color w:val="000000"/>
        </w:rPr>
      </w:pPr>
    </w:p>
    <w:p w14:paraId="65111C97" w14:textId="77777777" w:rsidR="00E63700" w:rsidRPr="00AF1CD3" w:rsidRDefault="00E63700" w:rsidP="00712196">
      <w:pPr>
        <w:jc w:val="both"/>
        <w:rPr>
          <w:rFonts w:ascii="Arial" w:hAnsi="Arial" w:cs="Arial"/>
          <w:color w:val="000000"/>
        </w:rPr>
      </w:pPr>
    </w:p>
    <w:p w14:paraId="5C82B5D4" w14:textId="77777777" w:rsidR="00E63700" w:rsidRPr="00AF1CD3" w:rsidRDefault="00E63700" w:rsidP="00712196">
      <w:pPr>
        <w:jc w:val="both"/>
        <w:rPr>
          <w:rFonts w:ascii="Arial" w:hAnsi="Arial" w:cs="Arial"/>
          <w:color w:val="000000"/>
        </w:rPr>
      </w:pPr>
    </w:p>
    <w:p w14:paraId="1D867237" w14:textId="77777777" w:rsidR="002F6AB6" w:rsidRPr="00AF1CD3" w:rsidRDefault="007516B5" w:rsidP="00712196">
      <w:pPr>
        <w:jc w:val="center"/>
        <w:rPr>
          <w:rFonts w:ascii="Arial" w:hAnsi="Arial" w:cs="Arial"/>
          <w:b/>
          <w:color w:val="000000"/>
          <w:sz w:val="56"/>
          <w:szCs w:val="56"/>
        </w:rPr>
      </w:pPr>
      <w:r>
        <w:rPr>
          <w:rFonts w:ascii="Arial" w:hAnsi="Arial" w:cs="Arial"/>
          <w:color w:val="000000"/>
          <w:sz w:val="56"/>
          <w:szCs w:val="56"/>
        </w:rPr>
        <w:t xml:space="preserve">POLÍTICA DE CONTRATACIÓN DE SERVICIOS CRÍTICOS TERCERIZADOS</w:t>
      </w:r>
    </w:p>
    <w:p w14:paraId="49D8668C" w14:textId="77777777" w:rsidR="002F6AB6" w:rsidRPr="00AF1CD3" w:rsidRDefault="002F6AB6" w:rsidP="00712196">
      <w:pPr>
        <w:jc w:val="both"/>
        <w:rPr>
          <w:rFonts w:ascii="Arial" w:hAnsi="Arial" w:cs="Arial"/>
          <w:color w:val="000000"/>
        </w:rPr>
      </w:pPr>
    </w:p>
    <w:p w14:paraId="0DE2D60A" w14:textId="77777777" w:rsidR="00974989" w:rsidRPr="00AF1CD3" w:rsidRDefault="00974989" w:rsidP="00712196">
      <w:pPr>
        <w:rPr>
          <w:color w:val="000000"/>
          <w:lang w:val="es-DO" w:bidi="en-US"/>
        </w:rPr>
      </w:pPr>
      <w:bookmarkStart w:id="0" w:name="_Toc303698678"/>
      <w:bookmarkStart w:id="1" w:name="_Toc352080235"/>
      <w:bookmarkStart w:id="2" w:name="_Toc262808559"/>
      <w:bookmarkStart w:id="3" w:name="_Toc262831214"/>
    </w:p>
    <w:p w14:paraId="5239F48E" w14:textId="77777777" w:rsidR="00974989" w:rsidRPr="00AF1CD3" w:rsidRDefault="00974989" w:rsidP="00712196">
      <w:pPr>
        <w:rPr>
          <w:color w:val="000000"/>
          <w:lang w:val="es-DO" w:bidi="en-US"/>
        </w:rPr>
      </w:pPr>
    </w:p>
    <w:p w14:paraId="1467CAE6" w14:textId="77777777" w:rsidR="000646D5" w:rsidRPr="00AF1CD3" w:rsidRDefault="000646D5" w:rsidP="00712196">
      <w:pPr>
        <w:rPr>
          <w:color w:val="000000"/>
          <w:lang w:val="es-DO" w:bidi="en-US"/>
        </w:rPr>
      </w:pPr>
    </w:p>
    <w:p w14:paraId="6CDF8ED4" w14:textId="77777777" w:rsidR="000646D5" w:rsidRPr="00AF1CD3" w:rsidRDefault="000646D5" w:rsidP="00712196">
      <w:pPr>
        <w:rPr>
          <w:color w:val="000000"/>
          <w:lang w:val="es-DO" w:bidi="en-US"/>
        </w:rPr>
      </w:pPr>
    </w:p>
    <w:p w14:paraId="57773A79" w14:textId="77777777" w:rsidR="00974989" w:rsidRPr="00AF1CD3" w:rsidRDefault="00974989" w:rsidP="00712196">
      <w:pPr>
        <w:rPr>
          <w:color w:val="000000"/>
          <w:lang w:val="es-DO" w:bidi="en-US"/>
        </w:rPr>
      </w:pPr>
    </w:p>
    <w:p w14:paraId="140B1DAF" w14:textId="77777777" w:rsidR="002862D7" w:rsidRPr="00AF1CD3" w:rsidRDefault="002862D7" w:rsidP="00712196">
      <w:pPr>
        <w:rPr>
          <w:color w:val="000000"/>
          <w:lang w:val="es-DO" w:bidi="en-US"/>
        </w:rPr>
      </w:pPr>
    </w:p>
    <w:p w14:paraId="097E815E" w14:textId="77777777" w:rsidR="002862D7" w:rsidRPr="00AF1CD3" w:rsidRDefault="002862D7" w:rsidP="00712196">
      <w:pPr>
        <w:rPr>
          <w:color w:val="000000"/>
          <w:lang w:val="es-DO" w:bidi="en-US"/>
        </w:rPr>
      </w:pPr>
    </w:p>
    <w:p w14:paraId="5535AEDE" w14:textId="77777777" w:rsidR="002862D7" w:rsidRPr="00AF1CD3" w:rsidRDefault="002862D7" w:rsidP="00712196">
      <w:pPr>
        <w:rPr>
          <w:color w:val="000000"/>
          <w:lang w:val="es-DO" w:bidi="en-US"/>
        </w:rPr>
      </w:pPr>
    </w:p>
    <w:p w14:paraId="07824B93" w14:textId="77777777" w:rsidR="002862D7" w:rsidRPr="00AF1CD3" w:rsidRDefault="002862D7" w:rsidP="00712196">
      <w:pPr>
        <w:rPr>
          <w:color w:val="000000"/>
          <w:lang w:val="es-DO" w:bidi="en-US"/>
        </w:rPr>
      </w:pPr>
    </w:p>
    <w:p w14:paraId="2C9A0079" w14:textId="77777777" w:rsidR="002862D7" w:rsidRPr="00AF1CD3" w:rsidRDefault="002862D7" w:rsidP="00712196">
      <w:pPr>
        <w:rPr>
          <w:color w:val="000000"/>
          <w:lang w:val="es-DO" w:bidi="en-US"/>
        </w:rPr>
      </w:pPr>
    </w:p>
    <w:p w14:paraId="2B10F308" w14:textId="77777777" w:rsidR="002862D7" w:rsidRPr="00AF1CD3" w:rsidRDefault="002862D7" w:rsidP="00712196">
      <w:pPr>
        <w:rPr>
          <w:color w:val="000000"/>
          <w:lang w:val="es-DO" w:bidi="en-US"/>
        </w:rPr>
      </w:pPr>
    </w:p>
    <w:p w14:paraId="444841EA" w14:textId="77777777" w:rsidR="002862D7" w:rsidRPr="00AF1CD3" w:rsidRDefault="002862D7" w:rsidP="00712196">
      <w:pPr>
        <w:rPr>
          <w:color w:val="000000"/>
          <w:lang w:val="es-DO" w:bidi="en-US"/>
        </w:rPr>
      </w:pPr>
    </w:p>
    <w:p w14:paraId="231576D7" w14:textId="77777777" w:rsidR="002862D7" w:rsidRPr="00AF1CD3" w:rsidRDefault="002862D7" w:rsidP="00712196">
      <w:pPr>
        <w:rPr>
          <w:color w:val="000000"/>
          <w:lang w:val="es-DO" w:bidi="en-US"/>
        </w:rPr>
      </w:pPr>
    </w:p>
    <w:p w14:paraId="097CDEDD" w14:textId="77777777" w:rsidR="002862D7" w:rsidRPr="00AF1CD3" w:rsidRDefault="002862D7" w:rsidP="00712196">
      <w:pPr>
        <w:rPr>
          <w:color w:val="000000"/>
          <w:lang w:val="es-DO" w:bidi="en-US"/>
        </w:rPr>
      </w:pPr>
    </w:p>
    <w:p w14:paraId="167E8613" w14:textId="77777777" w:rsidR="002862D7" w:rsidRPr="00AF1CD3" w:rsidRDefault="002862D7" w:rsidP="00712196">
      <w:pPr>
        <w:rPr>
          <w:color w:val="000000"/>
          <w:lang w:val="es-DO" w:bidi="en-US"/>
        </w:rPr>
      </w:pPr>
    </w:p>
    <w:p w14:paraId="0EEA4CD0" w14:textId="77777777" w:rsidR="002862D7" w:rsidRPr="00AF1CD3" w:rsidRDefault="002862D7" w:rsidP="00712196">
      <w:pPr>
        <w:rPr>
          <w:color w:val="000000"/>
          <w:lang w:val="es-DO" w:bidi="en-US"/>
        </w:rPr>
      </w:pPr>
    </w:p>
    <w:p w14:paraId="4D918D18" w14:textId="77777777" w:rsidR="002862D7" w:rsidRPr="00AF1CD3" w:rsidRDefault="002862D7" w:rsidP="00712196">
      <w:pPr>
        <w:rPr>
          <w:color w:val="000000"/>
          <w:lang w:val="es-DO" w:bidi="en-US"/>
        </w:rPr>
      </w:pPr>
    </w:p>
    <w:p w14:paraId="63DEC123" w14:textId="77777777" w:rsidR="002862D7" w:rsidRPr="00AF1CD3" w:rsidRDefault="002862D7" w:rsidP="00712196">
      <w:pPr>
        <w:rPr>
          <w:color w:val="000000"/>
          <w:lang w:val="es-DO" w:bidi="en-US"/>
        </w:rPr>
      </w:pPr>
    </w:p>
    <w:p w14:paraId="73A4395F" w14:textId="77777777" w:rsidR="002862D7" w:rsidRPr="00AF1CD3" w:rsidRDefault="002862D7" w:rsidP="00712196">
      <w:pPr>
        <w:rPr>
          <w:color w:val="000000"/>
          <w:lang w:val="es-DO" w:bidi="en-US"/>
        </w:rPr>
      </w:pPr>
    </w:p>
    <w:p w14:paraId="7E39F3A9" w14:textId="77777777" w:rsidR="002862D7" w:rsidRPr="00AF1CD3" w:rsidRDefault="002862D7" w:rsidP="00712196">
      <w:pPr>
        <w:rPr>
          <w:color w:val="000000"/>
          <w:lang w:val="es-DO" w:bidi="en-US"/>
        </w:rPr>
      </w:pPr>
    </w:p>
    <w:p w14:paraId="104587DE" w14:textId="77777777" w:rsidR="002862D7" w:rsidRPr="00AF1CD3" w:rsidRDefault="002862D7" w:rsidP="00712196">
      <w:pPr>
        <w:rPr>
          <w:color w:val="000000"/>
          <w:lang w:val="es-DO" w:bidi="en-US"/>
        </w:rPr>
      </w:pPr>
    </w:p>
    <w:p w14:paraId="567A11A9" w14:textId="77777777" w:rsidR="00974989" w:rsidRPr="00AF1CD3" w:rsidRDefault="00974989" w:rsidP="00712196">
      <w:pPr>
        <w:rPr>
          <w:color w:val="000000"/>
          <w:lang w:val="es-DO" w:bidi="en-US"/>
        </w:rPr>
      </w:pPr>
    </w:p>
    <w:bookmarkEnd w:id="0"/>
    <w:bookmarkEnd w:id="1"/>
    <w:p w14:paraId="24045B36" w14:textId="77777777" w:rsidR="00974989" w:rsidRPr="00AF1CD3" w:rsidRDefault="00974989" w:rsidP="00712196">
      <w:pPr>
        <w:rPr>
          <w:color w:val="000000"/>
          <w:lang w:val="es-DO" w:bidi="en-US"/>
        </w:rPr>
      </w:pPr>
    </w:p>
    <w:p w14:paraId="562BDFC9" w14:textId="77777777" w:rsidR="00044447" w:rsidRPr="00AF1CD3" w:rsidRDefault="00044447" w:rsidP="00712196">
      <w:pPr>
        <w:rPr>
          <w:color w:val="000000"/>
          <w:lang w:val="es-DO" w:bidi="en-US"/>
        </w:rPr>
      </w:pPr>
    </w:p>
    <w:p w14:paraId="6C35128F" w14:textId="77777777" w:rsidR="00044447" w:rsidRPr="00AF1CD3" w:rsidRDefault="00044447" w:rsidP="00712196">
      <w:pPr>
        <w:rPr>
          <w:color w:val="000000"/>
          <w:lang w:val="es-DO" w:bidi="en-US"/>
        </w:rPr>
      </w:pPr>
    </w:p>
    <w:p w14:paraId="4B15F168" w14:textId="77777777" w:rsidR="00044447" w:rsidRPr="00AF1CD3" w:rsidRDefault="000646D5" w:rsidP="00712196">
      <w:pPr>
        <w:jc w:val="center"/>
        <w:rPr>
          <w:rFonts w:ascii="Arial" w:hAnsi="Arial" w:cs="Arial"/>
          <w:b/>
          <w:color w:val="000000"/>
          <w:lang w:val="es-DO" w:bidi="en-US"/>
        </w:rPr>
      </w:pPr>
      <w:r>
        <w:rPr>
          <w:rFonts w:ascii="Arial" w:hAnsi="Arial" w:cs="Arial"/>
          <w:b/>
          <w:color w:val="000000"/>
          <w:lang w:val="es-DO" w:bidi="en-US"/>
        </w:rPr>
        <w:t>INDICE</w:t>
      </w:r>
    </w:p>
    <w:p w14:paraId="23DB0D8E" w14:textId="77777777" w:rsidR="000646D5" w:rsidRPr="00AF1CD3" w:rsidRDefault="000646D5" w:rsidP="00712196">
      <w:pPr>
        <w:jc w:val="center"/>
        <w:rPr>
          <w:rFonts w:ascii="Arial" w:hAnsi="Arial" w:cs="Arial"/>
          <w:b/>
          <w:color w:val="000000"/>
          <w:lang w:val="es-DO" w:bidi="en-US"/>
        </w:rPr>
      </w:pPr>
    </w:p>
    <w:p w14:paraId="25A3D435" w14:textId="77777777" w:rsidR="00CB1E69" w:rsidRPr="00AF1CD3" w:rsidRDefault="00BA473C">
      <w:pPr>
        <w:pStyle w:val="TDC1"/>
        <w:rPr>
          <w:rFonts w:asciiTheme="minorHAnsi" w:eastAsiaTheme="minorEastAsia" w:hAnsiTheme="minorHAnsi" w:cstheme="minorBidi"/>
          <w:b w:val="0"/>
          <w:bCs w:val="0"/>
          <w:caps w:val="0"/>
          <w:noProof/>
          <w:color w:val="000000"/>
          <w:sz w:val="22"/>
          <w:szCs w:val="22"/>
          <w:lang w:val="es-SV" w:bidi="ar-SA"/>
        </w:rPr>
      </w:pPr>
      <w:r>
        <w:rPr>
          <w:rFonts w:asciiTheme="minorHAnsi" w:hAnsiTheme="minorHAnsi"/>
          <w:color w:val="000000"/>
        </w:rPr>
        <w:fldChar w:fldCharType="begin"/>
      </w:r>
      <w:r>
        <w:rPr>
          <w:color w:val="000000"/>
        </w:rPr>
        <w:instrText xml:space="preserve"> TOC \o "1-3" \h \z \u </w:instrText>
      </w:r>
      <w:r>
        <w:rPr>
          <w:rFonts w:asciiTheme="minorHAnsi" w:hAnsiTheme="minorHAnsi"/>
          <w:color w:val="000000"/>
        </w:rPr>
        <w:fldChar w:fldCharType="separate"/>
      </w:r>
      <w:hyperlink w:anchor="_Toc144550017" w:history="1">
        <w:r>
          <w:rPr>
            <w:rStyle w:val="Hipervnculo"/>
            <w:rFonts w:ascii="Arial" w:hAnsi="Arial" w:cs="Arial"/>
            <w:noProof/>
            <w:color w:val="000000"/>
          </w:rPr>
          <w:t>I.</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PROPÓSITO</w:t>
        </w:r>
        <w:r>
          <w:rPr>
            <w:noProof/>
            <w:webHidden/>
            <w:color w:val="000000"/>
          </w:rPr>
          <w:tab/>
          <w:fldChar w:fldCharType="begin"/>
          <w:instrText xml:space="preserve"> PAGEREF _Toc144550017 \h </w:instrText>
          <w:fldChar w:fldCharType="separate"/>
          <w:t>3</w:t>
          <w:fldChar w:fldCharType="end"/>
        </w:r>
      </w:hyperlink>
    </w:p>
    <w:p w14:paraId="1910C402"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18" w:history="1">
        <w:r>
          <w:rPr>
            <w:rStyle w:val="Hipervnculo"/>
            <w:rFonts w:ascii="Arial" w:hAnsi="Arial" w:cs="Arial"/>
            <w:noProof/>
            <w:color w:val="000000"/>
          </w:rPr>
          <w:t>II.</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ALCANCE</w:t>
        </w:r>
        <w:r>
          <w:rPr>
            <w:noProof/>
            <w:webHidden/>
            <w:color w:val="000000"/>
          </w:rPr>
          <w:tab/>
          <w:fldChar w:fldCharType="begin"/>
          <w:instrText xml:space="preserve"> PAGEREF _Toc144550018 \h </w:instrText>
          <w:fldChar w:fldCharType="separate"/>
          <w:t>3</w:t>
          <w:fldChar w:fldCharType="end"/>
        </w:r>
      </w:hyperlink>
    </w:p>
    <w:p w14:paraId="333C3088"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19" w:history="1">
        <w:r>
          <w:rPr>
            <w:rStyle w:val="Hipervnculo"/>
            <w:rFonts w:ascii="Arial" w:hAnsi="Arial" w:cs="Arial"/>
            <w:noProof/>
            <w:color w:val="000000"/>
          </w:rPr>
          <w:t>III.</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DEFINICIONES</w:t>
        </w:r>
        <w:r>
          <w:rPr>
            <w:noProof/>
            <w:webHidden/>
            <w:color w:val="000000"/>
          </w:rPr>
          <w:tab/>
          <w:fldChar w:fldCharType="begin"/>
          <w:instrText xml:space="preserve"> PAGEREF _Toc144550019 \h </w:instrText>
          <w:fldChar w:fldCharType="separate"/>
          <w:t>4</w:t>
          <w:fldChar w:fldCharType="end"/>
        </w:r>
      </w:hyperlink>
    </w:p>
    <w:p w14:paraId="271EA6E7"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20" w:history="1">
        <w:r>
          <w:rPr>
            <w:rStyle w:val="Hipervnculo"/>
            <w:rFonts w:ascii="Arial" w:hAnsi="Arial" w:cs="Arial"/>
            <w:noProof/>
            <w:color w:val="000000"/>
          </w:rPr>
          <w:t>IV.</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RESPONSABILIDADES</w:t>
        </w:r>
        <w:r>
          <w:rPr>
            <w:noProof/>
            <w:webHidden/>
            <w:color w:val="000000"/>
          </w:rPr>
          <w:tab/>
          <w:fldChar w:fldCharType="begin"/>
          <w:instrText xml:space="preserve"> PAGEREF _Toc144550020 \h </w:instrText>
          <w:fldChar w:fldCharType="separate"/>
          <w:t>7</w:t>
          <w:fldChar w:fldCharType="end"/>
        </w:r>
      </w:hyperlink>
    </w:p>
    <w:p w14:paraId="5DF5A90F"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21" w:history="1">
        <w:r>
          <w:rPr>
            <w:rStyle w:val="Hipervnculo"/>
            <w:rFonts w:ascii="Arial" w:hAnsi="Arial" w:cs="Arial"/>
            <w:noProof/>
            <w:color w:val="000000"/>
          </w:rPr>
          <w:t>V.</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CRITERIOS PARA IDENTIFICAR SERVICIOS CRITICOS TERCERIZADOS</w:t>
        </w:r>
        <w:r>
          <w:rPr>
            <w:noProof/>
            <w:webHidden/>
            <w:color w:val="000000"/>
          </w:rPr>
          <w:tab/>
          <w:fldChar w:fldCharType="begin"/>
          <w:instrText xml:space="preserve"> PAGEREF _Toc144550021 \h </w:instrText>
          <w:fldChar w:fldCharType="separate"/>
          <w:t>11</w:t>
          <w:fldChar w:fldCharType="end"/>
        </w:r>
      </w:hyperlink>
    </w:p>
    <w:p w14:paraId="346386AE"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22" w:history="1">
        <w:r>
          <w:rPr>
            <w:rStyle w:val="Hipervnculo"/>
            <w:rFonts w:ascii="Arial" w:hAnsi="Arial" w:cs="Arial"/>
            <w:noProof/>
            <w:color w:val="000000"/>
          </w:rPr>
          <w:t>VI.</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REQUERIMIENTOS DE CUMPLIMIENTO NORMATIVO A CONSIDERAR EN LA CONTRATACIÓN DE SERVICIOS CRITICOS TERCERIZADOS DE ACTIVIDADES DE OPERACIONES DE TECNOLOGIA DE LA INFORMACIÓN RELACIONADAS A LOS PRODUCTOS Y SERVICIOS FINANCIEROS.</w:t>
        </w:r>
        <w:r>
          <w:rPr>
            <w:noProof/>
            <w:webHidden/>
            <w:color w:val="000000"/>
          </w:rPr>
          <w:tab/>
          <w:fldChar w:fldCharType="begin"/>
          <w:instrText xml:space="preserve"> PAGEREF _Toc144550022 \h </w:instrText>
          <w:fldChar w:fldCharType="separate"/>
          <w:t>13</w:t>
          <w:fldChar w:fldCharType="end"/>
        </w:r>
      </w:hyperlink>
    </w:p>
    <w:p w14:paraId="6932A011"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23" w:history="1">
        <w:r>
          <w:rPr>
            <w:rStyle w:val="Hipervnculo"/>
            <w:rFonts w:ascii="Arial" w:hAnsi="Arial" w:cs="Arial"/>
            <w:noProof/>
            <w:color w:val="000000"/>
          </w:rPr>
          <w:t>VII.</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LINEAMIENTOS A CONSIDERAR SOBRE LA EVALUACION DE LOS PROVEEDORES DE SERVICIOS CRITICOS TERCERIZADOS</w:t>
        </w:r>
        <w:r>
          <w:rPr>
            <w:noProof/>
            <w:webHidden/>
            <w:color w:val="000000"/>
          </w:rPr>
          <w:tab/>
          <w:fldChar w:fldCharType="begin"/>
          <w:instrText xml:space="preserve"> PAGEREF _Toc144550023 \h </w:instrText>
          <w:fldChar w:fldCharType="separate"/>
          <w:t>14</w:t>
          <w:fldChar w:fldCharType="end"/>
        </w:r>
      </w:hyperlink>
    </w:p>
    <w:p w14:paraId="5633AABB"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24" w:history="1">
        <w:r>
          <w:rPr>
            <w:rStyle w:val="Hipervnculo"/>
            <w:rFonts w:ascii="Arial" w:hAnsi="Arial" w:cs="Arial"/>
            <w:noProof/>
            <w:color w:val="000000"/>
          </w:rPr>
          <w:t>VIII.</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LINEAMIENTOS PARA ASEGURAR LA CONTINUIDAD DE PROVEEDORES DE SERVICIOS CRÍTICOS TERCERIZADOS.</w:t>
        </w:r>
        <w:r>
          <w:rPr>
            <w:noProof/>
            <w:webHidden/>
            <w:color w:val="000000"/>
          </w:rPr>
          <w:tab/>
          <w:fldChar w:fldCharType="begin"/>
          <w:instrText xml:space="preserve"> PAGEREF _Toc144550024 \h </w:instrText>
          <w:fldChar w:fldCharType="separate"/>
          <w:t>16</w:t>
          <w:fldChar w:fldCharType="end"/>
        </w:r>
      </w:hyperlink>
    </w:p>
    <w:p w14:paraId="172999C2"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25" w:history="1">
        <w:r>
          <w:rPr>
            <w:rStyle w:val="Hipervnculo"/>
            <w:rFonts w:ascii="Arial" w:hAnsi="Arial" w:cs="Arial"/>
            <w:noProof/>
            <w:color w:val="000000"/>
          </w:rPr>
          <w:t>IX.</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LINEAMIENTOS PARA MANTENER LA DEBIDA CONFIDENCIALIDAD Y SEGURIDAD DE LA INFORMACIÓN</w:t>
        </w:r>
        <w:r>
          <w:rPr>
            <w:noProof/>
            <w:webHidden/>
            <w:color w:val="000000"/>
          </w:rPr>
          <w:tab/>
          <w:fldChar w:fldCharType="begin"/>
          <w:instrText xml:space="preserve"> PAGEREF _Toc144550025 \h </w:instrText>
          <w:fldChar w:fldCharType="separate"/>
          <w:t>16</w:t>
          <w:fldChar w:fldCharType="end"/>
        </w:r>
      </w:hyperlink>
    </w:p>
    <w:p w14:paraId="31FC6871"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26" w:history="1">
        <w:r>
          <w:rPr>
            <w:rStyle w:val="Hipervnculo"/>
            <w:rFonts w:ascii="Arial" w:hAnsi="Arial" w:cs="Arial"/>
            <w:noProof/>
            <w:color w:val="000000"/>
          </w:rPr>
          <w:t>X.</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LINEAMIENTOS PARA PREVENIR Y EVITAR CONFLICTOS DE INTERESES</w:t>
        </w:r>
        <w:r>
          <w:rPr>
            <w:noProof/>
            <w:webHidden/>
            <w:color w:val="000000"/>
          </w:rPr>
          <w:tab/>
          <w:fldChar w:fldCharType="begin"/>
          <w:instrText xml:space="preserve"> PAGEREF _Toc144550026 \h </w:instrText>
          <w:fldChar w:fldCharType="separate"/>
          <w:t>17</w:t>
          <w:fldChar w:fldCharType="end"/>
        </w:r>
      </w:hyperlink>
    </w:p>
    <w:p w14:paraId="3B3F7D09"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30" w:history="1">
        <w:r>
          <w:rPr>
            <w:rStyle w:val="Hipervnculo"/>
            <w:rFonts w:ascii="Arial" w:hAnsi="Arial" w:cs="Arial"/>
            <w:noProof/>
            <w:color w:val="000000"/>
          </w:rPr>
          <w:t>XI.</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MONITOREO, INDICADORES CLAVE DE RIESGO Y REPORTES</w:t>
        </w:r>
        <w:r>
          <w:rPr>
            <w:noProof/>
            <w:webHidden/>
            <w:color w:val="000000"/>
          </w:rPr>
          <w:tab/>
          <w:fldChar w:fldCharType="begin"/>
          <w:instrText xml:space="preserve"> PAGEREF _Toc144550030 \h </w:instrText>
          <w:fldChar w:fldCharType="separate"/>
          <w:t>17</w:t>
          <w:fldChar w:fldCharType="end"/>
        </w:r>
      </w:hyperlink>
    </w:p>
    <w:p w14:paraId="0DAC8EC6"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31" w:history="1">
        <w:r>
          <w:rPr>
            <w:rStyle w:val="Hipervnculo"/>
            <w:rFonts w:ascii="Arial" w:hAnsi="Arial" w:cs="Arial"/>
            <w:noProof/>
            <w:color w:val="000000"/>
          </w:rPr>
          <w:t>XII.</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GESTIÓN DE EVENTOS DE RIESGO OPERACIONAL ORIGINADOS EN PROVEEDORES</w:t>
        </w:r>
        <w:r>
          <w:rPr>
            <w:noProof/>
            <w:webHidden/>
            <w:color w:val="000000"/>
          </w:rPr>
          <w:tab/>
          <w:fldChar w:fldCharType="begin"/>
          <w:instrText xml:space="preserve"> PAGEREF _Toc144550031 \h </w:instrText>
          <w:fldChar w:fldCharType="separate"/>
          <w:t>17</w:t>
          <w:fldChar w:fldCharType="end"/>
        </w:r>
      </w:hyperlink>
    </w:p>
    <w:p w14:paraId="2FEE06DD"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27" w:history="1">
        <w:r>
          <w:rPr>
            <w:rStyle w:val="Hipervnculo"/>
            <w:rFonts w:ascii="Arial" w:hAnsi="Arial" w:cs="Arial"/>
            <w:noProof/>
            <w:color w:val="000000"/>
          </w:rPr>
          <w:t>XIII.</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ACTUALIZACIÓN</w:t>
        </w:r>
        <w:r>
          <w:rPr>
            <w:noProof/>
            <w:webHidden/>
            <w:color w:val="000000"/>
          </w:rPr>
          <w:tab/>
          <w:fldChar w:fldCharType="begin"/>
          <w:instrText xml:space="preserve"> PAGEREF _Toc144550027 \h </w:instrText>
          <w:fldChar w:fldCharType="separate"/>
          <w:t>18</w:t>
          <w:fldChar w:fldCharType="end"/>
        </w:r>
      </w:hyperlink>
    </w:p>
    <w:p w14:paraId="598A2A52"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28" w:history="1">
        <w:r>
          <w:rPr>
            <w:rStyle w:val="Hipervnculo"/>
            <w:rFonts w:ascii="Arial" w:hAnsi="Arial" w:cs="Arial"/>
            <w:noProof/>
            <w:color w:val="000000"/>
          </w:rPr>
          <w:t>XIV.</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APROBACIÓN</w:t>
        </w:r>
        <w:r>
          <w:rPr>
            <w:noProof/>
            <w:webHidden/>
            <w:color w:val="000000"/>
          </w:rPr>
          <w:tab/>
          <w:fldChar w:fldCharType="begin"/>
          <w:instrText xml:space="preserve"> PAGEREF _Toc144550028 \h </w:instrText>
          <w:fldChar w:fldCharType="separate"/>
          <w:t>18</w:t>
          <w:fldChar w:fldCharType="end"/>
        </w:r>
      </w:hyperlink>
    </w:p>
    <w:p w14:paraId="2486640E"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29" w:history="1">
        <w:r>
          <w:rPr>
            <w:rStyle w:val="Hipervnculo"/>
            <w:rFonts w:ascii="Arial" w:hAnsi="Arial" w:cs="Arial"/>
            <w:noProof/>
            <w:color w:val="000000"/>
          </w:rPr>
          <w:t>XV.</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VIGENCIA</w:t>
        </w:r>
        <w:r>
          <w:rPr>
            <w:noProof/>
            <w:webHidden/>
            <w:color w:val="000000"/>
          </w:rPr>
          <w:tab/>
          <w:fldChar w:fldCharType="begin"/>
          <w:instrText xml:space="preserve"> PAGEREF _Toc144550029 \h </w:instrText>
          <w:fldChar w:fldCharType="separate"/>
          <w:t>18</w:t>
          <w:fldChar w:fldCharType="end"/>
        </w:r>
      </w:hyperlink>
    </w:p>
    <w:p w14:paraId="52B945E0"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30" w:history="1">
        <w:r>
          <w:rPr>
            <w:rStyle w:val="Hipervnculo"/>
            <w:rFonts w:ascii="Arial" w:hAnsi="Arial" w:cs="Arial"/>
            <w:noProof/>
            <w:color w:val="000000"/>
          </w:rPr>
          <w:t>XVI.</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DISPOSICIÓN FINAL</w:t>
        </w:r>
        <w:r>
          <w:rPr>
            <w:noProof/>
            <w:webHidden/>
            <w:color w:val="000000"/>
          </w:rPr>
          <w:tab/>
          <w:fldChar w:fldCharType="begin"/>
          <w:instrText xml:space="preserve"> PAGEREF _Toc144550030 \h </w:instrText>
          <w:fldChar w:fldCharType="separate"/>
          <w:t>18</w:t>
          <w:fldChar w:fldCharType="end"/>
        </w:r>
      </w:hyperlink>
    </w:p>
    <w:p w14:paraId="28BA8595" w14:textId="77777777" w:rsidR="00044447" w:rsidRPr="00AF1CD3" w:rsidRDefault="00BA473C" w:rsidP="00712196">
      <w:pPr>
        <w:rPr>
          <w:rFonts w:ascii="Arial" w:hAnsi="Arial" w:cs="Arial"/>
          <w:color w:val="000000"/>
          <w:lang w:val="es-DO" w:bidi="en-US"/>
        </w:rPr>
      </w:pPr>
      <w:r>
        <w:rPr>
          <w:rFonts w:ascii="Arial" w:hAnsi="Arial" w:cs="Arial"/>
          <w:color w:val="000000"/>
          <w:lang w:val="es-DO" w:bidi="en-US"/>
        </w:rPr>
        <w:fldChar w:fldCharType="end"/>
      </w:r>
    </w:p>
    <w:p w14:paraId="16A36B7D" w14:textId="77777777" w:rsidR="007516B5" w:rsidRPr="00AF1CD3" w:rsidRDefault="00E6413E" w:rsidP="00E6413E">
      <w:pPr>
        <w:tabs>
          <w:tab w:val="left" w:pos="8509"/>
        </w:tabs>
        <w:rPr>
          <w:color w:val="000000"/>
          <w:lang w:bidi="en-US"/>
        </w:rPr>
      </w:pPr>
      <w:r>
        <w:rPr>
          <w:color w:val="000000"/>
          <w:lang w:bidi="en-US"/>
        </w:rPr>
        <w:tab/>
      </w:r>
    </w:p>
    <w:p w14:paraId="165F6365" w14:textId="77777777" w:rsidR="000646D5" w:rsidRPr="00AF1CD3" w:rsidRDefault="000646D5" w:rsidP="00712196">
      <w:pPr>
        <w:jc w:val="center"/>
        <w:rPr>
          <w:rFonts w:ascii="Arial" w:hAnsi="Arial" w:cs="Arial"/>
          <w:b/>
          <w:color w:val="000000"/>
          <w:lang w:val="es-DO" w:bidi="en-US"/>
        </w:rPr>
      </w:pPr>
    </w:p>
    <w:p w14:paraId="6474CA05" w14:textId="77777777" w:rsidR="00654D33" w:rsidRPr="00AF1CD3" w:rsidRDefault="00654D33" w:rsidP="00712196">
      <w:pPr>
        <w:jc w:val="center"/>
        <w:rPr>
          <w:rFonts w:ascii="Arial" w:hAnsi="Arial" w:cs="Arial"/>
          <w:b/>
          <w:color w:val="000000"/>
          <w:lang w:val="es-DO" w:bidi="en-US"/>
        </w:rPr>
      </w:pPr>
    </w:p>
    <w:p w14:paraId="6F7701B9" w14:textId="77777777" w:rsidR="00A96ECB" w:rsidRPr="00AF1CD3" w:rsidRDefault="00A96ECB" w:rsidP="00712196">
      <w:pPr>
        <w:jc w:val="center"/>
        <w:rPr>
          <w:rFonts w:ascii="Arial" w:hAnsi="Arial" w:cs="Arial"/>
          <w:b/>
          <w:color w:val="000000"/>
          <w:lang w:val="es-DO" w:bidi="en-US"/>
        </w:rPr>
      </w:pPr>
    </w:p>
    <w:p w14:paraId="438A033A" w14:textId="77777777" w:rsidR="00242092" w:rsidRPr="00AF1CD3" w:rsidRDefault="00242092" w:rsidP="00712196">
      <w:pPr>
        <w:jc w:val="center"/>
        <w:rPr>
          <w:rFonts w:ascii="Arial" w:hAnsi="Arial" w:cs="Arial"/>
          <w:b/>
          <w:color w:val="000000"/>
          <w:lang w:val="es-DO" w:bidi="en-US"/>
        </w:rPr>
      </w:pPr>
    </w:p>
    <w:p w14:paraId="20AAAD00" w14:textId="77777777" w:rsidR="00242092" w:rsidRPr="00AF1CD3" w:rsidRDefault="00242092" w:rsidP="00712196">
      <w:pPr>
        <w:jc w:val="center"/>
        <w:rPr>
          <w:rFonts w:ascii="Arial" w:hAnsi="Arial" w:cs="Arial"/>
          <w:b/>
          <w:color w:val="000000"/>
          <w:lang w:val="es-DO" w:bidi="en-US"/>
        </w:rPr>
      </w:pPr>
    </w:p>
    <w:p w14:paraId="4EBBA62D" w14:textId="77777777" w:rsidR="00242092" w:rsidRPr="00AF1CD3" w:rsidRDefault="00242092" w:rsidP="00712196">
      <w:pPr>
        <w:jc w:val="center"/>
        <w:rPr>
          <w:rFonts w:ascii="Arial" w:hAnsi="Arial" w:cs="Arial"/>
          <w:b/>
          <w:color w:val="000000"/>
          <w:lang w:val="es-DO" w:bidi="en-US"/>
        </w:rPr>
      </w:pPr>
    </w:p>
    <w:p w14:paraId="0FE2E9A3" w14:textId="77777777" w:rsidR="00966A46" w:rsidRPr="00AF1CD3" w:rsidRDefault="00966A46" w:rsidP="00712196">
      <w:pPr>
        <w:jc w:val="center"/>
        <w:rPr>
          <w:rFonts w:ascii="Arial" w:hAnsi="Arial" w:cs="Arial"/>
          <w:b/>
          <w:color w:val="000000"/>
          <w:lang w:val="es-DO" w:bidi="en-US"/>
        </w:rPr>
      </w:pPr>
    </w:p>
    <w:p w14:paraId="0F29CB2A" w14:textId="77777777" w:rsidR="00966A46" w:rsidRPr="00AF1CD3" w:rsidRDefault="00966A46" w:rsidP="00712196">
      <w:pPr>
        <w:jc w:val="center"/>
        <w:rPr>
          <w:rFonts w:ascii="Arial" w:hAnsi="Arial" w:cs="Arial"/>
          <w:b/>
          <w:color w:val="000000"/>
          <w:lang w:val="es-DO" w:bidi="en-US"/>
        </w:rPr>
      </w:pPr>
    </w:p>
    <w:p w14:paraId="5163BF88" w14:textId="77777777" w:rsidR="00966A46" w:rsidRPr="00AF1CD3" w:rsidRDefault="00966A46" w:rsidP="00712196">
      <w:pPr>
        <w:jc w:val="center"/>
        <w:rPr>
          <w:rFonts w:ascii="Arial" w:hAnsi="Arial" w:cs="Arial"/>
          <w:b/>
          <w:color w:val="000000"/>
          <w:lang w:val="es-DO" w:bidi="en-US"/>
        </w:rPr>
      </w:pPr>
    </w:p>
    <w:p w14:paraId="7AB7A3DD" w14:textId="77777777" w:rsidR="00966A46" w:rsidRPr="00AF1CD3" w:rsidRDefault="00966A46" w:rsidP="00712196">
      <w:pPr>
        <w:jc w:val="center"/>
        <w:rPr>
          <w:rFonts w:ascii="Arial" w:hAnsi="Arial" w:cs="Arial"/>
          <w:b/>
          <w:color w:val="000000"/>
          <w:lang w:val="es-DO" w:bidi="en-US"/>
        </w:rPr>
      </w:pPr>
    </w:p>
    <w:p w14:paraId="72163EDB" w14:textId="77777777" w:rsidR="00966A46" w:rsidRPr="00AF1CD3" w:rsidRDefault="00966A46" w:rsidP="00712196">
      <w:pPr>
        <w:jc w:val="center"/>
        <w:rPr>
          <w:rFonts w:ascii="Arial" w:hAnsi="Arial" w:cs="Arial"/>
          <w:b/>
          <w:color w:val="000000"/>
          <w:lang w:val="es-DO" w:bidi="en-US"/>
        </w:rPr>
      </w:pPr>
    </w:p>
    <w:p w14:paraId="5A765536" w14:textId="77777777" w:rsidR="00966A46" w:rsidRPr="00AF1CD3" w:rsidRDefault="00966A46" w:rsidP="00712196">
      <w:pPr>
        <w:jc w:val="center"/>
        <w:rPr>
          <w:rFonts w:ascii="Arial" w:hAnsi="Arial" w:cs="Arial"/>
          <w:b/>
          <w:color w:val="000000"/>
          <w:lang w:val="es-DO" w:bidi="en-US"/>
        </w:rPr>
      </w:pPr>
    </w:p>
    <w:p w14:paraId="08AFE9FD" w14:textId="77777777" w:rsidR="00D67F26" w:rsidRPr="00AF1CD3" w:rsidRDefault="00D67F26" w:rsidP="00D67F26">
      <w:pPr>
        <w:pStyle w:val="TDC1"/>
        <w:rPr>
          <w:rFonts w:asciiTheme="minorHAnsi" w:eastAsiaTheme="minorEastAsia" w:hAnsiTheme="minorHAnsi" w:cstheme="minorBidi"/>
          <w:b w:val="0"/>
          <w:noProof/>
          <w:color w:val="000000"/>
          <w:sz w:val="22"/>
          <w:szCs w:val="22"/>
          <w:lang w:val="es-SV" w:bidi="ar-SA"/>
        </w:rPr>
      </w:pPr>
      <w:r>
        <w:rPr>
          <w:rFonts w:ascii="Arial" w:hAnsi="Arial" w:cs="Arial"/>
          <w:b w:val="0"/>
          <w:color w:val="000000"/>
        </w:rPr>
        <w:tab/>
      </w:r>
    </w:p>
    <w:p w14:paraId="5FB03B91" w14:textId="77777777" w:rsidR="00FA744C" w:rsidRPr="00AF1CD3" w:rsidRDefault="00FA744C" w:rsidP="00712196">
      <w:pPr>
        <w:rPr>
          <w:color w:val="000000"/>
          <w:lang w:val="es-DO" w:bidi="en-US"/>
        </w:rPr>
      </w:pPr>
    </w:p>
    <w:p w14:paraId="06EA0D69" w14:textId="77777777" w:rsidR="009C56F0" w:rsidRPr="00AF1CD3" w:rsidRDefault="009C56F0" w:rsidP="001D7270">
      <w:pPr>
        <w:pStyle w:val="Prrafodelista"/>
        <w:numPr>
          <w:ilvl w:val="0"/>
          <w:numId w:val="2"/>
        </w:numPr>
        <w:spacing w:line="276" w:lineRule="auto"/>
        <w:jc w:val="both"/>
        <w:outlineLvl w:val="0"/>
        <w:rPr>
          <w:rFonts w:ascii="Arial" w:hAnsi="Arial" w:cs="Arial"/>
          <w:b/>
          <w:color w:val="000000" w:themeColor="text1"/>
        </w:rPr>
      </w:pPr>
      <w:bookmarkStart w:id="4" w:name="_Toc144550017"/>
      <w:r>
        <w:rPr>
          <w:rFonts w:ascii="Arial" w:hAnsi="Arial" w:cs="Arial"/>
          <w:b/>
          <w:color w:val="000000" w:themeColor="text1"/>
        </w:rPr>
        <w:t>PROPÓSITO</w:t>
      </w:r>
      <w:bookmarkEnd w:id="4"/>
    </w:p>
    <w:p w14:paraId="5C111F8D" w14:textId="755BCE3E" w:rsidR="009C56F0" w:rsidRDefault="009C56F0" w:rsidP="00E6413E">
      <w:pPr>
        <w:autoSpaceDE w:val="0"/>
        <w:autoSpaceDN w:val="0"/>
        <w:spacing w:line="276" w:lineRule="auto"/>
        <w:contextualSpacing/>
        <w:jc w:val="both"/>
        <w:rPr>
          <w:rFonts w:ascii="Arial" w:hAnsi="Arial" w:cs="Arial"/>
          <w:color w:val="000000" w:themeColor="text1"/>
        </w:rPr>
      </w:pPr>
      <w:r>
        <w:rPr>
          <w:rFonts w:ascii="Arial" w:hAnsi="Arial" w:cs="Arial"/>
          <w:color w:val="000000" w:themeColor="text1"/>
        </w:rPr>
        <w:t>Definir las políticas</w:t>
      </w:r>
      <w:r>
        <w:rPr>
          <w:rFonts w:ascii="Arial" w:hAnsi="Arial" w:cs="Arial"/>
          <w:color w:val="000000" w:themeColor="text1"/>
        </w:rPr>
        <w:t>, lineamientos y controles mínimos</w:t>
      </w:r>
      <w:r>
        <w:rPr>
          <w:rFonts w:ascii="Arial" w:hAnsi="Arial" w:cs="Arial"/>
          <w:color w:val="000000" w:themeColor="text1"/>
        </w:rPr>
        <w:t xml:space="preserve"> que permitan </w:t>
      </w:r>
      <w:r>
        <w:rPr>
          <w:rFonts w:ascii="Arial" w:hAnsi="Arial" w:cs="Arial"/>
          <w:color w:val="000000" w:themeColor="text1"/>
        </w:rPr>
        <w:t>identificar,</w:t>
      </w:r>
      <w:r>
        <w:rPr>
          <w:rFonts w:ascii="Arial" w:hAnsi="Arial" w:cs="Arial"/>
          <w:color w:val="000000" w:themeColor="text1"/>
        </w:rPr>
        <w:t xml:space="preserve"> evaluar, administrar, </w:t>
      </w:r>
      <w:r>
        <w:rPr>
          <w:rFonts w:ascii="Arial" w:hAnsi="Arial" w:cs="Arial"/>
          <w:color w:val="000000" w:themeColor="text1"/>
        </w:rPr>
        <w:t>mitigar</w:t>
      </w:r>
      <w:r>
        <w:rPr>
          <w:rFonts w:ascii="Arial" w:hAnsi="Arial" w:cs="Arial"/>
          <w:color w:val="000000" w:themeColor="text1"/>
        </w:rPr>
        <w:t xml:space="preserve"> y monitorear objetivamente </w:t>
      </w:r>
      <w:r>
        <w:rPr>
          <w:rFonts w:ascii="Arial" w:hAnsi="Arial" w:cs="Arial"/>
          <w:color w:val="000000" w:themeColor="text1"/>
        </w:rPr>
        <w:t>los riesgos asociados a la tercerización de servicios críticos, asegurando que dichos servicios</w:t>
      </w:r>
      <w:r>
        <w:rPr>
          <w:rFonts w:ascii="Arial" w:hAnsi="Arial" w:cs="Arial"/>
          <w:color w:val="000000" w:themeColor="text1"/>
        </w:rPr>
        <w:t xml:space="preserve"> sean prestados de manera eficiente, </w:t>
      </w:r>
      <w:r>
        <w:rPr>
          <w:rFonts w:ascii="Arial" w:hAnsi="Arial" w:cs="Arial"/>
          <w:color w:val="000000" w:themeColor="text1"/>
        </w:rPr>
        <w:t>segura y continua, y que</w:t>
      </w:r>
      <w:r>
        <w:rPr>
          <w:rFonts w:ascii="Arial" w:hAnsi="Arial" w:cs="Arial"/>
          <w:color w:val="000000" w:themeColor="text1"/>
        </w:rPr>
        <w:t xml:space="preserve"> no interfieran en el correcto funcionamiento de la Cooperativa</w:t>
      </w:r>
      <w:r>
        <w:rPr>
          <w:rFonts w:ascii="Arial" w:hAnsi="Arial" w:cs="Arial"/>
          <w:color w:val="000000" w:themeColor="text1"/>
        </w:rPr>
        <w:t>, en su perfil de riesgo, en su posición de liquidez ni en el cumplimiento del marco regulatorio</w:t>
      </w:r>
      <w:r>
        <w:rPr>
          <w:rFonts w:ascii="Arial" w:hAnsi="Arial" w:cs="Arial"/>
          <w:color w:val="000000" w:themeColor="text1"/>
        </w:rPr>
        <w:t xml:space="preserve">, cuidando los intereses de COMEDICA </w:t>
      </w:r>
      <w:r>
        <w:rPr>
          <w:rFonts w:ascii="Arial" w:hAnsi="Arial" w:cs="Arial"/>
          <w:color w:val="000000" w:themeColor="text1"/>
        </w:rPr>
        <w:t xml:space="preserve">de R.L. y de sus asociados</w:t>
      </w:r>
      <w:r>
        <w:rPr>
          <w:rFonts w:ascii="Arial" w:hAnsi="Arial" w:cs="Arial"/>
          <w:color w:val="000000" w:themeColor="text1"/>
        </w:rPr>
        <w:t xml:space="preserve"> en los procesos de </w:t>
      </w:r>
      <w:r>
        <w:rPr>
          <w:rFonts w:ascii="Arial" w:hAnsi="Arial" w:cs="Arial"/>
          <w:color w:val="000000" w:themeColor="text1"/>
        </w:rPr>
        <w:t>selección,</w:t>
      </w:r>
      <w:r>
        <w:rPr>
          <w:rFonts w:ascii="Arial" w:hAnsi="Arial" w:cs="Arial"/>
          <w:color w:val="000000" w:themeColor="text1"/>
        </w:rPr>
        <w:t xml:space="preserve"> contratación, </w:t>
      </w:r>
      <w:r>
        <w:rPr>
          <w:rFonts w:ascii="Arial" w:hAnsi="Arial" w:cs="Arial"/>
          <w:color w:val="000000" w:themeColor="text1"/>
        </w:rPr>
        <w:t>monitoreo, renovación y terminación</w:t>
      </w:r>
      <w:r>
        <w:rPr>
          <w:rFonts w:ascii="Arial" w:hAnsi="Arial" w:cs="Arial"/>
          <w:color w:val="000000" w:themeColor="text1"/>
        </w:rPr>
        <w:t xml:space="preserve"> de Servicios Críticos Tercerizados.</w:t>
      </w:r>
    </w:p>
    <w:p w14:paraId="271C5A8A" w14:textId="77777777" w:rsidR="00AF1CD3" w:rsidRPr="00AF1CD3" w:rsidRDefault="00AF1CD3" w:rsidP="00E6413E">
      <w:pPr>
        <w:autoSpaceDE w:val="0"/>
        <w:autoSpaceDN w:val="0"/>
        <w:spacing w:line="276" w:lineRule="auto"/>
        <w:contextualSpacing/>
        <w:jc w:val="both"/>
        <w:rPr>
          <w:rFonts w:ascii="Arial" w:hAnsi="Arial" w:cs="Arial"/>
          <w:color w:val="000000" w:themeColor="text1"/>
        </w:rPr>
      </w:pPr>
    </w:p>
    <w:p w14:paraId="17F45D16" w14:textId="77777777" w:rsidR="00CA2F66" w:rsidRPr="00AF1CD3" w:rsidRDefault="00E8440F" w:rsidP="00E6413E">
      <w:pPr>
        <w:autoSpaceDE w:val="0"/>
        <w:autoSpaceDN w:val="0"/>
        <w:spacing w:line="276" w:lineRule="auto"/>
        <w:contextualSpacing/>
        <w:jc w:val="both"/>
        <w:rPr>
          <w:rFonts w:ascii="Arial" w:hAnsi="Arial" w:cs="Arial"/>
          <w:color w:val="000000" w:themeColor="text1"/>
        </w:rPr>
      </w:pPr>
      <w:r>
        <w:rPr>
          <w:rFonts w:ascii="Arial" w:hAnsi="Arial" w:cs="Arial"/>
          <w:color w:val="000000" w:themeColor="text1"/>
        </w:rPr>
        <w:t xml:space="preserve">La presente política se alinea con lo dispuesto en las Normas Técnicas para la Gestión Integral de Riesgos de las Entidades Financieras (NRP-20); las Normas Técnicas para la Gestión del Riesgo Operacional de las Entidades Financieras (NRP-42), en lo relativo a la gestión de los servicios críticos provistos por terceros; las Normas Técnicas para el Sistema de Gestión de la Continuidad del Negocio (NRP-24); las Normas Técnicas para la Gestión de la Seguridad de la Información (NRP-23); las Normas Técnicas de Gobierno Corporativo (NRP-17), en lo relativo a la supervisión de los riesgos por parte de los órganos de gobierno; y las Normas Técnicas para la Gestión del Riesgo de Liquidez de las Entidades Financieras (NRP-05).</w:t>
      </w:r>
    </w:p>
    <w:p w14:paraId="14A3C7F2" w14:textId="7C14EFA0" w:rsidR="00CA2F66" w:rsidRPr="00AF1CD3" w:rsidRDefault="00E8440F" w:rsidP="00E6413E">
      <w:pPr>
        <w:autoSpaceDE w:val="0"/>
        <w:autoSpaceDN w:val="0"/>
        <w:spacing w:line="276" w:lineRule="auto"/>
        <w:contextualSpacing/>
        <w:jc w:val="both"/>
        <w:rPr>
          <w:rFonts w:ascii="Arial" w:hAnsi="Arial" w:cs="Arial"/>
          <w:color w:val="000000" w:themeColor="text1"/>
        </w:rPr>
      </w:pPr>
      <w:r>
        <w:rPr>
          <w:rFonts w:ascii="Arial" w:hAnsi="Arial" w:cs="Arial"/>
          <w:color w:val="000000" w:themeColor="text1"/>
        </w:rPr>
        <w:t xml:space="preserve">La tercerización de un servicio no exime a la Cooperativa de su responsabilidad sobre las actividades delegadas, ni del cumplimiento de sus obligaciones legales, regulatorias y frente a sus asociados; en consecuencia, COMEDICA de R.L. conserva en todo momento la capacidad de supervisar, controlar y, cuando sea necesario, reasumir o transferir el servicio tercerizado.</w:t>
      </w:r>
    </w:p>
    <w:p w14:paraId="6A3A562B" w14:textId="77777777" w:rsidR="007516B5" w:rsidRPr="00AF1CD3" w:rsidRDefault="007516B5" w:rsidP="00E6413E">
      <w:pPr>
        <w:autoSpaceDE w:val="0"/>
        <w:autoSpaceDN w:val="0"/>
        <w:spacing w:line="276" w:lineRule="auto"/>
        <w:contextualSpacing/>
        <w:jc w:val="both"/>
        <w:rPr>
          <w:rFonts w:ascii="Arial" w:hAnsi="Arial" w:cs="Arial"/>
          <w:color w:val="000000"/>
        </w:rPr>
      </w:pPr>
    </w:p>
    <w:p w14:paraId="5B08A5DB" w14:textId="77777777" w:rsidR="009C56F0" w:rsidRPr="00AF1CD3" w:rsidRDefault="00DE3CFE" w:rsidP="001D7270">
      <w:pPr>
        <w:pStyle w:val="Prrafodelista"/>
        <w:numPr>
          <w:ilvl w:val="0"/>
          <w:numId w:val="2"/>
        </w:numPr>
        <w:autoSpaceDE w:val="0"/>
        <w:autoSpaceDN w:val="0"/>
        <w:spacing w:line="276" w:lineRule="auto"/>
        <w:jc w:val="both"/>
        <w:outlineLvl w:val="0"/>
        <w:rPr>
          <w:rFonts w:ascii="Arial" w:hAnsi="Arial" w:cs="Arial"/>
          <w:color w:val="000000" w:themeColor="text1"/>
        </w:rPr>
      </w:pPr>
      <w:bookmarkStart w:id="5" w:name="_Toc144550018"/>
      <w:r>
        <w:rPr>
          <w:rFonts w:ascii="Arial" w:hAnsi="Arial" w:cs="Arial"/>
          <w:b/>
          <w:color w:val="000000" w:themeColor="text1"/>
        </w:rPr>
        <w:t>ALCANCE</w:t>
      </w:r>
      <w:bookmarkEnd w:id="5"/>
    </w:p>
    <w:p w14:paraId="75CFB486" w14:textId="77777777" w:rsidR="00DE3CFE" w:rsidRPr="00AF1CD3" w:rsidRDefault="00551BC9" w:rsidP="00E6413E">
      <w:pPr>
        <w:autoSpaceDE w:val="0"/>
        <w:autoSpaceDN w:val="0"/>
        <w:spacing w:line="276" w:lineRule="auto"/>
        <w:contextualSpacing/>
        <w:jc w:val="both"/>
        <w:rPr>
          <w:rFonts w:ascii="Arial" w:hAnsi="Arial" w:cs="Arial"/>
          <w:color w:val="000000" w:themeColor="text1"/>
        </w:rPr>
      </w:pPr>
      <w:r>
        <w:rPr>
          <w:rFonts w:ascii="Arial" w:hAnsi="Arial" w:cs="Arial"/>
          <w:color w:val="000000" w:themeColor="text1"/>
        </w:rPr>
        <w:t xml:space="preserve">La presente política aplica para la contratación de Servicios Críticos Tercerizados y su gestión durante todo el ciclo de vida (evaluación, selección, contratación, monitoreo, renovación y terminación), sean éstos de Tecnología de la Información o de otra naturaleza. Es de cumplimiento obligatorio para el Consejo de Administración, Comité de Riesgos, Gerencia General y todas las Gerencias, Jefaturas y Administradores de Contrato de la Cooperativa, en cumplimiento a lo establecido en:</w:t>
      </w:r>
    </w:p>
    <w:p w14:paraId="3C4D5D16" w14:textId="77777777" w:rsidR="00551BC9" w:rsidRPr="00AF1CD3" w:rsidRDefault="00433ACC"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color w:val="000000" w:themeColor="text1"/>
        </w:rPr>
        <w:lastRenderedPageBreak/>
        <w:t>Normas Técnicas para la Gestión Integral de Riesgos de las Entidades Financieras (NRP-20).</w:t>
      </w:r>
    </w:p>
    <w:p w14:paraId="7EF8D7C0" w14:textId="77777777" w:rsidR="00551BC9" w:rsidRPr="00AF1CD3" w:rsidRDefault="00433ACC"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color w:val="000000" w:themeColor="text1"/>
        </w:rPr>
        <w:t xml:space="preserve">Normas Técnicas para la Gestión del Riesgo Operacional de las Entidades Financieras (NRP-42).</w:t>
      </w:r>
    </w:p>
    <w:p w14:paraId="2B79DAE2" w14:textId="77777777" w:rsidR="00551BC9" w:rsidRPr="00AF1CD3" w:rsidRDefault="00433ACC"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color w:val="000000" w:themeColor="text1"/>
        </w:rPr>
        <w:t>Normas Técnicas para el Sistema de Gestión de la Continuidad del Negocio (NRP-24).</w:t>
      </w:r>
    </w:p>
    <w:p w14:paraId="7CCEECEF" w14:textId="77777777" w:rsidR="00551BC9" w:rsidRPr="00AF1CD3" w:rsidRDefault="00433ACC"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color w:val="000000" w:themeColor="text1"/>
        </w:rPr>
        <w:t>Normas Técnicas de Gobierno Corporativo (NRP-17).</w:t>
      </w:r>
    </w:p>
    <w:p w14:paraId="29648F0D" w14:textId="77777777" w:rsidR="00551BC9" w:rsidRPr="00AF1CD3" w:rsidRDefault="00433ACC"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color w:val="000000" w:themeColor="text1"/>
        </w:rPr>
        <w:t xml:space="preserve">Normas Técnicas para la Gestión del Riesgo de Liquidez de las Entidades Financieras (NRP-05).</w:t>
      </w:r>
    </w:p>
    <w:p w14:paraId="11D0B3E0" w14:textId="77777777" w:rsidR="00551BC9" w:rsidRPr="00AF1CD3" w:rsidRDefault="00433ACC"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color w:val="000000" w:themeColor="text1"/>
        </w:rPr>
        <w:t>Normas Técnicas para la Gestión de la Seguridad de la Información (NRP-23).</w:t>
      </w:r>
    </w:p>
    <w:p w14:paraId="0E915D2A" w14:textId="77777777" w:rsidR="00551BC9" w:rsidRPr="003876B8" w:rsidRDefault="00433ACC" w:rsidP="001D7270">
      <w:pPr>
        <w:pStyle w:val="Prrafodelista"/>
        <w:numPr>
          <w:ilvl w:val="0"/>
          <w:numId w:val="4"/>
        </w:numPr>
        <w:spacing w:line="276" w:lineRule="auto"/>
        <w:ind w:left="360"/>
        <w:jc w:val="both"/>
        <w:rPr>
          <w:rFonts w:ascii="Arial" w:hAnsi="Arial" w:cs="Arial"/>
          <w:color w:val="000000"/>
        </w:rPr>
      </w:pPr>
      <w:r>
        <w:rPr>
          <w:rFonts w:ascii="Arial" w:hAnsi="Arial" w:cs="Arial"/>
          <w:color w:val="000000"/>
        </w:rPr>
        <w:t xml:space="preserve">Manual de Compras de Bienes y Servicios (RP-GA-M-001), </w:t>
      </w:r>
      <w:r>
        <w:rPr>
          <w:rFonts w:ascii="Arial" w:hAnsi="Arial" w:cs="Arial"/>
          <w:color w:val="000000"/>
        </w:rPr>
        <w:t>Código de Gobierno Corporativo, Código de Conducta y demás normativa interna y disposiciones legales y regulatorias aplicables.</w:t>
      </w:r>
    </w:p>
    <w:p w14:paraId="79AFBDFD" w14:textId="77777777" w:rsidR="00CA54C6" w:rsidRPr="00AF1CD3" w:rsidRDefault="00CA54C6" w:rsidP="00E6413E">
      <w:pPr>
        <w:pStyle w:val="Prrafodelista"/>
        <w:spacing w:line="276" w:lineRule="auto"/>
        <w:ind w:left="0"/>
        <w:jc w:val="both"/>
        <w:rPr>
          <w:rFonts w:ascii="Arial" w:hAnsi="Arial" w:cs="Arial"/>
          <w:color w:val="000000"/>
        </w:rPr>
      </w:pPr>
    </w:p>
    <w:p w14:paraId="661899C7" w14:textId="77777777" w:rsidR="00551BC9" w:rsidRPr="00533D3A" w:rsidRDefault="00551BC9" w:rsidP="001D7270">
      <w:pPr>
        <w:pStyle w:val="Prrafodelista"/>
        <w:numPr>
          <w:ilvl w:val="0"/>
          <w:numId w:val="2"/>
        </w:numPr>
        <w:autoSpaceDE w:val="0"/>
        <w:autoSpaceDN w:val="0"/>
        <w:spacing w:line="276" w:lineRule="auto"/>
        <w:jc w:val="both"/>
        <w:outlineLvl w:val="0"/>
        <w:rPr>
          <w:rFonts w:ascii="Arial" w:hAnsi="Arial" w:cs="Arial"/>
          <w:b/>
          <w:color w:val="000000" w:themeColor="text1"/>
        </w:rPr>
      </w:pPr>
      <w:bookmarkStart w:id="6" w:name="_Toc144550019"/>
      <w:r>
        <w:rPr>
          <w:rFonts w:ascii="Arial" w:hAnsi="Arial" w:cs="Arial"/>
          <w:b/>
          <w:color w:val="000000" w:themeColor="text1"/>
        </w:rPr>
        <w:t>DEFINICIONES</w:t>
      </w:r>
      <w:bookmarkEnd w:id="6"/>
      <w:r>
        <w:rPr>
          <w:rFonts w:ascii="Arial" w:hAnsi="Arial" w:cs="Arial"/>
          <w:b/>
          <w:color w:val="000000" w:themeColor="text1"/>
        </w:rPr>
        <w:t xml:space="preserve"> </w:t>
      </w:r>
    </w:p>
    <w:p w14:paraId="58D065B2" w14:textId="77777777" w:rsidR="00551BC9" w:rsidRPr="00533D3A" w:rsidRDefault="00551BC9" w:rsidP="00E6413E">
      <w:pPr>
        <w:pStyle w:val="Prrafodelista"/>
        <w:spacing w:line="276" w:lineRule="auto"/>
        <w:ind w:left="0"/>
        <w:jc w:val="both"/>
        <w:rPr>
          <w:rFonts w:ascii="Arial" w:hAnsi="Arial" w:cs="Arial"/>
          <w:b/>
          <w:color w:val="000000" w:themeColor="text1"/>
        </w:rPr>
      </w:pPr>
    </w:p>
    <w:p w14:paraId="4DDA47E9" w14:textId="77777777" w:rsidR="00551BC9" w:rsidRPr="00533D3A" w:rsidRDefault="00433ACC"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Tercerización de actividades:</w:t>
      </w:r>
      <w:r>
        <w:rPr>
          <w:rFonts w:ascii="Arial" w:hAnsi="Arial" w:cs="Arial"/>
          <w:color w:val="000000" w:themeColor="text1"/>
        </w:rPr>
        <w:t xml:space="preserve"> Es cuando la realización de una o más partes de la actividad principal del negocio</w:t>
      </w:r>
      <w:r>
        <w:rPr>
          <w:rFonts w:ascii="Arial" w:hAnsi="Arial" w:cs="Arial"/>
          <w:color w:val="000000" w:themeColor="text1"/>
        </w:rPr>
        <w:t>, o de procesos de soporte que la habilitan,</w:t>
      </w:r>
      <w:r>
        <w:rPr>
          <w:rFonts w:ascii="Arial" w:hAnsi="Arial" w:cs="Arial"/>
          <w:color w:val="000000" w:themeColor="text1"/>
        </w:rPr>
        <w:t xml:space="preserve"> se delega a un tercero, quien asume las actividades por su cuenta y riesgo, y que además cuenta con sus propios recursos financieros, técnicos y materiales. En consecuencia, es responsable de los resultados de sus actividades y del personal a su cargo</w:t>
      </w:r>
      <w:r>
        <w:rPr>
          <w:rFonts w:ascii="Arial" w:hAnsi="Arial" w:cs="Arial"/>
          <w:color w:val="000000" w:themeColor="text1"/>
        </w:rPr>
        <w:t>, sin que ello traslade a dicho tercero la responsabilidad que la Cooperativa mantiene frente a sus asociados y al ente supervisor.</w:t>
      </w:r>
    </w:p>
    <w:p w14:paraId="4A05A536" w14:textId="77777777" w:rsidR="00551BC9" w:rsidRPr="00533D3A" w:rsidRDefault="00551BC9" w:rsidP="00E6413E">
      <w:pPr>
        <w:pStyle w:val="Prrafodelista"/>
        <w:spacing w:line="276" w:lineRule="auto"/>
        <w:ind w:left="0"/>
        <w:jc w:val="both"/>
        <w:rPr>
          <w:rFonts w:ascii="Arial" w:hAnsi="Arial" w:cs="Arial"/>
          <w:color w:val="000000" w:themeColor="text1"/>
        </w:rPr>
      </w:pPr>
    </w:p>
    <w:p w14:paraId="559FF437" w14:textId="77777777" w:rsidR="00551BC9" w:rsidRPr="00533D3A" w:rsidRDefault="00684C5E"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Servicios Críticos:</w:t>
      </w:r>
      <w:r>
        <w:rPr>
          <w:rFonts w:ascii="Arial" w:hAnsi="Arial" w:cs="Arial"/>
          <w:color w:val="000000" w:themeColor="text1"/>
        </w:rPr>
        <w:t xml:space="preserve"> Son un conjunto de actividades o procedimientos definidos como prioritarios, cuya no disponibilidad compromete la existencia de la entidad, la continuidad de sus procesos críticos identificados en el Análisis de Impacto del Negocio (BIA), su posición de liquidez o el cumplimiento de sus obligaciones regulatorias.</w:t>
      </w:r>
    </w:p>
    <w:p w14:paraId="7468B586" w14:textId="77777777" w:rsidR="00F206AE" w:rsidRPr="00AF1CD3" w:rsidRDefault="00F206AE" w:rsidP="00E6413E">
      <w:pPr>
        <w:pStyle w:val="Prrafodelista"/>
        <w:spacing w:line="276" w:lineRule="auto"/>
        <w:jc w:val="both"/>
        <w:rPr>
          <w:rFonts w:ascii="Arial" w:hAnsi="Arial" w:cs="Arial"/>
          <w:b/>
          <w:color w:val="000000"/>
        </w:rPr>
      </w:pPr>
    </w:p>
    <w:p w14:paraId="7008C3D2" w14:textId="77777777" w:rsidR="00684C5E" w:rsidRPr="00533D3A" w:rsidRDefault="00684C5E"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Procesos Críticos:</w:t>
      </w:r>
      <w:r>
        <w:rPr>
          <w:rFonts w:ascii="Arial" w:hAnsi="Arial" w:cs="Arial"/>
          <w:color w:val="000000" w:themeColor="text1"/>
        </w:rPr>
        <w:t xml:space="preserve"> Son los procesos dentro de la Cooperativa que se han definido como prioritarios para la entrega de productos y servicios y cuya interrupción detiene la continuidad del negocio, conforme al Análisis de Impacto del Negocio (BIA) del Sistema de Gestión de la Continuidad del Negocio (NRP-24).</w:t>
      </w:r>
    </w:p>
    <w:p w14:paraId="1B4D5018" w14:textId="77777777" w:rsidR="005D577B" w:rsidRPr="00015FD7" w:rsidRDefault="005D577B" w:rsidP="00E6413E">
      <w:pPr>
        <w:spacing w:line="276" w:lineRule="auto"/>
        <w:jc w:val="both"/>
        <w:rPr>
          <w:rFonts w:ascii="Arial" w:hAnsi="Arial" w:cs="Arial"/>
          <w:b/>
          <w:color w:val="000000" w:themeColor="text1"/>
        </w:rPr>
      </w:pPr>
    </w:p>
    <w:p w14:paraId="0006657D" w14:textId="77777777" w:rsidR="00F206AE" w:rsidRPr="00015FD7" w:rsidRDefault="00684C5E"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Servicios Críticos Tercerizados:</w:t>
      </w:r>
      <w:r>
        <w:rPr>
          <w:rFonts w:ascii="Arial" w:hAnsi="Arial" w:cs="Arial"/>
          <w:color w:val="000000" w:themeColor="text1"/>
        </w:rPr>
        <w:t xml:space="preserve"> </w:t>
      </w:r>
      <w:r>
        <w:rPr>
          <w:rFonts w:ascii="Arial" w:hAnsi="Arial" w:cs="Arial"/>
          <w:color w:val="000000" w:themeColor="text1"/>
        </w:rPr>
        <w:t>Son los servicios cuya ejecución se delega en un proveedor externo y que cumplen uno o más de los criterios de criticidad establecidos en el apartado V de la presente política, de tal forma que su</w:t>
      </w:r>
      <w:r>
        <w:rPr>
          <w:rFonts w:ascii="Arial" w:hAnsi="Arial" w:cs="Arial"/>
          <w:color w:val="000000" w:themeColor="text1"/>
        </w:rPr>
        <w:t xml:space="preserve"> no disponibilidad </w:t>
        <w:lastRenderedPageBreak/>
        <w:t>interrumpe la prestación de productos y servicios</w:t>
      </w:r>
      <w:r>
        <w:rPr>
          <w:rFonts w:ascii="Arial" w:hAnsi="Arial" w:cs="Arial"/>
          <w:color w:val="000000" w:themeColor="text1"/>
        </w:rPr>
        <w:t>, o afecta materialmente el perfil de riesgo de la Cooperativa.</w:t>
      </w:r>
    </w:p>
    <w:p w14:paraId="10702BCD" w14:textId="77777777" w:rsidR="00551BC9" w:rsidRPr="00AF1CD3" w:rsidRDefault="00551BC9" w:rsidP="00E6413E">
      <w:pPr>
        <w:pStyle w:val="Prrafodelista"/>
        <w:spacing w:line="276" w:lineRule="auto"/>
        <w:ind w:left="0"/>
        <w:jc w:val="both"/>
        <w:rPr>
          <w:rFonts w:ascii="Arial" w:hAnsi="Arial" w:cs="Arial"/>
          <w:color w:val="000000"/>
        </w:rPr>
      </w:pPr>
    </w:p>
    <w:p w14:paraId="3A4D2493" w14:textId="77777777" w:rsidR="00F206AE" w:rsidRPr="00015FD7" w:rsidRDefault="00684C5E"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Proveedor de Servicios Críticos Tercerizados:</w:t>
      </w:r>
      <w:r>
        <w:rPr>
          <w:rFonts w:ascii="Arial" w:hAnsi="Arial" w:cs="Arial"/>
          <w:color w:val="000000" w:themeColor="text1"/>
        </w:rPr>
        <w:t xml:space="preserve"> </w:t>
      </w:r>
      <w:r>
        <w:rPr>
          <w:rFonts w:ascii="Arial" w:hAnsi="Arial" w:cs="Arial"/>
          <w:color w:val="000000" w:themeColor="text1"/>
        </w:rPr>
        <w:t>Es</w:t>
      </w:r>
      <w:r>
        <w:rPr>
          <w:rFonts w:ascii="Arial" w:hAnsi="Arial" w:cs="Arial"/>
          <w:color w:val="000000" w:themeColor="text1"/>
        </w:rPr>
        <w:t xml:space="preserve"> una persona natural o jurídica a quien se delega operaciones de la actividad o giro principal de la Cooperativa</w:t>
      </w:r>
      <w:r>
        <w:rPr>
          <w:rFonts w:ascii="Arial" w:hAnsi="Arial" w:cs="Arial"/>
          <w:color w:val="000000" w:themeColor="text1"/>
        </w:rPr>
        <w:t>, o de procesos que la soportan, calificadas como críticas.</w:t>
      </w:r>
    </w:p>
    <w:p w14:paraId="3C80FF60" w14:textId="77777777" w:rsidR="00551BC9" w:rsidRPr="00015FD7" w:rsidRDefault="00551BC9" w:rsidP="00E6413E">
      <w:pPr>
        <w:pStyle w:val="Prrafodelista"/>
        <w:spacing w:line="276" w:lineRule="auto"/>
        <w:ind w:left="0"/>
        <w:jc w:val="both"/>
        <w:rPr>
          <w:rFonts w:ascii="Arial" w:hAnsi="Arial" w:cs="Arial"/>
          <w:color w:val="000000" w:themeColor="text1"/>
        </w:rPr>
      </w:pPr>
    </w:p>
    <w:p w14:paraId="3BD1E3B0" w14:textId="77777777" w:rsidR="00F206AE" w:rsidRPr="00AF1CD3" w:rsidRDefault="00F206AE" w:rsidP="00E6413E">
      <w:pPr>
        <w:pStyle w:val="Prrafodelista"/>
        <w:spacing w:line="276" w:lineRule="auto"/>
        <w:ind w:left="0"/>
        <w:jc w:val="both"/>
        <w:rPr>
          <w:rFonts w:ascii="Arial" w:hAnsi="Arial" w:cs="Arial"/>
          <w:color w:val="000000"/>
        </w:rPr>
      </w:pPr>
    </w:p>
    <w:p w14:paraId="7E189A4B" w14:textId="77777777" w:rsidR="00551BC9" w:rsidRPr="0085656D" w:rsidRDefault="00684C5E"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Servicio No Crítico Tercerizado:</w:t>
      </w:r>
      <w:r>
        <w:rPr>
          <w:rFonts w:ascii="Arial" w:hAnsi="Arial" w:cs="Arial"/>
          <w:color w:val="000000" w:themeColor="text1"/>
        </w:rPr>
        <w:t xml:space="preserve"> Es </w:t>
      </w:r>
      <w:r>
        <w:rPr>
          <w:rFonts w:ascii="Arial" w:hAnsi="Arial" w:cs="Arial"/>
          <w:color w:val="000000" w:themeColor="text1"/>
        </w:rPr>
        <w:t>el servicio prestado por</w:t>
      </w:r>
      <w:r>
        <w:rPr>
          <w:rFonts w:ascii="Arial" w:hAnsi="Arial" w:cs="Arial"/>
          <w:color w:val="000000" w:themeColor="text1"/>
        </w:rPr>
        <w:t xml:space="preserve"> una persona natural o jurídica </w:t>
      </w:r>
      <w:r>
        <w:rPr>
          <w:rFonts w:ascii="Arial" w:hAnsi="Arial" w:cs="Arial"/>
          <w:color w:val="000000" w:themeColor="text1"/>
        </w:rPr>
        <w:t>cuya</w:t>
      </w:r>
      <w:r>
        <w:rPr>
          <w:rFonts w:ascii="Arial" w:hAnsi="Arial" w:cs="Arial"/>
          <w:color w:val="000000" w:themeColor="text1"/>
        </w:rPr>
        <w:t xml:space="preserve"> no disponibilidad no detiene la continuidad del negocio de la Cooperativa</w:t>
      </w:r>
      <w:r>
        <w:rPr>
          <w:rFonts w:ascii="Arial" w:hAnsi="Arial" w:cs="Arial"/>
          <w:color w:val="000000" w:themeColor="text1"/>
        </w:rPr>
        <w:t>, no afecta su posición de liquidez ni genera incumplimientos regulatorios, y para el cual existen alternativas de sustitución inmediata.</w:t>
      </w:r>
    </w:p>
    <w:p w14:paraId="10E43AC4" w14:textId="77777777" w:rsidR="00F73556" w:rsidRPr="00AF1CD3" w:rsidRDefault="00F73556" w:rsidP="00E6413E">
      <w:pPr>
        <w:pStyle w:val="Prrafodelista"/>
        <w:spacing w:line="276" w:lineRule="auto"/>
        <w:jc w:val="both"/>
        <w:rPr>
          <w:rFonts w:ascii="Arial" w:hAnsi="Arial" w:cs="Arial"/>
          <w:color w:val="000000"/>
        </w:rPr>
      </w:pPr>
    </w:p>
    <w:p w14:paraId="1EAF2D13" w14:textId="77777777" w:rsidR="00F206AE" w:rsidRPr="0085656D" w:rsidRDefault="00F73556"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Administrador de Contrato:</w:t>
      </w:r>
      <w:r>
        <w:rPr>
          <w:rFonts w:ascii="Arial" w:hAnsi="Arial" w:cs="Arial"/>
          <w:color w:val="000000" w:themeColor="text1"/>
        </w:rPr>
        <w:t xml:space="preserve"> es el Gerente o Jefe solicitante del servicio a contratar, que será el contacto o enlace entre la Cooperativa y el Proveedor.</w:t>
      </w:r>
    </w:p>
    <w:p w14:paraId="4160EA66" w14:textId="77777777" w:rsidR="00570D7A" w:rsidRPr="00AF1CD3" w:rsidRDefault="00570D7A" w:rsidP="00E6413E">
      <w:pPr>
        <w:pStyle w:val="Prrafodelista"/>
        <w:spacing w:line="276" w:lineRule="auto"/>
        <w:jc w:val="both"/>
        <w:rPr>
          <w:rFonts w:ascii="Arial" w:hAnsi="Arial" w:cs="Arial"/>
          <w:color w:val="000000"/>
        </w:rPr>
      </w:pPr>
    </w:p>
    <w:p w14:paraId="3E0D233F" w14:textId="77777777" w:rsidR="00F206AE" w:rsidRPr="003876B8" w:rsidRDefault="00F73556"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Riesgo Tecnológico:</w:t>
      </w:r>
      <w:r>
        <w:rPr>
          <w:rFonts w:ascii="Arial" w:hAnsi="Arial" w:cs="Arial"/>
          <w:color w:val="000000" w:themeColor="text1"/>
        </w:rPr>
        <w:t xml:space="preserve"> Posibilidad de incurrir en pérdidas derivadas de fallas, deficiencias, obsolescencia o uso inadecuado de la infraestructura tecnológica, sistemas de información, aplicaciones, redes y demás canales tecnológicos, incluyendo los provistos o administrados por terceros. Forma parte del riesgo operacional, como factor de tecnología de información (NRP-42).</w:t>
      </w:r>
    </w:p>
    <w:p w14:paraId="190DF9B6" w14:textId="77777777" w:rsidR="00570D7A" w:rsidRPr="0085656D" w:rsidRDefault="00570D7A" w:rsidP="00E6413E">
      <w:pPr>
        <w:pStyle w:val="Prrafodelista"/>
        <w:spacing w:line="276" w:lineRule="auto"/>
        <w:jc w:val="both"/>
        <w:rPr>
          <w:rFonts w:ascii="Arial" w:hAnsi="Arial" w:cs="Arial"/>
          <w:color w:val="000000" w:themeColor="text1"/>
        </w:rPr>
      </w:pPr>
    </w:p>
    <w:p w14:paraId="48317C14" w14:textId="77777777" w:rsidR="00F206AE" w:rsidRPr="0085656D" w:rsidRDefault="00F73556"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Riesgo Operacional (NRP-20 y NRP-42):</w:t>
      </w:r>
      <w:r>
        <w:rPr>
          <w:rFonts w:ascii="Arial" w:hAnsi="Arial" w:cs="Arial"/>
          <w:color w:val="000000" w:themeColor="text1"/>
        </w:rPr>
        <w:t xml:space="preserve"> Posibilidad de incurrir en pérdidas debido a fallas en los procesos, en las personas, en los sistemas de información y a causa de acontecimientos externos; incluye el riesgo legal.</w:t>
      </w:r>
    </w:p>
    <w:p w14:paraId="2D71F79D" w14:textId="77777777" w:rsidR="00570D7A" w:rsidRPr="0085656D" w:rsidRDefault="00570D7A" w:rsidP="00E6413E">
      <w:pPr>
        <w:pStyle w:val="Prrafodelista"/>
        <w:spacing w:line="276" w:lineRule="auto"/>
        <w:jc w:val="both"/>
        <w:rPr>
          <w:rFonts w:ascii="Arial" w:hAnsi="Arial" w:cs="Arial"/>
          <w:color w:val="000000" w:themeColor="text1"/>
        </w:rPr>
      </w:pPr>
    </w:p>
    <w:p w14:paraId="08350E8A" w14:textId="49B08309" w:rsidR="00F206AE" w:rsidRPr="0085656D" w:rsidRDefault="00F73556"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Riesgo de Tercerización:</w:t>
      </w:r>
      <w:r>
        <w:rPr>
          <w:rFonts w:ascii="Arial" w:hAnsi="Arial" w:cs="Arial"/>
          <w:color w:val="000000" w:themeColor="text1"/>
        </w:rPr>
        <w:t xml:space="preserve"> </w:t>
      </w:r>
      <w:r>
        <w:rPr>
          <w:rFonts w:ascii="Arial" w:hAnsi="Arial" w:cs="Arial"/>
          <w:color w:val="000000" w:themeColor="text1"/>
        </w:rPr>
        <w:t>Posibilidad de pérdidas, interrupciones o incumplimientos derivados de la falla, deficiencia, insolvencia o incumplimiento de un proveedor en la prestación de un servicio tercerizado.</w:t>
      </w:r>
    </w:p>
    <w:p w14:paraId="767B8910" w14:textId="77777777" w:rsidR="00570D7A" w:rsidRPr="0085656D" w:rsidRDefault="00570D7A" w:rsidP="00E6413E">
      <w:pPr>
        <w:pStyle w:val="Prrafodelista"/>
        <w:spacing w:line="276" w:lineRule="auto"/>
        <w:jc w:val="both"/>
        <w:rPr>
          <w:rFonts w:ascii="Arial" w:hAnsi="Arial" w:cs="Arial"/>
          <w:color w:val="000000" w:themeColor="text1"/>
        </w:rPr>
      </w:pPr>
    </w:p>
    <w:p w14:paraId="7C462F35" w14:textId="77777777" w:rsidR="00F206AE" w:rsidRPr="0085656D" w:rsidRDefault="00F73556"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Riesgo de Concentración de Proveedores:</w:t>
      </w:r>
      <w:r>
        <w:rPr>
          <w:rFonts w:ascii="Arial" w:hAnsi="Arial" w:cs="Arial"/>
          <w:color w:val="000000" w:themeColor="text1"/>
        </w:rPr>
        <w:t xml:space="preserve"> Exposición derivada de la dependencia de la Cooperativa respecto de un mismo proveedor, grupo económico, tecnología o ubicación geográfica para la prestación de uno o varios servicios críticos, o de la existencia de un número limitado de proveedores alternos en el mercado.</w:t>
      </w:r>
    </w:p>
    <w:p w14:paraId="2B8E02F6" w14:textId="77777777" w:rsidR="00570D7A" w:rsidRPr="00AF1CD3" w:rsidRDefault="00570D7A" w:rsidP="00E6413E">
      <w:pPr>
        <w:pStyle w:val="Prrafodelista"/>
        <w:spacing w:line="276" w:lineRule="auto"/>
        <w:jc w:val="both"/>
        <w:rPr>
          <w:rFonts w:ascii="Arial" w:hAnsi="Arial" w:cs="Arial"/>
          <w:color w:val="000000"/>
        </w:rPr>
      </w:pPr>
    </w:p>
    <w:p w14:paraId="021450D7" w14:textId="77777777" w:rsidR="00F206AE" w:rsidRPr="0085656D" w:rsidRDefault="00F73556"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lastRenderedPageBreak/>
        <w:t>Riesgo de Contraparte:</w:t>
      </w:r>
      <w:r>
        <w:rPr>
          <w:rFonts w:ascii="Arial" w:hAnsi="Arial" w:cs="Arial"/>
          <w:color w:val="000000" w:themeColor="text1"/>
        </w:rPr>
        <w:t xml:space="preserve"> </w:t>
      </w:r>
      <w:r>
        <w:rPr>
          <w:rFonts w:ascii="Arial" w:hAnsi="Arial" w:cs="Arial"/>
          <w:color w:val="000000" w:themeColor="text1"/>
        </w:rPr>
        <w:t>Posibilidad de pérdida derivada de que el proveedor no cumpla sus obligaciones contractuales por deterioro de su solvencia financiera, incluyendo la pérdida de anticipos, depósitos en garantía, licencias prepagadas u otros recursos entregados por la Cooperativa.</w:t>
      </w:r>
    </w:p>
    <w:p w14:paraId="606E07CB" w14:textId="77777777" w:rsidR="00570D7A" w:rsidRPr="00AF1CD3" w:rsidRDefault="00570D7A" w:rsidP="00E6413E">
      <w:pPr>
        <w:pStyle w:val="Prrafodelista"/>
        <w:spacing w:line="276" w:lineRule="auto"/>
        <w:jc w:val="both"/>
        <w:rPr>
          <w:rFonts w:ascii="Arial" w:hAnsi="Arial" w:cs="Arial"/>
          <w:color w:val="000000"/>
        </w:rPr>
      </w:pPr>
    </w:p>
    <w:p w14:paraId="782DDFB8" w14:textId="77777777" w:rsidR="00F206AE" w:rsidRPr="003876B8" w:rsidRDefault="00F73556"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Impacto en Liquidez (NRP-05):</w:t>
      </w:r>
      <w:r>
        <w:rPr>
          <w:rFonts w:ascii="Arial" w:hAnsi="Arial" w:cs="Arial"/>
          <w:color w:val="000000" w:themeColor="text1"/>
        </w:rPr>
        <w:t xml:space="preserve"> Efecto que la contratación, interrupción o terminación de un servicio tercerizado puede generar sobre los flujos de efectivo, los compromisos de pago y la capacidad de la Cooperativa para atender oportunamente sus obligaciones, incluyendo la afectación de canales de pago, transferencias, compensación y gestión de tesorería.</w:t>
      </w:r>
    </w:p>
    <w:p w14:paraId="12EC990C" w14:textId="77777777" w:rsidR="00570D7A" w:rsidRPr="00AF1CD3" w:rsidRDefault="00570D7A" w:rsidP="00E6413E">
      <w:pPr>
        <w:pStyle w:val="Prrafodelista"/>
        <w:spacing w:line="276" w:lineRule="auto"/>
        <w:jc w:val="both"/>
        <w:rPr>
          <w:rFonts w:ascii="Arial" w:hAnsi="Arial" w:cs="Arial"/>
          <w:color w:val="000000"/>
        </w:rPr>
      </w:pPr>
    </w:p>
    <w:p w14:paraId="112DF59F" w14:textId="139FD5CD" w:rsidR="00F206AE" w:rsidRPr="0081260A" w:rsidRDefault="00F73556"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Acuerdo de Niveles de Servicio (ANS):</w:t>
      </w:r>
      <w:r>
        <w:rPr>
          <w:rFonts w:ascii="Arial" w:hAnsi="Arial" w:cs="Arial"/>
          <w:color w:val="000000" w:themeColor="text1"/>
        </w:rPr>
        <w:t xml:space="preserve"> Compromisos medibles de calidad, disponibilidad, capacidad, tiempos de respuesta y de recuperación pactados con el proveedor, en condiciones normales y de contingencia.</w:t>
      </w:r>
    </w:p>
    <w:p w14:paraId="2B34968D" w14:textId="77777777" w:rsidR="00570D7A" w:rsidRPr="00AF1CD3" w:rsidRDefault="00570D7A" w:rsidP="00E6413E">
      <w:pPr>
        <w:pStyle w:val="Prrafodelista"/>
        <w:spacing w:line="276" w:lineRule="auto"/>
        <w:jc w:val="both"/>
        <w:rPr>
          <w:rFonts w:ascii="Arial" w:hAnsi="Arial" w:cs="Arial"/>
          <w:color w:val="000000"/>
        </w:rPr>
      </w:pPr>
    </w:p>
    <w:p w14:paraId="1B806522" w14:textId="77777777" w:rsidR="00F206AE" w:rsidRPr="0081260A" w:rsidRDefault="00F73556"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Tiempo Objetivo de Recuperación (RTO), Punto Objetivo de Recuperación (RPO) y Máximo Período Tolerable de Disrupción (MTPD):</w:t>
      </w:r>
      <w:r>
        <w:rPr>
          <w:rFonts w:ascii="Arial" w:hAnsi="Arial" w:cs="Arial"/>
          <w:color w:val="000000" w:themeColor="text1"/>
        </w:rPr>
        <w:t xml:space="preserve"> Parámetros definidos en el Análisis de Impacto del Negocio (BIA) conforme a la NRP-24. El RTO es el tiempo establecido para reanudar la entrega de un producto o servicio luego de un incidente de interrupción; el RPO es la máxima pérdida de datos admisible para que continúe siendo factible reanudar una operación; y el MTPD es el tiempo que le tomaría a los impactos adversos volverse inaceptables para la Cooperativa. El servicio tercerizado y el plan de continuidad del proveedor deben ser consistentes con estos parámetros.</w:t>
      </w:r>
    </w:p>
    <w:p w14:paraId="27B48EE3" w14:textId="77777777" w:rsidR="00570D7A" w:rsidRPr="00AF1CD3" w:rsidRDefault="00570D7A" w:rsidP="00E6413E">
      <w:pPr>
        <w:pStyle w:val="Prrafodelista"/>
        <w:spacing w:line="276" w:lineRule="auto"/>
        <w:jc w:val="both"/>
        <w:rPr>
          <w:rFonts w:ascii="Arial" w:hAnsi="Arial" w:cs="Arial"/>
          <w:color w:val="000000"/>
        </w:rPr>
      </w:pPr>
    </w:p>
    <w:p w14:paraId="0BCCCC9C" w14:textId="77777777" w:rsidR="00F206AE" w:rsidRPr="0005304A" w:rsidRDefault="00F73556"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Apetito y Tolerancia al Riesgo:</w:t>
      </w:r>
      <w:r>
        <w:rPr>
          <w:rFonts w:ascii="Arial" w:hAnsi="Arial" w:cs="Arial"/>
          <w:color w:val="000000" w:themeColor="text1"/>
        </w:rPr>
        <w:t xml:space="preserve"> El apetito de riesgo es el nivel y los tipos de riesgos que la Cooperativa está dispuesta a asumir en relación a sus actividades, para alcanzar sus objetivos estratégicos y planes de negocio; la tolerancia al riesgo son los niveles de toma de riesgos aceptables para lograr un objetivo específico o administrar una categoría de riesgo. Ambos son aprobados por el Consejo de Administración (NRP-20).</w:t>
      </w:r>
    </w:p>
    <w:p w14:paraId="4AD243B4" w14:textId="77777777" w:rsidR="00570D7A" w:rsidRPr="00AF1CD3" w:rsidRDefault="00570D7A" w:rsidP="00E6413E">
      <w:pPr>
        <w:pStyle w:val="Prrafodelista"/>
        <w:spacing w:line="276" w:lineRule="auto"/>
        <w:jc w:val="both"/>
        <w:rPr>
          <w:rFonts w:ascii="Arial" w:hAnsi="Arial" w:cs="Arial"/>
          <w:color w:val="000000"/>
        </w:rPr>
      </w:pPr>
    </w:p>
    <w:p w14:paraId="7F7C31B8" w14:textId="77777777" w:rsidR="00F206AE" w:rsidRPr="0081260A" w:rsidRDefault="00F73556"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Matriz Centralizada de Servicios Críticos Tercerizados:</w:t>
      </w:r>
      <w:r>
        <w:rPr>
          <w:rFonts w:ascii="Arial" w:hAnsi="Arial" w:cs="Arial"/>
          <w:color w:val="000000" w:themeColor="text1"/>
        </w:rPr>
        <w:t xml:space="preserve"> Control centralizado de los servicios prestados por terceros que, conforme a la NRP-42, contiene como mínimo el nombre del proveedor, el tipo de servicio, el monto del contrato, la contraparte dentro de la Cooperativa y su vigencia, y que debe estar a disposición de la Superintendencia en el momento que ésta lo requiera.</w:t>
      </w:r>
    </w:p>
    <w:p w14:paraId="5A8C5E2C" w14:textId="77777777" w:rsidR="00570D7A" w:rsidRPr="00AF1CD3" w:rsidRDefault="00570D7A" w:rsidP="00E6413E">
      <w:pPr>
        <w:pStyle w:val="Prrafodelista"/>
        <w:spacing w:line="276" w:lineRule="auto"/>
        <w:jc w:val="both"/>
        <w:rPr>
          <w:rFonts w:ascii="Arial" w:hAnsi="Arial" w:cs="Arial"/>
          <w:color w:val="000000"/>
        </w:rPr>
      </w:pPr>
    </w:p>
    <w:p w14:paraId="5605A16A" w14:textId="77777777" w:rsidR="007E6992" w:rsidRPr="00AF1CD3" w:rsidRDefault="007E6992" w:rsidP="00E6413E">
      <w:pPr>
        <w:pStyle w:val="Prrafodelista"/>
        <w:spacing w:line="276" w:lineRule="auto"/>
        <w:ind w:left="360"/>
        <w:jc w:val="both"/>
        <w:rPr>
          <w:rFonts w:ascii="Arial" w:hAnsi="Arial" w:cs="Arial"/>
          <w:color w:val="000000"/>
        </w:rPr>
      </w:pPr>
    </w:p>
    <w:p w14:paraId="310E3AC6" w14:textId="77777777" w:rsidR="0097629F" w:rsidRPr="0081260A" w:rsidRDefault="0097629F" w:rsidP="001D7270">
      <w:pPr>
        <w:pStyle w:val="Prrafodelista"/>
        <w:numPr>
          <w:ilvl w:val="0"/>
          <w:numId w:val="2"/>
        </w:numPr>
        <w:autoSpaceDE w:val="0"/>
        <w:autoSpaceDN w:val="0"/>
        <w:spacing w:line="276" w:lineRule="auto"/>
        <w:jc w:val="both"/>
        <w:outlineLvl w:val="0"/>
        <w:rPr>
          <w:rFonts w:ascii="Arial" w:hAnsi="Arial" w:cs="Arial"/>
          <w:b/>
          <w:color w:val="000000" w:themeColor="text1"/>
        </w:rPr>
      </w:pPr>
      <w:bookmarkStart w:id="7" w:name="_Toc144550020"/>
      <w:r>
        <w:rPr>
          <w:rFonts w:ascii="Arial" w:hAnsi="Arial" w:cs="Arial"/>
          <w:b/>
          <w:color w:val="000000" w:themeColor="text1"/>
        </w:rPr>
        <w:t>RESPONSABILIDADES</w:t>
      </w:r>
      <w:bookmarkEnd w:id="7"/>
    </w:p>
    <w:p w14:paraId="09F17A8D" w14:textId="77777777" w:rsidR="00D65E58" w:rsidRPr="00AF1CD3" w:rsidRDefault="00D65E58" w:rsidP="00E6413E">
      <w:pPr>
        <w:autoSpaceDE w:val="0"/>
        <w:autoSpaceDN w:val="0"/>
        <w:spacing w:line="276" w:lineRule="auto"/>
        <w:contextualSpacing/>
        <w:jc w:val="both"/>
        <w:rPr>
          <w:rFonts w:ascii="Arial" w:hAnsi="Arial" w:cs="Arial"/>
          <w:color w:val="000000"/>
        </w:rPr>
      </w:pPr>
    </w:p>
    <w:p w14:paraId="0FF724AE" w14:textId="77777777" w:rsidR="00D41737" w:rsidRPr="00AF1CD3" w:rsidRDefault="00D41737" w:rsidP="00E6413E">
      <w:pPr>
        <w:autoSpaceDE w:val="0"/>
        <w:autoSpaceDN w:val="0"/>
        <w:spacing w:line="276" w:lineRule="auto"/>
        <w:contextualSpacing/>
        <w:jc w:val="both"/>
        <w:rPr>
          <w:rFonts w:ascii="Arial" w:hAnsi="Arial" w:cs="Arial"/>
          <w:b/>
          <w:color w:val="000000"/>
        </w:rPr>
      </w:pPr>
      <w:r>
        <w:rPr>
          <w:rFonts w:ascii="Arial" w:hAnsi="Arial" w:cs="Arial"/>
          <w:b/>
          <w:color w:val="000000"/>
        </w:rPr>
        <w:t>Consejo de Administración</w:t>
      </w:r>
    </w:p>
    <w:p w14:paraId="1746D632" w14:textId="77777777" w:rsidR="006169D0" w:rsidRPr="0081260A" w:rsidRDefault="00332B5E" w:rsidP="001D7270">
      <w:pPr>
        <w:pStyle w:val="Prrafodelista"/>
        <w:numPr>
          <w:ilvl w:val="0"/>
          <w:numId w:val="11"/>
        </w:numPr>
        <w:spacing w:line="276" w:lineRule="auto"/>
        <w:jc w:val="both"/>
        <w:rPr>
          <w:rFonts w:ascii="Arial" w:hAnsi="Arial" w:cs="Arial"/>
          <w:color w:val="000000" w:themeColor="text1"/>
        </w:rPr>
      </w:pPr>
      <w:r>
        <w:rPr>
          <w:rFonts w:ascii="Arial" w:hAnsi="Arial" w:cs="Arial"/>
          <w:color w:val="000000" w:themeColor="text1"/>
        </w:rPr>
        <w:t xml:space="preserve">Es el responsable de la aprobación de la presente Política para la Contratación de Servicios Críticos Tercerizados, así como </w:t>
      </w:r>
      <w:r>
        <w:rPr>
          <w:rFonts w:ascii="Arial" w:hAnsi="Arial" w:cs="Arial"/>
          <w:color w:val="000000" w:themeColor="text1"/>
        </w:rPr>
        <w:t>de sus</w:t>
      </w:r>
      <w:r>
        <w:rPr>
          <w:rFonts w:ascii="Arial" w:hAnsi="Arial" w:cs="Arial"/>
          <w:color w:val="000000" w:themeColor="text1"/>
        </w:rPr>
        <w:t xml:space="preserve"> actualizaciones.</w:t>
      </w:r>
    </w:p>
    <w:p w14:paraId="1393EB5F" w14:textId="77777777" w:rsidR="006169D0" w:rsidRPr="0005304A" w:rsidRDefault="00332B5E" w:rsidP="001D7270">
      <w:pPr>
        <w:pStyle w:val="Prrafodelista"/>
        <w:numPr>
          <w:ilvl w:val="0"/>
          <w:numId w:val="11"/>
        </w:numPr>
        <w:spacing w:line="276" w:lineRule="auto"/>
        <w:jc w:val="both"/>
        <w:rPr>
          <w:rFonts w:ascii="Arial" w:hAnsi="Arial" w:cs="Arial"/>
          <w:color w:val="000000"/>
        </w:rPr>
      </w:pPr>
      <w:r>
        <w:rPr>
          <w:rFonts w:ascii="Arial" w:hAnsi="Arial" w:cs="Arial"/>
          <w:color w:val="000000"/>
        </w:rPr>
        <w:t xml:space="preserve">Aprobar el apetito y la tolerancia al riesgo aplicables a la tercerización, incluyendo los límites de concentración por proveedor y los criterios de exposición de contraparte (NRP-20).</w:t>
      </w:r>
    </w:p>
    <w:p w14:paraId="5E9634DF" w14:textId="77777777" w:rsidR="006169D0" w:rsidRPr="0005304A" w:rsidRDefault="00332B5E" w:rsidP="001D7270">
      <w:pPr>
        <w:pStyle w:val="Prrafodelista"/>
        <w:numPr>
          <w:ilvl w:val="0"/>
          <w:numId w:val="11"/>
        </w:numPr>
        <w:spacing w:line="276" w:lineRule="auto"/>
        <w:jc w:val="both"/>
        <w:rPr>
          <w:rFonts w:ascii="Arial" w:hAnsi="Arial" w:cs="Arial"/>
          <w:color w:val="000000" w:themeColor="text1"/>
        </w:rPr>
      </w:pPr>
      <w:r>
        <w:rPr>
          <w:rFonts w:ascii="Arial" w:hAnsi="Arial" w:cs="Arial"/>
          <w:color w:val="000000" w:themeColor="text1"/>
        </w:rPr>
        <w:t xml:space="preserve">Conocer, al menos anualmente, el informe consolidado sobre los proveedores de servicios críticos tercerizados, su nivel de riesgo, concentración, cumplimiento de niveles de servicio y resultados de pruebas de continuidad.</w:t>
      </w:r>
    </w:p>
    <w:p w14:paraId="43772E3F" w14:textId="77777777" w:rsidR="006169D0" w:rsidRPr="00AF1CD3" w:rsidRDefault="00332B5E" w:rsidP="001D7270">
      <w:pPr>
        <w:pStyle w:val="Prrafodelista"/>
        <w:numPr>
          <w:ilvl w:val="0"/>
          <w:numId w:val="11"/>
        </w:numPr>
        <w:spacing w:line="276" w:lineRule="auto"/>
        <w:jc w:val="both"/>
        <w:rPr>
          <w:rFonts w:ascii="Arial" w:hAnsi="Arial" w:cs="Arial"/>
          <w:color w:val="000000"/>
        </w:rPr>
      </w:pPr>
      <w:r>
        <w:rPr>
          <w:rFonts w:ascii="Arial" w:hAnsi="Arial" w:cs="Arial"/>
          <w:color w:val="000000"/>
        </w:rPr>
        <w:t>Aprobar las excepciones a la presente política, previa opinión del Comité de Riesgos.</w:t>
      </w:r>
    </w:p>
    <w:p w14:paraId="4E35FB8E" w14:textId="77777777" w:rsidR="0050754D" w:rsidRPr="00AF1CD3" w:rsidRDefault="0050754D" w:rsidP="00E6413E">
      <w:pPr>
        <w:autoSpaceDE w:val="0"/>
        <w:autoSpaceDN w:val="0"/>
        <w:spacing w:line="276" w:lineRule="auto"/>
        <w:contextualSpacing/>
        <w:jc w:val="both"/>
        <w:rPr>
          <w:rFonts w:ascii="Arial" w:hAnsi="Arial" w:cs="Arial"/>
          <w:color w:val="000000"/>
        </w:rPr>
      </w:pPr>
    </w:p>
    <w:p w14:paraId="08005A2B" w14:textId="77777777" w:rsidR="007516B5" w:rsidRPr="00AF1CD3" w:rsidRDefault="007516B5" w:rsidP="00E6413E">
      <w:pPr>
        <w:pStyle w:val="Prrafodelista"/>
        <w:spacing w:line="276" w:lineRule="auto"/>
        <w:ind w:left="0"/>
        <w:jc w:val="both"/>
        <w:rPr>
          <w:rFonts w:ascii="Arial" w:hAnsi="Arial" w:cs="Arial"/>
          <w:b/>
          <w:color w:val="000000"/>
        </w:rPr>
      </w:pPr>
      <w:r>
        <w:rPr>
          <w:rFonts w:ascii="Arial" w:hAnsi="Arial" w:cs="Arial"/>
          <w:b/>
          <w:color w:val="000000"/>
        </w:rPr>
        <w:t>Comité de Riesgos</w:t>
      </w:r>
    </w:p>
    <w:p w14:paraId="108FE676" w14:textId="77777777" w:rsidR="006169D0" w:rsidRPr="0081260A" w:rsidRDefault="00332B5E" w:rsidP="001D7270">
      <w:pPr>
        <w:pStyle w:val="Prrafodelista"/>
        <w:numPr>
          <w:ilvl w:val="0"/>
          <w:numId w:val="12"/>
        </w:numPr>
        <w:spacing w:line="276" w:lineRule="auto"/>
        <w:jc w:val="both"/>
        <w:rPr>
          <w:rFonts w:ascii="Arial" w:hAnsi="Arial" w:cs="Arial"/>
          <w:color w:val="000000" w:themeColor="text1"/>
        </w:rPr>
      </w:pPr>
      <w:r>
        <w:rPr>
          <w:rFonts w:ascii="Arial" w:hAnsi="Arial" w:cs="Arial"/>
          <w:color w:val="000000" w:themeColor="text1"/>
        </w:rPr>
        <w:t>Evaluar, revisar y proponer al Consejo de Administración la presente política y su actualización.</w:t>
      </w:r>
    </w:p>
    <w:p w14:paraId="7B88F13D" w14:textId="77777777" w:rsidR="006169D0" w:rsidRPr="0005304A" w:rsidRDefault="00332B5E" w:rsidP="001D7270">
      <w:pPr>
        <w:pStyle w:val="Prrafodelista"/>
        <w:numPr>
          <w:ilvl w:val="0"/>
          <w:numId w:val="12"/>
        </w:numPr>
        <w:spacing w:line="276" w:lineRule="auto"/>
        <w:jc w:val="both"/>
        <w:rPr>
          <w:rFonts w:ascii="Arial" w:hAnsi="Arial" w:cs="Arial"/>
          <w:color w:val="000000"/>
        </w:rPr>
      </w:pPr>
      <w:r>
        <w:rPr>
          <w:rFonts w:ascii="Arial" w:hAnsi="Arial" w:cs="Arial"/>
          <w:color w:val="000000"/>
        </w:rPr>
        <w:t>Proponer al Consejo de Administración los límites de concentración de proveedores y los criterios de exposición de contraparte e impacto en liquidez aplicables a los servicios críticos tercerizados.</w:t>
      </w:r>
    </w:p>
    <w:p w14:paraId="22BF30CF" w14:textId="77777777" w:rsidR="006169D0" w:rsidRPr="0005304A" w:rsidRDefault="00332B5E" w:rsidP="001D7270">
      <w:pPr>
        <w:pStyle w:val="Prrafodelista"/>
        <w:numPr>
          <w:ilvl w:val="0"/>
          <w:numId w:val="12"/>
        </w:numPr>
        <w:spacing w:line="276" w:lineRule="auto"/>
        <w:jc w:val="both"/>
        <w:rPr>
          <w:rFonts w:ascii="Arial" w:hAnsi="Arial" w:cs="Arial"/>
          <w:color w:val="000000" w:themeColor="text1"/>
        </w:rPr>
      </w:pPr>
      <w:r>
        <w:rPr>
          <w:rFonts w:ascii="Arial" w:hAnsi="Arial" w:cs="Arial"/>
          <w:color w:val="000000" w:themeColor="text1"/>
        </w:rPr>
        <w:t xml:space="preserve">Dar seguimiento semestral a los indicadores clave de riesgo (KRI) de tercerización, a los eventos de riesgo operacional originados en proveedores de servicios críticos tercerizados y a sus planes de acción.</w:t>
      </w:r>
    </w:p>
    <w:p w14:paraId="36EADAC0" w14:textId="77777777" w:rsidR="006169D0" w:rsidRPr="00AF1CD3" w:rsidRDefault="00332B5E" w:rsidP="001D7270">
      <w:pPr>
        <w:pStyle w:val="Prrafodelista"/>
        <w:numPr>
          <w:ilvl w:val="0"/>
          <w:numId w:val="12"/>
        </w:numPr>
        <w:spacing w:line="276" w:lineRule="auto"/>
        <w:jc w:val="both"/>
        <w:rPr>
          <w:rFonts w:ascii="Arial" w:hAnsi="Arial" w:cs="Arial"/>
          <w:color w:val="000000"/>
        </w:rPr>
      </w:pPr>
      <w:r>
        <w:rPr>
          <w:rFonts w:ascii="Arial" w:hAnsi="Arial" w:cs="Arial"/>
          <w:color w:val="000000"/>
        </w:rPr>
        <w:t>Informar al Consejo de Administración sobre las exposiciones relevantes y desviaciones a los límites aprobados.</w:t>
      </w:r>
    </w:p>
    <w:p w14:paraId="6AD6D9C1" w14:textId="77777777" w:rsidR="0050754D" w:rsidRPr="00AF1CD3" w:rsidRDefault="0050754D" w:rsidP="00E6413E">
      <w:pPr>
        <w:pStyle w:val="Prrafodelista"/>
        <w:spacing w:line="276" w:lineRule="auto"/>
        <w:ind w:left="0"/>
        <w:jc w:val="both"/>
        <w:rPr>
          <w:rFonts w:ascii="Arial" w:hAnsi="Arial" w:cs="Arial"/>
          <w:color w:val="000000"/>
        </w:rPr>
      </w:pPr>
    </w:p>
    <w:p w14:paraId="4F6CB16E" w14:textId="77777777" w:rsidR="00CA2F66" w:rsidRPr="00AF1CD3" w:rsidRDefault="00A206CA" w:rsidP="00E6413E">
      <w:pPr>
        <w:autoSpaceDE w:val="0"/>
        <w:autoSpaceDN w:val="0"/>
        <w:spacing w:line="276" w:lineRule="auto"/>
        <w:contextualSpacing/>
        <w:jc w:val="both"/>
        <w:rPr>
          <w:rFonts w:ascii="Arial" w:hAnsi="Arial" w:cs="Arial"/>
          <w:b/>
          <w:color w:val="000000"/>
        </w:rPr>
      </w:pPr>
      <w:r>
        <w:rPr>
          <w:rFonts w:ascii="Arial" w:hAnsi="Arial" w:cs="Arial"/>
          <w:b/>
          <w:color w:val="000000"/>
        </w:rPr>
        <w:t>Gerencia General</w:t>
      </w:r>
    </w:p>
    <w:p w14:paraId="17DFAD98" w14:textId="77777777" w:rsidR="006169D0" w:rsidRPr="00D36312" w:rsidRDefault="00332B5E" w:rsidP="001D7270">
      <w:pPr>
        <w:pStyle w:val="Prrafodelista"/>
        <w:numPr>
          <w:ilvl w:val="0"/>
          <w:numId w:val="13"/>
        </w:numPr>
        <w:spacing w:line="276" w:lineRule="auto"/>
        <w:jc w:val="both"/>
        <w:rPr>
          <w:rFonts w:ascii="Arial" w:hAnsi="Arial" w:cs="Arial"/>
          <w:color w:val="000000" w:themeColor="text1"/>
        </w:rPr>
      </w:pPr>
      <w:r>
        <w:rPr>
          <w:rFonts w:ascii="Arial" w:hAnsi="Arial" w:cs="Arial"/>
          <w:color w:val="000000" w:themeColor="text1"/>
        </w:rPr>
        <w:t>Es el responsable de la implementación de la presente Política.</w:t>
      </w:r>
    </w:p>
    <w:p w14:paraId="2A9FAEE1" w14:textId="77777777" w:rsidR="0050754D" w:rsidRPr="00AF1CD3" w:rsidRDefault="0050754D" w:rsidP="00E6413E">
      <w:pPr>
        <w:autoSpaceDE w:val="0"/>
        <w:autoSpaceDN w:val="0"/>
        <w:spacing w:line="276" w:lineRule="auto"/>
        <w:contextualSpacing/>
        <w:jc w:val="both"/>
        <w:rPr>
          <w:rFonts w:ascii="Arial" w:hAnsi="Arial" w:cs="Arial"/>
          <w:color w:val="000000"/>
        </w:rPr>
      </w:pPr>
    </w:p>
    <w:p w14:paraId="4B04B811" w14:textId="77777777" w:rsidR="0050754D" w:rsidRPr="00D36312" w:rsidRDefault="009568FD" w:rsidP="00E6413E">
      <w:pPr>
        <w:spacing w:line="276" w:lineRule="auto"/>
        <w:contextualSpacing/>
        <w:jc w:val="both"/>
        <w:rPr>
          <w:rFonts w:ascii="Arial" w:hAnsi="Arial" w:cs="Arial"/>
          <w:b/>
          <w:color w:val="000000" w:themeColor="text1"/>
        </w:rPr>
      </w:pPr>
      <w:r>
        <w:rPr>
          <w:rFonts w:ascii="Arial" w:hAnsi="Arial" w:cs="Arial"/>
          <w:b/>
          <w:color w:val="000000" w:themeColor="text1"/>
        </w:rPr>
        <w:t>Jefe de Administración de Riesgos</w:t>
      </w:r>
    </w:p>
    <w:p w14:paraId="0F164536" w14:textId="77777777" w:rsidR="000815A5" w:rsidRPr="00D36312" w:rsidRDefault="00A206CA" w:rsidP="001D7270">
      <w:pPr>
        <w:pStyle w:val="Prrafodelista"/>
        <w:numPr>
          <w:ilvl w:val="0"/>
          <w:numId w:val="3"/>
        </w:numPr>
        <w:spacing w:line="276" w:lineRule="auto"/>
        <w:jc w:val="both"/>
        <w:rPr>
          <w:rFonts w:ascii="Arial" w:hAnsi="Arial" w:cs="Arial"/>
          <w:color w:val="000000" w:themeColor="text1"/>
        </w:rPr>
      </w:pPr>
      <w:r>
        <w:rPr>
          <w:rFonts w:ascii="Arial" w:hAnsi="Arial" w:cs="Arial"/>
          <w:color w:val="000000" w:themeColor="text1"/>
        </w:rPr>
        <w:t>Diseñar y someter a la aprobación del Consejo de Administración, a través del Comité de Riesgos, la presente Política y sus futuras actualizaciones.</w:t>
      </w:r>
    </w:p>
    <w:p w14:paraId="6469E4B5" w14:textId="77777777" w:rsidR="0055715A" w:rsidRPr="00D36312" w:rsidRDefault="0055715A" w:rsidP="00E6413E">
      <w:pPr>
        <w:pStyle w:val="Prrafodelista"/>
        <w:spacing w:line="276" w:lineRule="auto"/>
        <w:jc w:val="both"/>
        <w:rPr>
          <w:rFonts w:ascii="Arial" w:hAnsi="Arial" w:cs="Arial"/>
          <w:color w:val="000000" w:themeColor="text1"/>
        </w:rPr>
      </w:pPr>
    </w:p>
    <w:p w14:paraId="4D77E785" w14:textId="77777777" w:rsidR="006169D0" w:rsidRPr="00D36312" w:rsidRDefault="00332B5E" w:rsidP="001D7270">
      <w:pPr>
        <w:pStyle w:val="Prrafodelista"/>
        <w:numPr>
          <w:ilvl w:val="0"/>
          <w:numId w:val="3"/>
        </w:numPr>
        <w:spacing w:line="276" w:lineRule="auto"/>
        <w:jc w:val="both"/>
        <w:rPr>
          <w:rFonts w:ascii="Arial" w:hAnsi="Arial" w:cs="Arial"/>
          <w:color w:val="000000" w:themeColor="text1"/>
        </w:rPr>
      </w:pPr>
      <w:r>
        <w:rPr>
          <w:rFonts w:ascii="Arial" w:hAnsi="Arial" w:cs="Arial"/>
          <w:color w:val="000000" w:themeColor="text1"/>
        </w:rPr>
        <w:t>Coordinar con las áreas involucradas la evaluación de criticidad de los nuevos proveedores de servicios críticos a contratar</w:t>
      </w:r>
      <w:r>
        <w:rPr>
          <w:rFonts w:ascii="Arial" w:hAnsi="Arial" w:cs="Arial"/>
          <w:color w:val="000000" w:themeColor="text1"/>
        </w:rPr>
        <w:t>, así como su reevaluación anual o ante cambios significativos en el servicio o en el proveedor.</w:t>
      </w:r>
    </w:p>
    <w:p w14:paraId="0BF9A526" w14:textId="77777777" w:rsidR="006169D0" w:rsidRPr="00AF1CD3" w:rsidRDefault="006169D0" w:rsidP="00E6413E">
      <w:pPr>
        <w:pStyle w:val="Prrafodelista"/>
        <w:spacing w:line="276" w:lineRule="auto"/>
        <w:jc w:val="both"/>
        <w:rPr>
          <w:rFonts w:ascii="Arial" w:hAnsi="Arial" w:cs="Arial"/>
          <w:color w:val="000000"/>
        </w:rPr>
      </w:pPr>
    </w:p>
    <w:p w14:paraId="03414F64" w14:textId="77777777" w:rsidR="00680939" w:rsidRPr="00D36312" w:rsidRDefault="00680939" w:rsidP="001D7270">
      <w:pPr>
        <w:pStyle w:val="Prrafodelista"/>
        <w:numPr>
          <w:ilvl w:val="0"/>
          <w:numId w:val="3"/>
        </w:numPr>
        <w:spacing w:line="276" w:lineRule="auto"/>
        <w:jc w:val="both"/>
        <w:rPr>
          <w:rFonts w:ascii="Arial" w:hAnsi="Arial" w:cs="Arial"/>
          <w:color w:val="000000" w:themeColor="text1"/>
        </w:rPr>
      </w:pPr>
      <w:r>
        <w:rPr>
          <w:rFonts w:ascii="Arial" w:hAnsi="Arial" w:cs="Arial"/>
          <w:color w:val="000000" w:themeColor="text1"/>
        </w:rPr>
        <w:t xml:space="preserve">Notificar a los Gerentes, Jefaturas y Responsables de los procesos, en el mes de enero de cada año, el listado de proveedores críticos tercerizados, para que gestionen los documentos establecidos en las cláusulas que en los respectivos contratos se establezcan como responsabilidades del proveedor, </w:t>
      </w:r>
      <w:r>
        <w:rPr>
          <w:rFonts w:ascii="Arial" w:hAnsi="Arial" w:cs="Arial"/>
          <w:color w:val="000000" w:themeColor="text1"/>
        </w:rPr>
        <w:t>tales como</w:t>
      </w:r>
      <w:r>
        <w:rPr>
          <w:rFonts w:ascii="Arial" w:hAnsi="Arial" w:cs="Arial"/>
          <w:color w:val="000000" w:themeColor="text1"/>
        </w:rPr>
        <w:t xml:space="preserve"> programas anuales de pruebas de continuidad del negocio y resultado</w:t>
      </w:r>
      <w:r>
        <w:rPr>
          <w:rFonts w:ascii="Arial" w:hAnsi="Arial" w:cs="Arial"/>
          <w:color w:val="000000" w:themeColor="text1"/>
        </w:rPr>
        <w:t>s</w:t>
      </w:r>
      <w:r>
        <w:rPr>
          <w:rFonts w:ascii="Arial" w:hAnsi="Arial" w:cs="Arial"/>
          <w:color w:val="000000" w:themeColor="text1"/>
        </w:rPr>
        <w:t xml:space="preserve"> de las mismas, y de seguridad de la información y ciberseguridad.</w:t>
      </w:r>
    </w:p>
    <w:p w14:paraId="7B8F65B9" w14:textId="77777777" w:rsidR="0055715A" w:rsidRPr="00AF1CD3" w:rsidRDefault="0055715A" w:rsidP="00E6413E">
      <w:pPr>
        <w:pStyle w:val="Prrafodelista"/>
        <w:spacing w:line="276" w:lineRule="auto"/>
        <w:jc w:val="both"/>
        <w:rPr>
          <w:rFonts w:ascii="Arial" w:hAnsi="Arial" w:cs="Arial"/>
          <w:color w:val="000000"/>
        </w:rPr>
      </w:pPr>
    </w:p>
    <w:p w14:paraId="473E6577" w14:textId="77777777" w:rsidR="00680939" w:rsidRPr="0005304A" w:rsidRDefault="00680939" w:rsidP="001D7270">
      <w:pPr>
        <w:pStyle w:val="Prrafodelista"/>
        <w:numPr>
          <w:ilvl w:val="0"/>
          <w:numId w:val="3"/>
        </w:numPr>
        <w:spacing w:line="276" w:lineRule="auto"/>
        <w:jc w:val="both"/>
        <w:rPr>
          <w:rFonts w:ascii="Arial" w:hAnsi="Arial" w:cs="Arial"/>
          <w:color w:val="000000"/>
        </w:rPr>
      </w:pPr>
      <w:r>
        <w:rPr>
          <w:rFonts w:ascii="Arial" w:hAnsi="Arial" w:cs="Arial"/>
          <w:color w:val="000000"/>
        </w:rPr>
        <w:t xml:space="preserve">Elaborar la evaluación integral de riesgos previa a la contratación, que incluya riesgo operacional, incluyendo el tecnológico y el legal (NRP-42), riesgo reputacional (NRP-20), riesgo de concentración (NRP-23) y de contraparte del proveedor (NRP-42), impacto en liquidez (NRP-05) y riesgo de continuidad (NRP-24), proponiendo los mecanismos de mitigación correspondientes.</w:t>
      </w:r>
    </w:p>
    <w:p w14:paraId="3FC76F5B" w14:textId="77777777" w:rsidR="0055715A" w:rsidRPr="00AF1CD3" w:rsidRDefault="0055715A" w:rsidP="00E6413E">
      <w:pPr>
        <w:pStyle w:val="Prrafodelista"/>
        <w:spacing w:line="276" w:lineRule="auto"/>
        <w:jc w:val="both"/>
        <w:rPr>
          <w:rFonts w:ascii="Arial" w:hAnsi="Arial" w:cs="Arial"/>
          <w:color w:val="000000"/>
        </w:rPr>
      </w:pPr>
    </w:p>
    <w:p w14:paraId="6107C9D4" w14:textId="77777777" w:rsidR="00680939" w:rsidRPr="00AF1CD3" w:rsidRDefault="00680939" w:rsidP="001D7270">
      <w:pPr>
        <w:pStyle w:val="Prrafodelista"/>
        <w:numPr>
          <w:ilvl w:val="0"/>
          <w:numId w:val="3"/>
        </w:numPr>
        <w:spacing w:line="276" w:lineRule="auto"/>
        <w:jc w:val="both"/>
        <w:rPr>
          <w:rFonts w:ascii="Arial" w:hAnsi="Arial" w:cs="Arial"/>
          <w:color w:val="000000"/>
        </w:rPr>
      </w:pPr>
      <w:r>
        <w:rPr>
          <w:rFonts w:ascii="Arial" w:hAnsi="Arial" w:cs="Arial"/>
          <w:color w:val="000000"/>
        </w:rPr>
        <w:t xml:space="preserve">Mantener actualizado el análisis de concentración de proveedores (por proveedor, grupo económico, tecnología y ubicación geográfica) y reportar al Comité de Riesgos las exposiciones que superen los límites aprobados.</w:t>
      </w:r>
    </w:p>
    <w:p w14:paraId="02D6A6B5" w14:textId="77777777" w:rsidR="0055715A" w:rsidRPr="00AF1CD3" w:rsidRDefault="0055715A" w:rsidP="00E6413E">
      <w:pPr>
        <w:pStyle w:val="Prrafodelista"/>
        <w:spacing w:line="276" w:lineRule="auto"/>
        <w:jc w:val="both"/>
        <w:rPr>
          <w:rFonts w:ascii="Arial" w:hAnsi="Arial" w:cs="Arial"/>
          <w:color w:val="000000"/>
        </w:rPr>
      </w:pPr>
    </w:p>
    <w:p w14:paraId="7FC61550" w14:textId="77777777" w:rsidR="00680939" w:rsidRPr="0005304A" w:rsidRDefault="00680939" w:rsidP="001D7270">
      <w:pPr>
        <w:pStyle w:val="Prrafodelista"/>
        <w:numPr>
          <w:ilvl w:val="0"/>
          <w:numId w:val="3"/>
        </w:numPr>
        <w:spacing w:line="276" w:lineRule="auto"/>
        <w:jc w:val="both"/>
        <w:rPr>
          <w:rFonts w:ascii="Arial" w:hAnsi="Arial" w:cs="Arial"/>
          <w:color w:val="000000"/>
        </w:rPr>
      </w:pPr>
      <w:r>
        <w:rPr>
          <w:rFonts w:ascii="Arial" w:hAnsi="Arial" w:cs="Arial"/>
          <w:color w:val="000000"/>
        </w:rPr>
        <w:t>Definir, calcular y reportar semestralmente al Comité de Riesgos los indicadores clave de riesgo (KRI) de tercerización.</w:t>
      </w:r>
    </w:p>
    <w:p w14:paraId="6D2C9AAB" w14:textId="77777777" w:rsidR="0055715A" w:rsidRPr="00AF1CD3" w:rsidRDefault="0055715A" w:rsidP="00E6413E">
      <w:pPr>
        <w:pStyle w:val="Prrafodelista"/>
        <w:spacing w:line="276" w:lineRule="auto"/>
        <w:jc w:val="both"/>
        <w:rPr>
          <w:rFonts w:ascii="Arial" w:hAnsi="Arial" w:cs="Arial"/>
          <w:color w:val="000000"/>
        </w:rPr>
      </w:pPr>
    </w:p>
    <w:p w14:paraId="63368595" w14:textId="77777777" w:rsidR="00680939" w:rsidRPr="00D36312" w:rsidRDefault="00680939" w:rsidP="001D7270">
      <w:pPr>
        <w:pStyle w:val="Prrafodelista"/>
        <w:numPr>
          <w:ilvl w:val="0"/>
          <w:numId w:val="3"/>
        </w:numPr>
        <w:spacing w:line="276" w:lineRule="auto"/>
        <w:jc w:val="both"/>
        <w:rPr>
          <w:rFonts w:ascii="Arial" w:hAnsi="Arial" w:cs="Arial"/>
          <w:color w:val="000000" w:themeColor="text1"/>
        </w:rPr>
      </w:pPr>
      <w:r>
        <w:rPr>
          <w:rFonts w:ascii="Arial" w:hAnsi="Arial" w:cs="Arial"/>
          <w:color w:val="000000" w:themeColor="text1"/>
        </w:rPr>
        <w:t>Registrar en la base de datos de eventos de riesgo operacional las pérdidas e incidentes originados en proveedores de servicios críticos tercerizados (NRP-42).</w:t>
      </w:r>
    </w:p>
    <w:p w14:paraId="249116A5" w14:textId="77777777" w:rsidR="0055715A" w:rsidRPr="00AF1CD3" w:rsidRDefault="0055715A" w:rsidP="00E6413E">
      <w:pPr>
        <w:pStyle w:val="Prrafodelista"/>
        <w:spacing w:line="276" w:lineRule="auto"/>
        <w:jc w:val="both"/>
        <w:rPr>
          <w:rFonts w:ascii="Arial" w:hAnsi="Arial" w:cs="Arial"/>
          <w:bCs/>
          <w:color w:val="000000"/>
        </w:rPr>
      </w:pPr>
    </w:p>
    <w:p w14:paraId="6D1E74EE" w14:textId="77777777" w:rsidR="00251CB9" w:rsidRPr="00AF1CD3" w:rsidRDefault="00251CB9" w:rsidP="00E6413E">
      <w:pPr>
        <w:spacing w:line="276" w:lineRule="auto"/>
        <w:jc w:val="both"/>
        <w:rPr>
          <w:rFonts w:ascii="Arial" w:hAnsi="Arial" w:cs="Arial"/>
          <w:bCs/>
          <w:color w:val="000000"/>
        </w:rPr>
      </w:pPr>
    </w:p>
    <w:p w14:paraId="4478C91E" w14:textId="77777777" w:rsidR="00332B5E" w:rsidRPr="00D2233F" w:rsidRDefault="00332B5E" w:rsidP="00E6413E">
      <w:pPr>
        <w:autoSpaceDE w:val="0"/>
        <w:autoSpaceDN w:val="0"/>
        <w:spacing w:line="276" w:lineRule="auto"/>
        <w:contextualSpacing/>
        <w:jc w:val="both"/>
        <w:rPr>
          <w:rFonts w:ascii="Arial" w:hAnsi="Arial" w:cs="Arial"/>
          <w:b/>
          <w:color w:val="000000" w:themeColor="text1"/>
        </w:rPr>
      </w:pPr>
      <w:r>
        <w:rPr>
          <w:rFonts w:ascii="Arial" w:hAnsi="Arial" w:cs="Arial"/>
          <w:b/>
          <w:color w:val="000000" w:themeColor="text1"/>
        </w:rPr>
        <w:t>Oficial de Seguridad de la Información</w:t>
      </w:r>
    </w:p>
    <w:p w14:paraId="68C86B13" w14:textId="77777777" w:rsidR="000D2BE0" w:rsidRPr="00D2233F" w:rsidRDefault="000D2BE0" w:rsidP="00E6413E">
      <w:pPr>
        <w:autoSpaceDE w:val="0"/>
        <w:autoSpaceDN w:val="0"/>
        <w:spacing w:line="276" w:lineRule="auto"/>
        <w:contextualSpacing/>
        <w:jc w:val="both"/>
        <w:rPr>
          <w:rFonts w:ascii="Arial" w:hAnsi="Arial" w:cs="Arial"/>
          <w:b/>
          <w:color w:val="000000" w:themeColor="text1"/>
        </w:rPr>
      </w:pPr>
    </w:p>
    <w:p w14:paraId="6BC0964F" w14:textId="77777777" w:rsidR="000D2BE0" w:rsidRPr="00D2233F" w:rsidRDefault="00AE2600" w:rsidP="001D7270">
      <w:pPr>
        <w:pStyle w:val="Prrafodelista"/>
        <w:numPr>
          <w:ilvl w:val="0"/>
          <w:numId w:val="7"/>
        </w:numPr>
        <w:autoSpaceDE w:val="0"/>
        <w:autoSpaceDN w:val="0"/>
        <w:spacing w:line="276" w:lineRule="auto"/>
        <w:jc w:val="both"/>
        <w:rPr>
          <w:rFonts w:ascii="Arial" w:hAnsi="Arial" w:cs="Arial"/>
          <w:color w:val="000000" w:themeColor="text1"/>
        </w:rPr>
      </w:pPr>
      <w:r>
        <w:rPr>
          <w:rFonts w:ascii="Arial" w:hAnsi="Arial" w:cs="Arial"/>
          <w:color w:val="000000" w:themeColor="text1"/>
        </w:rPr>
        <w:t xml:space="preserve">Brindar opinión de seguridad de la información respecto a que los servicios críticos de tecnología a contratar cumplan con las condiciones establecidas en la NRP-23.</w:t>
      </w:r>
    </w:p>
    <w:p w14:paraId="56534FCE" w14:textId="77777777" w:rsidR="002258EE" w:rsidRPr="00AF1CD3" w:rsidRDefault="002258EE" w:rsidP="002258EE">
      <w:pPr>
        <w:pStyle w:val="Prrafodelista"/>
        <w:autoSpaceDE w:val="0"/>
        <w:autoSpaceDN w:val="0"/>
        <w:spacing w:line="276" w:lineRule="auto"/>
        <w:jc w:val="both"/>
        <w:rPr>
          <w:rFonts w:ascii="Arial" w:hAnsi="Arial" w:cs="Arial"/>
          <w:color w:val="000000"/>
        </w:rPr>
      </w:pPr>
    </w:p>
    <w:p w14:paraId="55297C75" w14:textId="77777777" w:rsidR="00B50A60" w:rsidRPr="00D2233F" w:rsidRDefault="00B50A60" w:rsidP="001D7270">
      <w:pPr>
        <w:pStyle w:val="Prrafodelista"/>
        <w:numPr>
          <w:ilvl w:val="0"/>
          <w:numId w:val="7"/>
        </w:numPr>
        <w:autoSpaceDE w:val="0"/>
        <w:autoSpaceDN w:val="0"/>
        <w:spacing w:line="276" w:lineRule="auto"/>
        <w:jc w:val="both"/>
        <w:rPr>
          <w:rFonts w:ascii="Arial" w:hAnsi="Arial" w:cs="Arial"/>
          <w:color w:val="000000" w:themeColor="text1"/>
        </w:rPr>
      </w:pPr>
      <w:r>
        <w:rPr>
          <w:rFonts w:ascii="Arial" w:hAnsi="Arial" w:cs="Arial"/>
          <w:color w:val="000000" w:themeColor="text1"/>
        </w:rPr>
        <w:t>Dar seguimiento a los planes de acción que se establezcan para solucionar brechas relacionadas a la seguridad de la información y ciberseguridad.</w:t>
      </w:r>
    </w:p>
    <w:p w14:paraId="3398808D" w14:textId="77777777" w:rsidR="002258EE" w:rsidRPr="00AF1CD3" w:rsidRDefault="002258EE" w:rsidP="002258EE">
      <w:pPr>
        <w:pStyle w:val="Prrafodelista"/>
        <w:rPr>
          <w:rFonts w:ascii="Arial" w:hAnsi="Arial" w:cs="Arial"/>
          <w:color w:val="000000"/>
        </w:rPr>
      </w:pPr>
    </w:p>
    <w:p w14:paraId="7C887836" w14:textId="77777777" w:rsidR="002A4585" w:rsidRPr="00D2233F" w:rsidRDefault="00332B5E" w:rsidP="001D7270">
      <w:pPr>
        <w:pStyle w:val="Prrafodelista"/>
        <w:numPr>
          <w:ilvl w:val="0"/>
          <w:numId w:val="7"/>
        </w:numPr>
        <w:autoSpaceDE w:val="0"/>
        <w:autoSpaceDN w:val="0"/>
        <w:spacing w:line="276" w:lineRule="auto"/>
        <w:jc w:val="both"/>
        <w:rPr>
          <w:rFonts w:ascii="Arial" w:hAnsi="Arial" w:cs="Arial"/>
          <w:color w:val="000000" w:themeColor="text1"/>
        </w:rPr>
      </w:pPr>
      <w:r>
        <w:rPr>
          <w:rFonts w:ascii="Arial" w:hAnsi="Arial" w:cs="Arial"/>
          <w:color w:val="000000" w:themeColor="text1"/>
        </w:rPr>
        <w:t xml:space="preserve">Asesorar a los Gerentes y Jefes en la verificación del servicio a contratar, para que se cumpla con las condiciones establecidas en el Anexo 1 (Condiciones para tercerizar Actividades u Operaciones de Tecnología de la Información relacionadas a productos y servicios financieros) de la presente política, referidas en las Normas Técnicas para la Gestión de la Seguridad de la Información (NRP-23).</w:t>
      </w:r>
    </w:p>
    <w:p w14:paraId="1A78AB67" w14:textId="77777777" w:rsidR="0055715A" w:rsidRPr="00AF1CD3" w:rsidRDefault="0055715A" w:rsidP="00E6413E">
      <w:pPr>
        <w:pStyle w:val="Prrafodelista"/>
        <w:spacing w:line="276" w:lineRule="auto"/>
        <w:jc w:val="both"/>
        <w:rPr>
          <w:rFonts w:ascii="Arial" w:hAnsi="Arial" w:cs="Arial"/>
          <w:color w:val="000000"/>
        </w:rPr>
      </w:pPr>
    </w:p>
    <w:p w14:paraId="027B8D2C" w14:textId="77777777" w:rsidR="000D2BE0" w:rsidRPr="00AF1CD3" w:rsidRDefault="000D2BE0" w:rsidP="00E6413E">
      <w:pPr>
        <w:pStyle w:val="Prrafodelista"/>
        <w:autoSpaceDE w:val="0"/>
        <w:autoSpaceDN w:val="0"/>
        <w:spacing w:line="276" w:lineRule="auto"/>
        <w:jc w:val="both"/>
        <w:rPr>
          <w:rStyle w:val="FontStyle40"/>
          <w:rFonts w:ascii="Arial" w:hAnsi="Arial" w:cs="Arial"/>
          <w:color w:val="000000"/>
          <w:sz w:val="24"/>
          <w:szCs w:val="24"/>
        </w:rPr>
      </w:pPr>
    </w:p>
    <w:p w14:paraId="51B77744" w14:textId="77777777" w:rsidR="00CA54C6" w:rsidRPr="009525C4" w:rsidRDefault="00A206CA" w:rsidP="00E6413E">
      <w:pPr>
        <w:autoSpaceDE w:val="0"/>
        <w:autoSpaceDN w:val="0"/>
        <w:spacing w:line="276" w:lineRule="auto"/>
        <w:contextualSpacing/>
        <w:jc w:val="both"/>
        <w:rPr>
          <w:rFonts w:ascii="Arial" w:hAnsi="Arial" w:cs="Arial"/>
          <w:b/>
          <w:color w:val="000000" w:themeColor="text1"/>
        </w:rPr>
      </w:pPr>
      <w:r>
        <w:rPr>
          <w:rFonts w:ascii="Arial" w:hAnsi="Arial" w:cs="Arial"/>
          <w:b/>
          <w:color w:val="000000" w:themeColor="text1"/>
        </w:rPr>
        <w:lastRenderedPageBreak/>
        <w:t>Comisión de Licitaciones</w:t>
      </w:r>
    </w:p>
    <w:p w14:paraId="06675A14" w14:textId="77777777" w:rsidR="000C4D38" w:rsidRPr="009525C4" w:rsidRDefault="00AE2600" w:rsidP="00E6413E">
      <w:pPr>
        <w:autoSpaceDE w:val="0"/>
        <w:autoSpaceDN w:val="0"/>
        <w:spacing w:line="276" w:lineRule="auto"/>
        <w:contextualSpacing/>
        <w:jc w:val="both"/>
        <w:rPr>
          <w:rFonts w:ascii="Arial" w:hAnsi="Arial" w:cs="Arial"/>
          <w:b/>
          <w:color w:val="000000" w:themeColor="text1"/>
        </w:rPr>
      </w:pPr>
      <w:r>
        <w:rPr>
          <w:rFonts w:ascii="Arial" w:hAnsi="Arial" w:cs="Arial"/>
          <w:color w:val="000000" w:themeColor="text1"/>
        </w:rPr>
        <w:t xml:space="preserve">Analizar y evaluar las ofertas técnicas y económicas que han presentado los proveedores de bienes y servicios, a través del proceso de licitación, así como recomendar, en coordinación con las áreas correspondientes, a qué proveedor se le debe adjudicar la contratación de los productos y servicios, cumpliendo las disposiciones legales, reglamentarias y administrativas.</w:t>
      </w:r>
    </w:p>
    <w:p w14:paraId="45F753BC" w14:textId="77777777" w:rsidR="00712196" w:rsidRPr="00AF1CD3" w:rsidRDefault="00712196" w:rsidP="00E6413E">
      <w:pPr>
        <w:autoSpaceDE w:val="0"/>
        <w:autoSpaceDN w:val="0"/>
        <w:spacing w:line="276" w:lineRule="auto"/>
        <w:contextualSpacing/>
        <w:jc w:val="both"/>
        <w:rPr>
          <w:rFonts w:ascii="Arial" w:hAnsi="Arial" w:cs="Arial"/>
          <w:b/>
          <w:color w:val="000000"/>
        </w:rPr>
      </w:pPr>
    </w:p>
    <w:p w14:paraId="3C541C0E" w14:textId="77777777" w:rsidR="00607635" w:rsidRPr="00EF4A81" w:rsidRDefault="00E14D9E" w:rsidP="00E6413E">
      <w:pPr>
        <w:autoSpaceDE w:val="0"/>
        <w:autoSpaceDN w:val="0"/>
        <w:spacing w:line="276" w:lineRule="auto"/>
        <w:contextualSpacing/>
        <w:jc w:val="both"/>
        <w:rPr>
          <w:rFonts w:ascii="Arial" w:hAnsi="Arial" w:cs="Arial"/>
          <w:b/>
          <w:color w:val="000000" w:themeColor="text1"/>
        </w:rPr>
      </w:pPr>
      <w:r>
        <w:rPr>
          <w:rFonts w:ascii="Arial" w:hAnsi="Arial" w:cs="Arial"/>
          <w:b/>
          <w:color w:val="000000" w:themeColor="text1"/>
        </w:rPr>
        <w:t>Gerencia Administrativa</w:t>
      </w:r>
    </w:p>
    <w:p w14:paraId="01C506E1" w14:textId="77777777" w:rsidR="006169D0" w:rsidRPr="00EF4A81" w:rsidRDefault="00332B5E" w:rsidP="001D7270">
      <w:pPr>
        <w:pStyle w:val="Prrafodelista"/>
        <w:numPr>
          <w:ilvl w:val="0"/>
          <w:numId w:val="17"/>
        </w:numPr>
        <w:spacing w:line="276" w:lineRule="auto"/>
        <w:jc w:val="both"/>
        <w:rPr>
          <w:rFonts w:ascii="Arial" w:hAnsi="Arial" w:cs="Arial"/>
          <w:color w:val="000000" w:themeColor="text1"/>
        </w:rPr>
      </w:pPr>
      <w:r>
        <w:rPr>
          <w:rFonts w:ascii="Arial" w:hAnsi="Arial" w:cs="Arial"/>
          <w:color w:val="000000" w:themeColor="text1"/>
        </w:rPr>
        <w:t>Coordinar la adquisición de los bienes y servicios a través de las licitaciones o procesos de compras, según los procedimientos establecidos en el Manual de Compras de Bienes y Servicios (RP-GA-M-001).</w:t>
      </w:r>
    </w:p>
    <w:p w14:paraId="2EF7070F" w14:textId="77777777" w:rsidR="00607635" w:rsidRPr="00AF1CD3" w:rsidRDefault="00607635" w:rsidP="00E6413E">
      <w:pPr>
        <w:spacing w:line="276" w:lineRule="auto"/>
        <w:ind w:right="-93"/>
        <w:contextualSpacing/>
        <w:jc w:val="both"/>
        <w:rPr>
          <w:rFonts w:ascii="Arial" w:hAnsi="Arial" w:cs="Arial"/>
          <w:b/>
          <w:color w:val="000000"/>
        </w:rPr>
      </w:pPr>
    </w:p>
    <w:p w14:paraId="55D68438" w14:textId="77777777" w:rsidR="002258EE" w:rsidRPr="00AF1CD3" w:rsidRDefault="002258EE" w:rsidP="00E6413E">
      <w:pPr>
        <w:spacing w:line="276" w:lineRule="auto"/>
        <w:ind w:right="-93"/>
        <w:contextualSpacing/>
        <w:jc w:val="both"/>
        <w:rPr>
          <w:rFonts w:ascii="Arial" w:hAnsi="Arial" w:cs="Arial"/>
          <w:b/>
          <w:color w:val="000000"/>
        </w:rPr>
      </w:pPr>
    </w:p>
    <w:p w14:paraId="219B33E9" w14:textId="77777777" w:rsidR="00DF4D25" w:rsidRPr="00EF4A81" w:rsidRDefault="00DF4D25" w:rsidP="00E6413E">
      <w:pPr>
        <w:autoSpaceDE w:val="0"/>
        <w:autoSpaceDN w:val="0"/>
        <w:spacing w:line="276" w:lineRule="auto"/>
        <w:jc w:val="both"/>
        <w:rPr>
          <w:rFonts w:ascii="Arial" w:hAnsi="Arial" w:cs="Arial"/>
          <w:color w:val="000000" w:themeColor="text1"/>
        </w:rPr>
      </w:pPr>
      <w:r>
        <w:rPr>
          <w:rFonts w:ascii="Arial" w:hAnsi="Arial" w:cs="Arial"/>
          <w:b/>
          <w:color w:val="000000" w:themeColor="text1"/>
        </w:rPr>
        <w:t>Administrador de Contrato</w:t>
      </w:r>
    </w:p>
    <w:p w14:paraId="5A2323C5" w14:textId="77777777" w:rsidR="009B2187" w:rsidRPr="00EF4A81" w:rsidRDefault="008F4BDC" w:rsidP="001D7270">
      <w:pPr>
        <w:pStyle w:val="Prrafodelista"/>
        <w:numPr>
          <w:ilvl w:val="0"/>
          <w:numId w:val="9"/>
        </w:numPr>
        <w:autoSpaceDE w:val="0"/>
        <w:autoSpaceDN w:val="0"/>
        <w:spacing w:line="276" w:lineRule="auto"/>
        <w:jc w:val="both"/>
        <w:rPr>
          <w:rFonts w:ascii="Arial" w:hAnsi="Arial" w:cs="Arial"/>
          <w:color w:val="000000" w:themeColor="text1"/>
        </w:rPr>
      </w:pPr>
      <w:r>
        <w:rPr>
          <w:rFonts w:ascii="Arial" w:hAnsi="Arial" w:cs="Arial"/>
          <w:color w:val="000000" w:themeColor="text1"/>
        </w:rPr>
        <w:t>Serán el contacto con los proveedores y los encargados de recopilar la documentación del expediente del proveedor que brindará el producto o servicio y las relaciones comerciales durante la vigencia del contrato.</w:t>
      </w:r>
    </w:p>
    <w:p w14:paraId="11202A44" w14:textId="77777777" w:rsidR="000A5A44" w:rsidRPr="00EF4A81" w:rsidRDefault="000A5A44" w:rsidP="00E6413E">
      <w:pPr>
        <w:pStyle w:val="Prrafodelista"/>
        <w:autoSpaceDE w:val="0"/>
        <w:autoSpaceDN w:val="0"/>
        <w:spacing w:line="276" w:lineRule="auto"/>
        <w:ind w:left="426"/>
        <w:jc w:val="both"/>
        <w:rPr>
          <w:rFonts w:ascii="Arial" w:hAnsi="Arial" w:cs="Arial"/>
          <w:color w:val="000000" w:themeColor="text1"/>
        </w:rPr>
      </w:pPr>
    </w:p>
    <w:p w14:paraId="1A02232F" w14:textId="5D2F711D" w:rsidR="002C71EC" w:rsidRPr="00EF4A81" w:rsidRDefault="00BB3ED3" w:rsidP="001D7270">
      <w:pPr>
        <w:pStyle w:val="Prrafodelista"/>
        <w:numPr>
          <w:ilvl w:val="0"/>
          <w:numId w:val="9"/>
        </w:numPr>
        <w:autoSpaceDE w:val="0"/>
        <w:autoSpaceDN w:val="0"/>
        <w:spacing w:line="276" w:lineRule="auto"/>
        <w:jc w:val="both"/>
        <w:rPr>
          <w:rFonts w:ascii="Arial" w:hAnsi="Arial" w:cs="Arial"/>
          <w:color w:val="000000" w:themeColor="text1"/>
        </w:rPr>
      </w:pPr>
      <w:bookmarkStart w:id="8" w:name="_Hlk138497366"/>
      <w:r>
        <w:rPr>
          <w:rFonts w:ascii="Arial" w:hAnsi="Arial" w:cs="Arial"/>
          <w:color w:val="000000" w:themeColor="text1"/>
        </w:rPr>
        <w:t xml:space="preserve">Proveer la información del resultado de las negociaciones y obligaciones técnicas del proveedor, gestionar el acuerdo del Consejo de Administración (en los casos que aplique), e indicar las garantías o penalizaciones negociadas; asimismo, remitir el informe de criticidad y la Opinión de Seguridad de la Información al Jefe del Departamento Legal y Jefe de Servicios Generales, previo a la elaboración del contrato.</w:t>
      </w:r>
    </w:p>
    <w:bookmarkEnd w:id="8"/>
    <w:p w14:paraId="5F0C898E" w14:textId="77777777" w:rsidR="009B2187" w:rsidRPr="00EF4A81" w:rsidRDefault="009B2187" w:rsidP="00E6413E">
      <w:pPr>
        <w:autoSpaceDE w:val="0"/>
        <w:autoSpaceDN w:val="0"/>
        <w:spacing w:line="276" w:lineRule="auto"/>
        <w:jc w:val="both"/>
        <w:rPr>
          <w:rFonts w:ascii="Arial" w:hAnsi="Arial" w:cs="Arial"/>
          <w:color w:val="000000" w:themeColor="text1"/>
        </w:rPr>
      </w:pPr>
    </w:p>
    <w:p w14:paraId="7F05F15C" w14:textId="1C58CBCF" w:rsidR="008F4BDC" w:rsidRPr="00EF4A81" w:rsidRDefault="002C71EC" w:rsidP="001D7270">
      <w:pPr>
        <w:pStyle w:val="Prrafodelista"/>
        <w:numPr>
          <w:ilvl w:val="0"/>
          <w:numId w:val="9"/>
        </w:numPr>
        <w:autoSpaceDE w:val="0"/>
        <w:autoSpaceDN w:val="0"/>
        <w:spacing w:line="276" w:lineRule="auto"/>
        <w:jc w:val="both"/>
        <w:rPr>
          <w:rFonts w:ascii="Arial" w:hAnsi="Arial" w:cs="Arial"/>
          <w:color w:val="000000" w:themeColor="text1"/>
        </w:rPr>
      </w:pPr>
      <w:r>
        <w:rPr>
          <w:rFonts w:ascii="Arial" w:hAnsi="Arial" w:cs="Arial"/>
          <w:color w:val="000000" w:themeColor="text1"/>
        </w:rPr>
        <w:t xml:space="preserve">Evaluar anualmente a todos los proveedores que suministren Servicios Críticos Tercerizados en sus áreas.</w:t>
      </w:r>
    </w:p>
    <w:p w14:paraId="22096264" w14:textId="77777777" w:rsidR="00BB3ED3" w:rsidRPr="00AF1CD3" w:rsidRDefault="00BB3ED3" w:rsidP="00E6413E">
      <w:pPr>
        <w:pStyle w:val="Prrafodelista"/>
        <w:spacing w:line="276" w:lineRule="auto"/>
        <w:jc w:val="both"/>
        <w:rPr>
          <w:rFonts w:ascii="Arial" w:hAnsi="Arial" w:cs="Arial"/>
          <w:color w:val="000000"/>
        </w:rPr>
      </w:pPr>
    </w:p>
    <w:p w14:paraId="5D10557E" w14:textId="77777777" w:rsidR="00FE4CBC" w:rsidRPr="00EF4A81" w:rsidRDefault="00FE4CBC" w:rsidP="001D7270">
      <w:pPr>
        <w:pStyle w:val="Prrafodelista"/>
        <w:numPr>
          <w:ilvl w:val="0"/>
          <w:numId w:val="9"/>
        </w:numPr>
        <w:autoSpaceDE w:val="0"/>
        <w:autoSpaceDN w:val="0"/>
        <w:spacing w:line="276" w:lineRule="auto"/>
        <w:jc w:val="both"/>
        <w:rPr>
          <w:rFonts w:ascii="Arial" w:hAnsi="Arial" w:cs="Arial"/>
          <w:color w:val="000000" w:themeColor="text1"/>
        </w:rPr>
      </w:pPr>
      <w:r>
        <w:rPr>
          <w:rFonts w:ascii="Arial" w:hAnsi="Arial" w:cs="Arial"/>
          <w:color w:val="000000" w:themeColor="text1"/>
        </w:rPr>
        <w:t xml:space="preserve">Solicitar al Departamento de Administración de Riesgos y a la Oficialía de Seguridad de la Información, previo a la contratación de servicios críticos tercerizados, una evaluación de los potenciales riesgos de los servicios a contratar, de acuerdo a lo establecido en las Normas Técnicas correspondientes (NRP-20, NRP-42, NRP-24, NRP-23 y NRP-05).</w:t>
      </w:r>
    </w:p>
    <w:p w14:paraId="56ACA155" w14:textId="77777777" w:rsidR="001C6821" w:rsidRPr="00EF4A81" w:rsidRDefault="001C6821" w:rsidP="00E6413E">
      <w:pPr>
        <w:pStyle w:val="Prrafodelista"/>
        <w:spacing w:line="276" w:lineRule="auto"/>
        <w:jc w:val="both"/>
        <w:rPr>
          <w:rFonts w:ascii="Arial" w:hAnsi="Arial" w:cs="Arial"/>
          <w:color w:val="000000" w:themeColor="text1"/>
        </w:rPr>
      </w:pPr>
    </w:p>
    <w:p w14:paraId="37B61C8F" w14:textId="77777777" w:rsidR="001C6821" w:rsidRPr="00EF4A81" w:rsidRDefault="001C6821" w:rsidP="001D7270">
      <w:pPr>
        <w:pStyle w:val="Prrafodelista"/>
        <w:numPr>
          <w:ilvl w:val="0"/>
          <w:numId w:val="9"/>
        </w:numPr>
        <w:autoSpaceDE w:val="0"/>
        <w:autoSpaceDN w:val="0"/>
        <w:spacing w:line="276" w:lineRule="auto"/>
        <w:jc w:val="both"/>
        <w:rPr>
          <w:rFonts w:ascii="Arial" w:hAnsi="Arial" w:cs="Arial"/>
          <w:color w:val="000000" w:themeColor="text1"/>
        </w:rPr>
      </w:pPr>
      <w:r>
        <w:rPr>
          <w:rFonts w:ascii="Arial" w:hAnsi="Arial" w:cs="Arial"/>
          <w:color w:val="000000" w:themeColor="text1"/>
        </w:rPr>
        <w:t xml:space="preserve">Solicitar por correo electrónico al Departamento de Administración de Riesgos </w:t>
      </w:r>
      <w:r>
        <w:rPr>
          <w:rFonts w:ascii="Arial" w:hAnsi="Arial" w:cs="Arial"/>
          <w:color w:val="000000" w:themeColor="text1"/>
        </w:rPr>
        <w:t>el</w:t>
      </w:r>
      <w:r>
        <w:rPr>
          <w:rFonts w:ascii="Arial" w:hAnsi="Arial" w:cs="Arial"/>
          <w:color w:val="000000" w:themeColor="text1"/>
        </w:rPr>
        <w:t xml:space="preserve"> análisis de la criticidad del servicio, previo a la contratación de un servicio crítico tercerizado.</w:t>
      </w:r>
    </w:p>
    <w:p w14:paraId="11F85620" w14:textId="77777777" w:rsidR="0055715A" w:rsidRPr="00AF1CD3" w:rsidRDefault="0055715A" w:rsidP="00E6413E">
      <w:pPr>
        <w:pStyle w:val="Prrafodelista"/>
        <w:spacing w:line="276" w:lineRule="auto"/>
        <w:jc w:val="both"/>
        <w:rPr>
          <w:rFonts w:ascii="Arial" w:hAnsi="Arial" w:cs="Arial"/>
          <w:color w:val="000000"/>
        </w:rPr>
      </w:pPr>
    </w:p>
    <w:p w14:paraId="7F0CB574" w14:textId="77777777" w:rsidR="001C6821" w:rsidRPr="00E948A6" w:rsidRDefault="001C6821" w:rsidP="001D7270">
      <w:pPr>
        <w:pStyle w:val="Prrafodelista"/>
        <w:numPr>
          <w:ilvl w:val="0"/>
          <w:numId w:val="9"/>
        </w:numPr>
        <w:autoSpaceDE w:val="0"/>
        <w:autoSpaceDN w:val="0"/>
        <w:spacing w:line="276" w:lineRule="auto"/>
        <w:jc w:val="both"/>
        <w:rPr>
          <w:rFonts w:ascii="Arial" w:hAnsi="Arial" w:cs="Arial"/>
          <w:color w:val="000000" w:themeColor="text1"/>
        </w:rPr>
      </w:pPr>
      <w:r>
        <w:rPr>
          <w:rFonts w:ascii="Arial" w:hAnsi="Arial" w:cs="Arial"/>
          <w:color w:val="000000" w:themeColor="text1"/>
        </w:rPr>
        <w:t xml:space="preserve">Reportar al Departamento de Administración de Riesgos todo evento de riesgo operacional, incidente, interrupción, incumplimiento o pérdida originada en el proveedor, dentro de los plazos establecidos en la normativa interna de gestión del riesgo operacional.</w:t>
      </w:r>
    </w:p>
    <w:p w14:paraId="1FF3759F" w14:textId="77777777" w:rsidR="008F4BDC" w:rsidRPr="00AF1CD3" w:rsidRDefault="008F4BDC" w:rsidP="00E6413E">
      <w:pPr>
        <w:autoSpaceDE w:val="0"/>
        <w:autoSpaceDN w:val="0"/>
        <w:spacing w:line="276" w:lineRule="auto"/>
        <w:contextualSpacing/>
        <w:jc w:val="both"/>
        <w:rPr>
          <w:rFonts w:ascii="Arial" w:hAnsi="Arial" w:cs="Arial"/>
          <w:b/>
          <w:color w:val="000000"/>
        </w:rPr>
      </w:pPr>
    </w:p>
    <w:p w14:paraId="59F41007" w14:textId="1826EA40" w:rsidR="008F4BDC" w:rsidRPr="00E948A6" w:rsidRDefault="008F4BDC" w:rsidP="00E6413E">
      <w:pPr>
        <w:autoSpaceDE w:val="0"/>
        <w:autoSpaceDN w:val="0"/>
        <w:spacing w:line="276" w:lineRule="auto"/>
        <w:contextualSpacing/>
        <w:jc w:val="both"/>
        <w:rPr>
          <w:rFonts w:ascii="Arial" w:hAnsi="Arial" w:cs="Arial"/>
          <w:b/>
          <w:color w:val="000000" w:themeColor="text1"/>
        </w:rPr>
      </w:pPr>
      <w:r>
        <w:rPr>
          <w:rFonts w:ascii="Arial" w:hAnsi="Arial" w:cs="Arial"/>
          <w:b/>
          <w:color w:val="000000" w:themeColor="text1"/>
        </w:rPr>
        <w:t xml:space="preserve">Jefe del Departamento Legal</w:t>
      </w:r>
    </w:p>
    <w:p w14:paraId="0317D063" w14:textId="77777777" w:rsidR="008F4BDC" w:rsidRPr="00E948A6" w:rsidRDefault="00D25657" w:rsidP="001D7270">
      <w:pPr>
        <w:pStyle w:val="Prrafodelista"/>
        <w:numPr>
          <w:ilvl w:val="0"/>
          <w:numId w:val="10"/>
        </w:numPr>
        <w:autoSpaceDE w:val="0"/>
        <w:autoSpaceDN w:val="0"/>
        <w:spacing w:line="276" w:lineRule="auto"/>
        <w:jc w:val="both"/>
        <w:rPr>
          <w:rFonts w:ascii="Arial" w:hAnsi="Arial" w:cs="Arial"/>
          <w:color w:val="000000" w:themeColor="text1"/>
        </w:rPr>
      </w:pPr>
      <w:r>
        <w:rPr>
          <w:rFonts w:ascii="Arial" w:hAnsi="Arial" w:cs="Arial"/>
          <w:color w:val="000000" w:themeColor="text1"/>
        </w:rPr>
        <w:t>Responsable de elaborar los Contratos de Servicios Críticos Tercerizados, a efectos de revisar las condiciones, derechos, plazos, obligaciones y responsabilidades de cada una de las partes que intervienen en el contrato, verificando que estas se encuentren de manera explícita y que cumplan con las ofertas de servicios negociadas y aprobadas, políticas internas y disposiciones legales/administrativas.</w:t>
      </w:r>
    </w:p>
    <w:p w14:paraId="43A21266" w14:textId="77777777" w:rsidR="00EB4C41" w:rsidRPr="00AF1CD3" w:rsidRDefault="00EB4C41" w:rsidP="00E6413E">
      <w:pPr>
        <w:pStyle w:val="Prrafodelista"/>
        <w:autoSpaceDE w:val="0"/>
        <w:autoSpaceDN w:val="0"/>
        <w:spacing w:line="276" w:lineRule="auto"/>
        <w:jc w:val="both"/>
        <w:rPr>
          <w:rFonts w:ascii="Arial" w:hAnsi="Arial" w:cs="Arial"/>
          <w:color w:val="000000"/>
        </w:rPr>
      </w:pPr>
    </w:p>
    <w:p w14:paraId="3BA8A1E2" w14:textId="77777777" w:rsidR="00EB4C41" w:rsidRPr="00AF1CD3" w:rsidRDefault="00EB4C41" w:rsidP="001D7270">
      <w:pPr>
        <w:pStyle w:val="Prrafodelista"/>
        <w:numPr>
          <w:ilvl w:val="0"/>
          <w:numId w:val="10"/>
        </w:numPr>
        <w:spacing w:line="276" w:lineRule="auto"/>
        <w:jc w:val="both"/>
        <w:rPr>
          <w:rFonts w:ascii="Arial" w:hAnsi="Arial" w:cs="Arial"/>
          <w:b/>
          <w:color w:val="000000"/>
        </w:rPr>
      </w:pPr>
      <w:r>
        <w:rPr>
          <w:rFonts w:ascii="Arial" w:hAnsi="Arial" w:cs="Arial"/>
          <w:color w:val="000000"/>
        </w:rPr>
        <w:t xml:space="preserve">Solicitar al Oficial de Seguridad de la Información las cláusulas del contrato que debe cumplir el servicio de acuerdo al Anexo No. 1, Sección B.</w:t>
      </w:r>
    </w:p>
    <w:p w14:paraId="4F5728E0" w14:textId="77777777" w:rsidR="00EB4C41" w:rsidRPr="00AF1CD3" w:rsidRDefault="00EB4C41" w:rsidP="00E6413E">
      <w:pPr>
        <w:pStyle w:val="Prrafodelista"/>
        <w:spacing w:line="276" w:lineRule="auto"/>
        <w:jc w:val="both"/>
        <w:rPr>
          <w:rFonts w:ascii="Arial" w:hAnsi="Arial" w:cs="Arial"/>
          <w:b/>
          <w:color w:val="000000"/>
        </w:rPr>
      </w:pPr>
    </w:p>
    <w:p w14:paraId="5DC8080B" w14:textId="77777777" w:rsidR="00EB7575" w:rsidRPr="00E948A6" w:rsidRDefault="009F25AB" w:rsidP="001D7270">
      <w:pPr>
        <w:pStyle w:val="Prrafodelista"/>
        <w:numPr>
          <w:ilvl w:val="0"/>
          <w:numId w:val="10"/>
        </w:numPr>
        <w:autoSpaceDE w:val="0"/>
        <w:autoSpaceDN w:val="0"/>
        <w:spacing w:line="276" w:lineRule="auto"/>
        <w:jc w:val="both"/>
        <w:rPr>
          <w:rFonts w:ascii="Arial" w:hAnsi="Arial" w:cs="Arial"/>
          <w:color w:val="000000" w:themeColor="text1"/>
        </w:rPr>
      </w:pPr>
      <w:r>
        <w:rPr>
          <w:rFonts w:ascii="Arial" w:hAnsi="Arial" w:cs="Arial"/>
          <w:color w:val="000000" w:themeColor="text1"/>
        </w:rPr>
        <w:t>Asegurar que se complete y firme la declaración jurada, previo a la firma del contrato, en la que el proveedor indique que cuenta con la gestión y planes de continuidad del negocio, y que además se compromete a brindar anualmente a la Cooperativa, o cuando lo requiera algún ente regulador o supervisor, un informe de las pruebas sobre dicha continuidad.</w:t>
      </w:r>
    </w:p>
    <w:p w14:paraId="5DE972B3" w14:textId="77777777" w:rsidR="00EB4C41" w:rsidRPr="00E948A6" w:rsidRDefault="00EB4C41" w:rsidP="00E6413E">
      <w:pPr>
        <w:pStyle w:val="Prrafodelista"/>
        <w:autoSpaceDE w:val="0"/>
        <w:autoSpaceDN w:val="0"/>
        <w:spacing w:line="276" w:lineRule="auto"/>
        <w:jc w:val="both"/>
        <w:rPr>
          <w:rFonts w:ascii="Arial" w:hAnsi="Arial" w:cs="Arial"/>
          <w:color w:val="000000" w:themeColor="text1"/>
        </w:rPr>
      </w:pPr>
    </w:p>
    <w:p w14:paraId="5FE21BA9" w14:textId="77777777" w:rsidR="00B50A60" w:rsidRPr="00E948A6" w:rsidRDefault="00B50A60" w:rsidP="001D7270">
      <w:pPr>
        <w:pStyle w:val="Prrafodelista"/>
        <w:numPr>
          <w:ilvl w:val="0"/>
          <w:numId w:val="10"/>
        </w:numPr>
        <w:autoSpaceDE w:val="0"/>
        <w:autoSpaceDN w:val="0"/>
        <w:spacing w:line="276" w:lineRule="auto"/>
        <w:jc w:val="both"/>
        <w:rPr>
          <w:rFonts w:ascii="Arial" w:hAnsi="Arial" w:cs="Arial"/>
          <w:color w:val="000000" w:themeColor="text1"/>
        </w:rPr>
      </w:pPr>
      <w:r>
        <w:rPr>
          <w:rFonts w:ascii="Arial" w:hAnsi="Arial" w:cs="Arial"/>
          <w:color w:val="000000" w:themeColor="text1"/>
        </w:rPr>
        <w:t>Remitir al Departamento de Servicios Generales una copia en digital del Contrato debidamente firmado para resguardo en el expediente.</w:t>
      </w:r>
    </w:p>
    <w:p w14:paraId="004C0C0C" w14:textId="77777777" w:rsidR="00EB4C41" w:rsidRPr="00AF1CD3" w:rsidRDefault="00EB4C41" w:rsidP="00E6413E">
      <w:pPr>
        <w:pStyle w:val="Prrafodelista"/>
        <w:spacing w:line="276" w:lineRule="auto"/>
        <w:jc w:val="both"/>
        <w:rPr>
          <w:rFonts w:ascii="Arial" w:hAnsi="Arial" w:cs="Arial"/>
          <w:color w:val="000000"/>
        </w:rPr>
      </w:pPr>
    </w:p>
    <w:p w14:paraId="0076E02F" w14:textId="77777777" w:rsidR="00B50A60" w:rsidRPr="00E948A6" w:rsidRDefault="00B50A60" w:rsidP="001D7270">
      <w:pPr>
        <w:pStyle w:val="Prrafodelista"/>
        <w:numPr>
          <w:ilvl w:val="0"/>
          <w:numId w:val="10"/>
        </w:numPr>
        <w:autoSpaceDE w:val="0"/>
        <w:autoSpaceDN w:val="0"/>
        <w:spacing w:line="276" w:lineRule="auto"/>
        <w:jc w:val="both"/>
        <w:rPr>
          <w:rFonts w:ascii="Arial" w:hAnsi="Arial" w:cs="Arial"/>
          <w:color w:val="000000" w:themeColor="text1"/>
        </w:rPr>
      </w:pPr>
      <w:r>
        <w:rPr>
          <w:rFonts w:ascii="Arial" w:hAnsi="Arial" w:cs="Arial"/>
          <w:color w:val="000000" w:themeColor="text1"/>
        </w:rPr>
        <w:t>Remitir al Departamento de Custodia de Valores el contrato original debidamente firmado.</w:t>
      </w:r>
    </w:p>
    <w:p w14:paraId="2F124B4F" w14:textId="77777777" w:rsidR="00BB21E5" w:rsidRPr="00AF1CD3" w:rsidRDefault="00BB21E5" w:rsidP="00E6413E">
      <w:pPr>
        <w:pStyle w:val="Prrafodelista"/>
        <w:spacing w:line="276" w:lineRule="auto"/>
        <w:jc w:val="both"/>
        <w:rPr>
          <w:rFonts w:ascii="Arial" w:hAnsi="Arial" w:cs="Arial"/>
          <w:color w:val="000000"/>
        </w:rPr>
      </w:pPr>
    </w:p>
    <w:p w14:paraId="6BDFD2FD" w14:textId="77777777" w:rsidR="00BB21E5" w:rsidRPr="00AF1CD3" w:rsidRDefault="00BB21E5" w:rsidP="00E6413E">
      <w:pPr>
        <w:pStyle w:val="Prrafodelista"/>
        <w:autoSpaceDE w:val="0"/>
        <w:autoSpaceDN w:val="0"/>
        <w:spacing w:line="276" w:lineRule="auto"/>
        <w:jc w:val="both"/>
        <w:rPr>
          <w:rFonts w:ascii="Arial" w:hAnsi="Arial" w:cs="Arial"/>
          <w:color w:val="000000"/>
        </w:rPr>
      </w:pPr>
    </w:p>
    <w:p w14:paraId="04AE2415" w14:textId="77777777" w:rsidR="009568FD" w:rsidRPr="00E948A6" w:rsidRDefault="009568FD" w:rsidP="00E6413E">
      <w:pPr>
        <w:spacing w:line="276" w:lineRule="auto"/>
        <w:ind w:right="-93"/>
        <w:contextualSpacing/>
        <w:jc w:val="both"/>
        <w:rPr>
          <w:rFonts w:ascii="Arial" w:hAnsi="Arial" w:cs="Arial"/>
          <w:b/>
          <w:color w:val="000000" w:themeColor="text1"/>
        </w:rPr>
      </w:pPr>
      <w:r>
        <w:rPr>
          <w:rFonts w:ascii="Arial" w:hAnsi="Arial" w:cs="Arial"/>
          <w:b/>
          <w:color w:val="000000" w:themeColor="text1"/>
        </w:rPr>
        <w:t>Jefe del Departamento de Custodia de Valores</w:t>
      </w:r>
    </w:p>
    <w:p w14:paraId="27AAE9F6" w14:textId="77777777" w:rsidR="00463D3F" w:rsidRPr="00E948A6" w:rsidRDefault="00D25657" w:rsidP="00E6413E">
      <w:pPr>
        <w:spacing w:line="276" w:lineRule="auto"/>
        <w:ind w:right="-93"/>
        <w:contextualSpacing/>
        <w:jc w:val="both"/>
        <w:rPr>
          <w:rFonts w:ascii="Arial" w:hAnsi="Arial" w:cs="Arial"/>
          <w:color w:val="000000" w:themeColor="text1"/>
        </w:rPr>
      </w:pPr>
      <w:r>
        <w:rPr>
          <w:rFonts w:ascii="Arial" w:hAnsi="Arial" w:cs="Arial"/>
          <w:color w:val="000000" w:themeColor="text1"/>
        </w:rPr>
        <w:t xml:space="preserve">Responsable de resguardar los contratos, garantías y adendas de Servicios Críticos Tercerizados, así como llevar el control de los resguardos respectivos.</w:t>
      </w:r>
    </w:p>
    <w:p w14:paraId="62DE3BE9" w14:textId="77777777" w:rsidR="009568FD" w:rsidRPr="00AF1CD3" w:rsidRDefault="009568FD" w:rsidP="00E6413E">
      <w:pPr>
        <w:spacing w:line="276" w:lineRule="auto"/>
        <w:ind w:right="-93"/>
        <w:contextualSpacing/>
        <w:jc w:val="both"/>
        <w:rPr>
          <w:rFonts w:ascii="Arial" w:hAnsi="Arial" w:cs="Arial"/>
          <w:b/>
          <w:color w:val="000000"/>
        </w:rPr>
      </w:pPr>
    </w:p>
    <w:p w14:paraId="02AD46AB" w14:textId="77777777" w:rsidR="009568FD" w:rsidRPr="00AF1CD3" w:rsidRDefault="009568FD" w:rsidP="00E6413E">
      <w:pPr>
        <w:spacing w:line="276" w:lineRule="auto"/>
        <w:ind w:right="-93"/>
        <w:contextualSpacing/>
        <w:jc w:val="both"/>
        <w:rPr>
          <w:rFonts w:ascii="Arial" w:hAnsi="Arial" w:cs="Arial"/>
          <w:b/>
          <w:color w:val="000000"/>
        </w:rPr>
      </w:pPr>
      <w:r>
        <w:rPr>
          <w:rFonts w:ascii="Arial" w:hAnsi="Arial" w:cs="Arial"/>
          <w:b/>
          <w:color w:val="000000"/>
        </w:rPr>
        <w:t>Jefe del Departamento de Servicios Generales</w:t>
      </w:r>
    </w:p>
    <w:p w14:paraId="4C7CCC9C" w14:textId="77777777" w:rsidR="001C025B" w:rsidRPr="00AF1CD3" w:rsidRDefault="00D25657" w:rsidP="001D7270">
      <w:pPr>
        <w:pStyle w:val="Prrafodelista"/>
        <w:numPr>
          <w:ilvl w:val="0"/>
          <w:numId w:val="8"/>
        </w:numPr>
        <w:spacing w:line="276" w:lineRule="auto"/>
        <w:ind w:right="-93"/>
        <w:jc w:val="both"/>
        <w:rPr>
          <w:rFonts w:ascii="Arial" w:hAnsi="Arial" w:cs="Arial"/>
          <w:color w:val="000000"/>
        </w:rPr>
      </w:pPr>
      <w:r>
        <w:rPr>
          <w:rFonts w:ascii="Arial" w:hAnsi="Arial" w:cs="Arial"/>
          <w:color w:val="000000"/>
        </w:rPr>
        <w:t xml:space="preserve">Responsable de completar y actualizar la “Matriz Centralizada de Servicios Críticos Tercerizados” con los campos definidos en las Normas Técnicas para la Gestión del Riesgo Operacional de las Entidades Financieras (NRP-42): nombre del proveedor, tipo de servicio, monto del contrato, contraparte dentro de la Cooperativa y vigencia.</w:t>
      </w:r>
    </w:p>
    <w:p w14:paraId="6AC2693E" w14:textId="77777777" w:rsidR="002258EE" w:rsidRPr="00AF1CD3" w:rsidRDefault="002258EE" w:rsidP="002258EE">
      <w:pPr>
        <w:pStyle w:val="Prrafodelista"/>
        <w:spacing w:line="276" w:lineRule="auto"/>
        <w:ind w:right="-93"/>
        <w:jc w:val="both"/>
        <w:rPr>
          <w:rFonts w:ascii="Arial" w:hAnsi="Arial" w:cs="Arial"/>
          <w:color w:val="000000"/>
        </w:rPr>
      </w:pPr>
    </w:p>
    <w:p w14:paraId="3F4C67EF" w14:textId="77777777" w:rsidR="00E14D9E" w:rsidRPr="00E948A6" w:rsidRDefault="009F25AB" w:rsidP="001D7270">
      <w:pPr>
        <w:pStyle w:val="Prrafodelista"/>
        <w:numPr>
          <w:ilvl w:val="0"/>
          <w:numId w:val="8"/>
        </w:numPr>
        <w:spacing w:line="276" w:lineRule="auto"/>
        <w:ind w:right="-93"/>
        <w:jc w:val="both"/>
        <w:rPr>
          <w:rFonts w:ascii="Arial" w:hAnsi="Arial" w:cs="Arial"/>
          <w:color w:val="000000" w:themeColor="text1"/>
        </w:rPr>
      </w:pPr>
      <w:r>
        <w:rPr>
          <w:rFonts w:ascii="Arial" w:hAnsi="Arial" w:cs="Arial"/>
          <w:color w:val="000000" w:themeColor="text1"/>
        </w:rPr>
        <w:t xml:space="preserve">Remitir al Departamento de Administración de Riesgos en enero de cada año la Matriz Centralizada de Servicios Críticos Tercerizados.</w:t>
      </w:r>
    </w:p>
    <w:p w14:paraId="713C11B0" w14:textId="77777777" w:rsidR="009B2187" w:rsidRPr="00E948A6" w:rsidRDefault="009B2187" w:rsidP="00E6413E">
      <w:pPr>
        <w:spacing w:line="276" w:lineRule="auto"/>
        <w:ind w:right="-93"/>
        <w:jc w:val="both"/>
        <w:rPr>
          <w:rFonts w:ascii="Arial" w:hAnsi="Arial" w:cs="Arial"/>
          <w:color w:val="000000" w:themeColor="text1"/>
        </w:rPr>
      </w:pPr>
    </w:p>
    <w:p w14:paraId="287F9349" w14:textId="77777777" w:rsidR="00B50A60" w:rsidRPr="00E948A6" w:rsidRDefault="00B50A60" w:rsidP="001D7270">
      <w:pPr>
        <w:pStyle w:val="Prrafodelista"/>
        <w:numPr>
          <w:ilvl w:val="0"/>
          <w:numId w:val="8"/>
        </w:numPr>
        <w:spacing w:line="276" w:lineRule="auto"/>
        <w:ind w:right="-93"/>
        <w:jc w:val="both"/>
        <w:rPr>
          <w:rFonts w:ascii="Arial" w:hAnsi="Arial" w:cs="Arial"/>
          <w:color w:val="000000" w:themeColor="text1"/>
        </w:rPr>
      </w:pPr>
      <w:r>
        <w:rPr>
          <w:rFonts w:ascii="Arial" w:hAnsi="Arial" w:cs="Arial"/>
          <w:color w:val="000000" w:themeColor="text1"/>
        </w:rPr>
        <w:t>Agregar el contrato debidamente firmado al expediente del proveedor del servicio.</w:t>
      </w:r>
    </w:p>
    <w:p w14:paraId="41422538" w14:textId="77777777" w:rsidR="00B50A60" w:rsidRPr="00E948A6" w:rsidRDefault="00B50A60" w:rsidP="00E6413E">
      <w:pPr>
        <w:pStyle w:val="Prrafodelista"/>
        <w:spacing w:line="276" w:lineRule="auto"/>
        <w:jc w:val="both"/>
        <w:rPr>
          <w:rFonts w:ascii="Arial" w:hAnsi="Arial" w:cs="Arial"/>
          <w:color w:val="000000" w:themeColor="text1"/>
        </w:rPr>
      </w:pPr>
    </w:p>
    <w:p w14:paraId="219ABD0C" w14:textId="77777777" w:rsidR="001C025B" w:rsidRPr="00E948A6" w:rsidRDefault="001C025B" w:rsidP="001D7270">
      <w:pPr>
        <w:pStyle w:val="Prrafodelista"/>
        <w:numPr>
          <w:ilvl w:val="0"/>
          <w:numId w:val="8"/>
        </w:numPr>
        <w:spacing w:line="276" w:lineRule="auto"/>
        <w:ind w:right="-93"/>
        <w:jc w:val="both"/>
        <w:rPr>
          <w:rFonts w:ascii="Arial" w:hAnsi="Arial" w:cs="Arial"/>
          <w:color w:val="000000" w:themeColor="text1"/>
        </w:rPr>
      </w:pPr>
      <w:r>
        <w:rPr>
          <w:rFonts w:ascii="Arial" w:hAnsi="Arial" w:cs="Arial"/>
          <w:color w:val="000000" w:themeColor="text1"/>
        </w:rPr>
        <w:t>Resguardar los expedientes actualizados de los proveedores de Servicios Críticos Tercerizados.</w:t>
      </w:r>
    </w:p>
    <w:p w14:paraId="485337D2" w14:textId="77777777" w:rsidR="00012C75" w:rsidRPr="00E948A6" w:rsidRDefault="00012C75" w:rsidP="00E6413E">
      <w:pPr>
        <w:pStyle w:val="Prrafodelista"/>
        <w:spacing w:line="276" w:lineRule="auto"/>
        <w:jc w:val="both"/>
        <w:rPr>
          <w:rFonts w:ascii="Arial" w:hAnsi="Arial" w:cs="Arial"/>
          <w:color w:val="000000" w:themeColor="text1"/>
        </w:rPr>
      </w:pPr>
    </w:p>
    <w:p w14:paraId="3B91518D" w14:textId="77777777" w:rsidR="00012C75" w:rsidRPr="00E948A6" w:rsidRDefault="00012C75" w:rsidP="001D7270">
      <w:pPr>
        <w:pStyle w:val="Prrafodelista"/>
        <w:numPr>
          <w:ilvl w:val="0"/>
          <w:numId w:val="8"/>
        </w:numPr>
        <w:spacing w:line="276" w:lineRule="auto"/>
        <w:ind w:right="-93"/>
        <w:jc w:val="both"/>
        <w:rPr>
          <w:rFonts w:ascii="Arial" w:hAnsi="Arial" w:cs="Arial"/>
          <w:color w:val="000000" w:themeColor="text1"/>
        </w:rPr>
      </w:pPr>
      <w:r>
        <w:rPr>
          <w:rFonts w:ascii="Arial" w:hAnsi="Arial" w:cs="Arial"/>
          <w:color w:val="000000" w:themeColor="text1"/>
        </w:rPr>
        <w:t>Remitir anualmente el formulario de evaluación de servicios tercerizados críticos a los administradores de contratos.</w:t>
      </w:r>
    </w:p>
    <w:p w14:paraId="50F25507" w14:textId="77777777" w:rsidR="00F73556" w:rsidRPr="00AF1CD3" w:rsidRDefault="00F73556" w:rsidP="00E6413E">
      <w:pPr>
        <w:spacing w:line="276" w:lineRule="auto"/>
        <w:jc w:val="both"/>
        <w:rPr>
          <w:rFonts w:ascii="Arial" w:hAnsi="Arial" w:cs="Arial"/>
          <w:color w:val="000000"/>
        </w:rPr>
      </w:pPr>
    </w:p>
    <w:p w14:paraId="7BB4E054" w14:textId="77777777" w:rsidR="002258EE" w:rsidRPr="00AF1CD3" w:rsidRDefault="002258EE" w:rsidP="00E6413E">
      <w:pPr>
        <w:spacing w:line="276" w:lineRule="auto"/>
        <w:jc w:val="both"/>
        <w:rPr>
          <w:rFonts w:ascii="Arial" w:hAnsi="Arial" w:cs="Arial"/>
          <w:color w:val="000000"/>
        </w:rPr>
      </w:pPr>
    </w:p>
    <w:bookmarkEnd w:id="2"/>
    <w:bookmarkEnd w:id="3"/>
    <w:p w14:paraId="650F0135" w14:textId="77777777" w:rsidR="00A35EB7" w:rsidRPr="00AF1CD3" w:rsidRDefault="00AB6096" w:rsidP="00E6413E">
      <w:pPr>
        <w:spacing w:line="276" w:lineRule="auto"/>
        <w:contextualSpacing/>
        <w:jc w:val="both"/>
        <w:rPr>
          <w:rFonts w:ascii="Arial" w:hAnsi="Arial" w:cs="Arial"/>
          <w:b/>
          <w:color w:val="000000"/>
        </w:rPr>
      </w:pPr>
      <w:r>
        <w:rPr>
          <w:rFonts w:ascii="Arial" w:hAnsi="Arial" w:cs="Arial"/>
          <w:b/>
          <w:color w:val="000000"/>
        </w:rPr>
        <w:t>Jefe de Auditoría Interna</w:t>
      </w:r>
    </w:p>
    <w:p w14:paraId="0BAE307D" w14:textId="77777777" w:rsidR="00A35EB7" w:rsidRPr="00AF1CD3" w:rsidRDefault="00AB6096" w:rsidP="00E6413E">
      <w:pPr>
        <w:spacing w:line="276" w:lineRule="auto"/>
        <w:contextualSpacing/>
        <w:jc w:val="both"/>
        <w:rPr>
          <w:rFonts w:ascii="Arial" w:hAnsi="Arial" w:cs="Arial"/>
          <w:color w:val="000000"/>
        </w:rPr>
      </w:pPr>
      <w:r>
        <w:rPr>
          <w:rFonts w:ascii="Arial" w:hAnsi="Arial" w:cs="Arial"/>
          <w:color w:val="000000"/>
        </w:rPr>
        <w:t xml:space="preserve">Evaluar el cumplimiento de la presente Política.</w:t>
      </w:r>
    </w:p>
    <w:p w14:paraId="3486E3E8" w14:textId="77777777" w:rsidR="00A35EB7" w:rsidRPr="00AF1CD3" w:rsidRDefault="00A35EB7" w:rsidP="00E6413E">
      <w:pPr>
        <w:spacing w:line="276" w:lineRule="auto"/>
        <w:contextualSpacing/>
        <w:jc w:val="both"/>
        <w:rPr>
          <w:rFonts w:ascii="Arial" w:hAnsi="Arial" w:cs="Arial"/>
          <w:color w:val="000000"/>
        </w:rPr>
      </w:pPr>
    </w:p>
    <w:p w14:paraId="35E21379" w14:textId="77777777" w:rsidR="009B2187" w:rsidRPr="006A38CA" w:rsidRDefault="009B2187" w:rsidP="00E6413E">
      <w:pPr>
        <w:spacing w:line="276" w:lineRule="auto"/>
        <w:jc w:val="both"/>
        <w:rPr>
          <w:rFonts w:ascii="Arial" w:hAnsi="Arial" w:cs="Arial"/>
          <w:b/>
          <w:color w:val="000000" w:themeColor="text1"/>
        </w:rPr>
      </w:pPr>
    </w:p>
    <w:p w14:paraId="3D11DAC7" w14:textId="77777777" w:rsidR="008479BB" w:rsidRPr="006A38CA" w:rsidRDefault="00020DF9" w:rsidP="001D7270">
      <w:pPr>
        <w:pStyle w:val="Prrafodelista"/>
        <w:numPr>
          <w:ilvl w:val="0"/>
          <w:numId w:val="2"/>
        </w:numPr>
        <w:spacing w:line="276" w:lineRule="auto"/>
        <w:jc w:val="both"/>
        <w:outlineLvl w:val="0"/>
        <w:rPr>
          <w:rFonts w:ascii="Arial" w:hAnsi="Arial" w:cs="Arial"/>
          <w:b/>
          <w:color w:val="000000" w:themeColor="text1"/>
        </w:rPr>
      </w:pPr>
      <w:bookmarkStart w:id="9" w:name="_Toc144550021"/>
      <w:r>
        <w:rPr>
          <w:rFonts w:ascii="Arial" w:hAnsi="Arial" w:cs="Arial"/>
          <w:b/>
          <w:color w:val="000000" w:themeColor="text1"/>
        </w:rPr>
        <w:t>CRITERIOS PARA IDENTIFICA</w:t>
      </w:r>
      <w:r>
        <w:rPr>
          <w:rFonts w:ascii="Arial" w:hAnsi="Arial" w:cs="Arial"/>
          <w:b/>
          <w:color w:val="000000" w:themeColor="text1"/>
        </w:rPr>
        <w:t>R</w:t>
      </w:r>
      <w:r>
        <w:rPr>
          <w:rFonts w:ascii="Arial" w:hAnsi="Arial" w:cs="Arial"/>
          <w:b/>
          <w:color w:val="000000" w:themeColor="text1"/>
        </w:rPr>
        <w:t xml:space="preserve"> SERVICIOS CRITICOS TERCERIZADOS</w:t>
      </w:r>
      <w:bookmarkEnd w:id="9"/>
    </w:p>
    <w:p w14:paraId="7102EB9E" w14:textId="77777777" w:rsidR="00CA68EE" w:rsidRPr="006A38CA" w:rsidRDefault="00CA68EE" w:rsidP="00E6413E">
      <w:pPr>
        <w:spacing w:line="276" w:lineRule="auto"/>
        <w:contextualSpacing/>
        <w:jc w:val="both"/>
        <w:rPr>
          <w:rFonts w:ascii="Arial" w:hAnsi="Arial" w:cs="Arial"/>
          <w:color w:val="000000" w:themeColor="text1"/>
        </w:rPr>
      </w:pPr>
    </w:p>
    <w:p w14:paraId="1815F8BF" w14:textId="77777777" w:rsidR="00B56BC1" w:rsidRPr="006A38CA" w:rsidRDefault="00B56BC1" w:rsidP="00E6413E">
      <w:pPr>
        <w:spacing w:line="276" w:lineRule="auto"/>
        <w:contextualSpacing/>
        <w:jc w:val="both"/>
        <w:rPr>
          <w:rFonts w:ascii="Arial" w:hAnsi="Arial" w:cs="Arial"/>
          <w:color w:val="000000" w:themeColor="text1"/>
        </w:rPr>
      </w:pPr>
      <w:r>
        <w:rPr>
          <w:rFonts w:ascii="Arial" w:hAnsi="Arial" w:cs="Arial"/>
          <w:color w:val="000000" w:themeColor="text1"/>
        </w:rPr>
        <w:t>El administrador del contrato, previo a la adquisición de un servicio tercerizado, deberá identificar la criticidad</w:t>
      </w:r>
      <w:r>
        <w:rPr>
          <w:rFonts w:ascii="Arial" w:hAnsi="Arial" w:cs="Arial"/>
          <w:color w:val="000000" w:themeColor="text1"/>
        </w:rPr>
        <w:t xml:space="preserve"> y</w:t>
      </w:r>
      <w:r>
        <w:rPr>
          <w:rFonts w:ascii="Arial" w:hAnsi="Arial" w:cs="Arial"/>
          <w:color w:val="000000" w:themeColor="text1"/>
        </w:rPr>
        <w:t xml:space="preserve"> el alcance</w:t>
      </w:r>
      <w:r>
        <w:rPr>
          <w:rFonts w:ascii="Arial" w:hAnsi="Arial" w:cs="Arial"/>
          <w:color w:val="000000" w:themeColor="text1"/>
        </w:rPr>
        <w:t xml:space="preserve"> del servicio.</w:t>
      </w:r>
    </w:p>
    <w:p w14:paraId="1DF4840A" w14:textId="77777777" w:rsidR="00B56BC1" w:rsidRPr="00AF1CD3" w:rsidRDefault="00B56BC1" w:rsidP="00E6413E">
      <w:pPr>
        <w:spacing w:line="276" w:lineRule="auto"/>
        <w:contextualSpacing/>
        <w:jc w:val="both"/>
        <w:rPr>
          <w:rFonts w:ascii="Arial" w:hAnsi="Arial" w:cs="Arial"/>
          <w:color w:val="000000"/>
        </w:rPr>
      </w:pPr>
    </w:p>
    <w:p w14:paraId="487A4681" w14:textId="77777777" w:rsidR="00B56BC1" w:rsidRPr="00AF1CD3" w:rsidRDefault="00B56BC1" w:rsidP="00E6413E">
      <w:pPr>
        <w:spacing w:line="276" w:lineRule="auto"/>
        <w:contextualSpacing/>
        <w:jc w:val="both"/>
        <w:rPr>
          <w:rFonts w:ascii="Arial" w:hAnsi="Arial" w:cs="Arial"/>
          <w:color w:val="000000"/>
        </w:rPr>
      </w:pPr>
    </w:p>
    <w:p w14:paraId="15EF98A9" w14:textId="77777777" w:rsidR="008479BB" w:rsidRPr="006A38CA" w:rsidRDefault="00514F79" w:rsidP="00E6413E">
      <w:pPr>
        <w:spacing w:line="276" w:lineRule="auto"/>
        <w:contextualSpacing/>
        <w:jc w:val="both"/>
        <w:rPr>
          <w:rFonts w:ascii="Arial" w:hAnsi="Arial" w:cs="Arial"/>
          <w:color w:val="000000" w:themeColor="text1"/>
        </w:rPr>
      </w:pPr>
      <w:r>
        <w:rPr>
          <w:rFonts w:ascii="Arial" w:hAnsi="Arial" w:cs="Arial"/>
          <w:color w:val="000000" w:themeColor="text1"/>
        </w:rPr>
        <w:t xml:space="preserve">Un Servicio </w:t>
      </w:r>
      <w:r>
        <w:rPr>
          <w:rFonts w:ascii="Arial" w:hAnsi="Arial" w:cs="Arial"/>
          <w:color w:val="000000" w:themeColor="text1"/>
        </w:rPr>
        <w:t>Crítico</w:t>
      </w:r>
      <w:r>
        <w:rPr>
          <w:rFonts w:ascii="Arial" w:hAnsi="Arial" w:cs="Arial"/>
          <w:color w:val="000000" w:themeColor="text1"/>
        </w:rPr>
        <w:t xml:space="preserve"> Tercerizado para la Cooperativa puede identificarse en términos generales como los servicios que detengan la continuidad del negocio</w:t>
      </w:r>
      <w:r>
        <w:rPr>
          <w:rFonts w:ascii="Arial" w:hAnsi="Arial" w:cs="Arial"/>
          <w:color w:val="000000" w:themeColor="text1"/>
        </w:rPr>
        <w:t>, afecten la posición de liquidez o comprometan el cumplimiento regulatorio,</w:t>
      </w:r>
      <w:r>
        <w:rPr>
          <w:rFonts w:ascii="Arial" w:hAnsi="Arial" w:cs="Arial"/>
          <w:color w:val="000000" w:themeColor="text1"/>
        </w:rPr>
        <w:t xml:space="preserve"> y cumplan alguno de los siguientes criterios:</w:t>
      </w:r>
    </w:p>
    <w:p w14:paraId="23C03E0C" w14:textId="77777777" w:rsidR="00FC4544" w:rsidRPr="00AF1CD3" w:rsidRDefault="00FC4544" w:rsidP="00E6413E">
      <w:pPr>
        <w:spacing w:line="276" w:lineRule="auto"/>
        <w:jc w:val="both"/>
        <w:rPr>
          <w:rFonts w:ascii="Arial" w:hAnsi="Arial"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3"/>
        <w:gridCol w:w="7078"/>
      </w:tblGrid>
      <w:tr w:rsidR="005F5DC7" w:rsidRPr="00AF1CD3" w14:paraId="5B923BB9" w14:textId="77777777" w:rsidTr="004706C1">
        <w:trPr>
          <w:trHeight w:val="620"/>
        </w:trPr>
        <w:tc>
          <w:tcPr>
            <w:tcW w:w="2263" w:type="dxa"/>
            <w:shd w:val="clear" w:color="auto" w:fill="17365D" w:themeFill="text2" w:themeFillShade="BF"/>
            <w:noWrap/>
            <w:tcMar>
              <w:top w:w="0" w:type="dxa"/>
              <w:left w:w="70" w:type="dxa"/>
              <w:bottom w:w="0" w:type="dxa"/>
              <w:right w:w="70" w:type="dxa"/>
            </w:tcMar>
            <w:vAlign w:val="center"/>
            <w:hideMark/>
          </w:tcPr>
          <w:p w14:paraId="2119241C" w14:textId="77777777" w:rsidR="00FC4544" w:rsidRPr="006A38CA" w:rsidRDefault="00C77B07" w:rsidP="004706C1">
            <w:pPr>
              <w:spacing w:line="276" w:lineRule="auto"/>
              <w:jc w:val="center"/>
              <w:rPr>
                <w:rFonts w:ascii="Arial" w:hAnsi="Arial" w:cs="Arial"/>
                <w:color w:val="FFFFFF" w:themeColor="background1"/>
              </w:rPr>
            </w:pPr>
            <w:r>
              <w:rPr>
                <w:rFonts w:ascii="Arial" w:hAnsi="Arial" w:cs="Arial"/>
                <w:color w:val="FFFFFF" w:themeColor="background1"/>
              </w:rPr>
              <w:t>CLASIFICACIÓN</w:t>
            </w:r>
          </w:p>
        </w:tc>
        <w:tc>
          <w:tcPr>
            <w:tcW w:w="7078" w:type="dxa"/>
            <w:shd w:val="clear" w:color="auto" w:fill="17365D" w:themeFill="text2" w:themeFillShade="BF"/>
            <w:noWrap/>
            <w:tcMar>
              <w:top w:w="0" w:type="dxa"/>
              <w:left w:w="70" w:type="dxa"/>
              <w:bottom w:w="0" w:type="dxa"/>
              <w:right w:w="70" w:type="dxa"/>
            </w:tcMar>
            <w:vAlign w:val="center"/>
            <w:hideMark/>
          </w:tcPr>
          <w:p w14:paraId="5C8B002A" w14:textId="77777777" w:rsidR="00FC4544" w:rsidRPr="006A38CA" w:rsidRDefault="00FC4544" w:rsidP="004706C1">
            <w:pPr>
              <w:spacing w:line="276" w:lineRule="auto"/>
              <w:ind w:left="360"/>
              <w:jc w:val="center"/>
              <w:rPr>
                <w:rFonts w:ascii="Arial" w:hAnsi="Arial" w:cs="Arial"/>
                <w:color w:val="FFFFFF" w:themeColor="background1"/>
              </w:rPr>
            </w:pPr>
            <w:r>
              <w:rPr>
                <w:rFonts w:ascii="Arial" w:hAnsi="Arial" w:cs="Arial"/>
                <w:color w:val="FFFFFF" w:themeColor="background1"/>
              </w:rPr>
              <w:t>LA IDENTIFICACIÓN DE UNO O VARIOS CRITERIOS, DETERMINA LA CLASIFICACIÓN</w:t>
            </w:r>
          </w:p>
        </w:tc>
      </w:tr>
      <w:tr w:rsidR="005F5DC7" w:rsidRPr="00AF1CD3" w14:paraId="11A23F99" w14:textId="77777777" w:rsidTr="00C77B07">
        <w:trPr>
          <w:trHeight w:val="1497"/>
        </w:trPr>
        <w:tc>
          <w:tcPr>
            <w:tcW w:w="2263" w:type="dxa"/>
            <w:noWrap/>
            <w:tcMar>
              <w:top w:w="0" w:type="dxa"/>
              <w:left w:w="70" w:type="dxa"/>
              <w:bottom w:w="0" w:type="dxa"/>
              <w:right w:w="70" w:type="dxa"/>
            </w:tcMar>
            <w:vAlign w:val="center"/>
            <w:hideMark/>
          </w:tcPr>
          <w:p w14:paraId="140A1AB3" w14:textId="77777777" w:rsidR="00FC4544" w:rsidRPr="00AF1CD3" w:rsidRDefault="001E6756" w:rsidP="00E6413E">
            <w:pPr>
              <w:spacing w:line="276" w:lineRule="auto"/>
              <w:jc w:val="both"/>
              <w:rPr>
                <w:rFonts w:ascii="Arial" w:hAnsi="Arial" w:cs="Arial"/>
                <w:color w:val="000000"/>
              </w:rPr>
            </w:pPr>
            <w:r>
              <w:rPr>
                <w:rFonts w:ascii="Arial" w:hAnsi="Arial" w:cs="Arial"/>
                <w:color w:val="000000"/>
              </w:rPr>
              <w:t xml:space="preserve">Servicio Crítico </w:t>
            </w:r>
          </w:p>
        </w:tc>
        <w:tc>
          <w:tcPr>
            <w:tcW w:w="7078" w:type="dxa"/>
            <w:noWrap/>
            <w:tcMar>
              <w:top w:w="0" w:type="dxa"/>
              <w:left w:w="70" w:type="dxa"/>
              <w:bottom w:w="0" w:type="dxa"/>
              <w:right w:w="70" w:type="dxa"/>
            </w:tcMar>
            <w:vAlign w:val="bottom"/>
            <w:hideMark/>
          </w:tcPr>
          <w:p w14:paraId="62AF0D7B" w14:textId="77777777" w:rsidR="00380E8C" w:rsidRPr="00AF1CD3" w:rsidRDefault="00380E8C" w:rsidP="001D7270">
            <w:pPr>
              <w:pStyle w:val="Prrafodelista"/>
              <w:numPr>
                <w:ilvl w:val="0"/>
                <w:numId w:val="6"/>
              </w:numPr>
              <w:spacing w:line="276" w:lineRule="auto"/>
              <w:ind w:left="219" w:hanging="218"/>
              <w:jc w:val="both"/>
              <w:rPr>
                <w:rFonts w:ascii="Arial" w:hAnsi="Arial" w:cs="Arial"/>
                <w:color w:val="000000"/>
              </w:rPr>
            </w:pPr>
            <w:r>
              <w:rPr>
                <w:rFonts w:ascii="Arial" w:hAnsi="Arial" w:cs="Arial"/>
                <w:color w:val="000000"/>
              </w:rPr>
              <w:t xml:space="preserve">Las demoras o incidentes del proveedor del servicio interrumpen total o parcialmente la operatividad de los procesos críticos, por encima del Máximo Período Tolerable de Disrupción (MTPD) definido en el Análisis de Impacto del Negocio (BIA) (NRP-24).</w:t>
            </w:r>
          </w:p>
          <w:p w14:paraId="70A51A52" w14:textId="77777777" w:rsidR="00380E8C" w:rsidRPr="00AF1CD3" w:rsidRDefault="00380E8C" w:rsidP="001D7270">
            <w:pPr>
              <w:pStyle w:val="Prrafodelista"/>
              <w:numPr>
                <w:ilvl w:val="0"/>
                <w:numId w:val="6"/>
              </w:numPr>
              <w:spacing w:line="276" w:lineRule="auto"/>
              <w:ind w:left="219" w:hanging="218"/>
              <w:jc w:val="both"/>
              <w:rPr>
                <w:rFonts w:ascii="Arial" w:hAnsi="Arial" w:cs="Arial"/>
                <w:color w:val="000000"/>
              </w:rPr>
            </w:pPr>
            <w:r>
              <w:rPr>
                <w:rFonts w:ascii="Arial" w:hAnsi="Arial" w:cs="Arial"/>
                <w:color w:val="000000"/>
              </w:rPr>
              <w:t>Puede generar pérdidas significativas</w:t>
            </w:r>
            <w:r>
              <w:rPr>
                <w:rFonts w:ascii="Arial" w:hAnsi="Arial" w:cs="Arial"/>
                <w:color w:val="000000"/>
              </w:rPr>
              <w:t>, conforme a los umbrales de severidad de la metodología de riesgo operacional (NRP-42).</w:t>
            </w:r>
          </w:p>
          <w:p w14:paraId="08EFB88C" w14:textId="77777777" w:rsidR="00380E8C" w:rsidRPr="00AF1CD3" w:rsidRDefault="00380E8C" w:rsidP="001D7270">
            <w:pPr>
              <w:pStyle w:val="Prrafodelista"/>
              <w:numPr>
                <w:ilvl w:val="0"/>
                <w:numId w:val="6"/>
              </w:numPr>
              <w:spacing w:line="276" w:lineRule="auto"/>
              <w:ind w:left="219" w:hanging="218"/>
              <w:jc w:val="both"/>
              <w:rPr>
                <w:rFonts w:ascii="Arial" w:hAnsi="Arial" w:cs="Arial"/>
                <w:color w:val="000000"/>
              </w:rPr>
            </w:pPr>
            <w:r>
              <w:rPr>
                <w:rFonts w:ascii="Arial" w:hAnsi="Arial" w:cs="Arial"/>
                <w:color w:val="000000"/>
              </w:rPr>
              <w:t>Afecta negativamente la imagen, de forma generalizada.</w:t>
            </w:r>
          </w:p>
          <w:p w14:paraId="6F8796F7" w14:textId="77777777" w:rsidR="00380E8C" w:rsidRPr="00AF1CD3" w:rsidRDefault="00380E8C" w:rsidP="001D7270">
            <w:pPr>
              <w:pStyle w:val="Prrafodelista"/>
              <w:numPr>
                <w:ilvl w:val="0"/>
                <w:numId w:val="6"/>
              </w:numPr>
              <w:spacing w:line="276" w:lineRule="auto"/>
              <w:ind w:left="219" w:hanging="218"/>
              <w:jc w:val="both"/>
              <w:rPr>
                <w:rFonts w:ascii="Arial" w:hAnsi="Arial" w:cs="Arial"/>
                <w:color w:val="000000"/>
              </w:rPr>
            </w:pPr>
            <w:r>
              <w:rPr>
                <w:rFonts w:ascii="Arial" w:hAnsi="Arial" w:cs="Arial"/>
                <w:color w:val="000000"/>
              </w:rPr>
              <w:lastRenderedPageBreak/>
              <w:t>Puede generar imposición de multas y sanciones por incumplimientos regulatorios.</w:t>
            </w:r>
          </w:p>
          <w:p w14:paraId="3FB78634" w14:textId="77777777" w:rsidR="00380E8C" w:rsidRPr="00AF1CD3" w:rsidRDefault="00380E8C" w:rsidP="001D7270">
            <w:pPr>
              <w:pStyle w:val="Prrafodelista"/>
              <w:numPr>
                <w:ilvl w:val="0"/>
                <w:numId w:val="6"/>
              </w:numPr>
              <w:spacing w:line="276" w:lineRule="auto"/>
              <w:ind w:left="219" w:hanging="218"/>
              <w:jc w:val="both"/>
              <w:rPr>
                <w:rFonts w:ascii="Arial" w:hAnsi="Arial" w:cs="Arial"/>
                <w:color w:val="000000"/>
              </w:rPr>
            </w:pPr>
            <w:r>
              <w:rPr>
                <w:rFonts w:ascii="Arial" w:hAnsi="Arial" w:cs="Arial"/>
                <w:color w:val="000000"/>
              </w:rPr>
              <w:t>El cambio de proveedor del servicio implica grandes costos para la Cooperativa o no existe otro proveedor</w:t>
            </w:r>
            <w:r>
              <w:rPr>
                <w:rFonts w:ascii="Arial" w:hAnsi="Arial" w:cs="Arial"/>
                <w:color w:val="000000"/>
              </w:rPr>
              <w:t>, o el tiempo de sustitución es superior al RTO del proceso (riesgo de concentración).</w:t>
            </w:r>
          </w:p>
          <w:p w14:paraId="7EA4581F" w14:textId="77777777" w:rsidR="00380E8C" w:rsidRPr="00AF1CD3" w:rsidRDefault="00380E8C" w:rsidP="001D7270">
            <w:pPr>
              <w:pStyle w:val="Prrafodelista"/>
              <w:numPr>
                <w:ilvl w:val="0"/>
                <w:numId w:val="6"/>
              </w:numPr>
              <w:spacing w:line="276" w:lineRule="auto"/>
              <w:ind w:left="219" w:hanging="218"/>
              <w:jc w:val="both"/>
              <w:rPr>
                <w:rFonts w:ascii="Arial" w:hAnsi="Arial" w:cs="Arial"/>
                <w:color w:val="000000"/>
              </w:rPr>
            </w:pPr>
            <w:r>
              <w:rPr>
                <w:rFonts w:ascii="Arial" w:hAnsi="Arial" w:cs="Arial"/>
                <w:b/>
                <w:color w:val="000000"/>
              </w:rPr>
              <w:t xml:space="preserve">Riesgo tecnológico (NRP-42):</w:t>
            </w:r>
            <w:r>
              <w:rPr>
                <w:rFonts w:ascii="Arial" w:hAnsi="Arial" w:cs="Arial"/>
                <w:color w:val="000000"/>
              </w:rPr>
              <w:t xml:space="preserve"> el proveedor procesa, almacena o transmite información confidencial de asociados, o tiene acceso a los sistemas principales, bases de datos o infraestructura tecnológica de la Cooperativa.</w:t>
            </w:r>
          </w:p>
          <w:p w14:paraId="01D5984C" w14:textId="77777777" w:rsidR="00380E8C" w:rsidRPr="00AF1CD3" w:rsidRDefault="00380E8C" w:rsidP="001D7270">
            <w:pPr>
              <w:pStyle w:val="Prrafodelista"/>
              <w:numPr>
                <w:ilvl w:val="0"/>
                <w:numId w:val="6"/>
              </w:numPr>
              <w:spacing w:line="276" w:lineRule="auto"/>
              <w:ind w:left="219" w:hanging="218"/>
              <w:jc w:val="both"/>
              <w:rPr>
                <w:rFonts w:ascii="Arial" w:hAnsi="Arial" w:cs="Arial"/>
                <w:color w:val="000000"/>
              </w:rPr>
            </w:pPr>
            <w:r>
              <w:rPr>
                <w:rFonts w:ascii="Arial" w:hAnsi="Arial" w:cs="Arial"/>
                <w:b/>
                <w:color w:val="000000"/>
              </w:rPr>
              <w:t xml:space="preserve">Concentración y contraparte (NRP-23 / NRP-42):</w:t>
            </w:r>
            <w:r>
              <w:rPr>
                <w:rFonts w:ascii="Arial" w:hAnsi="Arial" w:cs="Arial"/>
                <w:color w:val="000000"/>
              </w:rPr>
              <w:t xml:space="preserve"> el proveedor o su grupo económico presta más de un servicio crítico, o la Cooperativa le entrega anticipos, depósitos o recursos significativos expuestos a su solvencia.</w:t>
            </w:r>
          </w:p>
          <w:p w14:paraId="7A4058F9" w14:textId="77777777" w:rsidR="00380E8C" w:rsidRPr="00AF1CD3" w:rsidRDefault="00380E8C" w:rsidP="001D7270">
            <w:pPr>
              <w:pStyle w:val="Prrafodelista"/>
              <w:numPr>
                <w:ilvl w:val="0"/>
                <w:numId w:val="6"/>
              </w:numPr>
              <w:spacing w:line="276" w:lineRule="auto"/>
              <w:ind w:left="219" w:hanging="218"/>
              <w:jc w:val="both"/>
              <w:rPr>
                <w:rFonts w:ascii="Arial" w:hAnsi="Arial" w:cs="Arial"/>
                <w:color w:val="000000"/>
              </w:rPr>
            </w:pPr>
            <w:r>
              <w:rPr>
                <w:rFonts w:ascii="Arial" w:hAnsi="Arial" w:cs="Arial"/>
                <w:b/>
                <w:color w:val="000000"/>
              </w:rPr>
              <w:t xml:space="preserve">Impacto en liquidez (NRP-05):</w:t>
            </w:r>
            <w:r>
              <w:rPr>
                <w:rFonts w:ascii="Arial" w:hAnsi="Arial" w:cs="Arial"/>
                <w:color w:val="000000"/>
              </w:rPr>
              <w:t xml:space="preserve"> el servicio soporta canales de pago, transferencias, compensación, tarjetas, gestión de tesorería o captación de fondos, o su interrupción o terminación genera compromisos de pago relevantes para el flujo de efectivo.</w:t>
            </w:r>
          </w:p>
        </w:tc>
      </w:tr>
      <w:tr w:rsidR="005F5DC7" w:rsidRPr="00AF1CD3" w14:paraId="4163FB67" w14:textId="77777777" w:rsidTr="00C77B07">
        <w:trPr>
          <w:trHeight w:val="300"/>
        </w:trPr>
        <w:tc>
          <w:tcPr>
            <w:tcW w:w="2263" w:type="dxa"/>
            <w:noWrap/>
            <w:tcMar>
              <w:top w:w="0" w:type="dxa"/>
              <w:left w:w="70" w:type="dxa"/>
              <w:bottom w:w="0" w:type="dxa"/>
              <w:right w:w="70" w:type="dxa"/>
            </w:tcMar>
            <w:vAlign w:val="center"/>
            <w:hideMark/>
          </w:tcPr>
          <w:p w14:paraId="186E93CC" w14:textId="77777777" w:rsidR="00FC4544" w:rsidRPr="006A38CA" w:rsidRDefault="001E6756" w:rsidP="00E6413E">
            <w:pPr>
              <w:spacing w:line="276" w:lineRule="auto"/>
              <w:jc w:val="both"/>
              <w:rPr>
                <w:rFonts w:ascii="Arial" w:eastAsiaTheme="minorHAnsi" w:hAnsi="Arial" w:cs="Arial"/>
              </w:rPr>
            </w:pPr>
            <w:r>
              <w:rPr>
                <w:rFonts w:ascii="Arial" w:hAnsi="Arial" w:cs="Arial"/>
              </w:rPr>
              <w:lastRenderedPageBreak/>
              <w:t>Servicio No Crítico</w:t>
            </w:r>
          </w:p>
        </w:tc>
        <w:tc>
          <w:tcPr>
            <w:tcW w:w="7078" w:type="dxa"/>
            <w:noWrap/>
            <w:tcMar>
              <w:top w:w="0" w:type="dxa"/>
              <w:left w:w="70" w:type="dxa"/>
              <w:bottom w:w="0" w:type="dxa"/>
              <w:right w:w="70" w:type="dxa"/>
            </w:tcMar>
            <w:vAlign w:val="bottom"/>
            <w:hideMark/>
          </w:tcPr>
          <w:p w14:paraId="6528A9F6" w14:textId="77777777" w:rsidR="00380E8C" w:rsidRPr="006A38CA"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rPr>
              <w:t xml:space="preserve">Las demoras o incidentes del proveedor del servicio no interrumpen la operatividad de los procesos </w:t>
            </w:r>
            <w:r>
              <w:rPr>
                <w:rFonts w:ascii="Arial" w:hAnsi="Arial" w:cs="Arial"/>
              </w:rPr>
              <w:t>críticos.</w:t>
            </w:r>
          </w:p>
          <w:p w14:paraId="640D2CB0" w14:textId="77777777" w:rsidR="00380E8C" w:rsidRPr="006A38CA"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rPr>
              <w:t xml:space="preserve">No genera pérdidas </w:t>
            </w:r>
            <w:r>
              <w:rPr>
                <w:rFonts w:ascii="Arial" w:hAnsi="Arial" w:cs="Arial"/>
              </w:rPr>
              <w:t>significativas.</w:t>
            </w:r>
          </w:p>
          <w:p w14:paraId="68785279" w14:textId="77777777" w:rsidR="00380E8C" w:rsidRPr="006A38CA"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rPr>
              <w:t xml:space="preserve">No presenta quejas o reclamos </w:t>
            </w:r>
            <w:r>
              <w:rPr>
                <w:rFonts w:ascii="Arial" w:hAnsi="Arial" w:cs="Arial"/>
              </w:rPr>
              <w:t>relevantes de asociados.</w:t>
            </w:r>
          </w:p>
          <w:p w14:paraId="6B00D36E" w14:textId="77777777" w:rsidR="00380E8C" w:rsidRPr="006A38CA"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rPr>
              <w:t>No genera sanciones por incumplimientos regulatorios.</w:t>
            </w:r>
          </w:p>
          <w:p w14:paraId="19BC1D3F" w14:textId="77777777" w:rsidR="00380E8C" w:rsidRPr="006A38CA"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rPr>
              <w:t>El cambio a proveedores alternos del servicio se puede realizar de forma inmediata.</w:t>
            </w:r>
          </w:p>
          <w:p w14:paraId="60BABE25" w14:textId="77777777" w:rsidR="00380E8C" w:rsidRPr="006A38CA"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rPr>
              <w:t>No tiene acceso a información confidencial ni a sistemas principales de la Cooperativa.</w:t>
            </w:r>
          </w:p>
          <w:p w14:paraId="771D7D7C" w14:textId="77777777" w:rsidR="00380E8C" w:rsidRPr="006A38CA"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rPr>
              <w:t>No tiene impacto en la posición de liquidez ni en los canales de pago.</w:t>
            </w:r>
          </w:p>
        </w:tc>
      </w:tr>
    </w:tbl>
    <w:p w14:paraId="33B073EA" w14:textId="77777777" w:rsidR="00380E8C" w:rsidRPr="00AF1CD3" w:rsidRDefault="00380E8C" w:rsidP="00E6413E">
      <w:pPr>
        <w:spacing w:line="276" w:lineRule="auto"/>
        <w:contextualSpacing/>
        <w:jc w:val="both"/>
        <w:rPr>
          <w:rFonts w:ascii="Arial" w:hAnsi="Arial" w:cs="Arial"/>
          <w:color w:val="000000"/>
        </w:rPr>
      </w:pPr>
    </w:p>
    <w:p w14:paraId="135B9527" w14:textId="77777777" w:rsidR="00F57F0F" w:rsidRPr="006A38CA" w:rsidRDefault="00F57F0F" w:rsidP="00F43968">
      <w:pPr>
        <w:pStyle w:val="Prrafodelista"/>
        <w:spacing w:line="276" w:lineRule="auto"/>
        <w:ind w:left="0"/>
        <w:jc w:val="both"/>
        <w:rPr>
          <w:rFonts w:ascii="Arial" w:hAnsi="Arial" w:cs="Arial"/>
        </w:rPr>
      </w:pPr>
      <w:r>
        <w:rPr>
          <w:rFonts w:ascii="Arial" w:hAnsi="Arial" w:cs="Arial"/>
        </w:rPr>
        <w:t xml:space="preserve">Para validar la criticidad de los servicios tercerizados, los Administradores de contratos que identifiquen que el servicio a contratar cumple las condiciones de criticidad y que pueda impactar directamente en los resultados de la Cooperativa deberán solicitar evaluación al Departamento de Administración de Riesgos, quien coordinará reunión para que en conjunto se realice la evaluación a través del formulario “Entrevista para elaborar el Análisis de Servicios Críticos Tercerizados” RP-GG-F-213, considerando los criterios establecidos en el cuadro anterior.</w:t>
      </w:r>
    </w:p>
    <w:p w14:paraId="3B75B509" w14:textId="77777777" w:rsidR="00380E8C" w:rsidRPr="00AF1CD3" w:rsidRDefault="00380E8C" w:rsidP="00E6413E">
      <w:pPr>
        <w:spacing w:line="276" w:lineRule="auto"/>
        <w:contextualSpacing/>
        <w:jc w:val="both"/>
        <w:rPr>
          <w:rFonts w:ascii="Arial" w:hAnsi="Arial" w:cs="Arial"/>
          <w:color w:val="000000"/>
        </w:rPr>
      </w:pPr>
    </w:p>
    <w:p w14:paraId="2DAEF921" w14:textId="77777777" w:rsidR="00F57F0F" w:rsidRPr="00AF1CD3" w:rsidRDefault="00F57F0F" w:rsidP="00F43968">
      <w:pPr>
        <w:pStyle w:val="Prrafodelista"/>
        <w:spacing w:line="276" w:lineRule="auto"/>
        <w:ind w:left="0"/>
        <w:jc w:val="both"/>
        <w:rPr>
          <w:rFonts w:ascii="Arial" w:hAnsi="Arial" w:cs="Arial"/>
          <w:color w:val="000000"/>
        </w:rPr>
      </w:pPr>
      <w:r>
        <w:rPr>
          <w:rFonts w:ascii="Arial" w:hAnsi="Arial" w:cs="Arial"/>
          <w:color w:val="000000"/>
        </w:rPr>
        <w:t xml:space="preserve">El resultado de la evaluación clasificará el servicio en nivel de criticidad Alto, Medio o Bajo dentro de la categoría de Servicio Crítico, a efecto de determinar la profundidad de la debida diligencia y la frecuencia de monitoreo.</w:t>
      </w:r>
    </w:p>
    <w:p w14:paraId="2C983F2E" w14:textId="77777777" w:rsidR="00380E8C" w:rsidRPr="00AF1CD3" w:rsidRDefault="00380E8C" w:rsidP="00E6413E">
      <w:pPr>
        <w:spacing w:line="276" w:lineRule="auto"/>
        <w:contextualSpacing/>
        <w:jc w:val="both"/>
        <w:rPr>
          <w:rFonts w:ascii="Arial" w:hAnsi="Arial" w:cs="Arial"/>
          <w:color w:val="000000"/>
        </w:rPr>
      </w:pPr>
    </w:p>
    <w:p w14:paraId="67BC9988" w14:textId="77777777" w:rsidR="00F57F0F" w:rsidRPr="00AF1CD3" w:rsidRDefault="00F57F0F" w:rsidP="00F43968">
      <w:pPr>
        <w:pStyle w:val="Prrafodelista"/>
        <w:spacing w:line="276" w:lineRule="auto"/>
        <w:ind w:left="0"/>
        <w:jc w:val="both"/>
        <w:rPr>
          <w:rFonts w:ascii="Arial" w:hAnsi="Arial" w:cs="Arial"/>
          <w:color w:val="000000"/>
        </w:rPr>
      </w:pPr>
      <w:r>
        <w:rPr>
          <w:rFonts w:ascii="Arial" w:hAnsi="Arial" w:cs="Arial"/>
          <w:color w:val="000000"/>
        </w:rPr>
        <w:t xml:space="preserve">La criticidad de cada servicio deberá reevaluarse anualmente y cada vez que ocurra un cambio significativo en el alcance del servicio, en el proveedor (cambio de control, deterioro financiero o reubicación) o en los procesos críticos de la Cooperativa.</w:t>
      </w:r>
    </w:p>
    <w:p w14:paraId="495ADDBB" w14:textId="77777777" w:rsidR="00720DA9" w:rsidRPr="00AF1CD3" w:rsidRDefault="00720DA9" w:rsidP="00E6413E">
      <w:pPr>
        <w:pStyle w:val="lista"/>
        <w:spacing w:after="0" w:line="276" w:lineRule="auto"/>
        <w:ind w:left="0" w:firstLine="0"/>
        <w:rPr>
          <w:rFonts w:ascii="Arial" w:eastAsiaTheme="minorEastAsia" w:hAnsi="Arial" w:cs="Arial"/>
          <w:color w:val="000000"/>
          <w:lang w:val="es-MX" w:bidi="ar-SA"/>
        </w:rPr>
      </w:pPr>
    </w:p>
    <w:p w14:paraId="3DF93B48" w14:textId="77777777" w:rsidR="00F75D81" w:rsidRPr="006A38CA" w:rsidRDefault="00F75D81" w:rsidP="00E6413E">
      <w:pPr>
        <w:spacing w:line="276" w:lineRule="auto"/>
        <w:jc w:val="both"/>
        <w:outlineLvl w:val="0"/>
        <w:rPr>
          <w:rFonts w:ascii="Arial" w:eastAsia="Arial Unicode MS" w:hAnsi="Arial" w:cs="Arial"/>
          <w:lang w:val="es-DO"/>
        </w:rPr>
      </w:pPr>
    </w:p>
    <w:p w14:paraId="1D6405A9" w14:textId="77777777" w:rsidR="008479BB" w:rsidRPr="006A38CA" w:rsidRDefault="00F772CE" w:rsidP="001D7270">
      <w:pPr>
        <w:pStyle w:val="Prrafodelista"/>
        <w:numPr>
          <w:ilvl w:val="0"/>
          <w:numId w:val="2"/>
        </w:numPr>
        <w:spacing w:line="276" w:lineRule="auto"/>
        <w:jc w:val="both"/>
        <w:outlineLvl w:val="0"/>
        <w:rPr>
          <w:rFonts w:ascii="Arial" w:hAnsi="Arial" w:cs="Arial"/>
          <w:b/>
        </w:rPr>
      </w:pPr>
      <w:bookmarkStart w:id="10" w:name="_Toc144550022"/>
      <w:r>
        <w:rPr>
          <w:rFonts w:ascii="Arial" w:hAnsi="Arial" w:cs="Arial"/>
          <w:b/>
        </w:rPr>
        <w:t>REQUERIMIENTOS DE CUMPLIMIENTO NORMATIVO A CONSIDERAR EN LA CONTRATACIÓN DE SERVICIOS CRITICOS TERCERIZADOS DE ACTIVIDADES DE OPERACIONES DE TECNOLOGIA DE LA INFORMACIÓN RELACIONADAS A LOS PRODUCTOS Y SERVICIOS FINANCIEROS.</w:t>
      </w:r>
      <w:bookmarkEnd w:id="10"/>
    </w:p>
    <w:p w14:paraId="2139E955" w14:textId="77777777" w:rsidR="002C1C7C" w:rsidRPr="00AF1CD3" w:rsidRDefault="002C1C7C" w:rsidP="00E6413E">
      <w:pPr>
        <w:spacing w:line="276" w:lineRule="auto"/>
        <w:jc w:val="both"/>
        <w:rPr>
          <w:rFonts w:ascii="Arial" w:hAnsi="Arial" w:cs="Arial"/>
          <w:b/>
          <w:color w:val="000000"/>
        </w:rPr>
      </w:pPr>
    </w:p>
    <w:p w14:paraId="45B9198D" w14:textId="77777777" w:rsidR="00F772CE" w:rsidRPr="003D2547" w:rsidRDefault="00F772CE" w:rsidP="00E6413E">
      <w:pPr>
        <w:spacing w:line="276" w:lineRule="auto"/>
        <w:jc w:val="both"/>
        <w:rPr>
          <w:rFonts w:ascii="Arial" w:hAnsi="Arial" w:cs="Arial"/>
        </w:rPr>
      </w:pPr>
      <w:bookmarkStart w:id="11" w:name="_Toc126748927"/>
      <w:bookmarkStart w:id="12" w:name="_Toc126955980"/>
      <w:bookmarkEnd w:id="11"/>
      <w:bookmarkEnd w:id="12"/>
      <w:r>
        <w:rPr>
          <w:rFonts w:ascii="Arial" w:hAnsi="Arial" w:cs="Arial"/>
        </w:rPr>
        <w:t xml:space="preserve">Cuando cada Gerente y/o Jefatura, en coordinación con la Gerencia de Sistemas, determine la necesidad de efectuar sustituciones, reemplazos o cambios importantes de sistemas informáticos principales, sean estos sistemas gestores de bases de datos o aplicaciones, o la adquisición de infraestructura y/o sistemas informáticos para nuevas operaciones, productos o servicios financieros que la Cooperativa ofrece a sus asociados y clientes, deberán presentar al Consejo de Administración la siguiente información, quien resolverá dejando constancia de su decisión en el Acta de Sesión correspondiente (NRP-23, art. 22):</w:t>
      </w:r>
    </w:p>
    <w:p w14:paraId="69160E7C" w14:textId="77777777" w:rsidR="002258EE" w:rsidRPr="00AF1CD3" w:rsidRDefault="002258EE" w:rsidP="00E6413E">
      <w:pPr>
        <w:spacing w:line="276" w:lineRule="auto"/>
        <w:jc w:val="both"/>
        <w:rPr>
          <w:rFonts w:ascii="Arial" w:hAnsi="Arial" w:cs="Arial"/>
          <w:b/>
          <w:bCs/>
          <w:color w:val="000000"/>
        </w:rPr>
      </w:pPr>
    </w:p>
    <w:p w14:paraId="0E36AA34" w14:textId="77777777" w:rsidR="00F772CE" w:rsidRPr="003D2547" w:rsidRDefault="00F772CE" w:rsidP="001D7270">
      <w:pPr>
        <w:pStyle w:val="Prrafodelista"/>
        <w:numPr>
          <w:ilvl w:val="0"/>
          <w:numId w:val="5"/>
        </w:numPr>
        <w:spacing w:after="200" w:line="276" w:lineRule="auto"/>
        <w:jc w:val="both"/>
        <w:rPr>
          <w:rFonts w:ascii="Arial" w:hAnsi="Arial" w:cs="Arial"/>
        </w:rPr>
      </w:pPr>
      <w:r>
        <w:rPr>
          <w:rFonts w:ascii="Arial" w:hAnsi="Arial" w:cs="Arial"/>
        </w:rPr>
        <w:t>Estudio de factibilidad técnica y financiera.</w:t>
      </w:r>
    </w:p>
    <w:p w14:paraId="622C49BB" w14:textId="77777777" w:rsidR="00F772CE" w:rsidRPr="003D2547" w:rsidRDefault="00F772CE" w:rsidP="001D7270">
      <w:pPr>
        <w:pStyle w:val="Prrafodelista"/>
        <w:numPr>
          <w:ilvl w:val="0"/>
          <w:numId w:val="5"/>
        </w:numPr>
        <w:spacing w:after="200" w:line="276" w:lineRule="auto"/>
        <w:jc w:val="both"/>
        <w:rPr>
          <w:rFonts w:ascii="Arial" w:hAnsi="Arial" w:cs="Arial"/>
        </w:rPr>
      </w:pPr>
      <w:r>
        <w:rPr>
          <w:rFonts w:ascii="Arial" w:hAnsi="Arial" w:cs="Arial"/>
        </w:rPr>
        <w:t>Estudio de las características de la plataforma actual.</w:t>
      </w:r>
    </w:p>
    <w:p w14:paraId="581577A7" w14:textId="77777777" w:rsidR="00F772CE" w:rsidRPr="003D2547" w:rsidRDefault="00F772CE" w:rsidP="001D7270">
      <w:pPr>
        <w:pStyle w:val="Prrafodelista"/>
        <w:numPr>
          <w:ilvl w:val="0"/>
          <w:numId w:val="5"/>
        </w:numPr>
        <w:spacing w:after="200" w:line="276" w:lineRule="auto"/>
        <w:jc w:val="both"/>
        <w:rPr>
          <w:rFonts w:ascii="Arial" w:hAnsi="Arial" w:cs="Arial"/>
        </w:rPr>
      </w:pPr>
      <w:r>
        <w:rPr>
          <w:rFonts w:ascii="Arial" w:hAnsi="Arial" w:cs="Arial"/>
        </w:rPr>
        <w:t xml:space="preserve">Potenciales riesgos asociados a la sustitución o reemplazo del sistema informático principal.</w:t>
      </w:r>
    </w:p>
    <w:p w14:paraId="4A9C3103" w14:textId="77777777" w:rsidR="00F772CE" w:rsidRPr="003D2547" w:rsidRDefault="00F772CE" w:rsidP="001D7270">
      <w:pPr>
        <w:pStyle w:val="Prrafodelista"/>
        <w:numPr>
          <w:ilvl w:val="0"/>
          <w:numId w:val="5"/>
        </w:numPr>
        <w:spacing w:after="200" w:line="276" w:lineRule="auto"/>
        <w:jc w:val="both"/>
        <w:rPr>
          <w:rFonts w:ascii="Arial" w:hAnsi="Arial" w:cs="Arial"/>
        </w:rPr>
      </w:pPr>
      <w:r>
        <w:rPr>
          <w:rFonts w:ascii="Arial" w:hAnsi="Arial" w:cs="Arial"/>
        </w:rPr>
        <w:t>Mecanismos de mitigación y contingencia en caso de materializarse los riesgos a que se refiere el literal anterior.</w:t>
      </w:r>
    </w:p>
    <w:p w14:paraId="651116C8" w14:textId="77777777" w:rsidR="00F772CE" w:rsidRPr="003D2547" w:rsidRDefault="00F772CE" w:rsidP="001D7270">
      <w:pPr>
        <w:pStyle w:val="Prrafodelista"/>
        <w:numPr>
          <w:ilvl w:val="0"/>
          <w:numId w:val="5"/>
        </w:numPr>
        <w:spacing w:after="200" w:line="276" w:lineRule="auto"/>
        <w:jc w:val="both"/>
        <w:rPr>
          <w:rFonts w:ascii="Arial" w:hAnsi="Arial" w:cs="Arial"/>
        </w:rPr>
      </w:pPr>
      <w:r>
        <w:rPr>
          <w:rFonts w:ascii="Arial" w:hAnsi="Arial" w:cs="Arial"/>
        </w:rPr>
        <w:t>Ventajas y desventajas asociadas a la sustitución, reemplazo o adquisición del sistema informático.</w:t>
      </w:r>
    </w:p>
    <w:p w14:paraId="5BA3D690" w14:textId="77777777" w:rsidR="00F772CE" w:rsidRPr="003D2547" w:rsidRDefault="00F772CE" w:rsidP="001D7270">
      <w:pPr>
        <w:pStyle w:val="Prrafodelista"/>
        <w:numPr>
          <w:ilvl w:val="0"/>
          <w:numId w:val="5"/>
        </w:numPr>
        <w:spacing w:after="200" w:line="276" w:lineRule="auto"/>
        <w:jc w:val="both"/>
        <w:rPr>
          <w:rFonts w:ascii="Arial" w:hAnsi="Arial" w:cs="Arial"/>
        </w:rPr>
      </w:pPr>
      <w:r>
        <w:rPr>
          <w:rFonts w:ascii="Arial" w:hAnsi="Arial" w:cs="Arial"/>
        </w:rPr>
        <w:t>Justificación de la actividad a realizar.</w:t>
      </w:r>
    </w:p>
    <w:p w14:paraId="376B3F56" w14:textId="77777777" w:rsidR="00F772CE" w:rsidRPr="003D2547" w:rsidRDefault="00F772CE" w:rsidP="001D7270">
      <w:pPr>
        <w:pStyle w:val="Prrafodelista"/>
        <w:numPr>
          <w:ilvl w:val="0"/>
          <w:numId w:val="5"/>
        </w:numPr>
        <w:spacing w:after="200" w:line="276" w:lineRule="auto"/>
        <w:jc w:val="both"/>
        <w:rPr>
          <w:rFonts w:ascii="Arial" w:hAnsi="Arial" w:cs="Arial"/>
        </w:rPr>
      </w:pPr>
      <w:r>
        <w:rPr>
          <w:rFonts w:ascii="Arial" w:hAnsi="Arial" w:cs="Arial"/>
        </w:rPr>
        <w:lastRenderedPageBreak/>
        <w:t>Análisis y conclusiones de las ofertas de los proveedores.</w:t>
      </w:r>
    </w:p>
    <w:p w14:paraId="25273D33" w14:textId="77777777" w:rsidR="003B4753" w:rsidRPr="00AF1CD3" w:rsidRDefault="003B4753" w:rsidP="00E6413E">
      <w:pPr>
        <w:pStyle w:val="Prrafodelista"/>
        <w:spacing w:after="200" w:line="276" w:lineRule="auto"/>
        <w:ind w:left="1512"/>
        <w:jc w:val="both"/>
        <w:rPr>
          <w:rFonts w:ascii="Arial" w:hAnsi="Arial" w:cs="Arial"/>
          <w:color w:val="000000"/>
        </w:rPr>
      </w:pPr>
    </w:p>
    <w:p w14:paraId="6D63856C" w14:textId="77777777" w:rsidR="003B4753" w:rsidRPr="003D2547" w:rsidRDefault="003B4753" w:rsidP="00E6413E">
      <w:pPr>
        <w:spacing w:line="276" w:lineRule="auto"/>
        <w:jc w:val="both"/>
        <w:rPr>
          <w:rFonts w:ascii="Arial" w:eastAsiaTheme="minorEastAsia" w:hAnsi="Arial" w:cs="Arial"/>
          <w:lang w:val="es-MX" w:eastAsia="es-MX"/>
        </w:rPr>
      </w:pPr>
      <w:r>
        <w:rPr>
          <w:rFonts w:ascii="Arial" w:eastAsiaTheme="minorEastAsia" w:hAnsi="Arial" w:cs="Arial"/>
          <w:lang w:val="es-MX" w:eastAsia="es-MX"/>
        </w:rPr>
        <w:t xml:space="preserve">Para la tercerización de actividades como las detalladas en el párrafo anterior, el Administrador de contrato deberá solicitar al proveedor del servicio la documentación descrita en el Anexo No. 1, así como lo establecido en el Manual de Compras de Bienes y Servicios (RP-GA-M-001), la cual deberá consolidarse y enviarse a Servicios Generales para archivarla en el expediente. Conforme a la NRP-23, la información antes detallada deberá remitirse a la Superintendencia con quince días hábiles de anticipación a la puesta en producción; asimismo, las condiciones del Anexo No. 1 deberán documentarse en un informe, acompañado de un cronograma de actividades con plazos, responsables e hitos de control, que se remitirá a la Superintendencia con quince días hábiles de anticipación a la puesta en producción de la actividad tercerizada.</w:t>
      </w:r>
    </w:p>
    <w:p w14:paraId="1E026D68" w14:textId="77777777" w:rsidR="00F772CE" w:rsidRPr="00AF1CD3" w:rsidRDefault="00F772CE" w:rsidP="00E6413E">
      <w:pPr>
        <w:pStyle w:val="Prrafodelista"/>
        <w:spacing w:line="276" w:lineRule="auto"/>
        <w:ind w:left="0"/>
        <w:jc w:val="both"/>
        <w:rPr>
          <w:rFonts w:ascii="Arial" w:hAnsi="Arial" w:cs="Arial"/>
          <w:color w:val="000000"/>
          <w:lang w:val="es-MX"/>
        </w:rPr>
      </w:pPr>
    </w:p>
    <w:p w14:paraId="5E2BFB48" w14:textId="77777777" w:rsidR="00F772CE" w:rsidRPr="003D2547" w:rsidRDefault="00F772CE" w:rsidP="00E6413E">
      <w:pPr>
        <w:pStyle w:val="Prrafodelista"/>
        <w:spacing w:line="276" w:lineRule="auto"/>
        <w:ind w:left="0"/>
        <w:jc w:val="both"/>
        <w:rPr>
          <w:rFonts w:ascii="Arial" w:hAnsi="Arial" w:cs="Arial"/>
        </w:rPr>
      </w:pPr>
    </w:p>
    <w:p w14:paraId="5853E474" w14:textId="77777777" w:rsidR="002879EF" w:rsidRPr="003D2547" w:rsidRDefault="002879EF" w:rsidP="001D7270">
      <w:pPr>
        <w:pStyle w:val="Prrafodelista"/>
        <w:numPr>
          <w:ilvl w:val="0"/>
          <w:numId w:val="2"/>
        </w:numPr>
        <w:spacing w:line="276" w:lineRule="auto"/>
        <w:jc w:val="both"/>
        <w:outlineLvl w:val="0"/>
        <w:rPr>
          <w:rFonts w:ascii="Arial" w:hAnsi="Arial" w:cs="Arial"/>
          <w:b/>
        </w:rPr>
      </w:pPr>
      <w:bookmarkStart w:id="13" w:name="_Toc144550023"/>
      <w:r>
        <w:rPr>
          <w:rFonts w:ascii="Arial" w:hAnsi="Arial" w:cs="Arial"/>
          <w:b/>
        </w:rPr>
        <w:t>LINEAMIENTOS A CONSIDERAR SOBRE LA EVALUACION DE LOS PROVEEDORES DE SERVICIOS CRITICOS TERCERIZADOS</w:t>
      </w:r>
      <w:bookmarkEnd w:id="13"/>
    </w:p>
    <w:p w14:paraId="2570142D" w14:textId="77777777" w:rsidR="002879EF" w:rsidRPr="003D2547" w:rsidRDefault="002879EF" w:rsidP="00E6413E">
      <w:pPr>
        <w:pStyle w:val="Prrafodelista"/>
        <w:spacing w:line="276" w:lineRule="auto"/>
        <w:ind w:left="0"/>
        <w:jc w:val="both"/>
        <w:rPr>
          <w:rFonts w:ascii="Arial" w:hAnsi="Arial" w:cs="Arial"/>
        </w:rPr>
      </w:pPr>
    </w:p>
    <w:p w14:paraId="57C2DA9D" w14:textId="77777777" w:rsidR="00A764F3" w:rsidRPr="003D2547" w:rsidRDefault="00A764F3" w:rsidP="00E6413E">
      <w:pPr>
        <w:spacing w:line="276" w:lineRule="auto"/>
        <w:jc w:val="both"/>
        <w:rPr>
          <w:rFonts w:ascii="Arial" w:hAnsi="Arial" w:cs="Arial"/>
          <w:bCs/>
        </w:rPr>
      </w:pPr>
      <w:r>
        <w:rPr>
          <w:rFonts w:ascii="Arial" w:hAnsi="Arial" w:cs="Arial"/>
        </w:rPr>
        <w:t>Para contar con toda la documentación que permita realizar la evaluación y debida diligencia a los proveedores, para la correspondiente Contratación de Servicios Críticos Tercerizados, se deberá integrar un expediente del proveedor, el cual deberá contener la información actualizada según lo establecido en el Manual de Compras de Bienes y Servicios (RP-GA-M-001) y el Anexo No. 1, Sección “A”.</w:t>
      </w:r>
    </w:p>
    <w:p w14:paraId="694991D3" w14:textId="77777777" w:rsidR="00A764F3" w:rsidRPr="00AF1CD3" w:rsidRDefault="00A764F3" w:rsidP="00E6413E">
      <w:pPr>
        <w:pStyle w:val="Prrafodelista"/>
        <w:spacing w:line="276" w:lineRule="auto"/>
        <w:ind w:left="0"/>
        <w:jc w:val="both"/>
        <w:rPr>
          <w:rFonts w:ascii="Arial" w:hAnsi="Arial" w:cs="Arial"/>
          <w:b/>
          <w:color w:val="000000"/>
        </w:rPr>
      </w:pPr>
    </w:p>
    <w:p w14:paraId="466C2EDB" w14:textId="77777777" w:rsidR="00A764F3" w:rsidRPr="003D2547" w:rsidRDefault="00A764F3" w:rsidP="00E6413E">
      <w:pPr>
        <w:pStyle w:val="Prrafodelista"/>
        <w:spacing w:line="276" w:lineRule="auto"/>
        <w:ind w:left="0"/>
        <w:jc w:val="both"/>
        <w:rPr>
          <w:rFonts w:ascii="Arial" w:hAnsi="Arial" w:cs="Arial"/>
          <w:bCs/>
        </w:rPr>
      </w:pPr>
      <w:r>
        <w:rPr>
          <w:rFonts w:ascii="Arial" w:hAnsi="Arial" w:cs="Arial"/>
        </w:rPr>
        <w:lastRenderedPageBreak/>
        <w:t>Cuando se requiera adquisición de productos o servicios críticos tercerizados, el área solicitante deberá requerir al Departamento de Administración de Riesgos una evaluación de los potenciales riesgos de los servicios a contratar</w:t>
      </w:r>
      <w:r>
        <w:rPr>
          <w:rFonts w:ascii="Arial" w:hAnsi="Arial" w:cs="Arial"/>
        </w:rPr>
        <w:t>, la cual comprenderá como mínimo:</w:t>
      </w:r>
    </w:p>
    <w:p w14:paraId="3F4E7448" w14:textId="77777777" w:rsidR="00551BC9" w:rsidRPr="003D2547" w:rsidRDefault="00433ACC" w:rsidP="001D7270">
      <w:pPr>
        <w:pStyle w:val="Prrafodelista"/>
        <w:numPr>
          <w:ilvl w:val="0"/>
          <w:numId w:val="4"/>
        </w:numPr>
        <w:spacing w:line="276" w:lineRule="auto"/>
        <w:ind w:left="360"/>
        <w:jc w:val="both"/>
        <w:rPr>
          <w:rFonts w:ascii="Arial" w:hAnsi="Arial" w:cs="Arial"/>
        </w:rPr>
      </w:pPr>
      <w:r>
        <w:rPr>
          <w:rFonts w:ascii="Arial" w:hAnsi="Arial" w:cs="Arial"/>
          <w:b/>
        </w:rPr>
        <w:t>Riesgo operacional (NRP-42):</w:t>
      </w:r>
      <w:r>
        <w:rPr>
          <w:rFonts w:ascii="Arial" w:hAnsi="Arial" w:cs="Arial"/>
        </w:rPr>
        <w:t xml:space="preserve"> identificación de los factores de riesgo (procesos, personas, tecnología y eventos externos), estimación de la probabilidad e impacto, y controles mitigantes.</w:t>
      </w:r>
    </w:p>
    <w:p w14:paraId="3FCFB723" w14:textId="77777777" w:rsidR="00551BC9" w:rsidRPr="003D2547" w:rsidRDefault="00433ACC" w:rsidP="001D7270">
      <w:pPr>
        <w:pStyle w:val="Prrafodelista"/>
        <w:numPr>
          <w:ilvl w:val="0"/>
          <w:numId w:val="4"/>
        </w:numPr>
        <w:spacing w:line="276" w:lineRule="auto"/>
        <w:ind w:left="360"/>
        <w:jc w:val="both"/>
        <w:rPr>
          <w:rFonts w:ascii="Arial" w:hAnsi="Arial" w:cs="Arial"/>
        </w:rPr>
      </w:pPr>
      <w:r>
        <w:rPr>
          <w:rFonts w:ascii="Arial" w:hAnsi="Arial" w:cs="Arial"/>
          <w:b/>
        </w:rPr>
        <w:t xml:space="preserve">Riesgo tecnológico (NRP-42):</w:t>
      </w:r>
      <w:r>
        <w:rPr>
          <w:rFonts w:ascii="Arial" w:hAnsi="Arial" w:cs="Arial"/>
        </w:rPr>
        <w:t xml:space="preserve"> dependencia de la infraestructura del proveedor, obsolescencia, capacidad, integración y seguridad de la solución.</w:t>
      </w:r>
    </w:p>
    <w:p w14:paraId="1EB19069" w14:textId="77777777" w:rsidR="00551BC9" w:rsidRPr="003D2547" w:rsidRDefault="00433ACC" w:rsidP="001D7270">
      <w:pPr>
        <w:pStyle w:val="Prrafodelista"/>
        <w:numPr>
          <w:ilvl w:val="0"/>
          <w:numId w:val="4"/>
        </w:numPr>
        <w:spacing w:line="276" w:lineRule="auto"/>
        <w:ind w:left="360"/>
        <w:jc w:val="both"/>
        <w:rPr>
          <w:rFonts w:ascii="Arial" w:hAnsi="Arial" w:cs="Arial"/>
        </w:rPr>
      </w:pPr>
      <w:r>
        <w:rPr>
          <w:rFonts w:ascii="Arial" w:hAnsi="Arial" w:cs="Arial"/>
          <w:b/>
        </w:rPr>
        <w:t xml:space="preserve">Riesgo de concentración (NRP-23):</w:t>
      </w:r>
      <w:r>
        <w:rPr>
          <w:rFonts w:ascii="Arial" w:hAnsi="Arial" w:cs="Arial"/>
        </w:rPr>
        <w:t xml:space="preserve"> número de servicios críticos asignados al mismo proveedor o grupo económico, concentración de entidades financieras en el mismo proveedor, dependencia tecnológica, concentración geográfica y disponibilidad de proveedores alternos en el mercado, estableciendo los mecanismos de mitigación y las acciones a realizar si el proveedor falla. Ningún proveedor o grupo económico podrá superar los límites de concentración aprobados por el Consejo de Administración (NRP-20) sin la aprobación expresa de éste.</w:t>
      </w:r>
    </w:p>
    <w:p w14:paraId="1CFDC5B1" w14:textId="77777777" w:rsidR="00551BC9" w:rsidRPr="003D2547" w:rsidRDefault="00433ACC" w:rsidP="001D7270">
      <w:pPr>
        <w:pStyle w:val="Prrafodelista"/>
        <w:numPr>
          <w:ilvl w:val="0"/>
          <w:numId w:val="4"/>
        </w:numPr>
        <w:spacing w:line="276" w:lineRule="auto"/>
        <w:ind w:left="360"/>
        <w:jc w:val="both"/>
        <w:rPr>
          <w:rFonts w:ascii="Arial" w:hAnsi="Arial" w:cs="Arial"/>
        </w:rPr>
      </w:pPr>
      <w:r>
        <w:rPr>
          <w:rFonts w:ascii="Arial" w:hAnsi="Arial" w:cs="Arial"/>
          <w:b/>
        </w:rPr>
        <w:t xml:space="preserve">Riesgo de contraparte (NRP-42):</w:t>
      </w:r>
      <w:r>
        <w:rPr>
          <w:rFonts w:ascii="Arial" w:hAnsi="Arial" w:cs="Arial"/>
        </w:rPr>
        <w:t xml:space="preserve"> solidez financiera del proveedor, con base en estados financieros auditados de los dos últimos ejercicios, indicadores de solvencia, liquidez y endeudamiento, y calificaciones de riesgo cuando existan; así como la exposición de la Cooperativa por anticipos, depósitos o pagos adelantados, la cual deberá estar cubierta con garantías.</w:t>
      </w:r>
    </w:p>
    <w:p w14:paraId="4E95DDF5" w14:textId="77777777" w:rsidR="00551BC9" w:rsidRPr="003D2547" w:rsidRDefault="00433ACC" w:rsidP="001D7270">
      <w:pPr>
        <w:pStyle w:val="Prrafodelista"/>
        <w:numPr>
          <w:ilvl w:val="0"/>
          <w:numId w:val="4"/>
        </w:numPr>
        <w:spacing w:line="276" w:lineRule="auto"/>
        <w:ind w:left="360"/>
        <w:jc w:val="both"/>
        <w:rPr>
          <w:rFonts w:ascii="Arial" w:hAnsi="Arial" w:cs="Arial"/>
        </w:rPr>
      </w:pPr>
      <w:r>
        <w:rPr>
          <w:rFonts w:ascii="Arial" w:hAnsi="Arial" w:cs="Arial"/>
          <w:b/>
        </w:rPr>
        <w:t xml:space="preserve">Impacto en liquidez (NRP-05):</w:t>
      </w:r>
      <w:r>
        <w:rPr>
          <w:rFonts w:ascii="Arial" w:hAnsi="Arial" w:cs="Arial"/>
        </w:rPr>
        <w:t xml:space="preserve"> compromisos de pago, estructura de pagos, penalidades por terminación anticipada y efecto de una eventual interrupción del servicio en los canales de pago y en la gestión de tesorería.</w:t>
      </w:r>
    </w:p>
    <w:p w14:paraId="6670E4DB" w14:textId="77777777" w:rsidR="00551BC9" w:rsidRPr="003D2547" w:rsidRDefault="00433ACC" w:rsidP="001D7270">
      <w:pPr>
        <w:pStyle w:val="Prrafodelista"/>
        <w:numPr>
          <w:ilvl w:val="0"/>
          <w:numId w:val="4"/>
        </w:numPr>
        <w:spacing w:line="276" w:lineRule="auto"/>
        <w:ind w:left="360"/>
        <w:jc w:val="both"/>
        <w:rPr>
          <w:rFonts w:ascii="Arial" w:hAnsi="Arial" w:cs="Arial"/>
        </w:rPr>
      </w:pPr>
      <w:r>
        <w:rPr>
          <w:rFonts w:ascii="Arial" w:hAnsi="Arial" w:cs="Arial"/>
          <w:b/>
        </w:rPr>
        <w:t xml:space="preserve">Riesgo de continuidad (NRP-24):</w:t>
      </w:r>
      <w:r>
        <w:rPr>
          <w:rFonts w:ascii="Arial" w:hAnsi="Arial" w:cs="Arial"/>
        </w:rPr>
        <w:t xml:space="preserve"> capacidad del proveedor para cumplir el RTO y RPO requeridos por los procesos críticos que soporta, y existencia y resultados de las pruebas de su plan de continuidad del negocio.</w:t>
      </w:r>
    </w:p>
    <w:p w14:paraId="14089222" w14:textId="77777777" w:rsidR="00551BC9" w:rsidRPr="003D2547" w:rsidRDefault="00433ACC" w:rsidP="001D7270">
      <w:pPr>
        <w:pStyle w:val="Prrafodelista"/>
        <w:numPr>
          <w:ilvl w:val="0"/>
          <w:numId w:val="4"/>
        </w:numPr>
        <w:spacing w:line="276" w:lineRule="auto"/>
        <w:ind w:left="360"/>
        <w:jc w:val="both"/>
        <w:rPr>
          <w:rFonts w:ascii="Arial" w:hAnsi="Arial" w:cs="Arial"/>
        </w:rPr>
      </w:pPr>
      <w:r>
        <w:rPr>
          <w:rFonts w:ascii="Arial" w:hAnsi="Arial" w:cs="Arial"/>
          <w:b/>
        </w:rPr>
        <w:t xml:space="preserve">Riesgo legal y reputacional (NRP-20):</w:t>
      </w:r>
      <w:r>
        <w:rPr>
          <w:rFonts w:ascii="Arial" w:hAnsi="Arial" w:cs="Arial"/>
        </w:rPr>
        <w:t xml:space="preserve"> litigios, sanciones regulatorias y noticias adversas relacionadas con el proveedor que puedan afectar a la Cooperativa.</w:t>
      </w:r>
    </w:p>
    <w:p w14:paraId="27DADD66" w14:textId="77777777" w:rsidR="00A764F3" w:rsidRPr="00AF1CD3" w:rsidRDefault="00A764F3" w:rsidP="00E6413E">
      <w:pPr>
        <w:pStyle w:val="Prrafodelista"/>
        <w:spacing w:line="276" w:lineRule="auto"/>
        <w:ind w:left="0"/>
        <w:jc w:val="both"/>
        <w:rPr>
          <w:rFonts w:ascii="Arial" w:hAnsi="Arial" w:cs="Arial"/>
          <w:color w:val="000000"/>
        </w:rPr>
      </w:pPr>
    </w:p>
    <w:p w14:paraId="126C4AA1" w14:textId="77777777" w:rsidR="00A764F3" w:rsidRPr="003D2547" w:rsidRDefault="00776255" w:rsidP="00E6413E">
      <w:pPr>
        <w:spacing w:line="276" w:lineRule="auto"/>
        <w:contextualSpacing/>
        <w:jc w:val="both"/>
        <w:rPr>
          <w:rFonts w:ascii="Arial" w:eastAsiaTheme="minorEastAsia" w:hAnsi="Arial" w:cs="Arial"/>
          <w:bCs/>
          <w:lang w:val="es-MX" w:eastAsia="es-MX"/>
        </w:rPr>
      </w:pPr>
      <w:bookmarkStart w:id="14" w:name="_Toc126955789"/>
      <w:bookmarkStart w:id="15" w:name="_Toc126955953"/>
      <w:bookmarkEnd w:id="14"/>
      <w:bookmarkEnd w:id="15"/>
      <w:r>
        <w:rPr>
          <w:rFonts w:ascii="Arial" w:eastAsiaTheme="minorEastAsia" w:hAnsi="Arial" w:cs="Arial"/>
          <w:lang w:eastAsia="es-MX"/>
        </w:rPr>
        <w:t>Para clasificar el nivel de riesgo de Seguridad de la Información de los proveedores que presten servicios críticos tercerizados relacionados a actividades u operaciones de Tecnología de la Información, el administrador del contrato deberá solicitar al proveedor seleccionado completar el cuestionario de “Autoevaluación de la Seguridad de la Información para Proveedores” y remitirlo al Oficial de Seguridad de la Información, quien brindará un informe al área requirente del servicio.</w:t>
      </w:r>
    </w:p>
    <w:p w14:paraId="5F77BB48" w14:textId="77777777" w:rsidR="00A764F3" w:rsidRPr="00AF1CD3" w:rsidRDefault="00A764F3" w:rsidP="00E6413E">
      <w:pPr>
        <w:pStyle w:val="Prrafodelista"/>
        <w:spacing w:line="276" w:lineRule="auto"/>
        <w:ind w:left="0"/>
        <w:jc w:val="both"/>
        <w:rPr>
          <w:rFonts w:ascii="Arial" w:hAnsi="Arial" w:cs="Arial"/>
          <w:color w:val="000000"/>
        </w:rPr>
      </w:pPr>
    </w:p>
    <w:p w14:paraId="0F58AD39" w14:textId="54F6AB72" w:rsidR="00A764F3" w:rsidRPr="003D2547" w:rsidRDefault="00776255" w:rsidP="00E6413E">
      <w:pPr>
        <w:spacing w:line="276" w:lineRule="auto"/>
        <w:contextualSpacing/>
        <w:jc w:val="both"/>
        <w:rPr>
          <w:rFonts w:ascii="Arial" w:eastAsiaTheme="minorEastAsia" w:hAnsi="Arial" w:cs="Arial"/>
          <w:color w:val="000000"/>
          <w:lang w:eastAsia="es-MX"/>
        </w:rPr>
      </w:pPr>
      <w:r>
        <w:rPr>
          <w:rFonts w:ascii="Arial" w:eastAsiaTheme="minorEastAsia" w:hAnsi="Arial" w:cs="Arial"/>
          <w:b/>
          <w:color w:val="000000"/>
          <w:lang w:eastAsia="es-MX"/>
        </w:rPr>
        <w:t xml:space="preserve">Monitoreo continuo:</w:t>
      </w:r>
      <w:r>
        <w:rPr>
          <w:rFonts w:ascii="Arial" w:eastAsiaTheme="minorEastAsia" w:hAnsi="Arial" w:cs="Arial"/>
          <w:color w:val="000000"/>
          <w:lang w:eastAsia="es-MX"/>
        </w:rPr>
        <w:t xml:space="preserve"> la evaluación de riesgos no concluye con la contratación. El Departamento de Administración de Riesgos reevaluará semestralmente a los proveedores de criticidad Alta y anualmente a los de criticidad Media y Baja, considerando la debida diligencia del proveedor, la cual deberá documentarse y revisarse anualmente con la información más reciente (NRP-23), el cumplimiento de los ANS, los eventos de riesgo operacional registrados y los resultados de las pruebas de continuidad y de seguridad de la información. Los resultados se informarán al Comité de Riesgos.</w:t>
      </w:r>
    </w:p>
    <w:p w14:paraId="57FA250B" w14:textId="77777777" w:rsidR="004F02C1" w:rsidRPr="00AF1CD3" w:rsidRDefault="004F02C1" w:rsidP="00E6413E">
      <w:pPr>
        <w:pStyle w:val="Prrafodelista"/>
        <w:spacing w:line="276" w:lineRule="auto"/>
        <w:ind w:left="0"/>
        <w:jc w:val="both"/>
        <w:rPr>
          <w:rFonts w:ascii="Arial" w:hAnsi="Arial" w:cs="Arial"/>
          <w:bCs/>
          <w:color w:val="000000"/>
          <w:lang w:val="es-MX"/>
        </w:rPr>
      </w:pPr>
    </w:p>
    <w:p w14:paraId="326BFFD2" w14:textId="77777777" w:rsidR="002258EE" w:rsidRPr="003D2547" w:rsidRDefault="002258EE" w:rsidP="00E6413E">
      <w:pPr>
        <w:pStyle w:val="Prrafodelista"/>
        <w:spacing w:line="276" w:lineRule="auto"/>
        <w:ind w:left="0"/>
        <w:jc w:val="both"/>
        <w:rPr>
          <w:rFonts w:ascii="Arial" w:hAnsi="Arial" w:cs="Arial"/>
          <w:bCs/>
          <w:color w:val="000000" w:themeColor="text1"/>
          <w:lang w:val="es-MX"/>
        </w:rPr>
      </w:pPr>
    </w:p>
    <w:p w14:paraId="7441F98C" w14:textId="77777777" w:rsidR="003C146F" w:rsidRPr="003D2547" w:rsidRDefault="003C146F" w:rsidP="001D7270">
      <w:pPr>
        <w:pStyle w:val="Prrafodelista"/>
        <w:numPr>
          <w:ilvl w:val="0"/>
          <w:numId w:val="2"/>
        </w:numPr>
        <w:spacing w:line="276" w:lineRule="auto"/>
        <w:jc w:val="both"/>
        <w:outlineLvl w:val="0"/>
        <w:rPr>
          <w:rFonts w:ascii="Arial" w:hAnsi="Arial" w:cs="Arial"/>
          <w:b/>
          <w:color w:val="000000" w:themeColor="text1"/>
        </w:rPr>
      </w:pPr>
      <w:bookmarkStart w:id="16" w:name="_Toc144550024"/>
      <w:bookmarkEnd w:id="16"/>
      <w:r>
        <w:rPr>
          <w:rFonts w:ascii="Arial" w:hAnsi="Arial" w:cs="Arial"/>
          <w:b/>
          <w:color w:val="000000" w:themeColor="text1"/>
        </w:rPr>
        <w:t xml:space="preserve">LINEAMIENTOS PARA ASEGURAR LA CONTINUIDAD DE PROVEEDORES DE SERVICIOS CRÍTICOS TERCERIZADOS.</w:t>
      </w:r>
    </w:p>
    <w:p w14:paraId="220F5D08" w14:textId="77777777" w:rsidR="00CD1247" w:rsidRPr="003D2547" w:rsidRDefault="00CD1247" w:rsidP="00E6413E">
      <w:pPr>
        <w:pStyle w:val="Prrafodelista"/>
        <w:spacing w:line="276" w:lineRule="auto"/>
        <w:jc w:val="both"/>
        <w:rPr>
          <w:rFonts w:ascii="Arial" w:hAnsi="Arial" w:cs="Arial"/>
          <w:b/>
          <w:color w:val="000000" w:themeColor="text1"/>
        </w:rPr>
      </w:pPr>
    </w:p>
    <w:p w14:paraId="7BC52913" w14:textId="77777777" w:rsidR="00875D54" w:rsidRPr="003D2547" w:rsidRDefault="00FE39FB" w:rsidP="00E6413E">
      <w:pPr>
        <w:tabs>
          <w:tab w:val="left" w:pos="5208"/>
        </w:tabs>
        <w:autoSpaceDE w:val="0"/>
        <w:autoSpaceDN w:val="0"/>
        <w:spacing w:line="276" w:lineRule="auto"/>
        <w:contextualSpacing/>
        <w:jc w:val="both"/>
        <w:rPr>
          <w:rFonts w:ascii="Arial" w:hAnsi="Arial" w:cs="Arial"/>
          <w:color w:val="000000" w:themeColor="text1"/>
        </w:rPr>
      </w:pPr>
      <w:r>
        <w:rPr>
          <w:rFonts w:ascii="Arial" w:hAnsi="Arial" w:cs="Arial"/>
          <w:color w:val="000000" w:themeColor="text1"/>
        </w:rPr>
        <w:t xml:space="preserve">Los contratos deberán contener cláusulas que regulen el alcance del servicio </w:t>
      </w:r>
      <w:r>
        <w:rPr>
          <w:rFonts w:ascii="Arial" w:hAnsi="Arial" w:cs="Arial"/>
          <w:color w:val="000000" w:themeColor="text1"/>
        </w:rPr>
        <w:t>y</w:t>
      </w:r>
      <w:r>
        <w:rPr>
          <w:rFonts w:ascii="Arial" w:hAnsi="Arial" w:cs="Arial"/>
          <w:color w:val="000000" w:themeColor="text1"/>
        </w:rPr>
        <w:t xml:space="preserve"> las responsabilidades de ambas partes. Asimismo, en la formalización del contrato, </w:t>
      </w:r>
      <w:r>
        <w:rPr>
          <w:rFonts w:ascii="Arial" w:hAnsi="Arial" w:cs="Arial"/>
          <w:color w:val="000000" w:themeColor="text1"/>
        </w:rPr>
        <w:t>los proveedores</w:t>
      </w:r>
      <w:r>
        <w:rPr>
          <w:rFonts w:ascii="Arial" w:hAnsi="Arial" w:cs="Arial"/>
          <w:color w:val="000000" w:themeColor="text1"/>
        </w:rPr>
        <w:t xml:space="preserve"> deberán presentar una declaración jurada </w:t>
      </w:r>
      <w:r>
        <w:rPr>
          <w:rFonts w:ascii="Arial" w:hAnsi="Arial" w:cs="Arial"/>
          <w:color w:val="000000" w:themeColor="text1"/>
        </w:rPr>
        <w:t>o certificación vigente</w:t>
      </w:r>
      <w:r>
        <w:rPr>
          <w:rFonts w:ascii="Arial" w:hAnsi="Arial" w:cs="Arial"/>
          <w:color w:val="000000" w:themeColor="text1"/>
        </w:rPr>
        <w:t xml:space="preserve"> que indique que cuentan con un programa o gestión de la seguridad de la información, planes de continuidad del negocio, pruebas desarrolladas y resultados de las pruebas. Además, deben incluirse cláusulas que faciliten una adecuada revisión de la respectiva prestación de servicios por parte de la Cooperativa o eventualmente de la Superintendencia del Sistema Financiero (Ver Anexo No. 1</w:t>
      </w:r>
      <w:r>
        <w:rPr>
          <w:rFonts w:ascii="Arial" w:hAnsi="Arial" w:cs="Arial"/>
          <w:color w:val="000000" w:themeColor="text1"/>
        </w:rPr>
        <w:t>, Sección B</w:t>
      </w:r>
      <w:r>
        <w:rPr>
          <w:rFonts w:ascii="Arial" w:hAnsi="Arial" w:cs="Arial"/>
          <w:color w:val="000000" w:themeColor="text1"/>
        </w:rPr>
        <w:t>).</w:t>
      </w:r>
    </w:p>
    <w:p w14:paraId="385864D8" w14:textId="77777777" w:rsidR="00481262" w:rsidRPr="00AF1CD3" w:rsidRDefault="00481262" w:rsidP="00E6413E">
      <w:pPr>
        <w:tabs>
          <w:tab w:val="left" w:pos="5208"/>
        </w:tabs>
        <w:autoSpaceDE w:val="0"/>
        <w:autoSpaceDN w:val="0"/>
        <w:spacing w:line="276" w:lineRule="auto"/>
        <w:contextualSpacing/>
        <w:jc w:val="both"/>
        <w:rPr>
          <w:rFonts w:ascii="Arial" w:hAnsi="Arial" w:cs="Arial"/>
          <w:color w:val="000000"/>
        </w:rPr>
      </w:pPr>
    </w:p>
    <w:p w14:paraId="3221778E" w14:textId="77777777" w:rsidR="00A35BB0" w:rsidRPr="00AF1CD3" w:rsidRDefault="00A35BB0" w:rsidP="00E6413E">
      <w:pPr>
        <w:spacing w:line="276" w:lineRule="auto"/>
        <w:jc w:val="both"/>
        <w:rPr>
          <w:rFonts w:ascii="Arial" w:hAnsi="Arial" w:cs="Arial"/>
          <w:b/>
          <w:strike/>
          <w:color w:val="000000"/>
        </w:rPr>
      </w:pPr>
    </w:p>
    <w:p w14:paraId="48F44832" w14:textId="77777777" w:rsidR="008232CD" w:rsidRPr="00E306D4" w:rsidRDefault="008232CD" w:rsidP="001D7270">
      <w:pPr>
        <w:pStyle w:val="Prrafodelista"/>
        <w:numPr>
          <w:ilvl w:val="0"/>
          <w:numId w:val="2"/>
        </w:numPr>
        <w:spacing w:line="276" w:lineRule="auto"/>
        <w:jc w:val="both"/>
        <w:outlineLvl w:val="0"/>
        <w:rPr>
          <w:rFonts w:ascii="Arial" w:hAnsi="Arial" w:cs="Arial"/>
          <w:b/>
          <w:color w:val="000000" w:themeColor="text1"/>
        </w:rPr>
      </w:pPr>
      <w:bookmarkStart w:id="17" w:name="_Toc144550025"/>
      <w:r>
        <w:rPr>
          <w:rFonts w:ascii="Arial" w:hAnsi="Arial" w:cs="Arial"/>
          <w:b/>
          <w:color w:val="000000" w:themeColor="text1"/>
        </w:rPr>
        <w:t>LINEAMIENTOS PARA MANTENER LA DEBIDA CONFIDENCIALIDAD Y SEGURIDAD DE LA INFORMACIÓN</w:t>
      </w:r>
      <w:bookmarkEnd w:id="17"/>
    </w:p>
    <w:p w14:paraId="5E827630" w14:textId="77777777" w:rsidR="00CD1247" w:rsidRPr="00AF1CD3" w:rsidRDefault="00CD1247" w:rsidP="00E6413E">
      <w:pPr>
        <w:spacing w:line="276" w:lineRule="auto"/>
        <w:jc w:val="both"/>
        <w:rPr>
          <w:rFonts w:ascii="Arial" w:hAnsi="Arial" w:cs="Arial"/>
          <w:color w:val="000000"/>
        </w:rPr>
      </w:pPr>
    </w:p>
    <w:p w14:paraId="4DFCE8FA" w14:textId="54BB4912" w:rsidR="003421E1" w:rsidRPr="00E306D4" w:rsidRDefault="00CD1247" w:rsidP="00E6413E">
      <w:pPr>
        <w:spacing w:line="276" w:lineRule="auto"/>
        <w:contextualSpacing/>
        <w:jc w:val="both"/>
        <w:rPr>
          <w:rFonts w:ascii="Arial" w:hAnsi="Arial" w:cs="Arial"/>
          <w:b/>
          <w:color w:val="000000" w:themeColor="text1"/>
        </w:rPr>
      </w:pPr>
      <w:r>
        <w:rPr>
          <w:rFonts w:ascii="Arial" w:hAnsi="Arial" w:cs="Arial"/>
          <w:color w:val="000000" w:themeColor="text1"/>
        </w:rPr>
        <w:lastRenderedPageBreak/>
        <w:t xml:space="preserve">En el contrato debe declararse que el proveedor mantendrá la confidencialidad y seguridad de la información, asegurando que la información se encuentra protegida del acceso de otros clientes, evitando su divulgación, excepto ante el requerimiento legal de las autoridades fiscalizadoras y supervisoras competentes. Asimismo, se deberá indicar que COMEDICA </w:t>
      </w:r>
      <w:r>
        <w:rPr>
          <w:rFonts w:ascii="Arial" w:hAnsi="Arial" w:cs="Arial"/>
          <w:color w:val="000000" w:themeColor="text1"/>
        </w:rPr>
        <w:t xml:space="preserve">de R.L.</w:t>
      </w:r>
      <w:r>
        <w:rPr>
          <w:rFonts w:ascii="Arial" w:hAnsi="Arial" w:cs="Arial"/>
          <w:color w:val="000000" w:themeColor="text1"/>
        </w:rPr>
        <w:t xml:space="preserve"> es la que tiene la propiedad exclusiva sobre todos sus datos o información relacionada con la actividad o proceso tercerizado, </w:t>
      </w:r>
      <w:r>
        <w:rPr>
          <w:rFonts w:ascii="Arial" w:hAnsi="Arial" w:cs="Arial"/>
          <w:color w:val="000000" w:themeColor="text1"/>
        </w:rPr>
        <w:t>y que</w:t>
      </w:r>
      <w:r>
        <w:rPr>
          <w:rFonts w:ascii="Arial" w:hAnsi="Arial" w:cs="Arial"/>
          <w:color w:val="000000" w:themeColor="text1"/>
        </w:rPr>
        <w:t xml:space="preserve"> el proveedor no adquirirá ningún tipo de derechos o licencias a través del contrato para utilizar los datos o información que la Cooperativa le proporcione para sus propios fines (Anexo No. 1</w:t>
      </w:r>
      <w:r>
        <w:rPr>
          <w:rFonts w:ascii="Arial" w:hAnsi="Arial" w:cs="Arial"/>
          <w:color w:val="000000" w:themeColor="text1"/>
        </w:rPr>
        <w:t>, Sección B</w:t>
      </w:r>
      <w:r>
        <w:rPr>
          <w:rFonts w:ascii="Arial" w:hAnsi="Arial" w:cs="Arial"/>
          <w:color w:val="000000" w:themeColor="text1"/>
        </w:rPr>
        <w:t>).</w:t>
      </w:r>
    </w:p>
    <w:p w14:paraId="7A829AFB" w14:textId="77777777" w:rsidR="007645D7" w:rsidRPr="00AF1CD3" w:rsidRDefault="007645D7" w:rsidP="00E6413E">
      <w:pPr>
        <w:spacing w:line="276" w:lineRule="auto"/>
        <w:contextualSpacing/>
        <w:jc w:val="both"/>
        <w:rPr>
          <w:rFonts w:ascii="Arial" w:hAnsi="Arial" w:cs="Arial"/>
          <w:color w:val="000000"/>
        </w:rPr>
      </w:pPr>
    </w:p>
    <w:p w14:paraId="7F80790E" w14:textId="77777777" w:rsidR="00596200" w:rsidRPr="00AF1CD3" w:rsidRDefault="00596200" w:rsidP="00E6413E">
      <w:pPr>
        <w:spacing w:line="276" w:lineRule="auto"/>
        <w:contextualSpacing/>
        <w:jc w:val="both"/>
        <w:rPr>
          <w:rFonts w:ascii="Arial" w:hAnsi="Arial" w:cs="Arial"/>
          <w:color w:val="000000"/>
        </w:rPr>
      </w:pPr>
    </w:p>
    <w:p w14:paraId="7EB1013F" w14:textId="6026276A" w:rsidR="004F02C1" w:rsidRPr="009E646C" w:rsidRDefault="004F02C1" w:rsidP="00E6413E">
      <w:pPr>
        <w:spacing w:line="276" w:lineRule="auto"/>
        <w:ind w:right="-93"/>
        <w:contextualSpacing/>
        <w:jc w:val="both"/>
        <w:rPr>
          <w:rFonts w:ascii="Arial" w:hAnsi="Arial" w:cs="Arial"/>
          <w:color w:val="000000" w:themeColor="text1"/>
        </w:rPr>
      </w:pPr>
      <w:bookmarkStart w:id="18" w:name="_Toc93227843"/>
      <w:bookmarkStart w:id="19" w:name="_Toc126748890"/>
      <w:bookmarkStart w:id="20" w:name="_Toc126955777"/>
      <w:bookmarkStart w:id="21" w:name="_Toc126955941"/>
      <w:bookmarkEnd w:id="18"/>
      <w:bookmarkEnd w:id="19"/>
      <w:bookmarkEnd w:id="20"/>
      <w:bookmarkEnd w:id="21"/>
      <w:r>
        <w:rPr>
          <w:rFonts w:ascii="Arial" w:hAnsi="Arial" w:cs="Arial"/>
          <w:color w:val="000000" w:themeColor="text1"/>
        </w:rPr>
        <w:t xml:space="preserve">En los contratos con proveedores debe quedar establecido el derecho de la Cooperativa a revocar los accesos o interrumpir la conexión a los sistemas o información de COMEDICA de R.L. unilateralmente, si se detecta un ciberataque cuyo origen sea la red o los sistemas del proveedor.</w:t>
      </w:r>
    </w:p>
    <w:p w14:paraId="1FB2A9EC" w14:textId="77777777" w:rsidR="00541911" w:rsidRPr="00AF1CD3" w:rsidRDefault="00541911" w:rsidP="00E6413E">
      <w:pPr>
        <w:spacing w:line="276" w:lineRule="auto"/>
        <w:ind w:right="-93"/>
        <w:contextualSpacing/>
        <w:jc w:val="both"/>
        <w:rPr>
          <w:rFonts w:ascii="Arial" w:hAnsi="Arial" w:cs="Arial"/>
          <w:color w:val="000000"/>
        </w:rPr>
      </w:pPr>
    </w:p>
    <w:p w14:paraId="242D844C" w14:textId="77777777" w:rsidR="000E4B23" w:rsidRPr="00AF1CD3" w:rsidRDefault="000E4B23" w:rsidP="00E6413E">
      <w:pPr>
        <w:spacing w:line="276" w:lineRule="auto"/>
        <w:ind w:right="-93"/>
        <w:contextualSpacing/>
        <w:jc w:val="both"/>
        <w:rPr>
          <w:rFonts w:ascii="Arial" w:hAnsi="Arial" w:cs="Arial"/>
          <w:color w:val="000000"/>
        </w:rPr>
      </w:pPr>
    </w:p>
    <w:p w14:paraId="01392EFB" w14:textId="77777777" w:rsidR="002C1C7C" w:rsidRPr="009E646C" w:rsidRDefault="002F1D3B" w:rsidP="001D7270">
      <w:pPr>
        <w:pStyle w:val="Prrafodelista"/>
        <w:numPr>
          <w:ilvl w:val="0"/>
          <w:numId w:val="2"/>
        </w:numPr>
        <w:spacing w:line="276" w:lineRule="auto"/>
        <w:jc w:val="both"/>
        <w:outlineLvl w:val="0"/>
        <w:rPr>
          <w:rFonts w:ascii="Arial" w:hAnsi="Arial" w:cs="Arial"/>
          <w:b/>
          <w:color w:val="000000" w:themeColor="text1"/>
        </w:rPr>
      </w:pPr>
      <w:bookmarkStart w:id="22" w:name="_Toc144550026"/>
      <w:r>
        <w:rPr>
          <w:rFonts w:ascii="Arial" w:hAnsi="Arial" w:cs="Arial"/>
          <w:b/>
          <w:color w:val="000000" w:themeColor="text1"/>
        </w:rPr>
        <w:t>LINEAMIENTOS PARA PREVENIR Y EVITAR CONFLICTOS DE INTERESES</w:t>
      </w:r>
      <w:bookmarkEnd w:id="22"/>
    </w:p>
    <w:p w14:paraId="09CBFEB8" w14:textId="77777777" w:rsidR="00D67C34" w:rsidRPr="009E646C" w:rsidRDefault="00D67C34" w:rsidP="00E6413E">
      <w:pPr>
        <w:pStyle w:val="Prrafodelista"/>
        <w:spacing w:line="276" w:lineRule="auto"/>
        <w:ind w:left="0"/>
        <w:jc w:val="both"/>
        <w:rPr>
          <w:rFonts w:ascii="Arial" w:hAnsi="Arial" w:cs="Arial"/>
          <w:color w:val="000000" w:themeColor="text1"/>
        </w:rPr>
      </w:pPr>
    </w:p>
    <w:p w14:paraId="71F7A0C6" w14:textId="77777777" w:rsidR="00E177D6" w:rsidRPr="00AF1CD3" w:rsidRDefault="0074361D" w:rsidP="00E6413E">
      <w:pPr>
        <w:spacing w:line="276" w:lineRule="auto"/>
        <w:ind w:right="-93"/>
        <w:contextualSpacing/>
        <w:jc w:val="both"/>
        <w:rPr>
          <w:rFonts w:ascii="Arial" w:hAnsi="Arial" w:cs="Arial"/>
          <w:color w:val="000000"/>
        </w:rPr>
      </w:pPr>
      <w:r>
        <w:rPr>
          <w:rFonts w:ascii="Arial" w:hAnsi="Arial" w:cs="Arial"/>
          <w:color w:val="000000" w:themeColor="text1"/>
        </w:rPr>
        <w:t xml:space="preserve">El Jefe de Servicios Generales velará porque los proveedores de Servicios Críticos Tercerizados llenen el formulario de Carta de Compromiso Transparencia en las Relaciones Comerciales, para que confirmen que no poseen conflictos de interés, de conformidad a lo establecido en el Código de Gobierno Corporativo, Código de Conducta y Manual de Compras de Bienes y Servicios (RP-GA-M-001).</w:t>
      </w:r>
    </w:p>
    <w:p w14:paraId="18D75E95" w14:textId="77777777" w:rsidR="008335DA" w:rsidRPr="00AF1CD3" w:rsidRDefault="008335DA" w:rsidP="00E6413E">
      <w:pPr>
        <w:pStyle w:val="Prrafodelista"/>
        <w:spacing w:line="276" w:lineRule="auto"/>
        <w:ind w:left="0"/>
        <w:jc w:val="both"/>
        <w:rPr>
          <w:rFonts w:ascii="Arial" w:hAnsi="Arial" w:cs="Arial"/>
          <w:strike/>
          <w:color w:val="000000"/>
        </w:rPr>
      </w:pPr>
    </w:p>
    <w:p w14:paraId="19543D7E" w14:textId="77777777" w:rsidR="0050754D" w:rsidRPr="00AF1CD3" w:rsidRDefault="0050754D" w:rsidP="00E6413E">
      <w:pPr>
        <w:autoSpaceDE w:val="0"/>
        <w:autoSpaceDN w:val="0"/>
        <w:spacing w:line="276" w:lineRule="auto"/>
        <w:contextualSpacing/>
        <w:jc w:val="both"/>
        <w:rPr>
          <w:rFonts w:ascii="Arial" w:hAnsi="Arial" w:cs="Arial"/>
          <w:color w:val="000000"/>
        </w:rPr>
      </w:pPr>
    </w:p>
    <w:p w14:paraId="4FC7C990" w14:textId="77777777" w:rsidR="002C1C7C" w:rsidRPr="00AF1CD3" w:rsidRDefault="002F1D3B" w:rsidP="001D7270">
      <w:pPr>
        <w:pStyle w:val="Prrafodelista"/>
        <w:numPr>
          <w:ilvl w:val="0"/>
          <w:numId w:val="2"/>
        </w:numPr>
        <w:spacing w:line="276" w:lineRule="auto"/>
        <w:jc w:val="both"/>
        <w:outlineLvl w:val="0"/>
        <w:rPr>
          <w:rFonts w:ascii="Arial" w:hAnsi="Arial" w:cs="Arial"/>
          <w:b/>
          <w:color w:val="000000"/>
        </w:rPr>
      </w:pPr>
      <w:bookmarkStart w:id="29" w:name="_Toc144550030"/>
      <w:r>
        <w:rPr>
          <w:rFonts w:ascii="Arial" w:hAnsi="Arial" w:cs="Arial"/>
          <w:b/>
          <w:color w:val="000000"/>
        </w:rPr>
        <w:t>MONITOREO, INDICADORES CLAVE DE RIESGO Y REPORTES</w:t>
      </w:r>
      <w:bookmarkEnd w:id="29"/>
    </w:p>
    <w:p w14:paraId="3E8C7B65" w14:textId="77777777" w:rsidR="0050754D" w:rsidRPr="00AF1CD3" w:rsidRDefault="0050754D" w:rsidP="00E6413E">
      <w:pPr>
        <w:autoSpaceDE w:val="0"/>
        <w:autoSpaceDN w:val="0"/>
        <w:spacing w:line="276" w:lineRule="auto"/>
        <w:contextualSpacing/>
        <w:jc w:val="both"/>
        <w:rPr>
          <w:rFonts w:ascii="Arial" w:hAnsi="Arial" w:cs="Arial"/>
          <w:color w:val="000000"/>
        </w:rPr>
      </w:pPr>
    </w:p>
    <w:p w14:paraId="2E66A29E" w14:textId="77777777" w:rsidR="00CA2F66" w:rsidRPr="00AF1CD3" w:rsidRDefault="00E8440F" w:rsidP="00E6413E">
      <w:pPr>
        <w:autoSpaceDE w:val="0"/>
        <w:autoSpaceDN w:val="0"/>
        <w:spacing w:line="276" w:lineRule="auto"/>
        <w:contextualSpacing/>
        <w:jc w:val="both"/>
        <w:rPr>
          <w:rFonts w:ascii="Arial" w:hAnsi="Arial" w:cs="Arial"/>
          <w:color w:val="000000"/>
        </w:rPr>
      </w:pPr>
      <w:r>
        <w:rPr>
          <w:rFonts w:ascii="Arial" w:hAnsi="Arial" w:cs="Arial"/>
          <w:color w:val="000000"/>
        </w:rPr>
        <w:t>El Departamento de Administración de Riesgos establecerá y dará seguimiento, como mínimo, a los siguientes indicadores clave de riesgo (KRI) de tercerización:</w:t>
      </w:r>
    </w:p>
    <w:p w14:paraId="32794178" w14:textId="4D81C1E4" w:rsidR="00551BC9" w:rsidRPr="009E646C" w:rsidRDefault="00433ACC" w:rsidP="009E646C">
      <w:pPr>
        <w:pStyle w:val="Prrafodelista"/>
        <w:numPr>
          <w:ilvl w:val="0"/>
          <w:numId w:val="4"/>
        </w:numPr>
        <w:spacing w:line="276" w:lineRule="auto"/>
        <w:ind w:left="360"/>
        <w:jc w:val="both"/>
        <w:rPr>
          <w:rFonts w:ascii="Arial" w:hAnsi="Arial" w:cs="Arial"/>
          <w:color w:val="000000"/>
        </w:rPr>
      </w:pPr>
      <w:r>
        <w:rPr>
          <w:rFonts w:ascii="Arial" w:hAnsi="Arial" w:cs="Arial"/>
          <w:color w:val="000000"/>
        </w:rPr>
        <w:t xml:space="preserve">Porcentaje de cumplimiento de ANS por proveedor crítico.</w:t>
      </w:r>
    </w:p>
    <w:p w14:paraId="70D169AA" w14:textId="77777777" w:rsidR="00551BC9" w:rsidRPr="00AF1CD3" w:rsidRDefault="00433ACC" w:rsidP="001D7270">
      <w:pPr>
        <w:pStyle w:val="Prrafodelista"/>
        <w:numPr>
          <w:ilvl w:val="0"/>
          <w:numId w:val="4"/>
        </w:numPr>
        <w:spacing w:line="276" w:lineRule="auto"/>
        <w:ind w:left="360"/>
        <w:jc w:val="both"/>
        <w:rPr>
          <w:rFonts w:ascii="Arial" w:hAnsi="Arial" w:cs="Arial"/>
          <w:color w:val="000000"/>
        </w:rPr>
      </w:pPr>
      <w:r>
        <w:rPr>
          <w:rFonts w:ascii="Arial" w:hAnsi="Arial" w:cs="Arial"/>
          <w:color w:val="000000"/>
        </w:rPr>
        <w:t>Número y severidad de incidentes e interrupciones atribuibles a proveedores, y pérdidas asociadas (NRP-42).</w:t>
      </w:r>
    </w:p>
    <w:p w14:paraId="2CCF8D21" w14:textId="77777777" w:rsidR="00551BC9" w:rsidRPr="00AF1CD3" w:rsidRDefault="00433ACC" w:rsidP="001D7270">
      <w:pPr>
        <w:pStyle w:val="Prrafodelista"/>
        <w:numPr>
          <w:ilvl w:val="0"/>
          <w:numId w:val="4"/>
        </w:numPr>
        <w:spacing w:line="276" w:lineRule="auto"/>
        <w:ind w:left="360"/>
        <w:jc w:val="both"/>
        <w:rPr>
          <w:rFonts w:ascii="Arial" w:hAnsi="Arial" w:cs="Arial"/>
          <w:color w:val="000000"/>
        </w:rPr>
      </w:pPr>
      <w:r>
        <w:rPr>
          <w:rFonts w:ascii="Arial" w:hAnsi="Arial" w:cs="Arial"/>
          <w:color w:val="000000"/>
        </w:rPr>
        <w:t xml:space="preserve">Índice de concentración: número de servicios críticos y porcentaje del gasto en servicios críticos por proveedor o grupo económico (NRP-23).</w:t>
      </w:r>
    </w:p>
    <w:p w14:paraId="3165F3E5" w14:textId="77777777" w:rsidR="00551BC9" w:rsidRPr="00AF1CD3" w:rsidRDefault="00433ACC" w:rsidP="001D7270">
      <w:pPr>
        <w:pStyle w:val="Prrafodelista"/>
        <w:numPr>
          <w:ilvl w:val="0"/>
          <w:numId w:val="4"/>
        </w:numPr>
        <w:spacing w:line="276" w:lineRule="auto"/>
        <w:ind w:left="360"/>
        <w:jc w:val="both"/>
        <w:rPr>
          <w:rFonts w:ascii="Arial" w:hAnsi="Arial" w:cs="Arial"/>
          <w:color w:val="000000"/>
        </w:rPr>
      </w:pPr>
      <w:r>
        <w:rPr>
          <w:rFonts w:ascii="Arial" w:hAnsi="Arial" w:cs="Arial"/>
          <w:color w:val="000000"/>
        </w:rPr>
        <w:t>Proveedores críticos con deterioro en su calificación financiera o de riesgo de contraparte.</w:t>
      </w:r>
    </w:p>
    <w:p w14:paraId="2F4A67EB" w14:textId="77777777" w:rsidR="00551BC9" w:rsidRPr="00AF1CD3" w:rsidRDefault="00433ACC" w:rsidP="001D7270">
      <w:pPr>
        <w:pStyle w:val="Prrafodelista"/>
        <w:numPr>
          <w:ilvl w:val="0"/>
          <w:numId w:val="4"/>
        </w:numPr>
        <w:spacing w:line="276" w:lineRule="auto"/>
        <w:ind w:left="360"/>
        <w:jc w:val="both"/>
        <w:rPr>
          <w:rFonts w:ascii="Arial" w:hAnsi="Arial" w:cs="Arial"/>
          <w:color w:val="000000"/>
        </w:rPr>
      </w:pPr>
      <w:r>
        <w:rPr>
          <w:rFonts w:ascii="Arial" w:hAnsi="Arial" w:cs="Arial"/>
          <w:color w:val="000000"/>
        </w:rPr>
        <w:t xml:space="preserve">Monto comprometido con proveedores críticos y su proporción respecto de los gastos operativos, y exposición por anticipos no garantizados (NRP-05).</w:t>
      </w:r>
    </w:p>
    <w:p w14:paraId="54816009" w14:textId="77777777" w:rsidR="00551BC9" w:rsidRPr="00AF1CD3" w:rsidRDefault="00433ACC" w:rsidP="001D7270">
      <w:pPr>
        <w:pStyle w:val="Prrafodelista"/>
        <w:numPr>
          <w:ilvl w:val="0"/>
          <w:numId w:val="4"/>
        </w:numPr>
        <w:spacing w:line="276" w:lineRule="auto"/>
        <w:ind w:left="360"/>
        <w:jc w:val="both"/>
        <w:rPr>
          <w:rFonts w:ascii="Arial" w:hAnsi="Arial" w:cs="Arial"/>
          <w:color w:val="000000"/>
        </w:rPr>
      </w:pPr>
      <w:r>
        <w:rPr>
          <w:rFonts w:ascii="Arial" w:hAnsi="Arial" w:cs="Arial"/>
          <w:color w:val="000000"/>
        </w:rPr>
        <w:t xml:space="preserve">Porcentaje de proveedores críticos con pruebas de continuidad del negocio vigentes (NRP-24).</w:t>
      </w:r>
    </w:p>
    <w:p w14:paraId="024E25EB" w14:textId="77777777" w:rsidR="00551BC9" w:rsidRPr="00AF1CD3" w:rsidRDefault="00433ACC" w:rsidP="001D7270">
      <w:pPr>
        <w:pStyle w:val="Prrafodelista"/>
        <w:numPr>
          <w:ilvl w:val="0"/>
          <w:numId w:val="4"/>
        </w:numPr>
        <w:spacing w:line="276" w:lineRule="auto"/>
        <w:ind w:left="360"/>
        <w:jc w:val="both"/>
        <w:rPr>
          <w:rFonts w:ascii="Arial" w:hAnsi="Arial" w:cs="Arial"/>
          <w:color w:val="000000"/>
        </w:rPr>
      </w:pPr>
      <w:r>
        <w:rPr>
          <w:rFonts w:ascii="Arial" w:hAnsi="Arial" w:cs="Arial"/>
          <w:color w:val="000000"/>
        </w:rPr>
        <w:t>Brechas de seguridad de la información abiertas y vulnerabilidades críticas no corregidas en plazo (NRP-23 / NRP-20).</w:t>
      </w:r>
    </w:p>
    <w:p w14:paraId="0B116A63" w14:textId="77777777" w:rsidR="00CA2F66" w:rsidRPr="009E646C" w:rsidRDefault="00E8440F" w:rsidP="00E6413E">
      <w:pPr>
        <w:autoSpaceDE w:val="0"/>
        <w:autoSpaceDN w:val="0"/>
        <w:spacing w:line="276" w:lineRule="auto"/>
        <w:contextualSpacing/>
        <w:jc w:val="both"/>
        <w:rPr>
          <w:rFonts w:ascii="Arial" w:hAnsi="Arial" w:cs="Arial"/>
          <w:color w:val="000000" w:themeColor="text1"/>
        </w:rPr>
      </w:pPr>
      <w:r>
        <w:rPr>
          <w:rFonts w:ascii="Arial" w:hAnsi="Arial" w:cs="Arial"/>
          <w:color w:val="000000" w:themeColor="text1"/>
        </w:rPr>
        <w:t>Los resultados se informarán semestralmente al Comité de Riesgos y anualmente al Consejo de Administración, junto con la Matriz Centralizada de Servicios Críticos Tercerizados actualizada.</w:t>
      </w:r>
    </w:p>
    <w:p w14:paraId="362B0C6B" w14:textId="77777777" w:rsidR="0050754D" w:rsidRPr="009E646C" w:rsidRDefault="0050754D" w:rsidP="00E6413E">
      <w:pPr>
        <w:autoSpaceDE w:val="0"/>
        <w:autoSpaceDN w:val="0"/>
        <w:spacing w:line="276" w:lineRule="auto"/>
        <w:contextualSpacing/>
        <w:jc w:val="both"/>
        <w:rPr>
          <w:rFonts w:ascii="Arial" w:hAnsi="Arial" w:cs="Arial"/>
          <w:color w:val="000000" w:themeColor="text1"/>
        </w:rPr>
      </w:pPr>
    </w:p>
    <w:p w14:paraId="2C883509" w14:textId="77777777" w:rsidR="002C1C7C" w:rsidRPr="009E646C" w:rsidRDefault="002F1D3B" w:rsidP="001D7270">
      <w:pPr>
        <w:pStyle w:val="Prrafodelista"/>
        <w:numPr>
          <w:ilvl w:val="0"/>
          <w:numId w:val="2"/>
        </w:numPr>
        <w:spacing w:line="276" w:lineRule="auto"/>
        <w:jc w:val="both"/>
        <w:outlineLvl w:val="0"/>
        <w:rPr>
          <w:rFonts w:ascii="Arial" w:hAnsi="Arial" w:cs="Arial"/>
          <w:b/>
          <w:color w:val="000000" w:themeColor="text1"/>
        </w:rPr>
      </w:pPr>
      <w:bookmarkStart w:id="30" w:name="_Toc144550031"/>
      <w:r>
        <w:rPr>
          <w:rFonts w:ascii="Arial" w:hAnsi="Arial" w:cs="Arial"/>
          <w:b/>
          <w:color w:val="000000" w:themeColor="text1"/>
        </w:rPr>
        <w:t xml:space="preserve">GESTIÓN DE EVENTOS DE RIESGO OPERACIONAL ORIGINADOS EN PROVEEDORES</w:t>
      </w:r>
      <w:bookmarkEnd w:id="30"/>
    </w:p>
    <w:p w14:paraId="00677277" w14:textId="77777777" w:rsidR="0050754D" w:rsidRPr="00AF1CD3" w:rsidRDefault="0050754D" w:rsidP="00E6413E">
      <w:pPr>
        <w:autoSpaceDE w:val="0"/>
        <w:autoSpaceDN w:val="0"/>
        <w:spacing w:line="276" w:lineRule="auto"/>
        <w:contextualSpacing/>
        <w:jc w:val="both"/>
        <w:rPr>
          <w:rFonts w:ascii="Arial" w:hAnsi="Arial" w:cs="Arial"/>
          <w:color w:val="000000"/>
        </w:rPr>
      </w:pPr>
    </w:p>
    <w:p w14:paraId="1B9EEAB1" w14:textId="77777777" w:rsidR="00CA2F66" w:rsidRPr="00AF1CD3" w:rsidRDefault="00E8440F" w:rsidP="00E6413E">
      <w:pPr>
        <w:autoSpaceDE w:val="0"/>
        <w:autoSpaceDN w:val="0"/>
        <w:spacing w:line="276" w:lineRule="auto"/>
        <w:contextualSpacing/>
        <w:jc w:val="both"/>
        <w:rPr>
          <w:rFonts w:ascii="Arial" w:hAnsi="Arial" w:cs="Arial"/>
          <w:color w:val="000000"/>
        </w:rPr>
      </w:pPr>
      <w:r>
        <w:rPr>
          <w:rFonts w:ascii="Arial" w:hAnsi="Arial" w:cs="Arial"/>
          <w:color w:val="000000"/>
        </w:rPr>
        <w:t xml:space="preserve">Todo evento de riesgo operacional, interrupción, incumplimiento o incidente originado en un proveedor de servicios críticos tercerizados deberá ser reportado por el Administrador de Contrato al Departamento de Administración de Riesgos, para su registro en la base de datos de eventos de riesgo operacional, análisis de causa raíz y seguimiento de planes de acción, conforme a la NRP-42.</w:t>
      </w:r>
    </w:p>
    <w:p w14:paraId="3A9E4944" w14:textId="77777777" w:rsidR="00CA2F66" w:rsidRPr="00AF1CD3" w:rsidRDefault="00E8440F" w:rsidP="00E6413E">
      <w:pPr>
        <w:autoSpaceDE w:val="0"/>
        <w:autoSpaceDN w:val="0"/>
        <w:spacing w:line="276" w:lineRule="auto"/>
        <w:contextualSpacing/>
        <w:jc w:val="both"/>
        <w:rPr>
          <w:rFonts w:ascii="Arial" w:hAnsi="Arial" w:cs="Arial"/>
          <w:color w:val="000000"/>
        </w:rPr>
      </w:pPr>
      <w:r>
        <w:rPr>
          <w:rFonts w:ascii="Arial" w:hAnsi="Arial" w:cs="Arial"/>
          <w:color w:val="000000"/>
        </w:rPr>
        <w:t xml:space="preserve">Cuando el evento sea ocasionado por fallas de las personas o errores operativos en los procesos y afecte de forma masiva cualquier producto financiero que ofrece la Cooperativa, deberá reportarse a la Superintendencia en el momento de su ocurrencia, por medio del responsable designado por el Consejo de Administración, conforme al artículo 21 de la NRP-42.</w:t>
      </w:r>
    </w:p>
    <w:p w14:paraId="656D8A12" w14:textId="77777777" w:rsidR="000C3B86" w:rsidRPr="009E646C" w:rsidRDefault="000C3B86" w:rsidP="00E6413E">
      <w:pPr>
        <w:pStyle w:val="Titulo1"/>
        <w:spacing w:before="0" w:after="0" w:line="276" w:lineRule="auto"/>
        <w:ind w:left="0" w:firstLine="0"/>
        <w:rPr>
          <w:rFonts w:ascii="Arial" w:hAnsi="Arial" w:cs="Arial"/>
          <w:color w:val="000000" w:themeColor="text1"/>
          <w:sz w:val="24"/>
          <w:szCs w:val="24"/>
        </w:rPr>
      </w:pPr>
    </w:p>
    <w:p w14:paraId="3656C29C" w14:textId="77777777" w:rsidR="007516B5" w:rsidRPr="009E646C" w:rsidRDefault="007516B5" w:rsidP="001D7270">
      <w:pPr>
        <w:pStyle w:val="Titulo1"/>
        <w:numPr>
          <w:ilvl w:val="0"/>
          <w:numId w:val="2"/>
        </w:numPr>
        <w:spacing w:before="0" w:after="0" w:line="276" w:lineRule="auto"/>
        <w:rPr>
          <w:rFonts w:ascii="Arial" w:hAnsi="Arial" w:cs="Arial"/>
          <w:color w:val="000000" w:themeColor="text1"/>
          <w:sz w:val="24"/>
          <w:szCs w:val="24"/>
        </w:rPr>
      </w:pPr>
      <w:bookmarkStart w:id="23" w:name="_Toc144550027"/>
      <w:r>
        <w:rPr>
          <w:rFonts w:ascii="Arial" w:hAnsi="Arial" w:cs="Arial"/>
          <w:color w:val="000000" w:themeColor="text1"/>
          <w:sz w:val="24"/>
          <w:szCs w:val="24"/>
        </w:rPr>
        <w:t>ACTUALIZACIÓN</w:t>
      </w:r>
      <w:bookmarkEnd w:id="23"/>
    </w:p>
    <w:p w14:paraId="3974ADFE" w14:textId="77777777" w:rsidR="007516B5" w:rsidRPr="009E646C" w:rsidRDefault="007516B5" w:rsidP="00E6413E">
      <w:pPr>
        <w:pStyle w:val="Titulo1"/>
        <w:spacing w:before="0" w:after="0" w:line="276" w:lineRule="auto"/>
        <w:ind w:left="0" w:firstLine="0"/>
        <w:rPr>
          <w:rFonts w:ascii="Arial" w:hAnsi="Arial" w:cs="Arial"/>
          <w:color w:val="000000" w:themeColor="text1"/>
          <w:sz w:val="24"/>
          <w:szCs w:val="24"/>
        </w:rPr>
      </w:pPr>
    </w:p>
    <w:p w14:paraId="4C43C283" w14:textId="77777777" w:rsidR="00720DA9" w:rsidRPr="009E646C" w:rsidRDefault="00F356E6" w:rsidP="00E6413E">
      <w:pPr>
        <w:spacing w:line="276" w:lineRule="auto"/>
        <w:contextualSpacing/>
        <w:jc w:val="both"/>
        <w:rPr>
          <w:rFonts w:ascii="Arial" w:hAnsi="Arial" w:cs="Arial"/>
          <w:color w:val="000000" w:themeColor="text1"/>
        </w:rPr>
      </w:pPr>
      <w:r>
        <w:rPr>
          <w:rFonts w:ascii="Arial" w:hAnsi="Arial" w:cs="Arial"/>
          <w:color w:val="000000" w:themeColor="text1"/>
        </w:rPr>
        <w:t xml:space="preserve">Con el objetivo de mantener actualizada la presente política, se revisará </w:t>
      </w:r>
      <w:r>
        <w:rPr>
          <w:rFonts w:ascii="Arial" w:hAnsi="Arial" w:cs="Arial"/>
          <w:color w:val="000000" w:themeColor="text1"/>
        </w:rPr>
        <w:t>al menos una vez al año</w:t>
      </w:r>
      <w:r>
        <w:rPr>
          <w:rFonts w:ascii="Arial" w:hAnsi="Arial" w:cs="Arial"/>
          <w:color w:val="000000" w:themeColor="text1"/>
        </w:rPr>
        <w:t xml:space="preserve"> y se actualizará cuando existan modificaciones en la normativa interna y externa aplicable a la Cooperativa</w:t>
      </w:r>
      <w:r>
        <w:rPr>
          <w:rFonts w:ascii="Arial" w:hAnsi="Arial" w:cs="Arial"/>
          <w:color w:val="000000" w:themeColor="text1"/>
        </w:rPr>
        <w:t>, cambios significativos en el perfil de riesgo de tercerización, o a requerimiento de la Superintendencia, del Comité de Riesgos o de Auditoría Interna.</w:t>
      </w:r>
    </w:p>
    <w:p w14:paraId="5E8A023D" w14:textId="77777777" w:rsidR="00E177D6" w:rsidRPr="00AF1CD3" w:rsidRDefault="00E177D6" w:rsidP="00E6413E">
      <w:pPr>
        <w:spacing w:line="276" w:lineRule="auto"/>
        <w:contextualSpacing/>
        <w:jc w:val="both"/>
        <w:rPr>
          <w:rFonts w:ascii="Arial" w:hAnsi="Arial" w:cs="Arial"/>
          <w:color w:val="000000"/>
        </w:rPr>
      </w:pPr>
    </w:p>
    <w:p w14:paraId="6F84D884" w14:textId="77777777" w:rsidR="00E177D6" w:rsidRPr="009E646C" w:rsidRDefault="00E177D6" w:rsidP="00E6413E">
      <w:pPr>
        <w:spacing w:line="276" w:lineRule="auto"/>
        <w:contextualSpacing/>
        <w:jc w:val="both"/>
        <w:rPr>
          <w:rFonts w:ascii="Arial" w:hAnsi="Arial" w:cs="Arial"/>
          <w:color w:val="000000" w:themeColor="text1"/>
        </w:rPr>
      </w:pPr>
    </w:p>
    <w:p w14:paraId="5673318B" w14:textId="77777777" w:rsidR="007516B5" w:rsidRPr="009E646C" w:rsidRDefault="007516B5" w:rsidP="001D7270">
      <w:pPr>
        <w:pStyle w:val="Titulo1"/>
        <w:numPr>
          <w:ilvl w:val="0"/>
          <w:numId w:val="2"/>
        </w:numPr>
        <w:spacing w:before="0" w:after="0" w:line="276" w:lineRule="auto"/>
        <w:rPr>
          <w:rFonts w:ascii="Arial" w:hAnsi="Arial" w:cs="Arial"/>
          <w:color w:val="000000" w:themeColor="text1"/>
          <w:sz w:val="24"/>
          <w:szCs w:val="24"/>
        </w:rPr>
      </w:pPr>
      <w:r>
        <w:rPr>
          <w:rFonts w:ascii="Arial" w:hAnsi="Arial" w:cs="Arial"/>
          <w:color w:val="000000" w:themeColor="text1"/>
          <w:sz w:val="24"/>
          <w:szCs w:val="24"/>
        </w:rPr>
        <w:t xml:space="preserve">  </w:t>
      </w:r>
      <w:bookmarkStart w:id="24" w:name="_Toc144550028"/>
      <w:r>
        <w:rPr>
          <w:rFonts w:ascii="Arial" w:hAnsi="Arial" w:cs="Arial"/>
          <w:color w:val="000000" w:themeColor="text1"/>
          <w:sz w:val="24"/>
          <w:szCs w:val="24"/>
        </w:rPr>
        <w:t>APROBACIÓN</w:t>
      </w:r>
      <w:bookmarkEnd w:id="24"/>
      <w:r>
        <w:rPr>
          <w:rFonts w:ascii="Arial" w:hAnsi="Arial" w:cs="Arial"/>
          <w:color w:val="000000" w:themeColor="text1"/>
          <w:sz w:val="24"/>
          <w:szCs w:val="24"/>
        </w:rPr>
        <w:t xml:space="preserve"> </w:t>
      </w:r>
    </w:p>
    <w:p w14:paraId="1C40896D" w14:textId="77777777" w:rsidR="00742A04" w:rsidRPr="009E646C" w:rsidRDefault="00742A04" w:rsidP="00E6413E">
      <w:pPr>
        <w:spacing w:line="276" w:lineRule="auto"/>
        <w:contextualSpacing/>
        <w:jc w:val="both"/>
        <w:rPr>
          <w:rFonts w:ascii="Arial" w:hAnsi="Arial" w:cs="Arial"/>
          <w:color w:val="000000" w:themeColor="text1"/>
        </w:rPr>
      </w:pPr>
    </w:p>
    <w:p w14:paraId="72E4CB99" w14:textId="77777777" w:rsidR="007516B5" w:rsidRPr="009E646C" w:rsidRDefault="00742A04" w:rsidP="00E6413E">
      <w:pPr>
        <w:spacing w:line="276" w:lineRule="auto"/>
        <w:contextualSpacing/>
        <w:jc w:val="both"/>
        <w:rPr>
          <w:rFonts w:ascii="Arial" w:hAnsi="Arial" w:cs="Arial"/>
          <w:color w:val="000000" w:themeColor="text1"/>
        </w:rPr>
      </w:pPr>
      <w:r>
        <w:rPr>
          <w:rFonts w:ascii="Arial" w:hAnsi="Arial" w:cs="Arial"/>
          <w:color w:val="000000" w:themeColor="text1"/>
        </w:rPr>
        <w:t xml:space="preserve">La presente política debe ser actualizada por el Departamento de Administración de Riesgos para someterla a validación del Comité de Riesgos y posterior aprobación del Consejo de Administración. Una vez aprobada, deberá remitirse a la Superintendencia dentro de los diez días hábiles siguientes a su aprobación (NRP-20, art. 8).</w:t>
      </w:r>
    </w:p>
    <w:p w14:paraId="4E63A4D7" w14:textId="77777777" w:rsidR="000C3B86" w:rsidRPr="00AF1CD3" w:rsidRDefault="000C3B86" w:rsidP="00E6413E">
      <w:pPr>
        <w:pStyle w:val="Titulo1"/>
        <w:spacing w:before="0" w:after="0" w:line="276" w:lineRule="auto"/>
        <w:ind w:left="0" w:firstLine="0"/>
        <w:rPr>
          <w:rFonts w:ascii="Arial" w:hAnsi="Arial" w:cs="Arial"/>
          <w:color w:val="000000"/>
          <w:sz w:val="24"/>
          <w:szCs w:val="24"/>
        </w:rPr>
      </w:pPr>
    </w:p>
    <w:p w14:paraId="5FB7BA79" w14:textId="77777777" w:rsidR="00720DA9" w:rsidRPr="00AF1CD3" w:rsidRDefault="00720DA9" w:rsidP="00E6413E">
      <w:pPr>
        <w:pStyle w:val="Titulo1"/>
        <w:spacing w:before="0" w:after="0" w:line="276" w:lineRule="auto"/>
        <w:ind w:left="0" w:firstLine="0"/>
        <w:rPr>
          <w:rFonts w:ascii="Arial" w:hAnsi="Arial" w:cs="Arial"/>
          <w:color w:val="000000"/>
          <w:sz w:val="24"/>
          <w:szCs w:val="24"/>
        </w:rPr>
      </w:pPr>
    </w:p>
    <w:p w14:paraId="2679A327" w14:textId="77777777" w:rsidR="002349EE" w:rsidRPr="009E646C" w:rsidRDefault="002349EE" w:rsidP="001D7270">
      <w:pPr>
        <w:pStyle w:val="Titulo1"/>
        <w:numPr>
          <w:ilvl w:val="0"/>
          <w:numId w:val="2"/>
        </w:numPr>
        <w:spacing w:before="0" w:after="0" w:line="276" w:lineRule="auto"/>
        <w:rPr>
          <w:rFonts w:ascii="Arial" w:hAnsi="Arial" w:cs="Arial"/>
          <w:color w:val="000000" w:themeColor="text1"/>
          <w:sz w:val="24"/>
          <w:szCs w:val="24"/>
        </w:rPr>
      </w:pPr>
      <w:bookmarkStart w:id="25" w:name="_Toc144550029"/>
      <w:r>
        <w:rPr>
          <w:rFonts w:ascii="Arial" w:hAnsi="Arial" w:cs="Arial"/>
          <w:color w:val="000000" w:themeColor="text1"/>
          <w:sz w:val="24"/>
          <w:szCs w:val="24"/>
        </w:rPr>
        <w:t>VIGENCIA</w:t>
      </w:r>
      <w:bookmarkEnd w:id="25"/>
    </w:p>
    <w:p w14:paraId="2374D7ED" w14:textId="77777777" w:rsidR="002349EE" w:rsidRPr="009E646C" w:rsidRDefault="002349EE" w:rsidP="00E6413E">
      <w:pPr>
        <w:spacing w:line="276" w:lineRule="auto"/>
        <w:contextualSpacing/>
        <w:jc w:val="both"/>
        <w:rPr>
          <w:rFonts w:ascii="Arial" w:hAnsi="Arial" w:cs="Arial"/>
          <w:color w:val="000000" w:themeColor="text1"/>
        </w:rPr>
      </w:pPr>
      <w:bookmarkStart w:id="26" w:name="_Toc48581194"/>
    </w:p>
    <w:bookmarkEnd w:id="26"/>
    <w:p w14:paraId="548C60E2" w14:textId="77777777" w:rsidR="002349EE" w:rsidRPr="009E646C" w:rsidRDefault="002349EE" w:rsidP="00E6413E">
      <w:pPr>
        <w:spacing w:line="276" w:lineRule="auto"/>
        <w:contextualSpacing/>
        <w:jc w:val="both"/>
        <w:rPr>
          <w:rFonts w:ascii="Arial" w:hAnsi="Arial" w:cs="Arial"/>
          <w:color w:val="000000" w:themeColor="text1"/>
        </w:rPr>
      </w:pPr>
      <w:r>
        <w:rPr>
          <w:rFonts w:ascii="Arial" w:hAnsi="Arial" w:cs="Arial"/>
          <w:color w:val="000000" w:themeColor="text1"/>
        </w:rPr>
        <w:t>La presente Política estará vigente a partir de su aprobación por parte del Consejo de Administración.</w:t>
      </w:r>
    </w:p>
    <w:p w14:paraId="122DEA69" w14:textId="77777777" w:rsidR="002349EE" w:rsidRPr="00AF1CD3" w:rsidRDefault="002349EE" w:rsidP="00E6413E">
      <w:pPr>
        <w:pStyle w:val="Titulo1"/>
        <w:spacing w:before="0" w:after="0" w:line="276" w:lineRule="auto"/>
        <w:ind w:left="720" w:firstLine="0"/>
        <w:rPr>
          <w:rFonts w:ascii="Arial" w:hAnsi="Arial" w:cs="Arial"/>
          <w:color w:val="000000"/>
          <w:sz w:val="24"/>
          <w:szCs w:val="24"/>
        </w:rPr>
      </w:pPr>
    </w:p>
    <w:p w14:paraId="06868734" w14:textId="77777777" w:rsidR="002349EE" w:rsidRPr="009E646C" w:rsidRDefault="002349EE" w:rsidP="00E6413E">
      <w:pPr>
        <w:pStyle w:val="Titulo1"/>
        <w:spacing w:before="0" w:after="0" w:line="276" w:lineRule="auto"/>
        <w:ind w:left="720" w:firstLine="0"/>
        <w:rPr>
          <w:rFonts w:ascii="Arial" w:hAnsi="Arial" w:cs="Arial"/>
          <w:color w:val="000000" w:themeColor="text1"/>
          <w:sz w:val="24"/>
          <w:szCs w:val="24"/>
        </w:rPr>
      </w:pPr>
    </w:p>
    <w:p w14:paraId="71FD8D2F" w14:textId="77777777" w:rsidR="007516B5" w:rsidRPr="009E646C" w:rsidRDefault="007516B5" w:rsidP="001D7270">
      <w:pPr>
        <w:pStyle w:val="Titulo1"/>
        <w:numPr>
          <w:ilvl w:val="0"/>
          <w:numId w:val="2"/>
        </w:numPr>
        <w:spacing w:before="0" w:after="0" w:line="276" w:lineRule="auto"/>
        <w:rPr>
          <w:rFonts w:ascii="Arial" w:hAnsi="Arial" w:cs="Arial"/>
          <w:color w:val="000000" w:themeColor="text1"/>
          <w:sz w:val="24"/>
          <w:szCs w:val="24"/>
        </w:rPr>
      </w:pPr>
      <w:bookmarkStart w:id="27" w:name="_Toc144550030"/>
      <w:r>
        <w:rPr>
          <w:rFonts w:ascii="Arial" w:hAnsi="Arial" w:cs="Arial"/>
          <w:color w:val="000000" w:themeColor="text1"/>
          <w:sz w:val="24"/>
          <w:szCs w:val="24"/>
        </w:rPr>
        <w:t>DISPOSICIÓN FINAL</w:t>
      </w:r>
      <w:bookmarkEnd w:id="27"/>
    </w:p>
    <w:p w14:paraId="271E463A" w14:textId="77777777" w:rsidR="007516B5" w:rsidRPr="009E646C" w:rsidRDefault="007516B5" w:rsidP="00E6413E">
      <w:pPr>
        <w:spacing w:line="276" w:lineRule="auto"/>
        <w:contextualSpacing/>
        <w:jc w:val="both"/>
        <w:rPr>
          <w:rFonts w:ascii="Arial" w:hAnsi="Arial" w:cs="Arial"/>
          <w:color w:val="000000" w:themeColor="text1"/>
        </w:rPr>
      </w:pPr>
    </w:p>
    <w:p w14:paraId="4F78E62D" w14:textId="77777777" w:rsidR="000815A5" w:rsidRPr="009E646C" w:rsidRDefault="007516B5" w:rsidP="00E6413E">
      <w:pPr>
        <w:spacing w:line="276" w:lineRule="auto"/>
        <w:contextualSpacing/>
        <w:jc w:val="both"/>
        <w:rPr>
          <w:rFonts w:ascii="Arial" w:hAnsi="Arial" w:cs="Arial"/>
          <w:color w:val="000000" w:themeColor="text1"/>
        </w:rPr>
      </w:pPr>
      <w:r>
        <w:rPr>
          <w:rFonts w:ascii="Arial" w:hAnsi="Arial" w:cs="Arial"/>
          <w:color w:val="000000" w:themeColor="text1"/>
        </w:rPr>
        <w:t>Lo no contemplado en la presente política deberá ser resuelto por el Consejo de Administración</w:t>
      </w:r>
      <w:r>
        <w:rPr>
          <w:rFonts w:ascii="Arial" w:hAnsi="Arial" w:cs="Arial"/>
          <w:color w:val="000000" w:themeColor="text1"/>
        </w:rPr>
        <w:t>, previa opinión del Comité de Riesgos.</w:t>
      </w:r>
    </w:p>
    <w:p w14:paraId="6C2334A5" w14:textId="77777777" w:rsidR="00F356E6" w:rsidRPr="009E646C" w:rsidRDefault="00F356E6" w:rsidP="00E6413E">
      <w:pPr>
        <w:spacing w:line="276" w:lineRule="auto"/>
        <w:contextualSpacing/>
        <w:jc w:val="both"/>
        <w:rPr>
          <w:rFonts w:ascii="Arial" w:hAnsi="Arial" w:cs="Arial"/>
        </w:rPr>
      </w:pPr>
    </w:p>
    <w:p w14:paraId="1DA79827" w14:textId="77777777" w:rsidR="00AE46CE" w:rsidRPr="009E646C" w:rsidRDefault="000E3BEE" w:rsidP="00E6413E">
      <w:pPr>
        <w:spacing w:line="276" w:lineRule="auto"/>
        <w:contextualSpacing/>
        <w:jc w:val="both"/>
        <w:rPr>
          <w:rFonts w:ascii="Arial" w:hAnsi="Arial" w:cs="Arial"/>
          <w:b/>
        </w:rPr>
      </w:pPr>
      <w:r>
        <w:rPr>
          <w:rFonts w:ascii="Arial" w:hAnsi="Arial" w:cs="Arial"/>
          <w:b/>
        </w:rPr>
        <w:t>ANEXO 1</w:t>
      </w:r>
    </w:p>
    <w:p w14:paraId="4184CD89" w14:textId="77777777" w:rsidR="00AE46CE" w:rsidRPr="009E646C" w:rsidRDefault="00AE46CE" w:rsidP="00E6413E">
      <w:pPr>
        <w:spacing w:line="276" w:lineRule="auto"/>
        <w:contextualSpacing/>
        <w:jc w:val="both"/>
        <w:rPr>
          <w:rFonts w:ascii="Arial" w:hAnsi="Arial" w:cs="Arial"/>
          <w:b/>
        </w:rPr>
      </w:pPr>
      <w:bookmarkStart w:id="28" w:name="_Hlk142289360"/>
      <w:r>
        <w:rPr>
          <w:rFonts w:ascii="Arial" w:hAnsi="Arial" w:cs="Arial"/>
          <w:b/>
        </w:rPr>
        <w:t xml:space="preserve">Condiciones para tercerizar Actividades u Operaciones de Tecnología de la Información relacionadas a productos y servicios financieros.</w:t>
      </w:r>
    </w:p>
    <w:p w14:paraId="6A30A0C4" w14:textId="77777777" w:rsidR="009E646C" w:rsidRPr="009E646C" w:rsidRDefault="009E646C" w:rsidP="00E6413E">
      <w:pPr>
        <w:spacing w:line="276" w:lineRule="auto"/>
        <w:contextualSpacing/>
        <w:jc w:val="both"/>
        <w:rPr>
          <w:rFonts w:ascii="Arial" w:hAnsi="Arial" w:cs="Arial"/>
          <w:b/>
        </w:rPr>
      </w:pPr>
    </w:p>
    <w:p w14:paraId="1ECDD18B" w14:textId="77777777" w:rsidR="00031A0C" w:rsidRPr="009E646C" w:rsidRDefault="00031A0C" w:rsidP="00031A0C">
      <w:pPr>
        <w:contextualSpacing/>
        <w:jc w:val="both"/>
        <w:rPr>
          <w:rFonts w:ascii="Arial" w:hAnsi="Arial" w:cs="Arial"/>
          <w:sz w:val="20"/>
        </w:rPr>
      </w:pPr>
      <w:r>
        <w:rPr>
          <w:rFonts w:ascii="Arial" w:hAnsi="Arial" w:cs="Arial"/>
          <w:sz w:val="20"/>
        </w:rPr>
        <w:t xml:space="preserve">Los departamentos o áreas que soliciten tercerizar actividades y operaciones de tecnología de información relacionadas a productos o servicios financieros, deberán gestionar con el proveedor y las áreas relacionadas los siguientes requerimientos establecidos en la NRP-23.</w:t>
      </w:r>
    </w:p>
    <w:bookmarkEnd w:id="28"/>
    <w:p w14:paraId="58EC93FE" w14:textId="77777777" w:rsidR="00066B41" w:rsidRPr="00AF1CD3" w:rsidRDefault="00066B41" w:rsidP="00E6413E">
      <w:pPr>
        <w:spacing w:line="276" w:lineRule="auto"/>
        <w:contextualSpacing/>
        <w:jc w:val="both"/>
        <w:rPr>
          <w:rFonts w:ascii="Arial" w:hAnsi="Arial" w:cs="Arial"/>
          <w:color w:val="000000"/>
        </w:rPr>
      </w:pPr>
    </w:p>
    <w:p w14:paraId="06F65097" w14:textId="77777777" w:rsidR="00066B41" w:rsidRPr="009E646C" w:rsidRDefault="00066B41" w:rsidP="00E6413E">
      <w:pPr>
        <w:spacing w:line="276" w:lineRule="auto"/>
        <w:contextualSpacing/>
        <w:jc w:val="both"/>
        <w:rPr>
          <w:rFonts w:ascii="Arial" w:hAnsi="Arial" w:cs="Arial"/>
        </w:rPr>
      </w:pPr>
      <w:r>
        <w:rPr>
          <w:rFonts w:ascii="Arial" w:hAnsi="Arial" w:cs="Arial"/>
        </w:rPr>
        <w:t>SECCIÓN A: “INFORMACIÓN Y DOCUMENTOS REQUERIDOS PARA CONTRATAR”</w:t>
      </w:r>
    </w:p>
    <w:p w14:paraId="0B3995EB" w14:textId="77777777" w:rsidR="009E646C" w:rsidRPr="00AF1CD3" w:rsidRDefault="009E646C" w:rsidP="00E6413E">
      <w:pPr>
        <w:spacing w:line="276" w:lineRule="auto"/>
        <w:contextualSpacing/>
        <w:jc w:val="both"/>
        <w:rPr>
          <w:rFonts w:ascii="Arial" w:hAnsi="Arial" w:cs="Arial"/>
          <w:color w:val="000000"/>
        </w:rPr>
      </w:pPr>
    </w:p>
    <w:tbl>
      <w:tblPr>
        <w:tblW w:w="5000" w:type="pct"/>
        <w:tblLayout w:type="fixed"/>
        <w:tblCellMar>
          <w:left w:w="70" w:type="dxa"/>
          <w:right w:w="70" w:type="dxa"/>
        </w:tblCellMar>
        <w:tblLook w:val="04A0" w:firstRow="1" w:lastRow="0" w:firstColumn="1" w:lastColumn="0" w:noHBand="0" w:noVBand="1"/>
      </w:tblPr>
      <w:tblGrid>
        <w:gridCol w:w="488"/>
        <w:gridCol w:w="6458"/>
        <w:gridCol w:w="2405"/>
      </w:tblGrid>
      <w:tr w:rsidR="00A20D3E" w:rsidRPr="00AF1CD3" w14:paraId="25C94ECB" w14:textId="77777777" w:rsidTr="002F55B4">
        <w:trPr>
          <w:trHeight w:val="300"/>
          <w:tblHeader/>
        </w:trPr>
        <w:tc>
          <w:tcPr>
            <w:tcW w:w="261" w:type="pct"/>
            <w:tcBorders>
              <w:top w:val="nil"/>
              <w:left w:val="nil"/>
              <w:bottom w:val="nil"/>
              <w:right w:val="nil"/>
            </w:tcBorders>
            <w:shd w:val="clear" w:color="000000" w:fill="305496"/>
            <w:noWrap/>
            <w:vAlign w:val="bottom"/>
            <w:hideMark/>
          </w:tcPr>
          <w:p w14:paraId="327E781D" w14:textId="77777777" w:rsidR="00A20D3E" w:rsidRPr="009E646C" w:rsidRDefault="00A20D3E" w:rsidP="00E6413E">
            <w:pPr>
              <w:spacing w:line="276" w:lineRule="auto"/>
              <w:jc w:val="both"/>
              <w:rPr>
                <w:rFonts w:ascii="Arial" w:hAnsi="Arial" w:cs="Arial"/>
                <w:color w:val="FFFFFF" w:themeColor="background1"/>
              </w:rPr>
            </w:pPr>
            <w:r>
              <w:rPr>
                <w:rFonts w:ascii="Arial" w:hAnsi="Arial" w:cs="Arial"/>
                <w:color w:val="FFFFFF" w:themeColor="background1"/>
              </w:rPr>
              <w:t>No</w:t>
            </w:r>
          </w:p>
        </w:tc>
        <w:tc>
          <w:tcPr>
            <w:tcW w:w="3453" w:type="pct"/>
            <w:tcBorders>
              <w:top w:val="nil"/>
              <w:left w:val="nil"/>
              <w:bottom w:val="nil"/>
              <w:right w:val="nil"/>
            </w:tcBorders>
            <w:shd w:val="clear" w:color="000000" w:fill="305496"/>
            <w:noWrap/>
            <w:vAlign w:val="bottom"/>
            <w:hideMark/>
          </w:tcPr>
          <w:p w14:paraId="38D2C069" w14:textId="77777777" w:rsidR="00A20D3E" w:rsidRPr="009E646C" w:rsidRDefault="00A20D3E" w:rsidP="00E6413E">
            <w:pPr>
              <w:spacing w:line="276" w:lineRule="auto"/>
              <w:jc w:val="both"/>
              <w:rPr>
                <w:rFonts w:ascii="Arial" w:hAnsi="Arial" w:cs="Arial"/>
                <w:color w:val="FFFFFF" w:themeColor="background1"/>
              </w:rPr>
            </w:pPr>
            <w:r>
              <w:rPr>
                <w:rFonts w:ascii="Arial" w:hAnsi="Arial" w:cs="Arial"/>
                <w:color w:val="FFFFFF" w:themeColor="background1"/>
              </w:rPr>
              <w:t>SECCIÓN</w:t>
            </w:r>
          </w:p>
        </w:tc>
        <w:tc>
          <w:tcPr>
            <w:tcW w:w="1286" w:type="pct"/>
            <w:tcBorders>
              <w:top w:val="nil"/>
              <w:left w:val="nil"/>
              <w:bottom w:val="nil"/>
              <w:right w:val="nil"/>
            </w:tcBorders>
            <w:shd w:val="clear" w:color="000000" w:fill="305496"/>
            <w:noWrap/>
            <w:vAlign w:val="bottom"/>
            <w:hideMark/>
          </w:tcPr>
          <w:p w14:paraId="082C47C0" w14:textId="77777777" w:rsidR="00A20D3E" w:rsidRPr="009E646C" w:rsidRDefault="00566730" w:rsidP="00E6413E">
            <w:pPr>
              <w:spacing w:line="276" w:lineRule="auto"/>
              <w:jc w:val="both"/>
              <w:rPr>
                <w:rFonts w:ascii="Arial" w:hAnsi="Arial" w:cs="Arial"/>
                <w:color w:val="FFFFFF" w:themeColor="background1"/>
              </w:rPr>
            </w:pPr>
            <w:r>
              <w:rPr>
                <w:rFonts w:ascii="Arial" w:hAnsi="Arial" w:cs="Arial"/>
                <w:color w:val="FFFFFF" w:themeColor="background1"/>
              </w:rPr>
              <w:t>REQUERIMIENTO</w:t>
            </w:r>
          </w:p>
        </w:tc>
      </w:tr>
      <w:tr w:rsidR="00A20D3E" w:rsidRPr="00AF1CD3" w14:paraId="2EEEF714" w14:textId="77777777" w:rsidTr="002F55B4">
        <w:trPr>
          <w:trHeight w:val="930"/>
        </w:trPr>
        <w:tc>
          <w:tcPr>
            <w:tcW w:w="261" w:type="pct"/>
            <w:tcBorders>
              <w:top w:val="nil"/>
              <w:left w:val="nil"/>
              <w:bottom w:val="nil"/>
              <w:right w:val="nil"/>
            </w:tcBorders>
            <w:shd w:val="clear" w:color="000000" w:fill="305496"/>
            <w:noWrap/>
            <w:vAlign w:val="bottom"/>
            <w:hideMark/>
          </w:tcPr>
          <w:p w14:paraId="36E08482" w14:textId="77777777" w:rsidR="00A20D3E" w:rsidRPr="009E646C" w:rsidRDefault="00A20D3E" w:rsidP="00E6413E">
            <w:pPr>
              <w:spacing w:line="276" w:lineRule="auto"/>
              <w:jc w:val="both"/>
              <w:rPr>
                <w:rFonts w:ascii="Arial" w:hAnsi="Arial" w:cs="Arial"/>
                <w:color w:val="FFFFFF" w:themeColor="background1"/>
              </w:rPr>
            </w:pPr>
            <w:r>
              <w:rPr>
                <w:rFonts w:ascii="Arial" w:hAnsi="Arial" w:cs="Arial"/>
                <w:color w:val="FFFFFF" w:themeColor="background1"/>
              </w:rPr>
              <w:t>1</w:t>
            </w:r>
          </w:p>
        </w:tc>
        <w:tc>
          <w:tcPr>
            <w:tcW w:w="3453" w:type="pct"/>
            <w:tcBorders>
              <w:top w:val="single" w:sz="4" w:space="0" w:color="auto"/>
              <w:left w:val="single" w:sz="4" w:space="0" w:color="auto"/>
              <w:bottom w:val="single" w:sz="4" w:space="0" w:color="auto"/>
              <w:right w:val="single" w:sz="4" w:space="0" w:color="auto"/>
            </w:tcBorders>
            <w:vAlign w:val="bottom"/>
            <w:hideMark/>
          </w:tcPr>
          <w:p w14:paraId="5E4842FF" w14:textId="77777777" w:rsidR="00A20D3E" w:rsidRPr="009E646C" w:rsidRDefault="00A20D3E" w:rsidP="00E6413E">
            <w:pPr>
              <w:spacing w:line="276" w:lineRule="auto"/>
              <w:jc w:val="both"/>
              <w:rPr>
                <w:rFonts w:ascii="Arial" w:hAnsi="Arial" w:cs="Arial"/>
              </w:rPr>
            </w:pPr>
            <w:r>
              <w:rPr>
                <w:rFonts w:ascii="Arial" w:hAnsi="Arial" w:cs="Arial"/>
              </w:rPr>
              <w:t xml:space="preserve">Realizar una evaluación integral de riesgos a efecto de identificar aquellos riesgos derivados de los servicios a contratar y establecer los mecanismos de mitigación apropiados. La evaluación deberá considerar los riesgos operacionales (incluyendo los tecnológicos y legales), riesgos reputacionales y riesgos financieros, así como la continuidad (NRP-24), la contraparte y el impacto en liquidez (NRP-05). Evaluar los riesgos que se generan como consecuencia de la concentración de entidades financieras en el proveedor, así como la concentración de la propia Cooperativa en dicho proveedor y su grupo económico, estableciendo los mecanismos de mitigación y las acciones a realizar si dicho proveedor falla, considerando, en la medida de lo posible, contratar otros proveedores o contar con otras garantías.</w:t>
            </w:r>
          </w:p>
        </w:tc>
        <w:tc>
          <w:tcPr>
            <w:tcW w:w="1286" w:type="pct"/>
            <w:tcBorders>
              <w:top w:val="single" w:sz="4" w:space="0" w:color="auto"/>
              <w:left w:val="nil"/>
              <w:bottom w:val="single" w:sz="4" w:space="0" w:color="auto"/>
              <w:right w:val="single" w:sz="4" w:space="0" w:color="auto"/>
            </w:tcBorders>
            <w:hideMark/>
          </w:tcPr>
          <w:p w14:paraId="153F0D53" w14:textId="77777777" w:rsidR="00A20D3E" w:rsidRPr="009E646C" w:rsidRDefault="00A20D3E" w:rsidP="00534A45">
            <w:pPr>
              <w:jc w:val="center"/>
              <w:rPr>
                <w:rFonts w:ascii="Arial" w:hAnsi="Arial" w:cs="Arial"/>
              </w:rPr>
            </w:pPr>
            <w:r>
              <w:rPr>
                <w:rFonts w:ascii="Arial" w:hAnsi="Arial" w:cs="Arial"/>
              </w:rPr>
              <w:t xml:space="preserve">Solicitar Depto. de </w:t>
            </w:r>
            <w:r>
              <w:rPr>
                <w:rFonts w:ascii="Arial" w:hAnsi="Arial" w:cs="Arial"/>
              </w:rPr>
              <w:t>Administración de</w:t>
            </w:r>
            <w:r>
              <w:rPr>
                <w:rFonts w:ascii="Arial" w:hAnsi="Arial" w:cs="Arial"/>
              </w:rPr>
              <w:t xml:space="preserve"> Riesgos</w:t>
            </w:r>
          </w:p>
        </w:tc>
      </w:tr>
      <w:tr w:rsidR="00A20D3E" w:rsidRPr="00AF1CD3" w14:paraId="2C842E65" w14:textId="77777777" w:rsidTr="002F55B4">
        <w:trPr>
          <w:trHeight w:val="390"/>
        </w:trPr>
        <w:tc>
          <w:tcPr>
            <w:tcW w:w="261" w:type="pct"/>
            <w:tcBorders>
              <w:top w:val="nil"/>
              <w:left w:val="nil"/>
              <w:bottom w:val="nil"/>
              <w:right w:val="nil"/>
            </w:tcBorders>
            <w:shd w:val="clear" w:color="000000" w:fill="305496"/>
            <w:noWrap/>
            <w:vAlign w:val="bottom"/>
            <w:hideMark/>
          </w:tcPr>
          <w:p w14:paraId="20899083" w14:textId="77777777" w:rsidR="00A20D3E" w:rsidRPr="009E646C" w:rsidRDefault="00A20D3E" w:rsidP="00E6413E">
            <w:pPr>
              <w:spacing w:line="276" w:lineRule="auto"/>
              <w:jc w:val="both"/>
              <w:rPr>
                <w:rFonts w:ascii="Arial" w:hAnsi="Arial" w:cs="Arial"/>
                <w:color w:val="FFFFFF" w:themeColor="background1"/>
              </w:rPr>
            </w:pPr>
            <w:r>
              <w:rPr>
                <w:rFonts w:ascii="Arial" w:hAnsi="Arial" w:cs="Arial"/>
                <w:color w:val="FFFFFF" w:themeColor="background1"/>
              </w:rPr>
              <w:t>2</w:t>
            </w:r>
          </w:p>
        </w:tc>
        <w:tc>
          <w:tcPr>
            <w:tcW w:w="3453" w:type="pct"/>
            <w:tcBorders>
              <w:top w:val="nil"/>
              <w:left w:val="single" w:sz="4" w:space="0" w:color="auto"/>
              <w:bottom w:val="single" w:sz="4" w:space="0" w:color="auto"/>
              <w:right w:val="single" w:sz="4" w:space="0" w:color="auto"/>
            </w:tcBorders>
            <w:noWrap/>
            <w:vAlign w:val="center"/>
            <w:hideMark/>
          </w:tcPr>
          <w:p w14:paraId="5879A7B0" w14:textId="77777777" w:rsidR="00A20D3E" w:rsidRPr="00AF1CD3" w:rsidRDefault="00A20D3E" w:rsidP="00566730">
            <w:pPr>
              <w:spacing w:line="276" w:lineRule="auto"/>
              <w:rPr>
                <w:rFonts w:ascii="Arial" w:hAnsi="Arial" w:cs="Arial"/>
                <w:color w:val="000000"/>
              </w:rPr>
            </w:pPr>
            <w:r>
              <w:rPr>
                <w:rFonts w:ascii="Arial" w:hAnsi="Arial" w:cs="Arial"/>
                <w:color w:val="000000"/>
              </w:rPr>
              <w:t xml:space="preserve">Debida diligencia.</w:t>
            </w:r>
          </w:p>
        </w:tc>
        <w:tc>
          <w:tcPr>
            <w:tcW w:w="1286" w:type="pct"/>
            <w:tcBorders>
              <w:top w:val="nil"/>
              <w:left w:val="nil"/>
              <w:bottom w:val="single" w:sz="4" w:space="0" w:color="auto"/>
              <w:right w:val="single" w:sz="4" w:space="0" w:color="auto"/>
            </w:tcBorders>
            <w:hideMark/>
          </w:tcPr>
          <w:p w14:paraId="4E22EA52" w14:textId="77777777" w:rsidR="00A20D3E" w:rsidRPr="00AF1CD3" w:rsidRDefault="00A20D3E" w:rsidP="00534A45">
            <w:pPr>
              <w:jc w:val="center"/>
              <w:rPr>
                <w:rFonts w:ascii="Arial" w:hAnsi="Arial" w:cs="Arial"/>
                <w:color w:val="000000"/>
              </w:rPr>
            </w:pPr>
            <w:r>
              <w:rPr>
                <w:rFonts w:ascii="Arial" w:hAnsi="Arial" w:cs="Arial"/>
                <w:color w:val="000000"/>
              </w:rPr>
              <w:t xml:space="preserve">Formulario Conoce tu proveedor</w:t>
            </w:r>
          </w:p>
        </w:tc>
      </w:tr>
      <w:tr w:rsidR="00A20D3E" w:rsidRPr="00AF1CD3" w14:paraId="477D3C63" w14:textId="77777777" w:rsidTr="002F55B4">
        <w:trPr>
          <w:trHeight w:val="509"/>
        </w:trPr>
        <w:tc>
          <w:tcPr>
            <w:tcW w:w="261" w:type="pct"/>
            <w:tcBorders>
              <w:top w:val="nil"/>
              <w:left w:val="nil"/>
              <w:bottom w:val="nil"/>
              <w:right w:val="nil"/>
            </w:tcBorders>
            <w:shd w:val="clear" w:color="000000" w:fill="305496"/>
            <w:noWrap/>
            <w:vAlign w:val="bottom"/>
            <w:hideMark/>
          </w:tcPr>
          <w:p w14:paraId="65F4B407" w14:textId="77777777" w:rsidR="00A20D3E" w:rsidRPr="009E646C" w:rsidRDefault="00066B41" w:rsidP="00E6413E">
            <w:pPr>
              <w:spacing w:line="276" w:lineRule="auto"/>
              <w:jc w:val="both"/>
              <w:rPr>
                <w:rFonts w:ascii="Arial" w:hAnsi="Arial" w:cs="Arial"/>
                <w:color w:val="FFFFFF" w:themeColor="background1"/>
              </w:rPr>
            </w:pPr>
            <w:r>
              <w:rPr>
                <w:rFonts w:ascii="Arial" w:hAnsi="Arial" w:cs="Arial"/>
                <w:color w:val="FFFFFF" w:themeColor="background1"/>
              </w:rPr>
              <w:t>3 </w:t>
            </w:r>
          </w:p>
        </w:tc>
        <w:tc>
          <w:tcPr>
            <w:tcW w:w="3453" w:type="pct"/>
            <w:tcBorders>
              <w:top w:val="nil"/>
              <w:left w:val="single" w:sz="4" w:space="0" w:color="auto"/>
              <w:bottom w:val="single" w:sz="4" w:space="0" w:color="auto"/>
              <w:right w:val="single" w:sz="4" w:space="0" w:color="auto"/>
            </w:tcBorders>
            <w:vAlign w:val="center"/>
            <w:hideMark/>
          </w:tcPr>
          <w:p w14:paraId="77AB5A7D" w14:textId="77777777" w:rsidR="00A20D3E" w:rsidRPr="00AF1CD3" w:rsidRDefault="00A20D3E" w:rsidP="00566730">
            <w:pPr>
              <w:spacing w:line="276" w:lineRule="auto"/>
              <w:rPr>
                <w:rFonts w:ascii="Arial" w:hAnsi="Arial" w:cs="Arial"/>
                <w:color w:val="000000"/>
              </w:rPr>
            </w:pPr>
            <w:r>
              <w:rPr>
                <w:rFonts w:ascii="Arial" w:hAnsi="Arial" w:cs="Arial"/>
                <w:color w:val="000000"/>
              </w:rPr>
              <w:t xml:space="preserve">Denominación o Razón social y giro del negocio, experiencia, servicios, clientes (personas jurídicas), periodos de servicio, entre otros. Para el caso de un proveedor local, nómina de accionistas y principales funcionarios.</w:t>
            </w:r>
          </w:p>
        </w:tc>
        <w:tc>
          <w:tcPr>
            <w:tcW w:w="1286" w:type="pct"/>
            <w:tcBorders>
              <w:top w:val="nil"/>
              <w:left w:val="nil"/>
              <w:bottom w:val="single" w:sz="4" w:space="0" w:color="auto"/>
              <w:right w:val="single" w:sz="4" w:space="0" w:color="auto"/>
            </w:tcBorders>
            <w:hideMark/>
          </w:tcPr>
          <w:p w14:paraId="03BB6779" w14:textId="77777777" w:rsidR="00A20D3E" w:rsidRPr="00AF1CD3" w:rsidRDefault="00F0416B" w:rsidP="00534A45">
            <w:pPr>
              <w:jc w:val="center"/>
              <w:rPr>
                <w:rFonts w:ascii="Arial" w:hAnsi="Arial" w:cs="Arial"/>
                <w:color w:val="000000"/>
              </w:rPr>
            </w:pPr>
            <w:r>
              <w:rPr>
                <w:rFonts w:ascii="Arial" w:hAnsi="Arial" w:cs="Arial"/>
                <w:color w:val="000000"/>
              </w:rPr>
              <w:t>Información a solicitar en la Cotización o propuesta de servicios.</w:t>
            </w:r>
          </w:p>
        </w:tc>
      </w:tr>
      <w:tr w:rsidR="00A20D3E" w:rsidRPr="00AF1CD3" w14:paraId="29F52465" w14:textId="77777777" w:rsidTr="002F55B4">
        <w:trPr>
          <w:trHeight w:val="559"/>
        </w:trPr>
        <w:tc>
          <w:tcPr>
            <w:tcW w:w="261" w:type="pct"/>
            <w:tcBorders>
              <w:top w:val="nil"/>
              <w:left w:val="nil"/>
              <w:bottom w:val="nil"/>
              <w:right w:val="nil"/>
            </w:tcBorders>
            <w:shd w:val="clear" w:color="000000" w:fill="305496"/>
            <w:noWrap/>
            <w:vAlign w:val="bottom"/>
            <w:hideMark/>
          </w:tcPr>
          <w:p w14:paraId="2A827AFB" w14:textId="77777777" w:rsidR="00A20D3E" w:rsidRPr="00534A45" w:rsidRDefault="00A20D3E" w:rsidP="00E6413E">
            <w:pPr>
              <w:spacing w:line="276" w:lineRule="auto"/>
              <w:jc w:val="both"/>
              <w:rPr>
                <w:rFonts w:ascii="Arial" w:hAnsi="Arial" w:cs="Arial"/>
                <w:color w:val="FFFFFF" w:themeColor="background1"/>
              </w:rPr>
            </w:pPr>
            <w:r>
              <w:rPr>
                <w:rFonts w:ascii="Arial" w:hAnsi="Arial" w:cs="Arial"/>
                <w:color w:val="FFFFFF" w:themeColor="background1"/>
              </w:rPr>
              <w:lastRenderedPageBreak/>
              <w:t> 4</w:t>
            </w:r>
          </w:p>
        </w:tc>
        <w:tc>
          <w:tcPr>
            <w:tcW w:w="3453" w:type="pct"/>
            <w:tcBorders>
              <w:top w:val="nil"/>
              <w:left w:val="single" w:sz="4" w:space="0" w:color="auto"/>
              <w:bottom w:val="single" w:sz="4" w:space="0" w:color="auto"/>
              <w:right w:val="single" w:sz="4" w:space="0" w:color="auto"/>
            </w:tcBorders>
            <w:vAlign w:val="center"/>
            <w:hideMark/>
          </w:tcPr>
          <w:p w14:paraId="6AB4C0EE" w14:textId="77777777" w:rsidR="00A20D3E" w:rsidRPr="00534A45" w:rsidRDefault="00A20D3E" w:rsidP="00566730">
            <w:pPr>
              <w:spacing w:line="276" w:lineRule="auto"/>
              <w:rPr>
                <w:rFonts w:ascii="Arial" w:hAnsi="Arial" w:cs="Arial"/>
                <w:color w:val="000000" w:themeColor="text1"/>
              </w:rPr>
            </w:pPr>
            <w:r>
              <w:rPr>
                <w:rFonts w:ascii="Arial" w:hAnsi="Arial" w:cs="Arial"/>
                <w:color w:val="000000" w:themeColor="text1"/>
              </w:rPr>
              <w:t xml:space="preserve">Declaración Jurada suscrita por la entidad en la que se confirma la no existencia de conflicto de interés entre la entidad y el proveedor.</w:t>
            </w:r>
          </w:p>
        </w:tc>
        <w:tc>
          <w:tcPr>
            <w:tcW w:w="1286" w:type="pct"/>
            <w:tcBorders>
              <w:top w:val="nil"/>
              <w:left w:val="nil"/>
              <w:bottom w:val="single" w:sz="4" w:space="0" w:color="auto"/>
              <w:right w:val="single" w:sz="4" w:space="0" w:color="auto"/>
            </w:tcBorders>
            <w:hideMark/>
          </w:tcPr>
          <w:p w14:paraId="335A4AD2" w14:textId="77777777" w:rsidR="00A20D3E" w:rsidRPr="00534A45" w:rsidRDefault="00A20D3E" w:rsidP="00534A45">
            <w:pPr>
              <w:jc w:val="center"/>
              <w:rPr>
                <w:rFonts w:ascii="Arial" w:hAnsi="Arial" w:cs="Arial"/>
                <w:color w:val="000000" w:themeColor="text1"/>
              </w:rPr>
            </w:pPr>
            <w:r>
              <w:rPr>
                <w:rFonts w:ascii="Arial" w:hAnsi="Arial" w:cs="Arial"/>
                <w:color w:val="000000" w:themeColor="text1"/>
              </w:rPr>
              <w:t xml:space="preserve">Documentos establecidos en el Manual de Compras.</w:t>
            </w:r>
          </w:p>
        </w:tc>
      </w:tr>
      <w:tr w:rsidR="00A20D3E" w:rsidRPr="00AF1CD3" w14:paraId="462C7926" w14:textId="77777777" w:rsidTr="002F55B4">
        <w:trPr>
          <w:trHeight w:val="567"/>
        </w:trPr>
        <w:tc>
          <w:tcPr>
            <w:tcW w:w="261" w:type="pct"/>
            <w:tcBorders>
              <w:top w:val="nil"/>
              <w:left w:val="nil"/>
              <w:bottom w:val="nil"/>
              <w:right w:val="nil"/>
            </w:tcBorders>
            <w:shd w:val="clear" w:color="000000" w:fill="305496"/>
            <w:noWrap/>
            <w:vAlign w:val="bottom"/>
            <w:hideMark/>
          </w:tcPr>
          <w:p w14:paraId="3C8202D2" w14:textId="77777777" w:rsidR="00A20D3E" w:rsidRPr="00534A45" w:rsidRDefault="00A20D3E" w:rsidP="00E6413E">
            <w:pPr>
              <w:spacing w:line="276" w:lineRule="auto"/>
              <w:jc w:val="both"/>
              <w:rPr>
                <w:rFonts w:ascii="Arial" w:hAnsi="Arial" w:cs="Arial"/>
                <w:color w:val="FFFFFF" w:themeColor="background1"/>
              </w:rPr>
            </w:pPr>
            <w:r>
              <w:rPr>
                <w:rFonts w:ascii="Arial" w:hAnsi="Arial" w:cs="Arial"/>
                <w:color w:val="FFFFFF" w:themeColor="background1"/>
              </w:rPr>
              <w:t> 5</w:t>
            </w:r>
          </w:p>
        </w:tc>
        <w:tc>
          <w:tcPr>
            <w:tcW w:w="3453" w:type="pct"/>
            <w:tcBorders>
              <w:top w:val="nil"/>
              <w:left w:val="single" w:sz="4" w:space="0" w:color="auto"/>
              <w:bottom w:val="single" w:sz="4" w:space="0" w:color="auto"/>
              <w:right w:val="single" w:sz="4" w:space="0" w:color="auto"/>
            </w:tcBorders>
            <w:vAlign w:val="center"/>
            <w:hideMark/>
          </w:tcPr>
          <w:p w14:paraId="62B2FABE" w14:textId="77777777" w:rsidR="00A20D3E" w:rsidRPr="00534A45" w:rsidRDefault="00A20D3E" w:rsidP="00566730">
            <w:pPr>
              <w:spacing w:line="276" w:lineRule="auto"/>
              <w:rPr>
                <w:rFonts w:ascii="Arial" w:hAnsi="Arial" w:cs="Arial"/>
                <w:color w:val="000000" w:themeColor="text1"/>
              </w:rPr>
            </w:pPr>
            <w:r>
              <w:rPr>
                <w:rFonts w:ascii="Arial" w:hAnsi="Arial" w:cs="Arial"/>
                <w:color w:val="000000" w:themeColor="text1"/>
              </w:rPr>
              <w:t xml:space="preserve">La entidad deberá realizar la debida diligencia de dicho proveedor, la cual deberá documentarse y revisarse anualmente utilizando la información más reciente, sobre:</w:t>
              <w:br/>
              <w:t xml:space="preserve">1. Solidez financiera.</w:t>
            </w:r>
          </w:p>
        </w:tc>
        <w:tc>
          <w:tcPr>
            <w:tcW w:w="1286" w:type="pct"/>
            <w:tcBorders>
              <w:top w:val="nil"/>
              <w:left w:val="nil"/>
              <w:bottom w:val="single" w:sz="4" w:space="0" w:color="auto"/>
              <w:right w:val="single" w:sz="4" w:space="0" w:color="auto"/>
            </w:tcBorders>
            <w:hideMark/>
          </w:tcPr>
          <w:p w14:paraId="074A3DAB" w14:textId="77777777" w:rsidR="00A20D3E" w:rsidRPr="00534A45" w:rsidRDefault="00A20D3E" w:rsidP="00534A45">
            <w:pPr>
              <w:jc w:val="center"/>
              <w:rPr>
                <w:rFonts w:ascii="Arial" w:hAnsi="Arial" w:cs="Arial"/>
                <w:color w:val="000000" w:themeColor="text1"/>
              </w:rPr>
            </w:pPr>
            <w:r>
              <w:rPr>
                <w:rFonts w:ascii="Arial" w:hAnsi="Arial" w:cs="Arial"/>
                <w:color w:val="000000" w:themeColor="text1"/>
              </w:rPr>
              <w:t xml:space="preserve">Solicitar a Gerencia de Finanzas Análisis Financiero.</w:t>
            </w:r>
          </w:p>
        </w:tc>
      </w:tr>
      <w:tr w:rsidR="00066B41" w:rsidRPr="00AF1CD3" w14:paraId="5780E3A2" w14:textId="77777777" w:rsidTr="002F55B4">
        <w:trPr>
          <w:trHeight w:val="405"/>
        </w:trPr>
        <w:tc>
          <w:tcPr>
            <w:tcW w:w="261" w:type="pct"/>
            <w:tcBorders>
              <w:top w:val="nil"/>
              <w:left w:val="nil"/>
              <w:bottom w:val="nil"/>
              <w:right w:val="nil"/>
            </w:tcBorders>
            <w:shd w:val="clear" w:color="000000" w:fill="305496"/>
            <w:noWrap/>
            <w:vAlign w:val="bottom"/>
          </w:tcPr>
          <w:p w14:paraId="33309134" w14:textId="77777777" w:rsidR="00066B41" w:rsidRPr="00534A45" w:rsidRDefault="00066B41" w:rsidP="00E6413E">
            <w:pPr>
              <w:spacing w:line="276" w:lineRule="auto"/>
              <w:jc w:val="both"/>
              <w:rPr>
                <w:rFonts w:ascii="Arial" w:hAnsi="Arial" w:cs="Arial"/>
                <w:color w:val="FFFFFF" w:themeColor="background1"/>
              </w:rPr>
            </w:pPr>
          </w:p>
        </w:tc>
        <w:tc>
          <w:tcPr>
            <w:tcW w:w="3453" w:type="pct"/>
            <w:tcBorders>
              <w:top w:val="nil"/>
              <w:left w:val="single" w:sz="4" w:space="0" w:color="auto"/>
              <w:bottom w:val="single" w:sz="4" w:space="0" w:color="auto"/>
              <w:right w:val="single" w:sz="4" w:space="0" w:color="auto"/>
            </w:tcBorders>
            <w:noWrap/>
            <w:vAlign w:val="center"/>
            <w:hideMark/>
          </w:tcPr>
          <w:p w14:paraId="693F4F08" w14:textId="77777777" w:rsidR="00066B41" w:rsidRPr="00534A45" w:rsidRDefault="00066B41" w:rsidP="00566730">
            <w:pPr>
              <w:spacing w:line="276" w:lineRule="auto"/>
              <w:rPr>
                <w:rFonts w:ascii="Arial" w:hAnsi="Arial" w:cs="Arial"/>
                <w:color w:val="000000" w:themeColor="text1"/>
              </w:rPr>
            </w:pPr>
            <w:r>
              <w:rPr>
                <w:rFonts w:ascii="Arial" w:hAnsi="Arial" w:cs="Arial"/>
                <w:color w:val="000000" w:themeColor="text1"/>
              </w:rPr>
              <w:t xml:space="preserve">2. Experiencia en la prestación del servicio.</w:t>
            </w:r>
          </w:p>
        </w:tc>
        <w:tc>
          <w:tcPr>
            <w:tcW w:w="1286" w:type="pct"/>
            <w:tcBorders>
              <w:top w:val="nil"/>
              <w:left w:val="nil"/>
              <w:bottom w:val="single" w:sz="4" w:space="0" w:color="auto"/>
              <w:right w:val="single" w:sz="4" w:space="0" w:color="auto"/>
            </w:tcBorders>
            <w:hideMark/>
          </w:tcPr>
          <w:p w14:paraId="3CC7C943" w14:textId="77777777" w:rsidR="00066B41" w:rsidRPr="00534A45" w:rsidRDefault="009A53C7" w:rsidP="00534A45">
            <w:pPr>
              <w:jc w:val="center"/>
              <w:rPr>
                <w:rFonts w:ascii="Arial" w:hAnsi="Arial" w:cs="Arial"/>
                <w:color w:val="000000" w:themeColor="text1"/>
              </w:rPr>
            </w:pPr>
            <w:r>
              <w:rPr>
                <w:rFonts w:ascii="Arial" w:hAnsi="Arial" w:cs="Arial"/>
                <w:color w:val="000000" w:themeColor="text1"/>
              </w:rPr>
              <w:t>Información a solicitar en la Cotización o propuesta de servicios.</w:t>
            </w:r>
          </w:p>
        </w:tc>
      </w:tr>
      <w:tr w:rsidR="00066B41" w:rsidRPr="00AF1CD3" w14:paraId="10A5EDF3" w14:textId="77777777" w:rsidTr="002F55B4">
        <w:trPr>
          <w:trHeight w:val="383"/>
        </w:trPr>
        <w:tc>
          <w:tcPr>
            <w:tcW w:w="261" w:type="pct"/>
            <w:tcBorders>
              <w:top w:val="nil"/>
              <w:left w:val="nil"/>
              <w:bottom w:val="nil"/>
              <w:right w:val="nil"/>
            </w:tcBorders>
            <w:shd w:val="clear" w:color="000000" w:fill="305496"/>
            <w:noWrap/>
            <w:vAlign w:val="bottom"/>
          </w:tcPr>
          <w:p w14:paraId="06A9A4F5" w14:textId="77777777" w:rsidR="00066B41" w:rsidRPr="00534A45" w:rsidRDefault="00066B41" w:rsidP="002F55B4">
            <w:pPr>
              <w:spacing w:line="276" w:lineRule="auto"/>
              <w:jc w:val="both"/>
              <w:rPr>
                <w:rFonts w:ascii="Arial" w:hAnsi="Arial" w:cs="Arial"/>
                <w:color w:val="FFFFFF" w:themeColor="background1"/>
              </w:rPr>
            </w:pPr>
          </w:p>
        </w:tc>
        <w:tc>
          <w:tcPr>
            <w:tcW w:w="3453" w:type="pct"/>
            <w:tcBorders>
              <w:top w:val="nil"/>
              <w:left w:val="single" w:sz="4" w:space="0" w:color="auto"/>
              <w:bottom w:val="single" w:sz="4" w:space="0" w:color="auto"/>
              <w:right w:val="single" w:sz="4" w:space="0" w:color="auto"/>
            </w:tcBorders>
            <w:noWrap/>
            <w:vAlign w:val="center"/>
            <w:hideMark/>
          </w:tcPr>
          <w:p w14:paraId="3529FC15" w14:textId="77777777" w:rsidR="00066B41" w:rsidRPr="00AF1CD3" w:rsidRDefault="00066B41" w:rsidP="002F55B4">
            <w:pPr>
              <w:spacing w:line="276" w:lineRule="auto"/>
              <w:rPr>
                <w:rFonts w:ascii="Arial" w:hAnsi="Arial" w:cs="Arial"/>
                <w:color w:val="000000"/>
              </w:rPr>
            </w:pPr>
            <w:r>
              <w:rPr>
                <w:rFonts w:ascii="Arial" w:hAnsi="Arial" w:cs="Arial"/>
                <w:color w:val="000000"/>
              </w:rPr>
              <w:t xml:space="preserve">3. Reputación.</w:t>
            </w:r>
          </w:p>
        </w:tc>
        <w:tc>
          <w:tcPr>
            <w:tcW w:w="1286" w:type="pct"/>
            <w:tcBorders>
              <w:top w:val="nil"/>
              <w:left w:val="nil"/>
              <w:bottom w:val="single" w:sz="4" w:space="0" w:color="auto"/>
              <w:right w:val="single" w:sz="4" w:space="0" w:color="auto"/>
            </w:tcBorders>
            <w:hideMark/>
          </w:tcPr>
          <w:p w14:paraId="26B88A7F" w14:textId="77777777" w:rsidR="00066B41" w:rsidRPr="00AF1CD3" w:rsidRDefault="00E56616" w:rsidP="00534A45">
            <w:pPr>
              <w:jc w:val="center"/>
              <w:rPr>
                <w:rFonts w:ascii="Arial" w:hAnsi="Arial" w:cs="Arial"/>
                <w:color w:val="000000"/>
              </w:rPr>
            </w:pPr>
            <w:r>
              <w:rPr>
                <w:rFonts w:ascii="Arial" w:hAnsi="Arial" w:cs="Arial"/>
                <w:color w:val="000000"/>
              </w:rPr>
              <w:t xml:space="preserve">Referencias de Servicios a solicitar en la Cotización o propuesta de servicios.</w:t>
            </w:r>
          </w:p>
        </w:tc>
      </w:tr>
      <w:tr w:rsidR="00066B41" w:rsidRPr="00AF1CD3" w14:paraId="52FFCD50" w14:textId="77777777" w:rsidTr="002F55B4">
        <w:trPr>
          <w:trHeight w:val="525"/>
        </w:trPr>
        <w:tc>
          <w:tcPr>
            <w:tcW w:w="261" w:type="pct"/>
            <w:tcBorders>
              <w:top w:val="nil"/>
              <w:left w:val="nil"/>
              <w:bottom w:val="nil"/>
              <w:right w:val="nil"/>
            </w:tcBorders>
            <w:shd w:val="clear" w:color="000000" w:fill="305496"/>
            <w:noWrap/>
            <w:vAlign w:val="bottom"/>
          </w:tcPr>
          <w:p w14:paraId="48A64584" w14:textId="77777777" w:rsidR="00066B41" w:rsidRPr="00534A45" w:rsidRDefault="00066B41" w:rsidP="002F55B4">
            <w:pPr>
              <w:spacing w:line="276" w:lineRule="auto"/>
              <w:jc w:val="both"/>
              <w:rPr>
                <w:rFonts w:ascii="Arial" w:hAnsi="Arial" w:cs="Arial"/>
                <w:color w:val="FFFFFF" w:themeColor="background1"/>
              </w:rPr>
            </w:pPr>
          </w:p>
        </w:tc>
        <w:tc>
          <w:tcPr>
            <w:tcW w:w="3453" w:type="pct"/>
            <w:tcBorders>
              <w:top w:val="nil"/>
              <w:left w:val="single" w:sz="4" w:space="0" w:color="auto"/>
              <w:bottom w:val="single" w:sz="4" w:space="0" w:color="auto"/>
              <w:right w:val="single" w:sz="4" w:space="0" w:color="auto"/>
            </w:tcBorders>
            <w:noWrap/>
            <w:vAlign w:val="center"/>
            <w:hideMark/>
          </w:tcPr>
          <w:p w14:paraId="2DC5A24F" w14:textId="77777777"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4. Capacidades administrativas, técnicas y operativas en relación con los servicios a ser tercerizados.</w:t>
            </w:r>
          </w:p>
        </w:tc>
        <w:tc>
          <w:tcPr>
            <w:tcW w:w="1286" w:type="pct"/>
            <w:tcBorders>
              <w:top w:val="nil"/>
              <w:left w:val="nil"/>
              <w:bottom w:val="single" w:sz="4" w:space="0" w:color="auto"/>
              <w:right w:val="single" w:sz="4" w:space="0" w:color="auto"/>
            </w:tcBorders>
            <w:hideMark/>
          </w:tcPr>
          <w:p w14:paraId="11F083DF" w14:textId="77777777" w:rsidR="00066B41" w:rsidRPr="00AF1CD3" w:rsidRDefault="009A53C7" w:rsidP="00534A45">
            <w:pPr>
              <w:spacing w:line="216" w:lineRule="auto"/>
              <w:jc w:val="center"/>
              <w:rPr>
                <w:rFonts w:ascii="Arial" w:hAnsi="Arial" w:cs="Arial"/>
                <w:color w:val="000000"/>
              </w:rPr>
            </w:pPr>
            <w:r>
              <w:rPr>
                <w:rFonts w:ascii="Arial" w:hAnsi="Arial" w:cs="Arial"/>
                <w:color w:val="000000" w:themeColor="text1"/>
              </w:rPr>
              <w:t>Información a solicitar en la Cotización o propuesta de servicios.</w:t>
            </w:r>
          </w:p>
        </w:tc>
      </w:tr>
      <w:tr w:rsidR="00066B41" w:rsidRPr="00AF1CD3" w14:paraId="27084C17" w14:textId="77777777" w:rsidTr="002F55B4">
        <w:trPr>
          <w:trHeight w:val="600"/>
        </w:trPr>
        <w:tc>
          <w:tcPr>
            <w:tcW w:w="261" w:type="pct"/>
            <w:tcBorders>
              <w:top w:val="nil"/>
              <w:left w:val="nil"/>
              <w:bottom w:val="nil"/>
              <w:right w:val="nil"/>
            </w:tcBorders>
            <w:shd w:val="clear" w:color="000000" w:fill="305496"/>
            <w:noWrap/>
            <w:vAlign w:val="bottom"/>
            <w:hideMark/>
          </w:tcPr>
          <w:p w14:paraId="3A7464F5" w14:textId="77777777" w:rsidR="00066B41" w:rsidRPr="00534A45" w:rsidRDefault="00066B41" w:rsidP="002F55B4">
            <w:pPr>
              <w:spacing w:line="276" w:lineRule="auto"/>
              <w:jc w:val="both"/>
              <w:rPr>
                <w:rFonts w:ascii="Arial" w:hAnsi="Arial" w:cs="Arial"/>
                <w:color w:val="FFFFFF" w:themeColor="background1"/>
              </w:rPr>
            </w:pPr>
          </w:p>
        </w:tc>
        <w:tc>
          <w:tcPr>
            <w:tcW w:w="3453" w:type="pct"/>
            <w:tcBorders>
              <w:top w:val="nil"/>
              <w:left w:val="single" w:sz="4" w:space="0" w:color="auto"/>
              <w:bottom w:val="single" w:sz="4" w:space="0" w:color="auto"/>
              <w:right w:val="single" w:sz="4" w:space="0" w:color="auto"/>
            </w:tcBorders>
            <w:vAlign w:val="center"/>
            <w:hideMark/>
          </w:tcPr>
          <w:p w14:paraId="1E51DE40" w14:textId="77777777" w:rsidR="00066B41" w:rsidRPr="009D4753" w:rsidRDefault="009A53C7" w:rsidP="002F55B4">
            <w:pPr>
              <w:spacing w:line="276" w:lineRule="auto"/>
              <w:jc w:val="both"/>
              <w:rPr>
                <w:rFonts w:ascii="Arial" w:hAnsi="Arial" w:cs="Arial"/>
                <w:color w:val="000000" w:themeColor="text1"/>
              </w:rPr>
            </w:pPr>
            <w:r>
              <w:rPr>
                <w:rFonts w:ascii="Arial" w:hAnsi="Arial" w:cs="Arial"/>
                <w:color w:val="000000" w:themeColor="text1"/>
              </w:rPr>
              <w:t xml:space="preserve">5. Ubicación (país y ciudad) de las instalaciones del proveedor en donde se encuentran tercerizadas las actividades u operaciones de tecnología de la información.</w:t>
            </w:r>
          </w:p>
        </w:tc>
        <w:tc>
          <w:tcPr>
            <w:tcW w:w="1286" w:type="pct"/>
            <w:tcBorders>
              <w:top w:val="nil"/>
              <w:left w:val="nil"/>
              <w:bottom w:val="single" w:sz="4" w:space="0" w:color="auto"/>
              <w:right w:val="single" w:sz="4" w:space="0" w:color="auto"/>
            </w:tcBorders>
            <w:hideMark/>
          </w:tcPr>
          <w:p w14:paraId="45C80F85" w14:textId="77777777" w:rsidR="00066B41" w:rsidRPr="009D4753" w:rsidRDefault="009A53C7" w:rsidP="00534A45">
            <w:pPr>
              <w:spacing w:line="216" w:lineRule="auto"/>
              <w:jc w:val="center"/>
              <w:rPr>
                <w:rFonts w:ascii="Arial" w:hAnsi="Arial" w:cs="Arial"/>
                <w:color w:val="000000" w:themeColor="text1"/>
              </w:rPr>
            </w:pPr>
            <w:r>
              <w:rPr>
                <w:rFonts w:ascii="Arial" w:hAnsi="Arial" w:cs="Arial"/>
                <w:color w:val="000000" w:themeColor="text1"/>
              </w:rPr>
              <w:t>Información a solicitar en la Cotización o propuesta de servicios.</w:t>
            </w:r>
          </w:p>
        </w:tc>
      </w:tr>
      <w:tr w:rsidR="00066B41" w:rsidRPr="00AF1CD3" w14:paraId="60D7D3BF" w14:textId="77777777" w:rsidTr="002F55B4">
        <w:trPr>
          <w:trHeight w:val="349"/>
        </w:trPr>
        <w:tc>
          <w:tcPr>
            <w:tcW w:w="261" w:type="pct"/>
            <w:tcBorders>
              <w:top w:val="nil"/>
              <w:left w:val="nil"/>
              <w:bottom w:val="nil"/>
              <w:right w:val="nil"/>
            </w:tcBorders>
            <w:shd w:val="clear" w:color="000000" w:fill="305496"/>
            <w:noWrap/>
            <w:vAlign w:val="bottom"/>
            <w:hideMark/>
          </w:tcPr>
          <w:p w14:paraId="045BE1FB" w14:textId="77777777" w:rsidR="00066B41" w:rsidRPr="00AF1CD3" w:rsidRDefault="00066B41" w:rsidP="002F55B4">
            <w:pPr>
              <w:spacing w:line="276" w:lineRule="auto"/>
              <w:jc w:val="both"/>
              <w:rPr>
                <w:rFonts w:ascii="Arial" w:hAnsi="Arial" w:cs="Arial"/>
                <w:color w:val="000000"/>
              </w:rPr>
            </w:pPr>
          </w:p>
        </w:tc>
        <w:tc>
          <w:tcPr>
            <w:tcW w:w="3453" w:type="pct"/>
            <w:tcBorders>
              <w:top w:val="nil"/>
              <w:left w:val="single" w:sz="4" w:space="0" w:color="auto"/>
              <w:bottom w:val="single" w:sz="4" w:space="0" w:color="auto"/>
              <w:right w:val="single" w:sz="4" w:space="0" w:color="auto"/>
            </w:tcBorders>
            <w:noWrap/>
            <w:vAlign w:val="center"/>
            <w:hideMark/>
          </w:tcPr>
          <w:p w14:paraId="53F90292" w14:textId="77777777" w:rsidR="00066B41" w:rsidRPr="009D4753" w:rsidRDefault="009A53C7" w:rsidP="002F55B4">
            <w:pPr>
              <w:spacing w:line="276" w:lineRule="auto"/>
              <w:jc w:val="both"/>
              <w:rPr>
                <w:rFonts w:ascii="Arial" w:hAnsi="Arial" w:cs="Arial"/>
                <w:color w:val="000000" w:themeColor="text1"/>
              </w:rPr>
            </w:pPr>
            <w:r>
              <w:rPr>
                <w:rFonts w:ascii="Arial" w:hAnsi="Arial" w:cs="Arial"/>
                <w:color w:val="000000" w:themeColor="text1"/>
              </w:rPr>
              <w:t>6. Descripción de las fortalezas o razones para la selección del proveedor.</w:t>
            </w:r>
          </w:p>
        </w:tc>
        <w:tc>
          <w:tcPr>
            <w:tcW w:w="1286" w:type="pct"/>
            <w:tcBorders>
              <w:top w:val="nil"/>
              <w:left w:val="nil"/>
              <w:bottom w:val="single" w:sz="4" w:space="0" w:color="auto"/>
              <w:right w:val="single" w:sz="4" w:space="0" w:color="auto"/>
            </w:tcBorders>
            <w:hideMark/>
          </w:tcPr>
          <w:p w14:paraId="12E47136" w14:textId="77777777" w:rsidR="00066B41" w:rsidRPr="009D4753" w:rsidRDefault="009A53C7" w:rsidP="00534A45">
            <w:pPr>
              <w:spacing w:line="216" w:lineRule="auto"/>
              <w:jc w:val="center"/>
              <w:rPr>
                <w:rFonts w:ascii="Arial" w:hAnsi="Arial" w:cs="Arial"/>
                <w:color w:val="000000" w:themeColor="text1"/>
              </w:rPr>
            </w:pPr>
            <w:r>
              <w:rPr>
                <w:rFonts w:ascii="Arial" w:hAnsi="Arial" w:cs="Arial"/>
                <w:color w:val="000000" w:themeColor="text1"/>
              </w:rPr>
              <w:t xml:space="preserve">Información a solicitar en la Cotización o </w:t>
              <w:lastRenderedPageBreak/>
              <w:t>propuesta de servicios.</w:t>
            </w:r>
          </w:p>
        </w:tc>
      </w:tr>
      <w:tr w:rsidR="00066B41" w:rsidRPr="00AF1CD3" w14:paraId="570C970A" w14:textId="77777777" w:rsidTr="002F55B4">
        <w:trPr>
          <w:trHeight w:val="328"/>
        </w:trPr>
        <w:tc>
          <w:tcPr>
            <w:tcW w:w="261" w:type="pct"/>
            <w:tcBorders>
              <w:top w:val="nil"/>
              <w:left w:val="nil"/>
              <w:bottom w:val="nil"/>
              <w:right w:val="nil"/>
            </w:tcBorders>
            <w:shd w:val="clear" w:color="000000" w:fill="305496"/>
            <w:noWrap/>
            <w:vAlign w:val="bottom"/>
            <w:hideMark/>
          </w:tcPr>
          <w:p w14:paraId="52E329E4" w14:textId="77777777" w:rsidR="00066B41" w:rsidRPr="00AF1CD3" w:rsidRDefault="00066B41" w:rsidP="002F55B4">
            <w:pPr>
              <w:spacing w:line="276" w:lineRule="auto"/>
              <w:jc w:val="both"/>
              <w:rPr>
                <w:rFonts w:ascii="Arial" w:hAnsi="Arial" w:cs="Arial"/>
                <w:color w:val="000000"/>
              </w:rPr>
            </w:pPr>
          </w:p>
        </w:tc>
        <w:tc>
          <w:tcPr>
            <w:tcW w:w="3453" w:type="pct"/>
            <w:tcBorders>
              <w:top w:val="nil"/>
              <w:left w:val="single" w:sz="4" w:space="0" w:color="auto"/>
              <w:bottom w:val="single" w:sz="4" w:space="0" w:color="auto"/>
              <w:right w:val="single" w:sz="4" w:space="0" w:color="auto"/>
            </w:tcBorders>
            <w:vAlign w:val="center"/>
            <w:hideMark/>
          </w:tcPr>
          <w:p w14:paraId="6FCAF20E" w14:textId="77777777" w:rsidR="00066B41" w:rsidRPr="00AF1CD3" w:rsidRDefault="009A53C7" w:rsidP="002F55B4">
            <w:pPr>
              <w:spacing w:line="276" w:lineRule="auto"/>
              <w:jc w:val="both"/>
              <w:rPr>
                <w:rFonts w:ascii="Arial" w:hAnsi="Arial" w:cs="Arial"/>
                <w:color w:val="000000"/>
              </w:rPr>
            </w:pPr>
            <w:r>
              <w:rPr>
                <w:rFonts w:ascii="Arial" w:hAnsi="Arial" w:cs="Arial"/>
                <w:color w:val="000000"/>
              </w:rPr>
              <w:t xml:space="preserve">7. Identificar todos los proveedores de servicios en la cadena de suministro y garantizar que las responsabilidades del proveedor se pueden cumplir a lo largo de la cadena.</w:t>
            </w:r>
          </w:p>
        </w:tc>
        <w:tc>
          <w:tcPr>
            <w:tcW w:w="1286" w:type="pct"/>
            <w:tcBorders>
              <w:top w:val="nil"/>
              <w:left w:val="nil"/>
              <w:bottom w:val="single" w:sz="4" w:space="0" w:color="auto"/>
              <w:right w:val="single" w:sz="4" w:space="0" w:color="auto"/>
            </w:tcBorders>
            <w:hideMark/>
          </w:tcPr>
          <w:p w14:paraId="57B5084F" w14:textId="77777777" w:rsidR="00066B41" w:rsidRPr="00AF1CD3" w:rsidRDefault="00454AC0" w:rsidP="002F55B4">
            <w:pPr>
              <w:spacing w:line="216" w:lineRule="auto"/>
              <w:jc w:val="both"/>
              <w:rPr>
                <w:rFonts w:ascii="Arial" w:hAnsi="Arial" w:cs="Arial"/>
                <w:color w:val="000000"/>
              </w:rPr>
            </w:pPr>
            <w:r>
              <w:rPr>
                <w:rFonts w:ascii="Arial" w:hAnsi="Arial" w:cs="Arial"/>
                <w:color w:val="000000"/>
              </w:rPr>
              <w:t>Información a solicitar en la Cotización o propuesta de servicios.</w:t>
            </w:r>
          </w:p>
        </w:tc>
      </w:tr>
      <w:tr w:rsidR="00A20D3E" w:rsidRPr="00AF1CD3" w14:paraId="24632F43" w14:textId="77777777" w:rsidTr="002F55B4">
        <w:trPr>
          <w:trHeight w:val="559"/>
        </w:trPr>
        <w:tc>
          <w:tcPr>
            <w:tcW w:w="261" w:type="pct"/>
            <w:tcBorders>
              <w:top w:val="nil"/>
              <w:left w:val="nil"/>
              <w:bottom w:val="nil"/>
              <w:right w:val="nil"/>
            </w:tcBorders>
            <w:shd w:val="clear" w:color="000000" w:fill="305496"/>
            <w:noWrap/>
            <w:vAlign w:val="bottom"/>
            <w:hideMark/>
          </w:tcPr>
          <w:p w14:paraId="43D94AA2" w14:textId="77777777" w:rsidR="00A20D3E" w:rsidRPr="009D4753" w:rsidRDefault="00A20D3E" w:rsidP="00E6413E">
            <w:pPr>
              <w:spacing w:line="276" w:lineRule="auto"/>
              <w:jc w:val="both"/>
              <w:rPr>
                <w:rFonts w:ascii="Arial" w:hAnsi="Arial" w:cs="Arial"/>
                <w:color w:val="FFFFFF" w:themeColor="background1"/>
              </w:rPr>
            </w:pPr>
            <w:r>
              <w:rPr>
                <w:rFonts w:ascii="Arial" w:hAnsi="Arial" w:cs="Arial"/>
                <w:color w:val="FFFFFF" w:themeColor="background1"/>
              </w:rPr>
              <w:t xml:space="preserve">6</w:t>
            </w:r>
          </w:p>
        </w:tc>
        <w:tc>
          <w:tcPr>
            <w:tcW w:w="3453" w:type="pct"/>
            <w:tcBorders>
              <w:top w:val="nil"/>
              <w:left w:val="single" w:sz="4" w:space="0" w:color="auto"/>
              <w:bottom w:val="single" w:sz="4" w:space="0" w:color="auto"/>
              <w:right w:val="single" w:sz="4" w:space="0" w:color="auto"/>
            </w:tcBorders>
            <w:vAlign w:val="center"/>
            <w:hideMark/>
          </w:tcPr>
          <w:p w14:paraId="02110AA3" w14:textId="77777777" w:rsidR="00A20D3E" w:rsidRPr="00AF1CD3" w:rsidRDefault="00A20D3E" w:rsidP="00566730">
            <w:pPr>
              <w:spacing w:line="276" w:lineRule="auto"/>
              <w:rPr>
                <w:rFonts w:ascii="Arial" w:hAnsi="Arial" w:cs="Arial"/>
                <w:color w:val="000000"/>
              </w:rPr>
            </w:pPr>
            <w:r>
              <w:rPr>
                <w:rFonts w:ascii="Arial" w:hAnsi="Arial" w:cs="Arial"/>
                <w:color w:val="000000"/>
              </w:rPr>
              <w:t xml:space="preserve">Análisis de concentración de proveedores (proveedor, grupo económico, tecnología y ubicación geográfica) y verificación de los límites aprobados por el Consejo de Administración (NRP-20).</w:t>
            </w:r>
          </w:p>
        </w:tc>
        <w:tc>
          <w:tcPr>
            <w:tcW w:w="1286" w:type="pct"/>
            <w:tcBorders>
              <w:top w:val="nil"/>
              <w:left w:val="nil"/>
              <w:bottom w:val="single" w:sz="4" w:space="0" w:color="auto"/>
              <w:right w:val="single" w:sz="4" w:space="0" w:color="auto"/>
            </w:tcBorders>
            <w:hideMark/>
          </w:tcPr>
          <w:p w14:paraId="62D1C443" w14:textId="77777777" w:rsidR="00A20D3E" w:rsidRPr="00AF1CD3" w:rsidRDefault="00A20D3E" w:rsidP="002F55B4">
            <w:pPr>
              <w:jc w:val="both"/>
              <w:rPr>
                <w:rFonts w:ascii="Arial" w:hAnsi="Arial" w:cs="Arial"/>
                <w:color w:val="000000"/>
              </w:rPr>
            </w:pPr>
            <w:r>
              <w:rPr>
                <w:rFonts w:ascii="Arial" w:hAnsi="Arial" w:cs="Arial"/>
                <w:color w:val="000000"/>
              </w:rPr>
              <w:t>Depto. de Administración de Riesgos.</w:t>
            </w:r>
          </w:p>
        </w:tc>
      </w:tr>
      <w:tr w:rsidR="00A20D3E" w:rsidRPr="00AF1CD3" w:rsidTr="002F55B4">
        <w:trPr>
          <w:trHeight w:val="559"/>
        </w:trPr>
        <w:tc>
          <w:tcPr>
            <w:tcW w:w="261" w:type="pct"/>
            <w:tcBorders>
              <w:top w:val="nil"/>
              <w:left w:val="nil"/>
              <w:bottom w:val="nil"/>
              <w:right w:val="nil"/>
            </w:tcBorders>
            <w:shd w:val="clear" w:color="000000" w:fill="305496"/>
            <w:noWrap/>
            <w:vAlign w:val="bottom"/>
            <w:hideMark/>
          </w:tcPr>
          <w:p w:rsidR="00A20D3E" w:rsidRPr="009D4753" w:rsidRDefault="00A20D3E" w:rsidP="00E6413E">
            <w:pPr>
              <w:spacing w:line="276" w:lineRule="auto"/>
              <w:jc w:val="both"/>
              <w:rPr>
                <w:rFonts w:ascii="Arial" w:hAnsi="Arial" w:cs="Arial"/>
                <w:color w:val="FFFFFF" w:themeColor="background1"/>
              </w:rPr>
            </w:pPr>
            <w:r>
              <w:rPr>
                <w:rFonts w:ascii="Arial" w:hAnsi="Arial" w:cs="Arial"/>
                <w:color w:val="FFFFFF" w:themeColor="background1"/>
              </w:rPr>
              <w:t xml:space="preserve">7</w:t>
            </w:r>
          </w:p>
        </w:tc>
        <w:tc>
          <w:tcPr>
            <w:tcW w:w="3453" w:type="pct"/>
            <w:tcBorders>
              <w:top w:val="nil"/>
              <w:left w:val="single" w:sz="4" w:space="0" w:color="auto"/>
              <w:bottom w:val="single" w:sz="4" w:space="0" w:color="auto"/>
              <w:right w:val="single" w:sz="4" w:space="0" w:color="auto"/>
            </w:tcBorders>
            <w:vAlign w:val="center"/>
            <w:hideMark/>
          </w:tcPr>
          <w:p w:rsidR="00A20D3E" w:rsidRPr="00AF1CD3" w:rsidRDefault="00A20D3E" w:rsidP="00566730">
            <w:pPr>
              <w:spacing w:line="276" w:lineRule="auto"/>
              <w:rPr>
                <w:rFonts w:ascii="Arial" w:hAnsi="Arial" w:cs="Arial"/>
                <w:color w:val="000000"/>
              </w:rPr>
            </w:pPr>
            <w:r>
              <w:rPr>
                <w:rFonts w:ascii="Arial" w:hAnsi="Arial" w:cs="Arial"/>
                <w:color w:val="000000"/>
              </w:rPr>
              <w:t xml:space="preserve">Verificar que se puede requerir al proveedor del servicio informes de auditoría vigentes y asociados a los servicios prestados, los cuales deberán ser provistos a requerimiento de la Superintendencia.</w:t>
            </w:r>
          </w:p>
        </w:tc>
        <w:tc>
          <w:tcPr>
            <w:tcW w:w="1286" w:type="pct"/>
            <w:tcBorders>
              <w:top w:val="nil"/>
              <w:left w:val="nil"/>
              <w:bottom w:val="single" w:sz="4" w:space="0" w:color="auto"/>
              <w:right w:val="single" w:sz="4" w:space="0" w:color="auto"/>
            </w:tcBorders>
            <w:hideMark/>
          </w:tcPr>
          <w:p w:rsidR="00A20D3E" w:rsidRPr="00AF1CD3" w:rsidRDefault="00A20D3E" w:rsidP="002F55B4">
            <w:pPr>
              <w:jc w:val="both"/>
              <w:rPr>
                <w:rFonts w:ascii="Arial" w:hAnsi="Arial" w:cs="Arial"/>
                <w:color w:val="000000"/>
              </w:rPr>
            </w:pPr>
            <w:r>
              <w:rPr>
                <w:rFonts w:ascii="Arial" w:hAnsi="Arial" w:cs="Arial"/>
                <w:color w:val="000000"/>
              </w:rPr>
              <w:t xml:space="preserve">Administrador de Contrato.</w:t>
            </w:r>
          </w:p>
        </w:tc>
      </w:tr>
    </w:tbl>
    <w:p w14:paraId="33E90207" w14:textId="77777777" w:rsidR="0018612F" w:rsidRPr="00AF1CD3" w:rsidRDefault="0018612F" w:rsidP="002F55B4">
      <w:pPr>
        <w:spacing w:line="276" w:lineRule="auto"/>
        <w:contextualSpacing/>
        <w:jc w:val="both"/>
        <w:rPr>
          <w:rFonts w:ascii="Arial" w:hAnsi="Arial" w:cs="Arial"/>
          <w:color w:val="000000"/>
        </w:rPr>
      </w:pPr>
    </w:p>
    <w:p w14:paraId="0CFF961F" w14:textId="77777777" w:rsidR="00A20D3E" w:rsidRPr="009D4753" w:rsidRDefault="00A20D3E" w:rsidP="002F55B4">
      <w:pPr>
        <w:spacing w:line="276" w:lineRule="auto"/>
        <w:contextualSpacing/>
        <w:jc w:val="both"/>
        <w:rPr>
          <w:rFonts w:ascii="Arial" w:hAnsi="Arial" w:cs="Arial"/>
          <w:color w:val="000000" w:themeColor="text1"/>
        </w:rPr>
      </w:pPr>
      <w:r>
        <w:rPr>
          <w:rFonts w:ascii="Arial" w:hAnsi="Arial" w:cs="Arial"/>
          <w:color w:val="000000" w:themeColor="text1"/>
        </w:rPr>
        <w:t>SECCIÓN B: “CLAUSULAS A CONSIDERAR PARA EL CONTRATO”</w:t>
      </w:r>
    </w:p>
    <w:tbl>
      <w:tblPr>
        <w:tblW w:w="4932" w:type="pct"/>
        <w:tblInd w:w="-5" w:type="dxa"/>
        <w:tblLayout w:type="fixed"/>
        <w:tblCellMar>
          <w:left w:w="70" w:type="dxa"/>
          <w:right w:w="70" w:type="dxa"/>
        </w:tblCellMar>
        <w:tblLook w:val="04A0" w:firstRow="1" w:lastRow="0" w:firstColumn="1" w:lastColumn="0" w:noHBand="0" w:noVBand="1"/>
      </w:tblPr>
      <w:tblGrid>
        <w:gridCol w:w="488"/>
        <w:gridCol w:w="8726"/>
      </w:tblGrid>
      <w:tr w:rsidR="00066B41" w:rsidRPr="00AF1CD3" w14:paraId="516701BC" w14:textId="77777777" w:rsidTr="00DB7637">
        <w:trPr>
          <w:trHeight w:val="463"/>
          <w:tblHeader/>
        </w:trPr>
        <w:tc>
          <w:tcPr>
            <w:tcW w:w="265" w:type="pct"/>
            <w:tcBorders>
              <w:top w:val="single" w:sz="4" w:space="0" w:color="auto"/>
              <w:left w:val="single" w:sz="4" w:space="0" w:color="auto"/>
              <w:bottom w:val="single" w:sz="4" w:space="0" w:color="auto"/>
              <w:right w:val="nil"/>
            </w:tcBorders>
            <w:shd w:val="clear" w:color="auto" w:fill="365F91" w:themeFill="accent1" w:themeFillShade="BF"/>
            <w:noWrap/>
            <w:vAlign w:val="bottom"/>
          </w:tcPr>
          <w:p w14:paraId="442ED2FE"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No</w:t>
            </w:r>
          </w:p>
        </w:tc>
        <w:tc>
          <w:tcPr>
            <w:tcW w:w="4735" w:type="pct"/>
            <w:tcBorders>
              <w:top w:val="single" w:sz="4" w:space="0" w:color="auto"/>
              <w:left w:val="single" w:sz="4" w:space="0" w:color="auto"/>
              <w:bottom w:val="single" w:sz="4" w:space="0" w:color="auto"/>
              <w:right w:val="single" w:sz="4" w:space="0" w:color="auto"/>
            </w:tcBorders>
            <w:shd w:val="clear" w:color="auto" w:fill="365F91" w:themeFill="accent1" w:themeFillShade="BF"/>
            <w:vAlign w:val="bottom"/>
          </w:tcPr>
          <w:p w14:paraId="536128CC"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CLAUSULA</w:t>
            </w:r>
          </w:p>
        </w:tc>
      </w:tr>
      <w:tr w:rsidR="00066B41" w:rsidRPr="00AF1CD3" w14:paraId="2FE87CBB" w14:textId="77777777" w:rsidTr="00DB7637">
        <w:trPr>
          <w:trHeight w:val="1246"/>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77BA6B26" w14:textId="77777777" w:rsidR="00066B41" w:rsidRPr="009D4753" w:rsidRDefault="00DB7637" w:rsidP="002F55B4">
            <w:pPr>
              <w:spacing w:line="276" w:lineRule="auto"/>
              <w:jc w:val="both"/>
              <w:rPr>
                <w:rFonts w:ascii="Arial" w:hAnsi="Arial" w:cs="Arial"/>
                <w:color w:val="000000" w:themeColor="text1"/>
              </w:rPr>
            </w:pPr>
            <w:r>
              <w:rPr>
                <w:rFonts w:ascii="Arial" w:hAnsi="Arial" w:cs="Arial"/>
                <w:color w:val="000000" w:themeColor="text1"/>
              </w:rPr>
              <w:t>1</w:t>
            </w:r>
          </w:p>
        </w:tc>
        <w:tc>
          <w:tcPr>
            <w:tcW w:w="4735" w:type="pct"/>
            <w:tcBorders>
              <w:top w:val="single" w:sz="4" w:space="0" w:color="auto"/>
              <w:left w:val="single" w:sz="4" w:space="0" w:color="auto"/>
              <w:bottom w:val="single" w:sz="4" w:space="0" w:color="auto"/>
              <w:right w:val="single" w:sz="4" w:space="0" w:color="auto"/>
            </w:tcBorders>
            <w:vAlign w:val="bottom"/>
            <w:hideMark/>
          </w:tcPr>
          <w:p w14:paraId="45AD998C" w14:textId="61DA9D45" w:rsidR="00066B41" w:rsidRPr="009D4753" w:rsidRDefault="00066B41" w:rsidP="002F55B4">
            <w:pPr>
              <w:spacing w:line="276" w:lineRule="auto"/>
              <w:jc w:val="both"/>
              <w:rPr>
                <w:rFonts w:ascii="Arial" w:hAnsi="Arial" w:cs="Arial"/>
                <w:color w:val="000000" w:themeColor="text1"/>
              </w:rPr>
            </w:pPr>
            <w:r>
              <w:rPr>
                <w:rFonts w:ascii="Arial" w:hAnsi="Arial" w:cs="Arial"/>
                <w:color w:val="000000" w:themeColor="text1"/>
              </w:rPr>
              <w:t xml:space="preserve">Indicar claramente que COMEDICA de R.L. es la que tiene la propiedad exclusiva sobre todos sus datos o información relacionada con la actividad o proceso a tercerizar; que el proveedor no adquiere ningún tipo de derechos o licencias a través del contrato para utilizar los datos o información que COMEDICA de R.L. le proporcione para sus propios fines; y que el proveedor no adquiere y no puede reclamar ningún interés en los datos o información debido a la confidencialidad y seguridad que se debe guardar sobre los mismos.</w:t>
            </w:r>
          </w:p>
        </w:tc>
      </w:tr>
      <w:tr w:rsidR="00066B41" w:rsidRPr="00AF1CD3" w14:paraId="208BB79A" w14:textId="77777777" w:rsidTr="00DB7637">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0505E8DB" w14:textId="77777777" w:rsidR="00066B41" w:rsidRPr="009D4753" w:rsidRDefault="00DB7637" w:rsidP="002F55B4">
            <w:pPr>
              <w:spacing w:line="276" w:lineRule="auto"/>
              <w:jc w:val="both"/>
              <w:rPr>
                <w:rFonts w:ascii="Arial" w:hAnsi="Arial" w:cs="Arial"/>
                <w:color w:val="FFFFFF" w:themeColor="background1"/>
              </w:rPr>
            </w:pPr>
            <w:r>
              <w:rPr>
                <w:rFonts w:ascii="Arial" w:hAnsi="Arial" w:cs="Arial"/>
                <w:color w:val="FFFFFF" w:themeColor="background1"/>
              </w:rPr>
              <w:t>2</w:t>
            </w:r>
          </w:p>
        </w:tc>
        <w:tc>
          <w:tcPr>
            <w:tcW w:w="4735" w:type="pct"/>
            <w:tcBorders>
              <w:top w:val="single" w:sz="4" w:space="0" w:color="auto"/>
              <w:left w:val="single" w:sz="4" w:space="0" w:color="auto"/>
              <w:bottom w:val="single" w:sz="4" w:space="0" w:color="auto"/>
              <w:right w:val="single" w:sz="4" w:space="0" w:color="auto"/>
            </w:tcBorders>
            <w:vAlign w:val="bottom"/>
            <w:hideMark/>
          </w:tcPr>
          <w:p w14:paraId="4EC2C1A5" w14:textId="77777777"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Descripción de los servicios u operaciones de tecnología de información que planean tercerizar y el tipo de información a ser procesada.</w:t>
            </w:r>
          </w:p>
        </w:tc>
      </w:tr>
      <w:tr w:rsidR="00066B41" w:rsidRPr="00AF1CD3" w14:paraId="5BFC71F5" w14:textId="77777777" w:rsidTr="00DB7637">
        <w:trPr>
          <w:trHeight w:val="525"/>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2B0F4E90" w14:textId="77777777" w:rsidR="00066B41" w:rsidRPr="009D4753" w:rsidRDefault="00DB7637" w:rsidP="002F55B4">
            <w:pPr>
              <w:spacing w:line="276" w:lineRule="auto"/>
              <w:jc w:val="both"/>
              <w:rPr>
                <w:rFonts w:ascii="Arial" w:hAnsi="Arial" w:cs="Arial"/>
                <w:color w:val="FFFFFF" w:themeColor="background1"/>
              </w:rPr>
            </w:pPr>
            <w:r>
              <w:rPr>
                <w:rFonts w:ascii="Arial" w:hAnsi="Arial" w:cs="Arial"/>
                <w:color w:val="FFFFFF" w:themeColor="background1"/>
              </w:rPr>
              <w:t>3</w:t>
            </w:r>
          </w:p>
        </w:tc>
        <w:tc>
          <w:tcPr>
            <w:tcW w:w="4735" w:type="pct"/>
            <w:tcBorders>
              <w:top w:val="single" w:sz="4" w:space="0" w:color="auto"/>
              <w:left w:val="single" w:sz="4" w:space="0" w:color="auto"/>
              <w:bottom w:val="single" w:sz="4" w:space="0" w:color="auto"/>
              <w:right w:val="single" w:sz="4" w:space="0" w:color="auto"/>
            </w:tcBorders>
            <w:vAlign w:val="bottom"/>
            <w:hideMark/>
          </w:tcPr>
          <w:p w14:paraId="0545A5F6" w14:textId="77777777" w:rsidR="00066B41" w:rsidRPr="009D4753" w:rsidRDefault="00066B41" w:rsidP="002F55B4">
            <w:pPr>
              <w:spacing w:line="276" w:lineRule="auto"/>
              <w:jc w:val="both"/>
              <w:rPr>
                <w:rFonts w:ascii="Arial" w:hAnsi="Arial" w:cs="Arial"/>
                <w:color w:val="000000" w:themeColor="text1"/>
              </w:rPr>
            </w:pPr>
            <w:r>
              <w:rPr>
                <w:rFonts w:ascii="Arial" w:hAnsi="Arial" w:cs="Arial"/>
                <w:color w:val="000000" w:themeColor="text1"/>
              </w:rPr>
              <w:t xml:space="preserve">Descripción de las aplicaciones que planean estar a cargo del proveedor.</w:t>
            </w:r>
          </w:p>
        </w:tc>
      </w:tr>
      <w:tr w:rsidR="00066B41" w:rsidRPr="00AF1CD3" w14:paraId="516219E8" w14:textId="77777777" w:rsidTr="00DB7637">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7EACA88E" w14:textId="77777777" w:rsidR="00066B41" w:rsidRPr="009D4753" w:rsidRDefault="00DB7637" w:rsidP="002F55B4">
            <w:pPr>
              <w:spacing w:line="276" w:lineRule="auto"/>
              <w:jc w:val="both"/>
              <w:rPr>
                <w:rFonts w:ascii="Arial" w:hAnsi="Arial" w:cs="Arial"/>
                <w:color w:val="FFFFFF" w:themeColor="background1"/>
              </w:rPr>
            </w:pPr>
            <w:r>
              <w:rPr>
                <w:rFonts w:ascii="Arial" w:hAnsi="Arial" w:cs="Arial"/>
                <w:color w:val="FFFFFF" w:themeColor="background1"/>
              </w:rPr>
              <w:t>4</w:t>
            </w:r>
          </w:p>
        </w:tc>
        <w:tc>
          <w:tcPr>
            <w:tcW w:w="4735" w:type="pct"/>
            <w:tcBorders>
              <w:top w:val="single" w:sz="4" w:space="0" w:color="auto"/>
              <w:left w:val="single" w:sz="4" w:space="0" w:color="auto"/>
              <w:bottom w:val="single" w:sz="4" w:space="0" w:color="auto"/>
              <w:right w:val="single" w:sz="4" w:space="0" w:color="auto"/>
            </w:tcBorders>
            <w:vAlign w:val="bottom"/>
            <w:hideMark/>
          </w:tcPr>
          <w:p w14:paraId="40CB46A6" w14:textId="77777777" w:rsidR="00066B41" w:rsidRPr="009D4753" w:rsidRDefault="00066B41" w:rsidP="002F55B4">
            <w:pPr>
              <w:spacing w:line="276" w:lineRule="auto"/>
              <w:jc w:val="both"/>
              <w:rPr>
                <w:rFonts w:ascii="Arial" w:hAnsi="Arial" w:cs="Arial"/>
                <w:color w:val="000000" w:themeColor="text1"/>
              </w:rPr>
            </w:pPr>
            <w:r>
              <w:rPr>
                <w:rFonts w:ascii="Arial" w:hAnsi="Arial" w:cs="Arial"/>
                <w:color w:val="000000" w:themeColor="text1"/>
              </w:rPr>
              <w:t xml:space="preserve">Establecer claramente el alcance del servicio, las responsabilidades de la entidad y las de su(s) proveedor(es) de servicios sobre cada servicio que se proporcione.</w:t>
            </w:r>
          </w:p>
        </w:tc>
      </w:tr>
      <w:tr w:rsidR="00066B41" w:rsidRPr="00AF1CD3" w14:paraId="7C5065CB" w14:textId="77777777" w:rsidTr="00DB7637">
        <w:trPr>
          <w:trHeight w:val="12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3B88BDB0" w14:textId="77777777" w:rsidR="00066B41" w:rsidRPr="009D4753" w:rsidRDefault="00DB7637" w:rsidP="002F55B4">
            <w:pPr>
              <w:spacing w:line="276" w:lineRule="auto"/>
              <w:jc w:val="both"/>
              <w:rPr>
                <w:rFonts w:ascii="Arial" w:hAnsi="Arial" w:cs="Arial"/>
                <w:color w:val="FFFFFF" w:themeColor="background1"/>
              </w:rPr>
            </w:pPr>
            <w:r>
              <w:rPr>
                <w:rFonts w:ascii="Arial" w:hAnsi="Arial" w:cs="Arial"/>
                <w:color w:val="FFFFFF" w:themeColor="background1"/>
              </w:rPr>
              <w:t>5</w:t>
            </w:r>
          </w:p>
        </w:tc>
        <w:tc>
          <w:tcPr>
            <w:tcW w:w="4735" w:type="pct"/>
            <w:tcBorders>
              <w:top w:val="single" w:sz="4" w:space="0" w:color="auto"/>
              <w:left w:val="single" w:sz="4" w:space="0" w:color="auto"/>
              <w:bottom w:val="single" w:sz="4" w:space="0" w:color="auto"/>
              <w:right w:val="single" w:sz="4" w:space="0" w:color="auto"/>
            </w:tcBorders>
            <w:vAlign w:val="bottom"/>
            <w:hideMark/>
          </w:tcPr>
          <w:p w14:paraId="07E1CBB4" w14:textId="77777777"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Establecer los niveles de servicio en condiciones normales y de contingencia tras una interrupción; para esto último se deberá garantizar el establecimiento de planes de contingencia y de continuidad del servicio, de tal forma que el proveedor, y subcontratistas si los hubiere, garanticen el cumplimiento de la actividad u operación tercerizada y que el riesgo de tercerización está dentro del nivel determinado como aceptable para la entidad contratante.</w:t>
            </w:r>
          </w:p>
        </w:tc>
      </w:tr>
      <w:tr w:rsidR="00066B41" w:rsidRPr="00AF1CD3" w14:paraId="5CDC4662" w14:textId="77777777" w:rsidTr="00DB7637">
        <w:trPr>
          <w:trHeight w:val="144"/>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335E1FCC" w14:textId="77777777" w:rsidR="00066B41" w:rsidRPr="009D4753" w:rsidRDefault="00DB7637" w:rsidP="002F55B4">
            <w:pPr>
              <w:spacing w:line="276" w:lineRule="auto"/>
              <w:jc w:val="both"/>
              <w:rPr>
                <w:rFonts w:ascii="Arial" w:hAnsi="Arial" w:cs="Arial"/>
                <w:color w:val="FFFFFF" w:themeColor="background1"/>
              </w:rPr>
            </w:pPr>
            <w:r>
              <w:rPr>
                <w:rFonts w:ascii="Arial" w:hAnsi="Arial" w:cs="Arial"/>
                <w:color w:val="FFFFFF" w:themeColor="background1"/>
              </w:rPr>
              <w:t>6</w:t>
            </w:r>
          </w:p>
        </w:tc>
        <w:tc>
          <w:tcPr>
            <w:tcW w:w="4735" w:type="pct"/>
            <w:tcBorders>
              <w:top w:val="single" w:sz="4" w:space="0" w:color="auto"/>
              <w:left w:val="single" w:sz="4" w:space="0" w:color="auto"/>
              <w:bottom w:val="single" w:sz="4" w:space="0" w:color="auto"/>
              <w:right w:val="single" w:sz="4" w:space="0" w:color="auto"/>
            </w:tcBorders>
            <w:vAlign w:val="bottom"/>
            <w:hideMark/>
          </w:tcPr>
          <w:p w14:paraId="3CF6A31C" w14:textId="30C43968"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Procedimiento planeado de comunicación entre los proveedores y COMEDICA de R.L.</w:t>
            </w:r>
          </w:p>
        </w:tc>
      </w:tr>
      <w:tr w:rsidR="00066B41" w:rsidRPr="00AF1CD3" w14:paraId="2EB7FBC9" w14:textId="77777777" w:rsidTr="00DB7637">
        <w:trPr>
          <w:trHeight w:val="346"/>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0984F5F2" w14:textId="77777777" w:rsidR="00066B41" w:rsidRPr="009D4753" w:rsidRDefault="00DB7637" w:rsidP="002F55B4">
            <w:pPr>
              <w:spacing w:line="276" w:lineRule="auto"/>
              <w:jc w:val="both"/>
              <w:rPr>
                <w:rFonts w:ascii="Arial" w:hAnsi="Arial" w:cs="Arial"/>
                <w:color w:val="FFFFFF" w:themeColor="background1"/>
              </w:rPr>
            </w:pPr>
            <w:r>
              <w:rPr>
                <w:rFonts w:ascii="Arial" w:hAnsi="Arial" w:cs="Arial"/>
                <w:color w:val="FFFFFF" w:themeColor="background1"/>
              </w:rPr>
              <w:lastRenderedPageBreak/>
              <w:t>7</w:t>
            </w:r>
          </w:p>
        </w:tc>
        <w:tc>
          <w:tcPr>
            <w:tcW w:w="4735" w:type="pct"/>
            <w:tcBorders>
              <w:top w:val="single" w:sz="4" w:space="0" w:color="auto"/>
              <w:left w:val="single" w:sz="4" w:space="0" w:color="auto"/>
              <w:bottom w:val="single" w:sz="4" w:space="0" w:color="auto"/>
              <w:right w:val="single" w:sz="4" w:space="0" w:color="auto"/>
            </w:tcBorders>
            <w:vAlign w:val="bottom"/>
            <w:hideMark/>
          </w:tcPr>
          <w:p w14:paraId="4CDBFE4F" w14:textId="27EE369E" w:rsidR="00066B41" w:rsidRPr="00AF1CD3" w:rsidRDefault="00066B41" w:rsidP="002F55B4">
            <w:pPr>
              <w:spacing w:line="276" w:lineRule="auto"/>
              <w:jc w:val="both"/>
              <w:rPr>
                <w:rFonts w:ascii="Arial" w:hAnsi="Arial" w:cs="Arial"/>
                <w:color w:val="000000"/>
              </w:rPr>
            </w:pPr>
            <w:r>
              <w:rPr>
                <w:rFonts w:ascii="Arial" w:hAnsi="Arial" w:cs="Arial"/>
                <w:color w:val="000000"/>
              </w:rPr>
              <w:t xml:space="preserve">Condiciones referentes a la capacidad, disponibilidad, tiempos de recuperación, resolución de incidentes y horarios de atención del proveedor del servicio; asimismo, garantizar los procedimientos de respuesta, los cuales deben ser transparentes, para compartir información a la Superintendencia setenta y dos horas después de ocurrido un incidente de seguridad de la información.</w:t>
            </w:r>
          </w:p>
        </w:tc>
      </w:tr>
      <w:tr w:rsidR="00454AC0" w:rsidRPr="00AF1CD3" w14:paraId="0AFCCA7E" w14:textId="77777777" w:rsidTr="00DB7637">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tcPr>
          <w:p w14:paraId="634314C0" w14:textId="77777777" w:rsidR="00454AC0" w:rsidRPr="009D4753" w:rsidRDefault="00454AC0" w:rsidP="002F55B4">
            <w:pPr>
              <w:spacing w:line="276" w:lineRule="auto"/>
              <w:jc w:val="both"/>
              <w:rPr>
                <w:rFonts w:ascii="Arial" w:hAnsi="Arial" w:cs="Arial"/>
                <w:color w:val="FFFFFF" w:themeColor="background1"/>
              </w:rPr>
            </w:pPr>
            <w:r>
              <w:rPr>
                <w:rFonts w:ascii="Arial" w:hAnsi="Arial" w:cs="Arial"/>
                <w:color w:val="FFFFFF" w:themeColor="background1"/>
              </w:rPr>
              <w:t>8</w:t>
            </w:r>
          </w:p>
        </w:tc>
        <w:tc>
          <w:tcPr>
            <w:tcW w:w="4735" w:type="pct"/>
            <w:tcBorders>
              <w:top w:val="single" w:sz="4" w:space="0" w:color="auto"/>
              <w:left w:val="single" w:sz="4" w:space="0" w:color="auto"/>
              <w:bottom w:val="single" w:sz="4" w:space="0" w:color="auto"/>
              <w:right w:val="single" w:sz="4" w:space="0" w:color="auto"/>
            </w:tcBorders>
            <w:vAlign w:val="bottom"/>
          </w:tcPr>
          <w:p w14:paraId="1F7FF593" w14:textId="0184CAC3" w:rsidR="00454AC0" w:rsidRPr="009D4753" w:rsidRDefault="00454AC0" w:rsidP="002F55B4">
            <w:pPr>
              <w:spacing w:line="276" w:lineRule="auto"/>
              <w:jc w:val="both"/>
              <w:rPr>
                <w:rFonts w:ascii="Arial" w:hAnsi="Arial" w:cs="Arial"/>
                <w:color w:val="000000" w:themeColor="text1"/>
              </w:rPr>
            </w:pPr>
            <w:r>
              <w:rPr>
                <w:rFonts w:ascii="Arial" w:hAnsi="Arial" w:cs="Arial"/>
                <w:color w:val="000000" w:themeColor="text1"/>
              </w:rPr>
              <w:t xml:space="preserve">COMEDICA de R.L. debe requerir al proveedor de servicios prestados una declaración jurada o certificación vigente que indique que cuenta con un programa o gestión de la seguridad de la información, planes de continuidad del negocio, pruebas desarrolladas y resultados de las pruebas; asimismo, verificar la capacidad para recuperar y reanudar el servicio ante interrupciones.</w:t>
            </w:r>
          </w:p>
        </w:tc>
      </w:tr>
      <w:tr w:rsidR="00066B41" w:rsidRPr="00AF1CD3" w14:paraId="6978C688" w14:textId="77777777" w:rsidTr="00DB7637">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1EF0FF32" w14:textId="77777777" w:rsidR="00066B41" w:rsidRPr="009D4753" w:rsidRDefault="00454AC0" w:rsidP="002F55B4">
            <w:pPr>
              <w:spacing w:line="276" w:lineRule="auto"/>
              <w:jc w:val="both"/>
              <w:rPr>
                <w:rFonts w:ascii="Arial" w:hAnsi="Arial" w:cs="Arial"/>
                <w:color w:val="FFFFFF" w:themeColor="background1"/>
              </w:rPr>
            </w:pPr>
            <w:r>
              <w:rPr>
                <w:rFonts w:ascii="Arial" w:hAnsi="Arial" w:cs="Arial"/>
                <w:color w:val="FFFFFF" w:themeColor="background1"/>
              </w:rPr>
              <w:t>9</w:t>
            </w:r>
          </w:p>
        </w:tc>
        <w:tc>
          <w:tcPr>
            <w:tcW w:w="4735" w:type="pct"/>
            <w:tcBorders>
              <w:top w:val="single" w:sz="4" w:space="0" w:color="auto"/>
              <w:left w:val="single" w:sz="4" w:space="0" w:color="auto"/>
              <w:bottom w:val="single" w:sz="4" w:space="0" w:color="auto"/>
              <w:right w:val="single" w:sz="4" w:space="0" w:color="auto"/>
            </w:tcBorders>
            <w:vAlign w:val="bottom"/>
            <w:hideMark/>
          </w:tcPr>
          <w:p w14:paraId="1E7AD637" w14:textId="36B7A552"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La obligación del proveedor del servicio de informar, en cuanto le sea posible, a COMEDICA de R.L. sobre cualquier evento o situación que pudiera afectar significativamente la prestación del servicio.</w:t>
            </w:r>
          </w:p>
        </w:tc>
      </w:tr>
      <w:tr w:rsidR="00066B41" w:rsidRPr="00AF1CD3" w14:paraId="3FDB8F56" w14:textId="77777777" w:rsidTr="00DB7637">
        <w:trPr>
          <w:trHeight w:val="525"/>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59654558" w14:textId="77777777" w:rsidR="00066B41" w:rsidRPr="009D4753" w:rsidRDefault="00454AC0" w:rsidP="002F55B4">
            <w:pPr>
              <w:spacing w:line="276" w:lineRule="auto"/>
              <w:jc w:val="both"/>
              <w:rPr>
                <w:rFonts w:ascii="Arial" w:hAnsi="Arial" w:cs="Arial"/>
                <w:color w:val="FFFFFF" w:themeColor="background1"/>
              </w:rPr>
            </w:pPr>
            <w:r>
              <w:rPr>
                <w:rFonts w:ascii="Arial" w:hAnsi="Arial" w:cs="Arial"/>
                <w:color w:val="FFFFFF" w:themeColor="background1"/>
              </w:rPr>
              <w:t>10</w:t>
            </w:r>
          </w:p>
        </w:tc>
        <w:tc>
          <w:tcPr>
            <w:tcW w:w="4735" w:type="pct"/>
            <w:tcBorders>
              <w:top w:val="single" w:sz="4" w:space="0" w:color="auto"/>
              <w:left w:val="single" w:sz="4" w:space="0" w:color="auto"/>
              <w:bottom w:val="single" w:sz="4" w:space="0" w:color="auto"/>
              <w:right w:val="single" w:sz="4" w:space="0" w:color="auto"/>
            </w:tcBorders>
            <w:vAlign w:val="bottom"/>
            <w:hideMark/>
          </w:tcPr>
          <w:p w14:paraId="1D221710" w14:textId="77777777"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Que el proveedor corregirá oportunamente las vulnerabilidades informáticas detectadas.</w:t>
            </w:r>
          </w:p>
        </w:tc>
      </w:tr>
      <w:tr w:rsidR="00066B41" w:rsidRPr="00AF1CD3" w14:paraId="7FEB6A3E" w14:textId="77777777" w:rsidTr="00DB7637">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6516BDDE"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11</w:t>
            </w:r>
          </w:p>
        </w:tc>
        <w:tc>
          <w:tcPr>
            <w:tcW w:w="4735" w:type="pct"/>
            <w:tcBorders>
              <w:top w:val="single" w:sz="4" w:space="0" w:color="auto"/>
              <w:left w:val="single" w:sz="4" w:space="0" w:color="auto"/>
              <w:bottom w:val="single" w:sz="4" w:space="0" w:color="auto"/>
              <w:right w:val="single" w:sz="4" w:space="0" w:color="auto"/>
            </w:tcBorders>
            <w:vAlign w:val="bottom"/>
            <w:hideMark/>
          </w:tcPr>
          <w:p w14:paraId="347ECF81" w14:textId="0DA5F4E3" w:rsidR="00066B41" w:rsidRPr="00AF1CD3" w:rsidRDefault="00066B41" w:rsidP="009D4753">
            <w:pPr>
              <w:spacing w:line="276" w:lineRule="auto"/>
              <w:jc w:val="both"/>
              <w:rPr>
                <w:rFonts w:ascii="Arial" w:hAnsi="Arial" w:cs="Arial"/>
                <w:color w:val="000000"/>
              </w:rPr>
            </w:pPr>
            <w:r>
              <w:rPr>
                <w:rFonts w:ascii="Arial" w:hAnsi="Arial" w:cs="Arial"/>
                <w:color w:val="000000" w:themeColor="text1"/>
              </w:rPr>
              <w:t xml:space="preserve">Definición de mecanismos de control por parte de COMEDICA de R.L. en la revisión y monitoreo de los servicios prestados, así como el procedimiento de escalamiento.</w:t>
            </w:r>
          </w:p>
        </w:tc>
      </w:tr>
      <w:tr w:rsidR="00066B41" w:rsidRPr="00AF1CD3" w14:paraId="29727B3C" w14:textId="77777777" w:rsidTr="00DB7637">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0557B953"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12</w:t>
            </w:r>
          </w:p>
        </w:tc>
        <w:tc>
          <w:tcPr>
            <w:tcW w:w="4735" w:type="pct"/>
            <w:tcBorders>
              <w:top w:val="single" w:sz="4" w:space="0" w:color="auto"/>
              <w:left w:val="single" w:sz="4" w:space="0" w:color="auto"/>
              <w:bottom w:val="single" w:sz="4" w:space="0" w:color="auto"/>
              <w:right w:val="single" w:sz="4" w:space="0" w:color="auto"/>
            </w:tcBorders>
            <w:vAlign w:val="bottom"/>
            <w:hideMark/>
          </w:tcPr>
          <w:p w14:paraId="116D4EBE" w14:textId="7AD4D1AF"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Obligación de establecer acuerdos de no revelación, de ser el caso, por el personal subcontratado por el proveedor relacionados con el manejo de la información de COMEDICA de R.L.</w:t>
            </w:r>
          </w:p>
        </w:tc>
      </w:tr>
      <w:tr w:rsidR="00066B41" w:rsidRPr="00AF1CD3" w14:paraId="6AF3646E" w14:textId="77777777" w:rsidTr="00DB7637">
        <w:trPr>
          <w:trHeight w:val="525"/>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27EE66B8"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lastRenderedPageBreak/>
              <w:t>13</w:t>
            </w:r>
          </w:p>
        </w:tc>
        <w:tc>
          <w:tcPr>
            <w:tcW w:w="4735" w:type="pct"/>
            <w:tcBorders>
              <w:top w:val="single" w:sz="4" w:space="0" w:color="auto"/>
              <w:left w:val="single" w:sz="4" w:space="0" w:color="auto"/>
              <w:bottom w:val="single" w:sz="4" w:space="0" w:color="auto"/>
              <w:right w:val="single" w:sz="4" w:space="0" w:color="auto"/>
            </w:tcBorders>
            <w:vAlign w:val="bottom"/>
            <w:hideMark/>
          </w:tcPr>
          <w:p w14:paraId="7FE763FA" w14:textId="77777777"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Disposiciones sobre la propiedad intelectual y derechos de autor.</w:t>
            </w:r>
          </w:p>
        </w:tc>
      </w:tr>
      <w:tr w:rsidR="00066B41" w:rsidRPr="00AF1CD3" w14:paraId="59F64186" w14:textId="77777777" w:rsidTr="00DB7637">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1660BE7C"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14</w:t>
            </w:r>
          </w:p>
        </w:tc>
        <w:tc>
          <w:tcPr>
            <w:tcW w:w="4735" w:type="pct"/>
            <w:tcBorders>
              <w:top w:val="single" w:sz="4" w:space="0" w:color="auto"/>
              <w:left w:val="single" w:sz="4" w:space="0" w:color="auto"/>
              <w:bottom w:val="single" w:sz="4" w:space="0" w:color="auto"/>
              <w:right w:val="single" w:sz="4" w:space="0" w:color="auto"/>
            </w:tcBorders>
            <w:vAlign w:val="bottom"/>
            <w:hideMark/>
          </w:tcPr>
          <w:p w14:paraId="18784B87" w14:textId="77777777" w:rsidR="00066B41" w:rsidRPr="00857F27" w:rsidRDefault="00066B41" w:rsidP="002F55B4">
            <w:pPr>
              <w:spacing w:line="276" w:lineRule="auto"/>
              <w:jc w:val="both"/>
              <w:rPr>
                <w:rFonts w:ascii="Arial" w:hAnsi="Arial" w:cs="Arial"/>
                <w:color w:val="000000" w:themeColor="text1"/>
              </w:rPr>
            </w:pPr>
            <w:r>
              <w:rPr>
                <w:rFonts w:ascii="Arial" w:hAnsi="Arial" w:cs="Arial"/>
                <w:color w:val="000000" w:themeColor="text1"/>
              </w:rPr>
              <w:t xml:space="preserve">Confidencialidad y protección de la información durante la vigencia del contrato y posteriormente, en caso de terminación del mismo.</w:t>
            </w:r>
          </w:p>
        </w:tc>
      </w:tr>
      <w:tr w:rsidR="00066B41" w:rsidRPr="00AF1CD3" w14:paraId="1CC2AD57" w14:textId="77777777" w:rsidTr="00DB7637">
        <w:trPr>
          <w:trHeight w:val="555"/>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573C9675"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15</w:t>
            </w:r>
          </w:p>
        </w:tc>
        <w:tc>
          <w:tcPr>
            <w:tcW w:w="4735" w:type="pct"/>
            <w:tcBorders>
              <w:top w:val="single" w:sz="4" w:space="0" w:color="auto"/>
              <w:left w:val="single" w:sz="4" w:space="0" w:color="auto"/>
              <w:bottom w:val="single" w:sz="4" w:space="0" w:color="auto"/>
              <w:right w:val="single" w:sz="4" w:space="0" w:color="auto"/>
            </w:tcBorders>
            <w:vAlign w:val="bottom"/>
            <w:hideMark/>
          </w:tcPr>
          <w:p w14:paraId="4A64EC1B" w14:textId="77777777"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Establecer canales de comunicación con el proveedor de servicios cifrados de extremo a extremo.</w:t>
            </w:r>
          </w:p>
        </w:tc>
      </w:tr>
      <w:tr w:rsidR="00066B41" w:rsidRPr="00AF1CD3" w14:paraId="7A96F38C" w14:textId="77777777" w:rsidTr="00DB7637">
        <w:trPr>
          <w:trHeight w:val="561"/>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73809ACD"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16</w:t>
            </w:r>
          </w:p>
        </w:tc>
        <w:tc>
          <w:tcPr>
            <w:tcW w:w="4735" w:type="pct"/>
            <w:tcBorders>
              <w:top w:val="single" w:sz="4" w:space="0" w:color="auto"/>
              <w:left w:val="single" w:sz="4" w:space="0" w:color="auto"/>
              <w:bottom w:val="single" w:sz="4" w:space="0" w:color="auto"/>
              <w:right w:val="single" w:sz="4" w:space="0" w:color="auto"/>
            </w:tcBorders>
            <w:vAlign w:val="bottom"/>
            <w:hideMark/>
          </w:tcPr>
          <w:p w14:paraId="27BF8D28" w14:textId="77777777" w:rsidR="00066B41" w:rsidRPr="00AF1CD3" w:rsidRDefault="003361CD" w:rsidP="002F55B4">
            <w:pPr>
              <w:spacing w:line="276" w:lineRule="auto"/>
              <w:jc w:val="both"/>
              <w:rPr>
                <w:rFonts w:ascii="Arial" w:hAnsi="Arial" w:cs="Arial"/>
                <w:color w:val="000000"/>
              </w:rPr>
            </w:pPr>
            <w:r>
              <w:rPr>
                <w:rFonts w:ascii="Arial" w:hAnsi="Arial" w:cs="Arial"/>
                <w:color w:val="000000" w:themeColor="text1"/>
              </w:rPr>
              <w:t xml:space="preserve">Establecer acuerdos de indemnizaciones para mitigar los impactos ocasionados por posibles deficiencias en la prestación del servicio por parte del proveedor, de acuerdo a lo establecido en relación al nivel de servicio acordado.</w:t>
            </w:r>
          </w:p>
        </w:tc>
      </w:tr>
      <w:tr w:rsidR="00066B41" w:rsidRPr="00AF1CD3" w14:paraId="655B19C1" w14:textId="77777777" w:rsidTr="00DB7637">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0C0A2EA9"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17</w:t>
            </w:r>
          </w:p>
        </w:tc>
        <w:tc>
          <w:tcPr>
            <w:tcW w:w="4735" w:type="pct"/>
            <w:tcBorders>
              <w:top w:val="single" w:sz="4" w:space="0" w:color="auto"/>
              <w:left w:val="single" w:sz="4" w:space="0" w:color="auto"/>
              <w:bottom w:val="single" w:sz="4" w:space="0" w:color="auto"/>
              <w:right w:val="single" w:sz="4" w:space="0" w:color="auto"/>
            </w:tcBorders>
            <w:vAlign w:val="bottom"/>
            <w:hideMark/>
          </w:tcPr>
          <w:p w14:paraId="7DACB2FA" w14:textId="3AFEDB7F"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Para el caso de que el proveedor realice subcontrataciones en los servicios que está ofreciendo a COMEDICA de R.L. deberá considerar los riesgos operacionales (incluyendo los tecnológicos y legales), riesgos reputacionales y riesgos financieros.</w:t>
            </w:r>
          </w:p>
        </w:tc>
      </w:tr>
      <w:tr w:rsidR="00066B41" w:rsidRPr="00AF1CD3" w14:paraId="1F5600FC" w14:textId="77777777" w:rsidTr="00DB7637">
        <w:trPr>
          <w:trHeight w:val="9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72F7E18B"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18</w:t>
            </w:r>
          </w:p>
        </w:tc>
        <w:tc>
          <w:tcPr>
            <w:tcW w:w="4735" w:type="pct"/>
            <w:tcBorders>
              <w:top w:val="single" w:sz="4" w:space="0" w:color="auto"/>
              <w:left w:val="single" w:sz="4" w:space="0" w:color="auto"/>
              <w:bottom w:val="single" w:sz="4" w:space="0" w:color="auto"/>
              <w:right w:val="single" w:sz="4" w:space="0" w:color="auto"/>
            </w:tcBorders>
            <w:vAlign w:val="bottom"/>
            <w:hideMark/>
          </w:tcPr>
          <w:p w14:paraId="2A9488EF" w14:textId="77777777"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Cuando sea aplicable, el proveedor debe hacer constar que la información y el procesamiento o almacenamiento objeto de la contratación se encuentran efectivamente aislados en todo momento, de tal forma que no exista comunicación o conectividad con la información de otros clientes del proveedor subcontratado.</w:t>
            </w:r>
          </w:p>
        </w:tc>
      </w:tr>
      <w:tr w:rsidR="00066B41" w:rsidRPr="00AF1CD3" w14:paraId="01347912" w14:textId="77777777" w:rsidTr="003361CD">
        <w:trPr>
          <w:trHeight w:val="931"/>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417073F3"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19</w:t>
            </w:r>
          </w:p>
        </w:tc>
        <w:tc>
          <w:tcPr>
            <w:tcW w:w="4735" w:type="pct"/>
            <w:tcBorders>
              <w:top w:val="single" w:sz="4" w:space="0" w:color="auto"/>
              <w:left w:val="single" w:sz="4" w:space="0" w:color="auto"/>
              <w:bottom w:val="single" w:sz="4" w:space="0" w:color="auto"/>
              <w:right w:val="single" w:sz="4" w:space="0" w:color="auto"/>
            </w:tcBorders>
            <w:vAlign w:val="bottom"/>
            <w:hideMark/>
          </w:tcPr>
          <w:p w14:paraId="121D1828" w14:textId="629025CC"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El proveedor deberá indicar claramente al subcontratista que COMEDICA </w:t>
            </w:r>
            <w:r>
              <w:rPr>
                <w:rFonts w:ascii="Arial" w:hAnsi="Arial" w:cs="Arial"/>
                <w:color w:val="000000" w:themeColor="text1"/>
              </w:rPr>
              <w:t xml:space="preserve">de R.L.</w:t>
            </w:r>
            <w:r>
              <w:rPr>
                <w:rFonts w:ascii="Arial" w:hAnsi="Arial" w:cs="Arial"/>
                <w:color w:val="000000" w:themeColor="text1"/>
              </w:rPr>
              <w:t xml:space="preserve"> es la que tiene la propiedad exclusiva sobre todos sus datos o información relacionada con la actividad o proceso a tercerizar; que el proveedor subcontratado no adquiere ningún tipo de derechos o licencias a través del contrato para utilizar los datos o información que el proveedor le proporcione para sus propios fines; y que el proveedor subcontratado no adquiere y no puede reclamar ningún interés en los datos o información debido a la confidencialidad y seguridad que se debe guardar sobre los mismos.</w:t>
            </w:r>
          </w:p>
        </w:tc>
      </w:tr>
      <w:tr w:rsidR="00066B41" w:rsidRPr="00AF1CD3" w14:paraId="5D95E1DC" w14:textId="77777777" w:rsidTr="00066B41">
        <w:trPr>
          <w:trHeight w:val="862"/>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55156667" w14:textId="77777777" w:rsidR="00066B41" w:rsidRPr="009D4753" w:rsidRDefault="00454AC0" w:rsidP="002F55B4">
            <w:pPr>
              <w:spacing w:line="276" w:lineRule="auto"/>
              <w:jc w:val="both"/>
              <w:rPr>
                <w:rFonts w:ascii="Arial" w:hAnsi="Arial" w:cs="Arial"/>
                <w:color w:val="FFFFFF" w:themeColor="background1"/>
              </w:rPr>
            </w:pPr>
            <w:r>
              <w:rPr>
                <w:rFonts w:ascii="Arial" w:hAnsi="Arial" w:cs="Arial"/>
                <w:color w:val="FFFFFF" w:themeColor="background1"/>
              </w:rPr>
              <w:lastRenderedPageBreak/>
              <w:t>20</w:t>
            </w:r>
          </w:p>
        </w:tc>
        <w:tc>
          <w:tcPr>
            <w:tcW w:w="4735" w:type="pct"/>
            <w:tcBorders>
              <w:top w:val="single" w:sz="4" w:space="0" w:color="auto"/>
              <w:left w:val="single" w:sz="4" w:space="0" w:color="auto"/>
              <w:bottom w:val="single" w:sz="4" w:space="0" w:color="auto"/>
              <w:right w:val="single" w:sz="4" w:space="0" w:color="auto"/>
            </w:tcBorders>
            <w:vAlign w:val="bottom"/>
            <w:hideMark/>
          </w:tcPr>
          <w:p w14:paraId="31066678" w14:textId="15D68274" w:rsidR="00066B41" w:rsidRPr="00857F27" w:rsidRDefault="003361CD" w:rsidP="00857F27">
            <w:pPr>
              <w:spacing w:line="276" w:lineRule="auto"/>
              <w:jc w:val="both"/>
              <w:rPr>
                <w:rFonts w:ascii="Arial" w:hAnsi="Arial" w:cs="Arial"/>
                <w:color w:val="000000" w:themeColor="text1"/>
              </w:rPr>
            </w:pPr>
            <w:r>
              <w:rPr>
                <w:rFonts w:ascii="Arial" w:hAnsi="Arial" w:cs="Arial"/>
                <w:color w:val="000000" w:themeColor="text1"/>
              </w:rPr>
              <w:t xml:space="preserve">COMEDICA de R.L. debe asegurarse de que puede dar por finalizado el servicio contratado sin interrupción indebida a sus servicios u operaciones, o a su cumplimiento con el marco regulatorio, por lo que deberá contar con planes de salida y arreglos de terminación, todo debidamente documentado y probado.</w:t>
            </w:r>
          </w:p>
        </w:tc>
      </w:tr>
      <w:tr w:rsidR="00454AC0" w:rsidRPr="00AF1CD3" w14:paraId="2703D083" w14:textId="77777777" w:rsidTr="00066B41">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tcPr>
          <w:p w14:paraId="5A068DB6" w14:textId="77777777" w:rsidR="00454AC0" w:rsidRPr="00857F27" w:rsidRDefault="00454AC0" w:rsidP="002F55B4">
            <w:pPr>
              <w:spacing w:line="276" w:lineRule="auto"/>
              <w:jc w:val="both"/>
              <w:rPr>
                <w:rFonts w:ascii="Arial" w:hAnsi="Arial" w:cs="Arial"/>
                <w:color w:val="000000" w:themeColor="text1"/>
              </w:rPr>
            </w:pPr>
          </w:p>
        </w:tc>
        <w:tc>
          <w:tcPr>
            <w:tcW w:w="4735" w:type="pct"/>
            <w:tcBorders>
              <w:top w:val="single" w:sz="4" w:space="0" w:color="auto"/>
              <w:left w:val="single" w:sz="4" w:space="0" w:color="auto"/>
              <w:bottom w:val="single" w:sz="4" w:space="0" w:color="auto"/>
              <w:right w:val="single" w:sz="4" w:space="0" w:color="auto"/>
            </w:tcBorders>
            <w:vAlign w:val="bottom"/>
          </w:tcPr>
          <w:p w14:paraId="48776252" w14:textId="77777777" w:rsidR="00454AC0" w:rsidRPr="00857F27" w:rsidRDefault="00454AC0" w:rsidP="002F55B4">
            <w:pPr>
              <w:spacing w:line="276" w:lineRule="auto"/>
              <w:jc w:val="both"/>
              <w:rPr>
                <w:rFonts w:ascii="Arial" w:hAnsi="Arial" w:cs="Arial"/>
                <w:color w:val="000000" w:themeColor="text1"/>
              </w:rPr>
            </w:pPr>
            <w:r>
              <w:rPr>
                <w:rFonts w:ascii="Arial" w:hAnsi="Arial" w:cs="Arial"/>
                <w:color w:val="000000" w:themeColor="text1"/>
              </w:rPr>
              <w:t xml:space="preserve">Establecer que la Superintendencia, cuando ésta lo estime pertinente, tendrá el acceso y disposición de los datos o información relacionada con el servicio tercerizado sin restricciones, manteniendo en el territorio nacional los mecanismos apropiados y el personal idóneo y necesario para tales efectos; asimismo, garantizar las condiciones del acceso para la auditoría interna, el Departamento de Administración de Riesgos y las firmas de auditoría externa que deben efectuar sus evaluaciones en cumplimiento al marco regulatorio vigente.</w:t>
            </w:r>
          </w:p>
        </w:tc>
      </w:tr>
      <w:tr w:rsidR="00066B41" w:rsidRPr="00AF1CD3" w14:paraId="1C37AAD8" w14:textId="77777777" w:rsidTr="00066B41">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5862FA92"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21</w:t>
            </w:r>
          </w:p>
        </w:tc>
        <w:tc>
          <w:tcPr>
            <w:tcW w:w="4735" w:type="pct"/>
            <w:tcBorders>
              <w:top w:val="single" w:sz="4" w:space="0" w:color="auto"/>
              <w:left w:val="single" w:sz="4" w:space="0" w:color="auto"/>
              <w:bottom w:val="single" w:sz="4" w:space="0" w:color="auto"/>
              <w:right w:val="single" w:sz="4" w:space="0" w:color="auto"/>
            </w:tcBorders>
            <w:vAlign w:val="bottom"/>
            <w:hideMark/>
          </w:tcPr>
          <w:p w14:paraId="683389BB" w14:textId="77777777"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En caso de resolución, intervención o liquidación de COMEDICA de R.L., establecer los procesos para garantizar que la Superintendencia tenga acceso a los datos o información.</w:t>
            </w:r>
          </w:p>
        </w:tc>
      </w:tr>
      <w:tr w:rsidR="00066B41" w:rsidRPr="00AF1CD3" w:rsidTr="00066B41">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 xml:space="preserve">22</w:t>
            </w:r>
          </w:p>
        </w:tc>
        <w:tc>
          <w:tcPr>
            <w:tcW w:w="4735" w:type="pct"/>
            <w:tcBorders>
              <w:top w:val="single" w:sz="4" w:space="0" w:color="auto"/>
              <w:left w:val="single" w:sz="4" w:space="0" w:color="auto"/>
              <w:bottom w:val="single" w:sz="4" w:space="0" w:color="auto"/>
              <w:right w:val="single" w:sz="4" w:space="0" w:color="auto"/>
            </w:tcBorders>
            <w:vAlign w:val="bottom"/>
            <w:hideMark/>
          </w:tcPr>
          <w:p w:rsidR="00066B41" w:rsidRPr="00AF1CD3" w:rsidRDefault="00066B41" w:rsidP="002F55B4">
            <w:pPr>
              <w:spacing w:line="276" w:lineRule="auto"/>
              <w:jc w:val="both"/>
              <w:rPr>
                <w:rFonts w:ascii="Arial" w:hAnsi="Arial" w:cs="Arial"/>
                <w:color w:val="000000"/>
              </w:rPr>
            </w:pPr>
            <w:r>
              <w:rPr>
                <w:rFonts w:ascii="Arial" w:hAnsi="Arial" w:cs="Arial"/>
                <w:color w:val="000000"/>
              </w:rPr>
              <w:t xml:space="preserve">Garantizar la devolución y destrucción o borrado seguro de la información involucrada en la prestación del servicio en caso de que lo solicite COMEDICA de R.L. o ante la terminación del contrato, y tratamiento de la misma, a fin de proteger los derechos de los asociados.</w:t>
            </w:r>
          </w:p>
        </w:tc>
      </w:tr>
      <w:tr w:rsidR="00066B41" w:rsidRPr="00AF1CD3" w14:paraId="16AFEBBD" w14:textId="77777777" w:rsidTr="00066B41">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2F4F826C"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 xml:space="preserve">23</w:t>
            </w:r>
          </w:p>
        </w:tc>
        <w:tc>
          <w:tcPr>
            <w:tcW w:w="4735" w:type="pct"/>
            <w:tcBorders>
              <w:top w:val="single" w:sz="4" w:space="0" w:color="auto"/>
              <w:left w:val="single" w:sz="4" w:space="0" w:color="auto"/>
              <w:bottom w:val="single" w:sz="4" w:space="0" w:color="auto"/>
              <w:right w:val="single" w:sz="4" w:space="0" w:color="auto"/>
            </w:tcBorders>
            <w:vAlign w:val="bottom"/>
            <w:hideMark/>
          </w:tcPr>
          <w:p w14:paraId="184B2AA6" w14:textId="77777777" w:rsidR="00066B41" w:rsidRPr="00AF1CD3" w:rsidRDefault="00066B41" w:rsidP="002F55B4">
            <w:pPr>
              <w:spacing w:line="276" w:lineRule="auto"/>
              <w:jc w:val="both"/>
              <w:rPr>
                <w:rFonts w:ascii="Arial" w:hAnsi="Arial" w:cs="Arial"/>
                <w:color w:val="000000"/>
              </w:rPr>
            </w:pPr>
            <w:r>
              <w:rPr>
                <w:rFonts w:ascii="Arial" w:hAnsi="Arial" w:cs="Arial"/>
                <w:b/>
                <w:color w:val="000000"/>
              </w:rPr>
              <w:t xml:space="preserve">Reporte de eventos de riesgo operacional (NRP-42):</w:t>
            </w:r>
            <w:r>
              <w:rPr>
                <w:rFonts w:ascii="Arial" w:hAnsi="Arial" w:cs="Arial"/>
                <w:color w:val="000000"/>
              </w:rPr>
              <w:t xml:space="preserve"> obligación del proveedor de reportar a COMEDICA de R.L. los incidentes, interrupciones y fallas que afecten el servicio, con su causa raíz, impacto y acciones correctivas, para su registro en la base de datos de eventos de riesgo operacional de la Cooperativa.</w:t>
            </w:r>
          </w:p>
        </w:tc>
      </w:tr>
    </w:tbl>
    <w:p w14:paraId="6DBDCE96" w14:textId="77777777" w:rsidR="00066B41" w:rsidRPr="00AF1CD3" w:rsidRDefault="00066B41" w:rsidP="00E6413E">
      <w:pPr>
        <w:spacing w:line="276" w:lineRule="auto"/>
        <w:contextualSpacing/>
        <w:jc w:val="both"/>
        <w:rPr>
          <w:rFonts w:ascii="Arial" w:hAnsi="Arial" w:cs="Arial"/>
          <w:color w:val="000000"/>
        </w:rPr>
      </w:pPr>
    </w:p>
    <w:p w14:paraId="25AB5378" w14:textId="77777777" w:rsidR="00AD0504" w:rsidRPr="00AF1CD3" w:rsidRDefault="00AD0504" w:rsidP="00E6413E">
      <w:pPr>
        <w:spacing w:line="276" w:lineRule="auto"/>
        <w:contextualSpacing/>
        <w:jc w:val="both"/>
        <w:rPr>
          <w:rFonts w:ascii="Arial" w:hAnsi="Arial" w:cs="Arial"/>
          <w:color w:val="000000"/>
        </w:rPr>
      </w:pPr>
    </w:p>
    <w:p w14:paraId="38ADE98D" w14:textId="77777777" w:rsidR="00AD0504" w:rsidRPr="00AF1CD3" w:rsidRDefault="00AD0504" w:rsidP="00E6413E">
      <w:pPr>
        <w:spacing w:line="276" w:lineRule="auto"/>
        <w:contextualSpacing/>
        <w:jc w:val="both"/>
        <w:rPr>
          <w:rFonts w:ascii="Arial" w:hAnsi="Arial" w:cs="Arial"/>
          <w:color w:val="000000"/>
        </w:rPr>
      </w:pPr>
    </w:p>
    <w:p w14:paraId="02E5A097" w14:textId="77777777" w:rsidR="00066B41" w:rsidRPr="00AF1CD3" w:rsidRDefault="00066B41" w:rsidP="00E6413E">
      <w:pPr>
        <w:spacing w:line="276" w:lineRule="auto"/>
        <w:contextualSpacing/>
        <w:jc w:val="both"/>
        <w:rPr>
          <w:rFonts w:ascii="Arial" w:hAnsi="Arial" w:cs="Arial"/>
          <w:color w:val="000000"/>
        </w:rPr>
      </w:pPr>
    </w:p>
    <w:p w14:paraId="3E4E7694" w14:textId="77777777" w:rsidR="006B4102" w:rsidRPr="00AF1CD3" w:rsidRDefault="006B4102" w:rsidP="00712196">
      <w:pPr>
        <w:contextualSpacing/>
        <w:jc w:val="both"/>
        <w:rPr>
          <w:rFonts w:ascii="Arial" w:hAnsi="Arial" w:cs="Arial"/>
          <w:color w:val="000000"/>
        </w:rPr>
      </w:pPr>
    </w:p>
    <w:p w14:paraId="6327EEAC" w14:textId="77777777" w:rsidR="006B4102" w:rsidRPr="00AF1CD3" w:rsidRDefault="006B4102" w:rsidP="00712196">
      <w:pPr>
        <w:contextualSpacing/>
        <w:jc w:val="both"/>
        <w:rPr>
          <w:rFonts w:ascii="Arial" w:hAnsi="Arial" w:cs="Arial"/>
          <w:color w:val="000000"/>
        </w:rPr>
      </w:pPr>
    </w:p>
    <w:tbl>
      <w:tblPr>
        <w:tblStyle w:val="Cuadrculaclara-nfasis1"/>
        <w:tblpPr w:leftFromText="141" w:rightFromText="141" w:vertAnchor="text" w:horzAnchor="margin" w:tblpY="210"/>
        <w:tblW w:w="9510" w:type="dxa"/>
        <w:tblLook w:val="04A0" w:firstRow="1" w:lastRow="0" w:firstColumn="1" w:lastColumn="0" w:noHBand="0" w:noVBand="1"/>
      </w:tblPr>
      <w:tblGrid>
        <w:gridCol w:w="1525"/>
        <w:gridCol w:w="3612"/>
        <w:gridCol w:w="4373"/>
      </w:tblGrid>
      <w:tr w:rsidR="002B7942" w:rsidRPr="00AF1CD3" w14:paraId="1D0AC7A5" w14:textId="77777777" w:rsidTr="002B7942">
        <w:trPr>
          <w:cnfStyle w:val="100000000000" w:firstRow="1" w:lastRow="0" w:firstColumn="0" w:lastColumn="0" w:oddVBand="0" w:evenVBand="0" w:oddHBand="0"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9510" w:type="dxa"/>
            <w:gridSpan w:val="3"/>
            <w:shd w:val="clear" w:color="auto" w:fill="C6D9F1" w:themeFill="text2" w:themeFillTint="33"/>
          </w:tcPr>
          <w:p w14:paraId="0DFC2457" w14:textId="77777777" w:rsidR="002B7942" w:rsidRPr="00AF1CD3" w:rsidRDefault="002B7942" w:rsidP="002B7942">
            <w:pPr>
              <w:autoSpaceDE w:val="0"/>
              <w:autoSpaceDN w:val="0"/>
              <w:adjustRightInd w:val="0"/>
              <w:jc w:val="center"/>
              <w:rPr>
                <w:rFonts w:ascii="Arial" w:hAnsi="Arial" w:cs="Arial"/>
                <w:color w:val="000000"/>
                <w:sz w:val="20"/>
              </w:rPr>
            </w:pPr>
            <w:r>
              <w:rPr>
                <w:rFonts w:ascii="Arial" w:hAnsi="Arial" w:cs="Arial"/>
                <w:color w:val="000000"/>
                <w:sz w:val="20"/>
              </w:rPr>
              <w:t xml:space="preserve">DATOS DE APROBACIÓN </w:t>
            </w:r>
          </w:p>
        </w:tc>
      </w:tr>
      <w:tr w:rsidR="002B7942" w:rsidRPr="00AF1CD3" w14:paraId="123E735A" w14:textId="77777777" w:rsidTr="00474E3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1525" w:type="dxa"/>
          </w:tcPr>
          <w:p w14:paraId="4199B499" w14:textId="77777777" w:rsidR="002B7942" w:rsidRPr="00AF1CD3" w:rsidRDefault="002B7942" w:rsidP="002B7942">
            <w:pPr>
              <w:autoSpaceDE w:val="0"/>
              <w:autoSpaceDN w:val="0"/>
              <w:adjustRightInd w:val="0"/>
              <w:jc w:val="center"/>
              <w:rPr>
                <w:rFonts w:ascii="Arial" w:hAnsi="Arial" w:cs="Arial"/>
                <w:color w:val="000000"/>
                <w:sz w:val="20"/>
              </w:rPr>
            </w:pPr>
            <w:r>
              <w:rPr>
                <w:rFonts w:ascii="Arial" w:hAnsi="Arial" w:cs="Arial"/>
                <w:color w:val="000000"/>
                <w:sz w:val="20"/>
              </w:rPr>
              <w:t xml:space="preserve">Descripción </w:t>
            </w:r>
          </w:p>
        </w:tc>
        <w:tc>
          <w:tcPr>
            <w:tcW w:w="3612" w:type="dxa"/>
          </w:tcPr>
          <w:p w14:paraId="40B21924" w14:textId="77777777" w:rsidR="002B7942" w:rsidRPr="00AF1CD3" w:rsidRDefault="002B7942" w:rsidP="002B7942">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rPr>
            </w:pPr>
            <w:r>
              <w:rPr>
                <w:rFonts w:ascii="Arial" w:hAnsi="Arial" w:cs="Arial"/>
                <w:b/>
                <w:color w:val="000000"/>
                <w:sz w:val="20"/>
              </w:rPr>
              <w:t>Elaborado</w:t>
            </w:r>
          </w:p>
        </w:tc>
        <w:tc>
          <w:tcPr>
            <w:tcW w:w="4373" w:type="dxa"/>
          </w:tcPr>
          <w:p w14:paraId="0B7B3F77" w14:textId="77777777" w:rsidR="002B7942" w:rsidRPr="00AF1CD3" w:rsidRDefault="002B7942" w:rsidP="002B7942">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rPr>
            </w:pPr>
            <w:r>
              <w:rPr>
                <w:rFonts w:ascii="Arial" w:hAnsi="Arial" w:cs="Arial"/>
                <w:b/>
                <w:color w:val="000000"/>
                <w:sz w:val="20"/>
              </w:rPr>
              <w:t xml:space="preserve">Aprobado </w:t>
            </w:r>
          </w:p>
        </w:tc>
      </w:tr>
      <w:tr w:rsidR="002B7942" w:rsidRPr="00AF1CD3" w14:paraId="0FD5EB9C" w14:textId="77777777" w:rsidTr="00474E35">
        <w:trPr>
          <w:cnfStyle w:val="000000010000" w:firstRow="0" w:lastRow="0" w:firstColumn="0" w:lastColumn="0" w:oddVBand="0" w:evenVBand="0" w:oddHBand="0" w:evenHBand="1"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00DC033D" w14:textId="77777777" w:rsidR="002B7942" w:rsidRPr="00AF1CD3" w:rsidRDefault="002B7942" w:rsidP="00674624">
            <w:pPr>
              <w:autoSpaceDE w:val="0"/>
              <w:autoSpaceDN w:val="0"/>
              <w:adjustRightInd w:val="0"/>
              <w:rPr>
                <w:rFonts w:ascii="Arial" w:hAnsi="Arial" w:cs="Arial"/>
                <w:color w:val="000000"/>
                <w:sz w:val="20"/>
              </w:rPr>
            </w:pPr>
            <w:r>
              <w:rPr>
                <w:rFonts w:ascii="Arial" w:hAnsi="Arial" w:cs="Arial"/>
                <w:color w:val="000000"/>
                <w:sz w:val="20"/>
              </w:rPr>
              <w:t>Cargo</w:t>
            </w:r>
          </w:p>
        </w:tc>
        <w:tc>
          <w:tcPr>
            <w:tcW w:w="3612" w:type="dxa"/>
            <w:vAlign w:val="center"/>
          </w:tcPr>
          <w:p w14:paraId="1374EFD6" w14:textId="77777777" w:rsidR="002B7942" w:rsidRPr="00AF1CD3" w:rsidRDefault="002B7942" w:rsidP="00674624">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Arial" w:hAnsi="Arial" w:cs="Arial"/>
                <w:color w:val="000000"/>
                <w:sz w:val="20"/>
              </w:rPr>
            </w:pPr>
            <w:r>
              <w:rPr>
                <w:rFonts w:ascii="Arial" w:hAnsi="Arial" w:cs="Arial"/>
                <w:color w:val="000000"/>
                <w:sz w:val="20"/>
              </w:rPr>
              <w:t>Jefe de Administración de Riesgos</w:t>
            </w:r>
          </w:p>
        </w:tc>
        <w:tc>
          <w:tcPr>
            <w:tcW w:w="4373" w:type="dxa"/>
          </w:tcPr>
          <w:p w14:paraId="0821B2D3" w14:textId="77777777" w:rsidR="002B7942" w:rsidRPr="00AF1CD3" w:rsidRDefault="002B7942" w:rsidP="00674624">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Arial" w:hAnsi="Arial" w:cs="Arial"/>
                <w:color w:val="000000"/>
                <w:sz w:val="20"/>
              </w:rPr>
            </w:pPr>
            <w:r>
              <w:rPr>
                <w:rFonts w:ascii="Arial" w:hAnsi="Arial" w:cs="Arial"/>
                <w:color w:val="000000"/>
                <w:sz w:val="20"/>
              </w:rPr>
              <w:t>Consejo de Administración</w:t>
            </w:r>
          </w:p>
        </w:tc>
      </w:tr>
      <w:tr w:rsidR="002B7942" w:rsidRPr="00AF1CD3" w14:paraId="1D8EEBC7" w14:textId="77777777" w:rsidTr="00474E35">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1CBC7C2E" w14:textId="77777777" w:rsidR="002B7942" w:rsidRPr="00AF1CD3" w:rsidRDefault="002B7942" w:rsidP="00674624">
            <w:pPr>
              <w:autoSpaceDE w:val="0"/>
              <w:autoSpaceDN w:val="0"/>
              <w:adjustRightInd w:val="0"/>
              <w:rPr>
                <w:rFonts w:ascii="Arial" w:hAnsi="Arial" w:cs="Arial"/>
                <w:color w:val="000000"/>
                <w:sz w:val="20"/>
              </w:rPr>
            </w:pPr>
            <w:r>
              <w:rPr>
                <w:rFonts w:ascii="Arial" w:hAnsi="Arial" w:cs="Arial"/>
                <w:color w:val="000000"/>
                <w:sz w:val="20"/>
              </w:rPr>
              <w:t xml:space="preserve">Fecha </w:t>
            </w:r>
          </w:p>
        </w:tc>
        <w:tc>
          <w:tcPr>
            <w:tcW w:w="3612" w:type="dxa"/>
            <w:vAlign w:val="center"/>
          </w:tcPr>
          <w:p w14:paraId="05F4AAE6" w14:textId="77777777" w:rsidR="002B7942" w:rsidRPr="00AF1CD3" w:rsidRDefault="00056CC9" w:rsidP="0067462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rPr>
            </w:pPr>
            <w:r>
              <w:rPr>
                <w:rFonts w:ascii="Arial" w:hAnsi="Arial" w:cs="Arial"/>
                <w:color w:val="000000"/>
                <w:sz w:val="20"/>
              </w:rPr>
              <w:t>__/__/____</w:t>
            </w:r>
          </w:p>
        </w:tc>
        <w:tc>
          <w:tcPr>
            <w:tcW w:w="4373" w:type="dxa"/>
          </w:tcPr>
          <w:p w14:paraId="164CDB8A" w14:textId="77777777" w:rsidR="002B7942" w:rsidRPr="00AF1CD3" w:rsidRDefault="00536C32" w:rsidP="0067462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rPr>
            </w:pPr>
            <w:r>
              <w:rPr>
                <w:rFonts w:ascii="Arial" w:hAnsi="Arial" w:cs="Arial"/>
                <w:color w:val="000000"/>
                <w:sz w:val="20"/>
              </w:rPr>
              <w:t>__/__/____</w:t>
            </w:r>
          </w:p>
        </w:tc>
      </w:tr>
      <w:tr w:rsidR="002B7942" w:rsidRPr="00AF1CD3" w14:paraId="1ACF3EB9" w14:textId="77777777" w:rsidTr="00474E35">
        <w:trPr>
          <w:cnfStyle w:val="000000010000" w:firstRow="0" w:lastRow="0" w:firstColumn="0" w:lastColumn="0" w:oddVBand="0" w:evenVBand="0" w:oddHBand="0" w:evenHBand="1"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1525" w:type="dxa"/>
          </w:tcPr>
          <w:p w14:paraId="0EF7FAB0" w14:textId="77777777" w:rsidR="002B7942" w:rsidRPr="00AF1CD3" w:rsidRDefault="002B7942" w:rsidP="00674624">
            <w:pPr>
              <w:autoSpaceDE w:val="0"/>
              <w:autoSpaceDN w:val="0"/>
              <w:adjustRightInd w:val="0"/>
              <w:rPr>
                <w:rFonts w:ascii="Arial" w:hAnsi="Arial" w:cs="Arial"/>
                <w:color w:val="000000"/>
                <w:sz w:val="20"/>
              </w:rPr>
            </w:pPr>
            <w:r>
              <w:rPr>
                <w:rFonts w:ascii="Arial" w:hAnsi="Arial" w:cs="Arial"/>
                <w:color w:val="000000"/>
                <w:sz w:val="20"/>
              </w:rPr>
              <w:t>Acta</w:t>
            </w:r>
          </w:p>
        </w:tc>
        <w:tc>
          <w:tcPr>
            <w:tcW w:w="3612" w:type="dxa"/>
          </w:tcPr>
          <w:p w14:paraId="5A58F569" w14:textId="77777777" w:rsidR="002B7942" w:rsidRPr="00AF1CD3" w:rsidRDefault="00674624" w:rsidP="00674624">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Arial" w:hAnsi="Arial" w:cs="Arial"/>
                <w:color w:val="000000"/>
                <w:sz w:val="20"/>
              </w:rPr>
            </w:pPr>
            <w:r>
              <w:rPr>
                <w:rFonts w:ascii="Arial" w:hAnsi="Arial" w:cs="Arial"/>
                <w:color w:val="000000"/>
                <w:sz w:val="20"/>
              </w:rPr>
              <w:t>N/A</w:t>
            </w:r>
          </w:p>
        </w:tc>
        <w:tc>
          <w:tcPr>
            <w:tcW w:w="4373" w:type="dxa"/>
          </w:tcPr>
          <w:p w14:paraId="21CB9992" w14:textId="77777777" w:rsidR="002B7942" w:rsidRPr="00AF1CD3" w:rsidRDefault="002B7942" w:rsidP="00674624">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Arial" w:hAnsi="Arial" w:cs="Arial"/>
                <w:color w:val="000000"/>
                <w:sz w:val="20"/>
              </w:rPr>
            </w:pPr>
            <w:r>
              <w:rPr>
                <w:rFonts w:ascii="Arial" w:hAnsi="Arial" w:cs="Arial"/>
                <w:color w:val="000000"/>
                <w:sz w:val="20"/>
              </w:rPr>
              <w:t>______</w:t>
            </w:r>
          </w:p>
        </w:tc>
      </w:tr>
    </w:tbl>
    <w:tbl>
      <w:tblPr>
        <w:tblStyle w:val="Cuadrculaclara-nfasis1"/>
        <w:tblpPr w:leftFromText="141" w:rightFromText="141" w:vertAnchor="text" w:horzAnchor="margin" w:tblpY="2026"/>
        <w:tblW w:w="9488" w:type="dxa"/>
        <w:tblLook w:val="04A0" w:firstRow="1" w:lastRow="0" w:firstColumn="1" w:lastColumn="0" w:noHBand="0" w:noVBand="1"/>
      </w:tblPr>
      <w:tblGrid>
        <w:gridCol w:w="983"/>
        <w:gridCol w:w="1274"/>
        <w:gridCol w:w="1328"/>
        <w:gridCol w:w="5903"/>
      </w:tblGrid>
      <w:tr w:rsidR="00474E35" w:rsidRPr="00AF1CD3" w14:paraId="4975A892" w14:textId="77777777" w:rsidTr="0054032E">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9488" w:type="dxa"/>
            <w:gridSpan w:val="4"/>
            <w:shd w:val="clear" w:color="auto" w:fill="C6D9F1" w:themeFill="text2" w:themeFillTint="33"/>
          </w:tcPr>
          <w:p w14:paraId="1BA5FA07" w14:textId="77777777" w:rsidR="00474E35" w:rsidRPr="00AF1CD3" w:rsidRDefault="00474E35" w:rsidP="0054032E">
            <w:pPr>
              <w:autoSpaceDE w:val="0"/>
              <w:autoSpaceDN w:val="0"/>
              <w:adjustRightInd w:val="0"/>
              <w:jc w:val="center"/>
              <w:rPr>
                <w:rFonts w:ascii="Arial" w:hAnsi="Arial" w:cs="Arial"/>
                <w:color w:val="000000"/>
                <w:sz w:val="20"/>
              </w:rPr>
            </w:pPr>
            <w:r>
              <w:rPr>
                <w:rFonts w:ascii="Arial" w:hAnsi="Arial" w:cs="Arial"/>
                <w:color w:val="000000"/>
              </w:rPr>
              <w:tab/>
            </w:r>
            <w:r>
              <w:rPr>
                <w:rFonts w:ascii="Arial" w:hAnsi="Arial" w:cs="Arial"/>
                <w:color w:val="000000"/>
                <w:sz w:val="20"/>
              </w:rPr>
              <w:t>CONTROL DE MODIFICACIONES</w:t>
            </w:r>
          </w:p>
        </w:tc>
      </w:tr>
      <w:tr w:rsidR="00474E35" w:rsidRPr="00AF1CD3" w14:paraId="5B127A79" w14:textId="77777777" w:rsidTr="0054032E">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983" w:type="dxa"/>
            <w:vAlign w:val="center"/>
          </w:tcPr>
          <w:p w14:paraId="41D0D490" w14:textId="77777777" w:rsidR="00474E35" w:rsidRPr="00AF1CD3" w:rsidRDefault="00474E35" w:rsidP="0054032E">
            <w:pPr>
              <w:autoSpaceDE w:val="0"/>
              <w:autoSpaceDN w:val="0"/>
              <w:adjustRightInd w:val="0"/>
              <w:jc w:val="center"/>
              <w:rPr>
                <w:rFonts w:ascii="Arial" w:hAnsi="Arial" w:cs="Arial"/>
                <w:color w:val="000000"/>
                <w:sz w:val="20"/>
              </w:rPr>
            </w:pPr>
            <w:r>
              <w:rPr>
                <w:rFonts w:ascii="Arial" w:hAnsi="Arial" w:cs="Arial"/>
                <w:color w:val="000000"/>
                <w:sz w:val="20"/>
              </w:rPr>
              <w:t>Versión</w:t>
            </w:r>
          </w:p>
        </w:tc>
        <w:tc>
          <w:tcPr>
            <w:tcW w:w="1274" w:type="dxa"/>
            <w:vAlign w:val="center"/>
          </w:tcPr>
          <w:p w14:paraId="037764E5" w14:textId="77777777" w:rsidR="00474E35" w:rsidRPr="00AF1CD3" w:rsidRDefault="00474E35" w:rsidP="0054032E">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000000"/>
                <w:sz w:val="20"/>
              </w:rPr>
            </w:pPr>
            <w:r>
              <w:rPr>
                <w:rFonts w:ascii="Arial" w:hAnsi="Arial" w:cs="Arial"/>
                <w:b/>
                <w:color w:val="000000"/>
                <w:sz w:val="20"/>
              </w:rPr>
              <w:t xml:space="preserve">Fecha de Aprobación</w:t>
            </w:r>
          </w:p>
        </w:tc>
        <w:tc>
          <w:tcPr>
            <w:tcW w:w="1328" w:type="dxa"/>
            <w:vAlign w:val="center"/>
          </w:tcPr>
          <w:p w14:paraId="16664ABC" w14:textId="77777777" w:rsidR="00474E35" w:rsidRPr="00AF1CD3" w:rsidRDefault="00474E35" w:rsidP="0054032E">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000000"/>
                <w:sz w:val="20"/>
              </w:rPr>
            </w:pPr>
            <w:r>
              <w:rPr>
                <w:rFonts w:ascii="Arial" w:hAnsi="Arial" w:cs="Arial"/>
                <w:b/>
                <w:color w:val="000000"/>
                <w:sz w:val="20"/>
              </w:rPr>
              <w:t xml:space="preserve">Acta Nº</w:t>
            </w:r>
          </w:p>
        </w:tc>
        <w:tc>
          <w:tcPr>
            <w:tcW w:w="5903" w:type="dxa"/>
            <w:vAlign w:val="center"/>
          </w:tcPr>
          <w:p w14:paraId="6D4DC1D8" w14:textId="77777777" w:rsidR="00474E35" w:rsidRPr="00AF1CD3" w:rsidRDefault="00474E35" w:rsidP="0054032E">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000000"/>
                <w:sz w:val="20"/>
              </w:rPr>
            </w:pPr>
            <w:r>
              <w:rPr>
                <w:rFonts w:ascii="Arial" w:hAnsi="Arial" w:cs="Arial"/>
                <w:b/>
                <w:color w:val="000000"/>
                <w:sz w:val="20"/>
              </w:rPr>
              <w:t>Descripción del cambio</w:t>
            </w:r>
          </w:p>
        </w:tc>
      </w:tr>
      <w:tr w:rsidR="00474E35" w:rsidRPr="00AF1CD3" w14:paraId="57FC3FE3" w14:textId="77777777" w:rsidTr="00674624">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83" w:type="dxa"/>
            <w:vAlign w:val="center"/>
          </w:tcPr>
          <w:p w14:paraId="6EF1494C" w14:textId="77777777" w:rsidR="00474E35" w:rsidRPr="00AF1CD3" w:rsidRDefault="00474E35" w:rsidP="00674624">
            <w:pPr>
              <w:pStyle w:val="Encabezado"/>
              <w:tabs>
                <w:tab w:val="clear" w:pos="4252"/>
                <w:tab w:val="clear" w:pos="8504"/>
              </w:tabs>
              <w:spacing w:line="276" w:lineRule="auto"/>
              <w:jc w:val="center"/>
              <w:rPr>
                <w:rFonts w:ascii="Arial" w:hAnsi="Arial" w:cs="Arial"/>
                <w:b w:val="0"/>
                <w:color w:val="000000"/>
                <w:sz w:val="20"/>
                <w:szCs w:val="20"/>
              </w:rPr>
            </w:pPr>
            <w:r>
              <w:rPr>
                <w:rFonts w:ascii="Arial" w:hAnsi="Arial" w:cs="Arial"/>
                <w:b w:val="0"/>
                <w:color w:val="000000"/>
                <w:sz w:val="20"/>
                <w:szCs w:val="20"/>
              </w:rPr>
              <w:t>1</w:t>
            </w:r>
          </w:p>
        </w:tc>
        <w:tc>
          <w:tcPr>
            <w:tcW w:w="1274" w:type="dxa"/>
            <w:vAlign w:val="center"/>
          </w:tcPr>
          <w:p w14:paraId="3995E48B" w14:textId="77777777" w:rsidR="00474E35" w:rsidRPr="00AF1CD3" w:rsidRDefault="00474E35" w:rsidP="00674624">
            <w:pPr>
              <w:pStyle w:val="Encabezado"/>
              <w:tabs>
                <w:tab w:val="clear" w:pos="4252"/>
                <w:tab w:val="clear" w:pos="8504"/>
              </w:tabs>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30/07/2018</w:t>
            </w:r>
          </w:p>
        </w:tc>
        <w:tc>
          <w:tcPr>
            <w:tcW w:w="1328" w:type="dxa"/>
            <w:vAlign w:val="center"/>
          </w:tcPr>
          <w:p w14:paraId="466D6CC1" w14:textId="77777777" w:rsidR="00474E35" w:rsidRPr="00AF1CD3" w:rsidRDefault="00474E35" w:rsidP="00674624">
            <w:pPr>
              <w:pStyle w:val="Encabezado"/>
              <w:tabs>
                <w:tab w:val="clear" w:pos="4252"/>
                <w:tab w:val="clear" w:pos="8504"/>
              </w:tabs>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2174</w:t>
            </w:r>
          </w:p>
        </w:tc>
        <w:tc>
          <w:tcPr>
            <w:tcW w:w="5903" w:type="dxa"/>
            <w:vAlign w:val="center"/>
          </w:tcPr>
          <w:p w14:paraId="6EF21428" w14:textId="77777777" w:rsidR="00474E35" w:rsidRPr="00AF1CD3" w:rsidRDefault="00474E35" w:rsidP="0054032E">
            <w:pPr>
              <w:pStyle w:val="Encabezado"/>
              <w:tabs>
                <w:tab w:val="clear" w:pos="4252"/>
              </w:tabs>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Documento Nuevo</w:t>
            </w:r>
          </w:p>
        </w:tc>
      </w:tr>
      <w:tr w:rsidR="00474E35" w:rsidRPr="00AF1CD3" w14:paraId="771D0613" w14:textId="77777777" w:rsidTr="00674624">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983" w:type="dxa"/>
            <w:vAlign w:val="center"/>
          </w:tcPr>
          <w:p w14:paraId="032BBCF6" w14:textId="77777777" w:rsidR="00474E35" w:rsidRPr="00AF1CD3" w:rsidRDefault="00474E35" w:rsidP="00674624">
            <w:pPr>
              <w:autoSpaceDE w:val="0"/>
              <w:autoSpaceDN w:val="0"/>
              <w:adjustRightInd w:val="0"/>
              <w:jc w:val="center"/>
              <w:rPr>
                <w:rFonts w:ascii="Arial" w:hAnsi="Arial" w:cs="Arial"/>
                <w:b w:val="0"/>
                <w:color w:val="000000"/>
                <w:sz w:val="20"/>
              </w:rPr>
            </w:pPr>
            <w:r>
              <w:rPr>
                <w:rFonts w:ascii="Arial" w:hAnsi="Arial" w:cs="Arial"/>
                <w:b w:val="0"/>
                <w:color w:val="000000"/>
                <w:sz w:val="20"/>
              </w:rPr>
              <w:lastRenderedPageBreak/>
              <w:t>2</w:t>
            </w:r>
          </w:p>
        </w:tc>
        <w:tc>
          <w:tcPr>
            <w:tcW w:w="1274" w:type="dxa"/>
            <w:vAlign w:val="center"/>
          </w:tcPr>
          <w:p w14:paraId="3FFCE682" w14:textId="77777777" w:rsidR="00474E35" w:rsidRPr="00AF1CD3" w:rsidRDefault="00474E35" w:rsidP="00674624">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rPr>
            </w:pPr>
            <w:r>
              <w:rPr>
                <w:rFonts w:ascii="Arial" w:hAnsi="Arial" w:cs="Arial"/>
                <w:color w:val="000000"/>
                <w:sz w:val="20"/>
              </w:rPr>
              <w:t>17/05/2021</w:t>
            </w:r>
          </w:p>
        </w:tc>
        <w:tc>
          <w:tcPr>
            <w:tcW w:w="1328" w:type="dxa"/>
            <w:vAlign w:val="center"/>
          </w:tcPr>
          <w:p w14:paraId="6423EB75" w14:textId="77777777" w:rsidR="00474E35" w:rsidRPr="00AF1CD3" w:rsidRDefault="00474E35" w:rsidP="00674624">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rPr>
            </w:pPr>
            <w:r>
              <w:rPr>
                <w:rFonts w:ascii="Arial" w:hAnsi="Arial" w:cs="Arial"/>
                <w:color w:val="000000"/>
                <w:sz w:val="20"/>
              </w:rPr>
              <w:t>2341</w:t>
            </w:r>
          </w:p>
        </w:tc>
        <w:tc>
          <w:tcPr>
            <w:tcW w:w="5903" w:type="dxa"/>
          </w:tcPr>
          <w:p w14:paraId="510CDD5E" w14:textId="77777777" w:rsidR="00474E35" w:rsidRPr="00AF1CD3" w:rsidRDefault="00474E35" w:rsidP="0054032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rPr>
            </w:pPr>
            <w:r>
              <w:rPr>
                <w:rFonts w:ascii="Arial" w:hAnsi="Arial" w:cs="Arial"/>
                <w:color w:val="000000"/>
                <w:sz w:val="20"/>
              </w:rPr>
              <w:t>Se realizan las siguientes modificaciones:</w:t>
            </w:r>
          </w:p>
          <w:p w14:paraId="75952E45" w14:textId="77777777" w:rsidR="00474E35" w:rsidRPr="00AF1CD3" w:rsidRDefault="00474E35" w:rsidP="0054032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rPr>
            </w:pPr>
            <w:r>
              <w:rPr>
                <w:rFonts w:ascii="Arial" w:hAnsi="Arial" w:cs="Arial"/>
                <w:color w:val="000000"/>
                <w:sz w:val="20"/>
              </w:rPr>
              <w:t>II. Alcance. Se incorpora nuevas normativas. III Responsabilidades. Se incorporan nuevas responsabilidades a Jefe de Administración de Riesgos, Gerentes y Jefes, se incorpora Oficial de Seguridad de la Información. IV. Definición de Servicios Críticos. Se amplía concepto. V. Identificación de Servicios Críticos. Se incorporan nuevos servicios y evaluación de criticidad por el Departamento de Administración de Riesgos. VI. Lineamientos a considerar en la contratación de servicios críticos tercerizados. Se establece las condiciones en un contrato de adhesión o en un contrato negociable. VII. Lineamientos a considerar sobre la evaluación de proveedores. Se incorpora la identificación de potenciales riesgos en la contratación de servicios de tecnología. VIII. Lineamientos para asegurar la prestación del servicio. Se incorpora la obligación de solicitar declaración jurada y programas de gestión de la seguridad de la información. IX. Lineamientos para mantener la debida confidencialidad y seguridad de la información. El proveedor no adquirirá ningún tipo de derecho o licencia a través del contrato. X. Lineamientos para prevenir y evitar conflicto de intereses. Se incorpora el Código de Conducta y Reglamento para Compra de Bienes y Servicios (RP-GA-R-001). XIII. Vigencia. Se incorpora el apartado Anexo 1 Formulario Entrevista para el Análisis de los Servicios Críticos.</w:t>
            </w:r>
          </w:p>
        </w:tc>
      </w:tr>
      <w:tr w:rsidR="00474E35" w:rsidRPr="00AF1CD3" w14:paraId="6AEB6C30" w14:textId="77777777" w:rsidTr="00674624">
        <w:trPr>
          <w:cnfStyle w:val="000000010000" w:firstRow="0" w:lastRow="0" w:firstColumn="0" w:lastColumn="0" w:oddVBand="0" w:evenVBand="0" w:oddHBand="0" w:evenHBand="1"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983" w:type="dxa"/>
            <w:vAlign w:val="center"/>
          </w:tcPr>
          <w:p w14:paraId="2F7EEE3B" w14:textId="77777777" w:rsidR="00474E35" w:rsidRPr="00AF1CD3" w:rsidRDefault="00474E35" w:rsidP="00674624">
            <w:pPr>
              <w:autoSpaceDE w:val="0"/>
              <w:autoSpaceDN w:val="0"/>
              <w:adjustRightInd w:val="0"/>
              <w:jc w:val="center"/>
              <w:rPr>
                <w:rFonts w:ascii="Arial" w:hAnsi="Arial" w:cs="Arial"/>
                <w:b w:val="0"/>
                <w:color w:val="000000"/>
                <w:sz w:val="20"/>
              </w:rPr>
            </w:pPr>
            <w:r>
              <w:rPr>
                <w:rFonts w:ascii="Arial" w:hAnsi="Arial" w:cs="Arial"/>
                <w:b w:val="0"/>
                <w:color w:val="000000"/>
                <w:sz w:val="20"/>
              </w:rPr>
              <w:t>3</w:t>
            </w:r>
          </w:p>
        </w:tc>
        <w:tc>
          <w:tcPr>
            <w:tcW w:w="1274" w:type="dxa"/>
            <w:vAlign w:val="center"/>
          </w:tcPr>
          <w:p w14:paraId="3386137E" w14:textId="77777777" w:rsidR="00474E35" w:rsidRPr="00AF1CD3" w:rsidRDefault="00536C32" w:rsidP="00674624">
            <w:pPr>
              <w:autoSpaceDE w:val="0"/>
              <w:autoSpaceDN w:val="0"/>
              <w:adjustRightInd w:val="0"/>
              <w:jc w:val="center"/>
              <w:cnfStyle w:val="000000010000" w:firstRow="0" w:lastRow="0" w:firstColumn="0" w:lastColumn="0" w:oddVBand="0" w:evenVBand="0" w:oddHBand="0" w:evenHBand="1" w:firstRowFirstColumn="0" w:firstRowLastColumn="0" w:lastRowFirstColumn="0" w:lastRowLastColumn="0"/>
              <w:rPr>
                <w:rFonts w:ascii="Arial" w:hAnsi="Arial" w:cs="Arial"/>
                <w:color w:val="000000"/>
                <w:sz w:val="20"/>
              </w:rPr>
            </w:pPr>
            <w:r>
              <w:rPr>
                <w:rFonts w:ascii="Arial" w:hAnsi="Arial" w:cs="Arial"/>
                <w:color w:val="000000"/>
                <w:sz w:val="20"/>
              </w:rPr>
              <w:t>21/08/2023</w:t>
            </w:r>
          </w:p>
        </w:tc>
        <w:tc>
          <w:tcPr>
            <w:tcW w:w="1328" w:type="dxa"/>
            <w:vAlign w:val="center"/>
          </w:tcPr>
          <w:p w14:paraId="39A69C3F" w14:textId="77777777" w:rsidR="00474E35" w:rsidRPr="00AF1CD3" w:rsidRDefault="00536C32" w:rsidP="00674624">
            <w:pPr>
              <w:autoSpaceDE w:val="0"/>
              <w:autoSpaceDN w:val="0"/>
              <w:adjustRightInd w:val="0"/>
              <w:jc w:val="center"/>
              <w:cnfStyle w:val="000000010000" w:firstRow="0" w:lastRow="0" w:firstColumn="0" w:lastColumn="0" w:oddVBand="0" w:evenVBand="0" w:oddHBand="0" w:evenHBand="1" w:firstRowFirstColumn="0" w:firstRowLastColumn="0" w:lastRowFirstColumn="0" w:lastRowLastColumn="0"/>
              <w:rPr>
                <w:rFonts w:ascii="Arial" w:hAnsi="Arial" w:cs="Arial"/>
                <w:color w:val="000000"/>
                <w:sz w:val="20"/>
              </w:rPr>
            </w:pPr>
            <w:r>
              <w:rPr>
                <w:rFonts w:ascii="Arial" w:hAnsi="Arial" w:cs="Arial"/>
                <w:color w:val="000000"/>
                <w:sz w:val="20"/>
              </w:rPr>
              <w:t>2470</w:t>
            </w:r>
          </w:p>
        </w:tc>
        <w:tc>
          <w:tcPr>
            <w:tcW w:w="5903" w:type="dxa"/>
          </w:tcPr>
          <w:p w14:paraId="47C4DDB3" w14:textId="77777777" w:rsidR="00474E35" w:rsidRPr="00AF1CD3" w:rsidRDefault="00474E35" w:rsidP="00CB1E69">
            <w:pPr>
              <w:autoSpaceDE w:val="0"/>
              <w:autoSpaceDN w:val="0"/>
              <w:adjustRightInd w:val="0"/>
              <w:jc w:val="both"/>
              <w:cnfStyle w:val="000000010000" w:firstRow="0" w:lastRow="0" w:firstColumn="0" w:lastColumn="0" w:oddVBand="0" w:evenVBand="0" w:oddHBand="0" w:evenHBand="1"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Se realizan las siguientes modificaciones:</w:t>
            </w:r>
          </w:p>
          <w:p w14:paraId="6679FA6F" w14:textId="77777777" w:rsidR="00474E35" w:rsidRPr="00AF1CD3" w:rsidRDefault="00474E35" w:rsidP="00CB1E69">
            <w:pPr>
              <w:jc w:val="both"/>
              <w:cnfStyle w:val="000000010000" w:firstRow="0" w:lastRow="0" w:firstColumn="0" w:lastColumn="0" w:oddVBand="0" w:evenVBand="0" w:oddHBand="0" w:evenHBand="1" w:firstRowFirstColumn="0" w:firstRowLastColumn="0" w:lastRowFirstColumn="0" w:lastRowLastColumn="0"/>
              <w:rPr>
                <w:rFonts w:ascii="Arial" w:hAnsi="Arial" w:cs="Arial"/>
                <w:bCs/>
                <w:color w:val="000000"/>
                <w:sz w:val="20"/>
                <w:szCs w:val="20"/>
                <w:lang w:val="es-MX"/>
              </w:rPr>
            </w:pPr>
            <w:r>
              <w:rPr>
                <w:rFonts w:ascii="Arial" w:hAnsi="Arial" w:cs="Arial"/>
                <w:color w:val="000000"/>
                <w:sz w:val="20"/>
                <w:szCs w:val="20"/>
              </w:rPr>
              <w:t xml:space="preserve">PROPÓSITO: </w:t>
            </w:r>
            <w:r>
              <w:rPr>
                <w:rFonts w:ascii="Arial" w:hAnsi="Arial" w:cs="Arial"/>
                <w:bCs/>
                <w:color w:val="000000"/>
                <w:sz w:val="20"/>
                <w:szCs w:val="20"/>
              </w:rPr>
              <w:t xml:space="preserve">Se mejoró propósito. </w:t>
            </w:r>
            <w:r>
              <w:rPr>
                <w:rFonts w:ascii="Arial" w:hAnsi="Arial" w:cs="Arial"/>
                <w:color w:val="000000"/>
                <w:sz w:val="20"/>
                <w:szCs w:val="20"/>
              </w:rPr>
              <w:t xml:space="preserve">II. ALCANCE: </w:t>
            </w:r>
            <w:r>
              <w:rPr>
                <w:rFonts w:ascii="Arial" w:hAnsi="Arial" w:cs="Arial"/>
                <w:bCs/>
                <w:color w:val="000000"/>
                <w:sz w:val="20"/>
                <w:szCs w:val="20"/>
              </w:rPr>
              <w:t xml:space="preserve">Se modificó el inicio del alcance. </w:t>
            </w:r>
            <w:r>
              <w:rPr>
                <w:rFonts w:ascii="Arial" w:hAnsi="Arial" w:cs="Arial"/>
                <w:color w:val="000000"/>
                <w:sz w:val="20"/>
                <w:szCs w:val="20"/>
              </w:rPr>
              <w:t xml:space="preserve">III. DEFINICIONES: </w:t>
            </w:r>
            <w:r>
              <w:rPr>
                <w:rFonts w:ascii="Arial" w:hAnsi="Arial" w:cs="Arial"/>
                <w:bCs/>
                <w:color w:val="000000"/>
                <w:sz w:val="20"/>
                <w:szCs w:val="20"/>
              </w:rPr>
              <w:t xml:space="preserve"> Se incorporan definiciones a la política. </w:t>
            </w:r>
            <w:r>
              <w:rPr>
                <w:rFonts w:ascii="Arial" w:hAnsi="Arial" w:cs="Arial"/>
                <w:color w:val="000000"/>
                <w:sz w:val="20"/>
                <w:szCs w:val="20"/>
              </w:rPr>
              <w:t xml:space="preserve">IV. RESPONABILIDADES: </w:t>
            </w:r>
            <w:r>
              <w:rPr>
                <w:rFonts w:ascii="Arial" w:hAnsi="Arial" w:cs="Arial"/>
                <w:bCs/>
                <w:color w:val="000000"/>
                <w:sz w:val="20"/>
                <w:szCs w:val="20"/>
              </w:rPr>
              <w:t xml:space="preserve"> </w:t>
            </w:r>
            <w:r>
              <w:rPr>
                <w:rFonts w:ascii="Arial" w:hAnsi="Arial" w:cs="Arial"/>
                <w:color w:val="000000"/>
                <w:sz w:val="20"/>
                <w:szCs w:val="20"/>
              </w:rPr>
              <w:t xml:space="preserve">Se incorporan responsabilidades a Jefe de Administración de Riesgos, Oficial de Seguridad de la información. Se modificó el nombre de Gerentes y Jefes por Administrador de Contrato. Se incorporó responsabilidades a Jefe de Departamento Jurídico y Jefe de Departamento de Servicios Generales. </w:t>
            </w:r>
            <w:r>
              <w:rPr>
                <w:rFonts w:ascii="Arial" w:hAnsi="Arial" w:cs="Arial"/>
                <w:bCs/>
                <w:color w:val="000000"/>
                <w:sz w:val="20"/>
                <w:szCs w:val="20"/>
              </w:rPr>
              <w:t xml:space="preserve">V. CRITERIOS PARA IDENTIFICAR SERVICIOS CRITICOS TERCERIZADOS.  </w:t>
            </w:r>
            <w:r>
              <w:rPr>
                <w:rFonts w:ascii="Arial" w:hAnsi="Arial" w:cs="Arial"/>
                <w:color w:val="000000"/>
                <w:sz w:val="20"/>
                <w:szCs w:val="20"/>
              </w:rPr>
              <w:t xml:space="preserve">Se agrego una tabla de criterios para identificar cuando un servicios es crítico y no critico. </w:t>
            </w:r>
            <w:r>
              <w:rPr>
                <w:rFonts w:ascii="Arial" w:hAnsi="Arial" w:cs="Arial"/>
                <w:bCs/>
                <w:color w:val="000000"/>
                <w:sz w:val="20"/>
                <w:szCs w:val="20"/>
              </w:rPr>
              <w:t>VI. REQUERIMIENTOS DE CUMPLIMIENTO NORMATIVO A CONSIDERAR EN LA CONTRATACIÓN DE SERVICIOS CRITICOS TERCERIZADOS DE ACTIVIDADES DE OPERACIONES DE TECNOLOGIA DE LA INFORMACION RELACIONADAS A LOS PRODUCTOS Y SERVICIOS FINANCIEROS.</w:t>
            </w:r>
            <w:r>
              <w:rPr>
                <w:rFonts w:ascii="Arial" w:hAnsi="Arial" w:cs="Arial"/>
                <w:color w:val="000000"/>
                <w:sz w:val="20"/>
                <w:szCs w:val="20"/>
              </w:rPr>
              <w:t xml:space="preserve"> Se incorporan requerimientos a solicitar. </w:t>
            </w:r>
            <w:r>
              <w:rPr>
                <w:rFonts w:ascii="Arial" w:hAnsi="Arial" w:cs="Arial"/>
                <w:bCs/>
                <w:color w:val="000000"/>
                <w:sz w:val="20"/>
                <w:szCs w:val="20"/>
                <w:lang w:val="es-MX"/>
              </w:rPr>
              <w:t xml:space="preserve">VII. LINEAMIENTOS A CONSIDERAR SOBRE LA EVALUACION DE LOS PROVEEDORES DE SERVICIOS CRITICOS TERCERIZADOS </w:t>
            </w:r>
            <w:r>
              <w:rPr>
                <w:rFonts w:ascii="Arial" w:hAnsi="Arial" w:cs="Arial"/>
                <w:color w:val="000000"/>
                <w:sz w:val="20"/>
                <w:szCs w:val="20"/>
                <w:lang w:val="es-MX"/>
              </w:rPr>
              <w:t xml:space="preserve">Se agregaron nuevos lineamientos. </w:t>
            </w:r>
            <w:r>
              <w:rPr>
                <w:rFonts w:ascii="Arial" w:hAnsi="Arial" w:cs="Arial"/>
                <w:bCs/>
                <w:color w:val="000000"/>
                <w:sz w:val="20"/>
                <w:szCs w:val="20"/>
                <w:lang w:val="es-MX"/>
              </w:rPr>
              <w:t xml:space="preserve">IX. LINEAMIENTOS PARA MANTENER LA DEBIDA CONFIDENCIALIDAD Y SEGURIDAD DE LA INFORMACIÓN. </w:t>
            </w:r>
            <w:r>
              <w:rPr>
                <w:rFonts w:ascii="Arial" w:hAnsi="Arial" w:cs="Arial"/>
                <w:color w:val="000000"/>
                <w:sz w:val="20"/>
                <w:szCs w:val="20"/>
                <w:lang w:val="es-MX"/>
              </w:rPr>
              <w:t xml:space="preserve">Se agregaron nuevos  lineamientos. </w:t>
            </w:r>
            <w:r>
              <w:rPr>
                <w:rFonts w:ascii="Arial" w:hAnsi="Arial" w:cs="Arial"/>
                <w:bCs/>
                <w:color w:val="000000"/>
                <w:sz w:val="20"/>
                <w:szCs w:val="20"/>
                <w:lang w:val="es-MX"/>
              </w:rPr>
              <w:t xml:space="preserve">X. LINEAMIENTOS PARA PREVENIR Y EVITAR CONFLICTOS DE INTERESES. </w:t>
            </w:r>
            <w:r>
              <w:rPr>
                <w:rFonts w:ascii="Arial" w:hAnsi="Arial" w:cs="Arial"/>
                <w:color w:val="000000"/>
                <w:sz w:val="20"/>
                <w:szCs w:val="20"/>
                <w:lang w:val="es-MX"/>
              </w:rPr>
              <w:t xml:space="preserve"> Se incorporan nombre del formulario a llenar Carta de Compromiso Transparencia en las Relaciones Comerciales . ANEXO 1. Se incorporan Condiciones para </w:t>
              <w:lastRenderedPageBreak/>
              <w:t>tercerizar Actividades u Operaciones de Tecnología de Servicios Críticos.</w:t>
            </w:r>
          </w:p>
          <w:p w14:paraId="70896F6E" w14:textId="77777777" w:rsidR="00474E35" w:rsidRPr="00AF1CD3" w:rsidRDefault="00474E35" w:rsidP="00CB1E69">
            <w:pPr>
              <w:pStyle w:val="Prrafodelista"/>
              <w:spacing w:line="276" w:lineRule="auto"/>
              <w:ind w:left="360"/>
              <w:jc w:val="both"/>
              <w:outlineLvl w:val="0"/>
              <w:cnfStyle w:val="000000010000" w:firstRow="0" w:lastRow="0" w:firstColumn="0" w:lastColumn="0" w:oddVBand="0" w:evenVBand="0" w:oddHBand="0" w:evenHBand="1" w:firstRowFirstColumn="0" w:firstRowLastColumn="0" w:lastRowFirstColumn="0" w:lastRowLastColumn="0"/>
              <w:rPr>
                <w:rFonts w:ascii="Arial" w:hAnsi="Arial" w:cs="Arial"/>
                <w:bCs/>
                <w:color w:val="000000"/>
                <w:sz w:val="20"/>
                <w:szCs w:val="20"/>
              </w:rPr>
            </w:pPr>
          </w:p>
          <w:p w14:paraId="6384B982" w14:textId="77777777" w:rsidR="00474E35" w:rsidRPr="00AF1CD3" w:rsidRDefault="00474E35" w:rsidP="0054032E">
            <w:pPr>
              <w:autoSpaceDE w:val="0"/>
              <w:autoSpaceDN w:val="0"/>
              <w:adjustRightInd w:val="0"/>
              <w:jc w:val="both"/>
              <w:cnfStyle w:val="000000010000" w:firstRow="0" w:lastRow="0" w:firstColumn="0" w:lastColumn="0" w:oddVBand="0" w:evenVBand="0" w:oddHBand="0" w:evenHBand="1" w:firstRowFirstColumn="0" w:firstRowLastColumn="0" w:lastRowFirstColumn="0" w:lastRowLastColumn="0"/>
              <w:rPr>
                <w:rFonts w:ascii="Arial" w:hAnsi="Arial" w:cs="Arial"/>
                <w:color w:val="000000"/>
                <w:sz w:val="20"/>
              </w:rPr>
            </w:pPr>
          </w:p>
          <w:p w14:paraId="75CD9574" w14:textId="77777777" w:rsidR="00474E35" w:rsidRPr="00AF1CD3" w:rsidRDefault="00474E35" w:rsidP="0054032E">
            <w:pPr>
              <w:autoSpaceDE w:val="0"/>
              <w:autoSpaceDN w:val="0"/>
              <w:adjustRightInd w:val="0"/>
              <w:jc w:val="both"/>
              <w:cnfStyle w:val="000000010000" w:firstRow="0" w:lastRow="0" w:firstColumn="0" w:lastColumn="0" w:oddVBand="0" w:evenVBand="0" w:oddHBand="0" w:evenHBand="1" w:firstRowFirstColumn="0" w:firstRowLastColumn="0" w:lastRowFirstColumn="0" w:lastRowLastColumn="0"/>
              <w:rPr>
                <w:rFonts w:ascii="Arial" w:hAnsi="Arial" w:cs="Arial"/>
                <w:color w:val="000000"/>
                <w:sz w:val="20"/>
              </w:rPr>
            </w:pPr>
          </w:p>
        </w:tc>
      </w:tr>
      <w:tr w:rsidR="00474E35" w:rsidRPr="00AF1CD3" w14:paraId="18C86A54" w14:textId="77777777" w:rsidTr="00674624">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983" w:type="dxa"/>
            <w:vAlign w:val="center"/>
          </w:tcPr>
          <w:p w14:paraId="64A260C0" w14:textId="77777777" w:rsidR="00474E35" w:rsidRPr="00AF1CD3" w:rsidRDefault="00474E35" w:rsidP="00674624">
            <w:pPr>
              <w:autoSpaceDE w:val="0"/>
              <w:autoSpaceDN w:val="0"/>
              <w:adjustRightInd w:val="0"/>
              <w:jc w:val="center"/>
              <w:rPr>
                <w:rFonts w:ascii="Arial" w:hAnsi="Arial" w:cs="Arial"/>
                <w:b w:val="0"/>
                <w:color w:val="000000"/>
                <w:sz w:val="20"/>
              </w:rPr>
            </w:pPr>
            <w:r>
              <w:rPr>
                <w:rFonts w:ascii="Arial" w:hAnsi="Arial" w:cs="Arial"/>
                <w:color w:val="000000"/>
                <w:sz w:val="20"/>
              </w:rPr>
              <w:lastRenderedPageBreak/>
              <w:t>4</w:t>
            </w:r>
          </w:p>
        </w:tc>
        <w:tc>
          <w:tcPr>
            <w:tcW w:w="1274" w:type="dxa"/>
            <w:vAlign w:val="center"/>
          </w:tcPr>
          <w:p w14:paraId="44669492" w14:textId="77777777" w:rsidR="00474E35" w:rsidRPr="00AF1CD3" w:rsidRDefault="00536C32" w:rsidP="00674624">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rPr>
            </w:pPr>
            <w:r>
              <w:rPr>
                <w:rFonts w:ascii="Arial" w:hAnsi="Arial" w:cs="Arial"/>
                <w:color w:val="000000"/>
                <w:sz w:val="20"/>
              </w:rPr>
              <w:t>__/__/____</w:t>
            </w:r>
          </w:p>
        </w:tc>
        <w:tc>
          <w:tcPr>
            <w:tcW w:w="1328" w:type="dxa"/>
            <w:vAlign w:val="center"/>
          </w:tcPr>
          <w:p w14:paraId="2E5E7151" w14:textId="77777777" w:rsidR="00474E35" w:rsidRPr="00AF1CD3" w:rsidRDefault="00536C32" w:rsidP="00674624">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rPr>
            </w:pPr>
            <w:r>
              <w:rPr>
                <w:rFonts w:ascii="Arial" w:hAnsi="Arial" w:cs="Arial"/>
                <w:color w:val="000000"/>
                <w:sz w:val="20"/>
              </w:rPr>
              <w:t>______</w:t>
            </w:r>
          </w:p>
        </w:tc>
        <w:tc>
          <w:tcPr>
            <w:tcW w:w="5903" w:type="dxa"/>
          </w:tcPr>
          <w:p w14:paraId="0C69AA1E" w14:textId="159AD469" w:rsidR="00857F27" w:rsidRPr="00857F27" w:rsidRDefault="00474E35" w:rsidP="00857F27">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 xml:space="preserve">Se realizan las siguientes modificaciones: Se sustituye Comité de Administración de Riesgos por Comité de Riesgos y NPB4-50 por NRP-42. I. PROPÓSITO: se amplía y se incorpora la alineación con NRP-20, NRP-42, NRP-24, NRP-23, NRP-17 y NRP-05. II. ALCANCE: se amplía al ciclo de vida del servicio y a servicios de otra naturaleza, y se incorporan nuevas normativas. III. DEFINICIONES: se actualizan definiciones conforme a NRP-20, NRP-24 y NRP-42, y se incorporan riesgo tecnológico, riesgo operacional, riesgo de tercerización, riesgo de concentración de proveedores, riesgo de contraparte, impacto en liquidez, ANS, RTO/RPO/MTPD, apetito y tolerancia al riesgo y Matriz Centralizada de Servicios Críticos Tercerizados. IV. RESPONSABILIDADES: se incorporan responsabilidades del Consejo de Administración, Comité de Riesgos y Jefe de Administración de Riesgos en la gestión de riesgos de tercerización; se actualizan las del Administrador de Contrato en lo relativo al reporte de eventos de riesgo operacional y las del Jefe de Servicios Generales en lo relativo a los campos de la Matriz Centralizada (NRP-42, art. 4). V. CRITERIOS: se incorporan criterios de riesgo tecnológico, concentración y contraparte e impacto en liquidez, niveles de criticidad y reevaluación. VI. se actualiza conforme a la NRP-23 (arts. 22 y 26). VII. se amplía la evaluación de riesgos y se establece el monitoreo continuo. Se incorporan los apartados XI. Monitoreo, Indicadores Clave de Riesgo y Reportes, y XII. Gestión de Eventos de Riesgo Operacional Originados en Proveedores. XIII. ACTUALIZACIÓN: se establece revisión al menos anual. XIV. APROBACIÓN: se incorpora la remisión a la Superintendencia (NRP-20, art. 8). XVI. DISPOSICIÓN FINAL: se incorpora la opinión previa del Comité de Riesgos. ANEXO 1: se actualiza conforme a la NRP-23; Sección A, se actualizan los numerales 1, 3 y 5 y se incorporan los numerales 6 y 7; Sección B, se incorpora el acceso del Departamento de Administración de Riesgos en el numeral 20 y se incorporan los numerales 22 y 23.</w:t>
            </w:r>
          </w:p>
        </w:tc>
      </w:tr>
    </w:tbl>
    <w:p w14:paraId="5BA3C94B" w14:textId="77777777" w:rsidR="00474E35" w:rsidRPr="00AF1CD3" w:rsidRDefault="00474E35" w:rsidP="00B05AA2">
      <w:pPr>
        <w:pStyle w:val="Ttulo1"/>
        <w:rPr>
          <w:rFonts w:ascii="Arial" w:hAnsi="Arial" w:cs="Arial"/>
          <w:color w:val="000000"/>
        </w:rPr>
      </w:pPr>
    </w:p>
    <w:sectPr w:rsidR="00474E35" w:rsidRPr="00AF1CD3" w:rsidSect="00C00663">
      <w:headerReference w:type="even" r:id="rId8"/>
      <w:headerReference w:type="default" r:id="rId9"/>
      <w:footerReference w:type="even" r:id="rId10"/>
      <w:footerReference w:type="default" r:id="rId11"/>
      <w:headerReference w:type="first" r:id="rId12"/>
      <w:footerReference w:type="first" r:id="rId13"/>
      <w:type w:val="continuous"/>
      <w:pgSz w:w="12242" w:h="15842" w:code="1"/>
      <w:pgMar w:top="1701" w:right="1077" w:bottom="1701" w:left="1814" w:header="709" w:footer="6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EB412" w14:textId="77777777" w:rsidR="004F45A5" w:rsidRDefault="004F45A5" w:rsidP="00183727">
      <w:r>
        <w:separator/>
      </w:r>
    </w:p>
  </w:endnote>
  <w:endnote w:type="continuationSeparator" w:id="0">
    <w:p w14:paraId="4DAA0A99" w14:textId="77777777" w:rsidR="004F45A5" w:rsidRDefault="004F45A5" w:rsidP="00183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55832" w14:textId="77777777" w:rsidR="007964A6" w:rsidRDefault="007964A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A3062" w14:textId="77777777" w:rsidR="00C00663" w:rsidRPr="00463DF8" w:rsidRDefault="00C00663" w:rsidP="00C00663">
    <w:pPr>
      <w:pStyle w:val="Piedepgina"/>
      <w:jc w:val="center"/>
      <w:rPr>
        <w:rFonts w:ascii="Arial" w:hAnsi="Arial"/>
        <w:sz w:val="20"/>
        <w:szCs w:val="20"/>
        <w:lang w:val="es-MX"/>
      </w:rPr>
    </w:pPr>
    <w:bookmarkStart w:id="29" w:name="_Hlk141178555"/>
    <w:r w:rsidRPr="00463DF8">
      <w:rPr>
        <w:rStyle w:val="Nmerodepgina"/>
        <w:rFonts w:ascii="Arial" w:hAnsi="Arial" w:cs="Arial"/>
        <w:sz w:val="20"/>
        <w:szCs w:val="20"/>
      </w:rPr>
      <w:t>“</w:t>
    </w:r>
    <w:bookmarkStart w:id="30" w:name="_Hlk112335827"/>
    <w:r w:rsidRPr="00463DF8">
      <w:rPr>
        <w:rFonts w:ascii="Arial" w:hAnsi="Arial"/>
        <w:sz w:val="20"/>
        <w:szCs w:val="20"/>
        <w:lang w:val="es-MX"/>
      </w:rPr>
      <w:t>Toda copia impresa de esta hoja es un</w:t>
    </w:r>
    <w:r>
      <w:rPr>
        <w:rFonts w:ascii="Arial" w:hAnsi="Arial"/>
        <w:sz w:val="20"/>
        <w:szCs w:val="20"/>
        <w:lang w:val="es-MX"/>
      </w:rPr>
      <w:t xml:space="preserve"> d</w:t>
    </w:r>
    <w:r w:rsidRPr="00463DF8">
      <w:rPr>
        <w:rFonts w:ascii="Arial" w:hAnsi="Arial"/>
        <w:sz w:val="20"/>
        <w:szCs w:val="20"/>
        <w:lang w:val="es-MX"/>
      </w:rPr>
      <w:t>ocumento no controlado</w:t>
    </w:r>
  </w:p>
  <w:p w14:paraId="50BF0CC5" w14:textId="77777777" w:rsidR="00C00663" w:rsidRPr="00463DF8" w:rsidRDefault="00C00663" w:rsidP="00C00663">
    <w:pPr>
      <w:pStyle w:val="Piedepgina"/>
      <w:jc w:val="center"/>
      <w:rPr>
        <w:rFonts w:ascii="Arial" w:hAnsi="Arial"/>
        <w:sz w:val="20"/>
        <w:szCs w:val="20"/>
        <w:lang w:val="es-MX"/>
      </w:rPr>
    </w:pPr>
    <w:r w:rsidRPr="00463DF8">
      <w:rPr>
        <w:rFonts w:ascii="Arial" w:hAnsi="Arial"/>
        <w:sz w:val="20"/>
        <w:szCs w:val="20"/>
        <w:lang w:val="es-MX"/>
      </w:rPr>
      <w:t>Versión original</w:t>
    </w:r>
    <w:r>
      <w:rPr>
        <w:rFonts w:ascii="Arial" w:hAnsi="Arial"/>
        <w:sz w:val="20"/>
        <w:szCs w:val="20"/>
        <w:lang w:val="es-MX"/>
      </w:rPr>
      <w:t xml:space="preserve"> - </w:t>
    </w:r>
    <w:r w:rsidRPr="00463DF8">
      <w:rPr>
        <w:rFonts w:ascii="Arial" w:hAnsi="Arial"/>
        <w:sz w:val="20"/>
        <w:szCs w:val="20"/>
        <w:lang w:val="es-MX"/>
      </w:rPr>
      <w:t>COMEDICA DE R.L</w:t>
    </w:r>
    <w:r>
      <w:rPr>
        <w:rFonts w:ascii="Arial" w:hAnsi="Arial"/>
        <w:sz w:val="20"/>
        <w:szCs w:val="20"/>
        <w:lang w:val="es-MX"/>
      </w:rPr>
      <w:t>”</w:t>
    </w:r>
  </w:p>
  <w:p w14:paraId="4C59D45B" w14:textId="77777777" w:rsidR="00C00663" w:rsidRPr="00463DF8" w:rsidRDefault="00C00663" w:rsidP="00C00663">
    <w:pPr>
      <w:pStyle w:val="Piedepgina"/>
      <w:jc w:val="center"/>
      <w:rPr>
        <w:rFonts w:ascii="Arial" w:hAnsi="Arial"/>
        <w:sz w:val="20"/>
        <w:szCs w:val="20"/>
        <w:lang w:val="es-MX"/>
      </w:rPr>
    </w:pPr>
    <w:r w:rsidRPr="00463DF8">
      <w:rPr>
        <w:rFonts w:ascii="Arial" w:hAnsi="Arial"/>
        <w:sz w:val="20"/>
        <w:szCs w:val="20"/>
        <w:lang w:val="es-MX"/>
      </w:rPr>
      <w:t>Departamento de Procesos</w:t>
    </w:r>
    <w:bookmarkEnd w:id="30"/>
    <w:r w:rsidRPr="00463DF8">
      <w:rPr>
        <w:rFonts w:ascii="Arial" w:hAnsi="Arial"/>
        <w:sz w:val="20"/>
        <w:szCs w:val="20"/>
        <w:lang w:val="es-MX"/>
      </w:rPr>
      <w:t>.</w:t>
    </w:r>
  </w:p>
  <w:p w14:paraId="2D348B64" w14:textId="77777777" w:rsidR="00B50A60" w:rsidRPr="00C065F8" w:rsidRDefault="00C00663" w:rsidP="00C00663">
    <w:pPr>
      <w:pStyle w:val="Piedepgina"/>
      <w:jc w:val="center"/>
    </w:pPr>
    <w:r w:rsidRPr="00463DF8">
      <w:rPr>
        <w:b/>
        <w:sz w:val="20"/>
        <w:szCs w:val="20"/>
        <w:lang w:val="es-MX"/>
      </w:rPr>
      <w:t xml:space="preserve">DOCUMENTO </w:t>
    </w:r>
    <w:r>
      <w:rPr>
        <w:b/>
        <w:sz w:val="20"/>
        <w:szCs w:val="20"/>
        <w:lang w:val="es-MX"/>
      </w:rPr>
      <w:t xml:space="preserve">DE </w:t>
    </w:r>
    <w:r w:rsidRPr="00463DF8">
      <w:rPr>
        <w:b/>
        <w:sz w:val="20"/>
        <w:szCs w:val="20"/>
        <w:lang w:val="es-MX"/>
      </w:rPr>
      <w:t>USO INTERNO</w:t>
    </w:r>
    <w:bookmarkEnd w:id="29"/>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3DC21" w14:textId="77777777" w:rsidR="007964A6" w:rsidRDefault="007964A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A4953" w14:textId="77777777" w:rsidR="004F45A5" w:rsidRDefault="004F45A5" w:rsidP="00183727">
      <w:r>
        <w:separator/>
      </w:r>
    </w:p>
  </w:footnote>
  <w:footnote w:type="continuationSeparator" w:id="0">
    <w:p w14:paraId="2C74F826" w14:textId="77777777" w:rsidR="004F45A5" w:rsidRDefault="004F45A5" w:rsidP="00183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7DC00" w14:textId="77777777" w:rsidR="007964A6" w:rsidRDefault="007964A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67EBB" w14:textId="77777777" w:rsidR="00B50A60" w:rsidRDefault="00B50A60" w:rsidP="00183727">
    <w:pPr>
      <w:pStyle w:val="Encabezado"/>
      <w:tabs>
        <w:tab w:val="clear" w:pos="4252"/>
        <w:tab w:val="clear" w:pos="8504"/>
      </w:tabs>
      <w:rPr>
        <w:rFonts w:ascii="Arial" w:hAnsi="Arial" w:cs="Arial"/>
        <w:sz w:val="20"/>
        <w:szCs w:val="20"/>
      </w:rPr>
    </w:pPr>
  </w:p>
  <w:tbl>
    <w:tblPr>
      <w:tblStyle w:val="Tablaconcuadrcula"/>
      <w:tblW w:w="9416" w:type="dxa"/>
      <w:jc w:val="center"/>
      <w:tblLayout w:type="fixed"/>
      <w:tblLook w:val="04A0" w:firstRow="1" w:lastRow="0" w:firstColumn="1" w:lastColumn="0" w:noHBand="0" w:noVBand="1"/>
    </w:tblPr>
    <w:tblGrid>
      <w:gridCol w:w="3235"/>
      <w:gridCol w:w="4756"/>
      <w:gridCol w:w="1425"/>
    </w:tblGrid>
    <w:tr w:rsidR="00B50A60" w:rsidRPr="00674624" w14:paraId="05A55910" w14:textId="77777777" w:rsidTr="00515809">
      <w:trPr>
        <w:trHeight w:val="196"/>
        <w:jc w:val="center"/>
      </w:trPr>
      <w:tc>
        <w:tcPr>
          <w:tcW w:w="3235" w:type="dxa"/>
        </w:tcPr>
        <w:p w14:paraId="1948A015" w14:textId="77777777" w:rsidR="00B50A60" w:rsidRPr="00674624" w:rsidRDefault="00B50A60" w:rsidP="0054673C">
          <w:pPr>
            <w:pStyle w:val="Encabezado"/>
            <w:tabs>
              <w:tab w:val="clear" w:pos="4252"/>
              <w:tab w:val="clear" w:pos="8504"/>
            </w:tabs>
            <w:rPr>
              <w:rFonts w:ascii="Arial" w:hAnsi="Arial" w:cs="Arial"/>
              <w:sz w:val="20"/>
              <w:szCs w:val="20"/>
            </w:rPr>
          </w:pPr>
          <w:r w:rsidRPr="00674624">
            <w:rPr>
              <w:rFonts w:ascii="Arial" w:hAnsi="Arial" w:cs="Arial"/>
              <w:sz w:val="20"/>
              <w:szCs w:val="20"/>
            </w:rPr>
            <w:t>Código: RP-GG-PL-003</w:t>
          </w:r>
        </w:p>
      </w:tc>
      <w:tc>
        <w:tcPr>
          <w:tcW w:w="4756" w:type="dxa"/>
        </w:tcPr>
        <w:p w14:paraId="1231F86F" w14:textId="77777777" w:rsidR="00B50A60" w:rsidRPr="00674624" w:rsidRDefault="00B50A60" w:rsidP="00CD156D">
          <w:pPr>
            <w:pStyle w:val="Encabezado"/>
            <w:tabs>
              <w:tab w:val="clear" w:pos="4252"/>
              <w:tab w:val="clear" w:pos="8504"/>
            </w:tabs>
            <w:jc w:val="center"/>
            <w:rPr>
              <w:rFonts w:ascii="Arial" w:hAnsi="Arial" w:cs="Arial"/>
              <w:sz w:val="20"/>
              <w:szCs w:val="20"/>
            </w:rPr>
          </w:pPr>
          <w:r w:rsidRPr="00674624">
            <w:rPr>
              <w:rFonts w:ascii="Arial" w:hAnsi="Arial" w:cs="Arial"/>
              <w:sz w:val="20"/>
              <w:szCs w:val="20"/>
            </w:rPr>
            <w:t>Política</w:t>
          </w:r>
        </w:p>
      </w:tc>
      <w:tc>
        <w:tcPr>
          <w:tcW w:w="1425" w:type="dxa"/>
          <w:vMerge w:val="restart"/>
        </w:tcPr>
        <w:p w14:paraId="221473A6" w14:textId="77777777" w:rsidR="00B50A60" w:rsidRPr="00674624" w:rsidRDefault="003A591A" w:rsidP="0054673C">
          <w:pPr>
            <w:pStyle w:val="Encabezado"/>
            <w:tabs>
              <w:tab w:val="clear" w:pos="4252"/>
              <w:tab w:val="clear" w:pos="8504"/>
            </w:tabs>
            <w:jc w:val="right"/>
            <w:rPr>
              <w:rFonts w:ascii="Arial" w:hAnsi="Arial" w:cs="Arial"/>
              <w:sz w:val="20"/>
              <w:szCs w:val="20"/>
            </w:rPr>
          </w:pPr>
          <w:r w:rsidRPr="00674624">
            <w:rPr>
              <w:rFonts w:ascii="Arial" w:hAnsi="Arial" w:cs="Arial"/>
              <w:noProof/>
              <w:sz w:val="20"/>
              <w:szCs w:val="20"/>
              <w:lang w:val="en-US" w:eastAsia="en-US"/>
            </w:rPr>
            <w:drawing>
              <wp:anchor distT="0" distB="0" distL="114300" distR="114300" simplePos="0" relativeHeight="251658240" behindDoc="0" locked="0" layoutInCell="1" allowOverlap="1" wp14:anchorId="168C6B95" wp14:editId="0E5DD03F">
                <wp:simplePos x="0" y="0"/>
                <wp:positionH relativeFrom="column">
                  <wp:posOffset>40005</wp:posOffset>
                </wp:positionH>
                <wp:positionV relativeFrom="paragraph">
                  <wp:posOffset>83185</wp:posOffset>
                </wp:positionV>
                <wp:extent cx="655109" cy="431165"/>
                <wp:effectExtent l="0" t="0" r="0" b="6985"/>
                <wp:wrapNone/>
                <wp:docPr id="1" name="3 Imagen" descr="LOGO-COMEDICA OFICIAL CIRCUL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COMEDICA OFICIAL CIRCULO.jpg"/>
                        <pic:cNvPicPr/>
                      </pic:nvPicPr>
                      <pic:blipFill>
                        <a:blip r:embed="rId1">
                          <a:extLst>
                            <a:ext uri="{28A0092B-C50C-407E-A947-70E740481C1C}">
                              <a14:useLocalDpi xmlns:a14="http://schemas.microsoft.com/office/drawing/2010/main" val="0"/>
                            </a:ext>
                          </a:extLst>
                        </a:blip>
                        <a:stretch>
                          <a:fillRect/>
                        </a:stretch>
                      </pic:blipFill>
                      <pic:spPr>
                        <a:xfrm>
                          <a:off x="0" y="0"/>
                          <a:ext cx="655109" cy="431165"/>
                        </a:xfrm>
                        <a:prstGeom prst="rect">
                          <a:avLst/>
                        </a:prstGeom>
                      </pic:spPr>
                    </pic:pic>
                  </a:graphicData>
                </a:graphic>
                <wp14:sizeRelV relativeFrom="margin">
                  <wp14:pctHeight>0</wp14:pctHeight>
                </wp14:sizeRelV>
              </wp:anchor>
            </w:drawing>
          </w:r>
        </w:p>
      </w:tc>
    </w:tr>
    <w:tr w:rsidR="00B50A60" w:rsidRPr="00674624" w14:paraId="00DBDD51" w14:textId="77777777" w:rsidTr="00712196">
      <w:trPr>
        <w:trHeight w:val="218"/>
        <w:jc w:val="center"/>
      </w:trPr>
      <w:tc>
        <w:tcPr>
          <w:tcW w:w="3235" w:type="dxa"/>
        </w:tcPr>
        <w:p w14:paraId="33565F4E" w14:textId="77777777" w:rsidR="00B50A60" w:rsidRPr="00653AFB" w:rsidRDefault="00B50A60" w:rsidP="00654D33">
          <w:pPr>
            <w:pStyle w:val="Encabezado"/>
            <w:tabs>
              <w:tab w:val="clear" w:pos="4252"/>
              <w:tab w:val="clear" w:pos="8504"/>
            </w:tabs>
            <w:rPr>
              <w:rFonts w:ascii="Arial" w:hAnsi="Arial" w:cs="Arial"/>
              <w:sz w:val="20"/>
              <w:szCs w:val="20"/>
            </w:rPr>
          </w:pPr>
          <w:r w:rsidRPr="00653AFB">
            <w:rPr>
              <w:rFonts w:ascii="Arial" w:hAnsi="Arial" w:cs="Arial"/>
              <w:sz w:val="20"/>
              <w:szCs w:val="20"/>
            </w:rPr>
            <w:t xml:space="preserve">Fecha de revisión: </w:t>
          </w:r>
          <w:r w:rsidR="00653AFB" w:rsidRPr="00653AFB">
            <w:rPr>
              <w:rFonts w:ascii="Arial" w:hAnsi="Arial" w:cs="Arial"/>
              <w:sz w:val="20"/>
              <w:szCs w:val="20"/>
            </w:rPr>
            <w:t>21</w:t>
          </w:r>
          <w:r w:rsidRPr="00653AFB">
            <w:rPr>
              <w:rFonts w:ascii="Arial" w:hAnsi="Arial" w:cs="Arial"/>
              <w:sz w:val="20"/>
              <w:szCs w:val="20"/>
            </w:rPr>
            <w:t>/0</w:t>
          </w:r>
          <w:r w:rsidR="00653AFB" w:rsidRPr="00653AFB">
            <w:rPr>
              <w:rFonts w:ascii="Arial" w:hAnsi="Arial" w:cs="Arial"/>
              <w:sz w:val="20"/>
              <w:szCs w:val="20"/>
            </w:rPr>
            <w:t>8</w:t>
          </w:r>
          <w:r w:rsidRPr="00653AFB">
            <w:rPr>
              <w:rFonts w:ascii="Arial" w:hAnsi="Arial" w:cs="Arial"/>
              <w:sz w:val="20"/>
              <w:szCs w:val="20"/>
            </w:rPr>
            <w:t>/202</w:t>
          </w:r>
          <w:r w:rsidR="00653AFB" w:rsidRPr="00653AFB">
            <w:rPr>
              <w:rFonts w:ascii="Arial" w:hAnsi="Arial" w:cs="Arial"/>
              <w:sz w:val="20"/>
              <w:szCs w:val="20"/>
            </w:rPr>
            <w:t>3</w:t>
          </w:r>
        </w:p>
      </w:tc>
      <w:tc>
        <w:tcPr>
          <w:tcW w:w="4756" w:type="dxa"/>
          <w:vMerge w:val="restart"/>
        </w:tcPr>
        <w:p w14:paraId="1392F86C" w14:textId="77777777" w:rsidR="00B50A60" w:rsidRPr="00674624" w:rsidRDefault="00B50A60" w:rsidP="0054673C">
          <w:pPr>
            <w:pStyle w:val="Encabezado"/>
            <w:tabs>
              <w:tab w:val="clear" w:pos="4252"/>
              <w:tab w:val="clear" w:pos="8504"/>
            </w:tabs>
            <w:jc w:val="center"/>
            <w:rPr>
              <w:rFonts w:ascii="Arial" w:hAnsi="Arial" w:cs="Arial"/>
              <w:sz w:val="20"/>
              <w:szCs w:val="20"/>
            </w:rPr>
          </w:pPr>
        </w:p>
        <w:p w14:paraId="08510CD9" w14:textId="77777777" w:rsidR="00B50A60" w:rsidRPr="00674624" w:rsidRDefault="00B50A60" w:rsidP="00337996">
          <w:pPr>
            <w:pStyle w:val="Encabezado"/>
            <w:tabs>
              <w:tab w:val="clear" w:pos="4252"/>
              <w:tab w:val="clear" w:pos="8504"/>
            </w:tabs>
            <w:jc w:val="center"/>
            <w:rPr>
              <w:rFonts w:ascii="Arial" w:hAnsi="Arial" w:cs="Arial"/>
              <w:sz w:val="20"/>
              <w:szCs w:val="20"/>
            </w:rPr>
          </w:pPr>
          <w:r w:rsidRPr="00674624">
            <w:rPr>
              <w:rFonts w:ascii="Arial" w:hAnsi="Arial" w:cs="Arial"/>
              <w:sz w:val="20"/>
              <w:szCs w:val="20"/>
            </w:rPr>
            <w:t>Contratación de Servicios Críticos Tercerizados</w:t>
          </w:r>
        </w:p>
      </w:tc>
      <w:tc>
        <w:tcPr>
          <w:tcW w:w="1425" w:type="dxa"/>
          <w:vMerge/>
        </w:tcPr>
        <w:p w14:paraId="28668A7E" w14:textId="77777777" w:rsidR="00B50A60" w:rsidRPr="00674624" w:rsidRDefault="00B50A60" w:rsidP="0054673C">
          <w:pPr>
            <w:pStyle w:val="Encabezado"/>
            <w:tabs>
              <w:tab w:val="clear" w:pos="4252"/>
              <w:tab w:val="clear" w:pos="8504"/>
            </w:tabs>
            <w:jc w:val="right"/>
            <w:rPr>
              <w:rFonts w:ascii="Arial" w:hAnsi="Arial" w:cs="Arial"/>
              <w:sz w:val="20"/>
              <w:szCs w:val="20"/>
            </w:rPr>
          </w:pPr>
        </w:p>
      </w:tc>
    </w:tr>
    <w:tr w:rsidR="00B50A60" w:rsidRPr="00674624" w14:paraId="6B54458B" w14:textId="77777777" w:rsidTr="00515809">
      <w:trPr>
        <w:trHeight w:val="196"/>
        <w:jc w:val="center"/>
      </w:trPr>
      <w:tc>
        <w:tcPr>
          <w:tcW w:w="3235" w:type="dxa"/>
        </w:tcPr>
        <w:p w14:paraId="0DC6223A" w14:textId="77777777" w:rsidR="00B50A60" w:rsidRPr="00653AFB" w:rsidRDefault="00B50A60" w:rsidP="0054673C">
          <w:pPr>
            <w:pStyle w:val="Encabezado"/>
            <w:tabs>
              <w:tab w:val="clear" w:pos="4252"/>
              <w:tab w:val="clear" w:pos="8504"/>
            </w:tabs>
            <w:rPr>
              <w:rFonts w:ascii="Arial" w:hAnsi="Arial" w:cs="Arial"/>
              <w:sz w:val="20"/>
              <w:szCs w:val="20"/>
            </w:rPr>
          </w:pPr>
          <w:r w:rsidRPr="00653AFB">
            <w:rPr>
              <w:rFonts w:ascii="Arial" w:hAnsi="Arial" w:cs="Arial"/>
              <w:sz w:val="20"/>
              <w:szCs w:val="20"/>
            </w:rPr>
            <w:t>Versión: 0</w:t>
          </w:r>
          <w:r w:rsidR="00653AFB" w:rsidRPr="00653AFB">
            <w:rPr>
              <w:rFonts w:ascii="Arial" w:hAnsi="Arial" w:cs="Arial"/>
              <w:sz w:val="20"/>
              <w:szCs w:val="20"/>
            </w:rPr>
            <w:t>4</w:t>
          </w:r>
        </w:p>
      </w:tc>
      <w:tc>
        <w:tcPr>
          <w:tcW w:w="4756" w:type="dxa"/>
          <w:vMerge/>
        </w:tcPr>
        <w:p w14:paraId="051BCE96" w14:textId="77777777" w:rsidR="00B50A60" w:rsidRPr="00674624" w:rsidRDefault="00B50A60" w:rsidP="0054673C">
          <w:pPr>
            <w:pStyle w:val="Encabezado"/>
            <w:tabs>
              <w:tab w:val="clear" w:pos="4252"/>
              <w:tab w:val="clear" w:pos="8504"/>
            </w:tabs>
            <w:jc w:val="right"/>
            <w:rPr>
              <w:rFonts w:ascii="Arial" w:hAnsi="Arial" w:cs="Arial"/>
              <w:sz w:val="20"/>
              <w:szCs w:val="20"/>
            </w:rPr>
          </w:pPr>
        </w:p>
      </w:tc>
      <w:tc>
        <w:tcPr>
          <w:tcW w:w="1425" w:type="dxa"/>
          <w:vMerge/>
        </w:tcPr>
        <w:p w14:paraId="16D1025C" w14:textId="77777777" w:rsidR="00B50A60" w:rsidRPr="00674624" w:rsidRDefault="00B50A60" w:rsidP="0054673C">
          <w:pPr>
            <w:pStyle w:val="Encabezado"/>
            <w:tabs>
              <w:tab w:val="clear" w:pos="4252"/>
              <w:tab w:val="clear" w:pos="8504"/>
            </w:tabs>
            <w:jc w:val="right"/>
            <w:rPr>
              <w:rFonts w:ascii="Arial" w:hAnsi="Arial" w:cs="Arial"/>
              <w:sz w:val="20"/>
              <w:szCs w:val="20"/>
            </w:rPr>
          </w:pPr>
        </w:p>
      </w:tc>
    </w:tr>
    <w:tr w:rsidR="00B50A60" w:rsidRPr="00674624" w14:paraId="48E3580E" w14:textId="77777777" w:rsidTr="00515809">
      <w:trPr>
        <w:trHeight w:val="208"/>
        <w:jc w:val="center"/>
      </w:trPr>
      <w:tc>
        <w:tcPr>
          <w:tcW w:w="3235" w:type="dxa"/>
        </w:tcPr>
        <w:p w14:paraId="1AFCDDF2" w14:textId="77777777" w:rsidR="00B50A60" w:rsidRPr="00674624" w:rsidRDefault="00B50A60" w:rsidP="0054673C">
          <w:pPr>
            <w:pStyle w:val="Encabezado"/>
            <w:tabs>
              <w:tab w:val="clear" w:pos="4252"/>
              <w:tab w:val="clear" w:pos="8504"/>
            </w:tabs>
            <w:rPr>
              <w:rFonts w:ascii="Arial" w:hAnsi="Arial" w:cs="Arial"/>
              <w:sz w:val="20"/>
              <w:szCs w:val="20"/>
            </w:rPr>
          </w:pPr>
          <w:r w:rsidRPr="00674624">
            <w:rPr>
              <w:rFonts w:ascii="Arial" w:hAnsi="Arial" w:cs="Arial"/>
              <w:sz w:val="20"/>
              <w:szCs w:val="20"/>
            </w:rPr>
            <w:t xml:space="preserve">Página </w:t>
          </w:r>
          <w:r w:rsidRPr="00674624">
            <w:rPr>
              <w:rFonts w:ascii="Arial" w:hAnsi="Arial" w:cs="Arial"/>
              <w:sz w:val="20"/>
              <w:szCs w:val="20"/>
            </w:rPr>
            <w:fldChar w:fldCharType="begin"/>
          </w:r>
          <w:r w:rsidRPr="00674624">
            <w:rPr>
              <w:rFonts w:ascii="Arial" w:hAnsi="Arial" w:cs="Arial"/>
              <w:sz w:val="20"/>
              <w:szCs w:val="20"/>
            </w:rPr>
            <w:instrText xml:space="preserve"> PAGE </w:instrText>
          </w:r>
          <w:r w:rsidRPr="00674624">
            <w:rPr>
              <w:rFonts w:ascii="Arial" w:hAnsi="Arial" w:cs="Arial"/>
              <w:sz w:val="20"/>
              <w:szCs w:val="20"/>
            </w:rPr>
            <w:fldChar w:fldCharType="separate"/>
          </w:r>
          <w:r w:rsidRPr="00674624">
            <w:rPr>
              <w:rFonts w:ascii="Arial" w:hAnsi="Arial" w:cs="Arial"/>
              <w:noProof/>
              <w:sz w:val="20"/>
              <w:szCs w:val="20"/>
            </w:rPr>
            <w:t>8</w:t>
          </w:r>
          <w:r w:rsidRPr="00674624">
            <w:rPr>
              <w:rFonts w:ascii="Arial" w:hAnsi="Arial" w:cs="Arial"/>
              <w:sz w:val="20"/>
              <w:szCs w:val="20"/>
            </w:rPr>
            <w:fldChar w:fldCharType="end"/>
          </w:r>
          <w:r w:rsidRPr="00674624">
            <w:rPr>
              <w:rFonts w:ascii="Arial" w:hAnsi="Arial" w:cs="Arial"/>
              <w:sz w:val="20"/>
              <w:szCs w:val="20"/>
            </w:rPr>
            <w:t xml:space="preserve"> de </w:t>
          </w:r>
          <w:r w:rsidRPr="00674624">
            <w:rPr>
              <w:rFonts w:ascii="Arial" w:hAnsi="Arial" w:cs="Arial"/>
              <w:sz w:val="20"/>
              <w:szCs w:val="20"/>
            </w:rPr>
            <w:fldChar w:fldCharType="begin"/>
          </w:r>
          <w:r w:rsidRPr="00674624">
            <w:rPr>
              <w:rFonts w:ascii="Arial" w:hAnsi="Arial" w:cs="Arial"/>
              <w:sz w:val="20"/>
              <w:szCs w:val="20"/>
            </w:rPr>
            <w:instrText xml:space="preserve"> NUMPAGES  </w:instrText>
          </w:r>
          <w:r w:rsidRPr="00674624">
            <w:rPr>
              <w:rFonts w:ascii="Arial" w:hAnsi="Arial" w:cs="Arial"/>
              <w:sz w:val="20"/>
              <w:szCs w:val="20"/>
            </w:rPr>
            <w:fldChar w:fldCharType="separate"/>
          </w:r>
          <w:r w:rsidRPr="00674624">
            <w:rPr>
              <w:rFonts w:ascii="Arial" w:hAnsi="Arial" w:cs="Arial"/>
              <w:noProof/>
              <w:sz w:val="20"/>
              <w:szCs w:val="20"/>
            </w:rPr>
            <w:t>16</w:t>
          </w:r>
          <w:r w:rsidRPr="00674624">
            <w:rPr>
              <w:rFonts w:ascii="Arial" w:hAnsi="Arial" w:cs="Arial"/>
              <w:sz w:val="20"/>
              <w:szCs w:val="20"/>
            </w:rPr>
            <w:fldChar w:fldCharType="end"/>
          </w:r>
        </w:p>
      </w:tc>
      <w:tc>
        <w:tcPr>
          <w:tcW w:w="4756" w:type="dxa"/>
          <w:vMerge/>
        </w:tcPr>
        <w:p w14:paraId="71DB531F" w14:textId="77777777" w:rsidR="00B50A60" w:rsidRPr="00674624" w:rsidRDefault="00B50A60" w:rsidP="0054673C">
          <w:pPr>
            <w:pStyle w:val="Encabezado"/>
            <w:tabs>
              <w:tab w:val="clear" w:pos="4252"/>
              <w:tab w:val="clear" w:pos="8504"/>
            </w:tabs>
            <w:jc w:val="right"/>
            <w:rPr>
              <w:rFonts w:ascii="Arial" w:hAnsi="Arial" w:cs="Arial"/>
              <w:sz w:val="20"/>
              <w:szCs w:val="20"/>
            </w:rPr>
          </w:pPr>
        </w:p>
      </w:tc>
      <w:tc>
        <w:tcPr>
          <w:tcW w:w="1425" w:type="dxa"/>
          <w:vMerge/>
        </w:tcPr>
        <w:p w14:paraId="0610ADAC" w14:textId="77777777" w:rsidR="00B50A60" w:rsidRPr="00674624" w:rsidRDefault="00B50A60" w:rsidP="0054673C">
          <w:pPr>
            <w:pStyle w:val="Encabezado"/>
            <w:tabs>
              <w:tab w:val="clear" w:pos="4252"/>
              <w:tab w:val="clear" w:pos="8504"/>
            </w:tabs>
            <w:jc w:val="right"/>
            <w:rPr>
              <w:rFonts w:ascii="Arial" w:hAnsi="Arial" w:cs="Arial"/>
              <w:sz w:val="20"/>
              <w:szCs w:val="20"/>
            </w:rPr>
          </w:pPr>
        </w:p>
      </w:tc>
    </w:tr>
  </w:tbl>
  <w:p w14:paraId="54B5F03E" w14:textId="77777777" w:rsidR="00B50A60" w:rsidRDefault="00B50A60" w:rsidP="00183727">
    <w:pPr>
      <w:pStyle w:val="Encabezado"/>
      <w:tabs>
        <w:tab w:val="clear" w:pos="4252"/>
        <w:tab w:val="clear" w:pos="8504"/>
      </w:tabs>
      <w:rPr>
        <w:rFonts w:ascii="Arial" w:hAnsi="Arial" w:cs="Arial"/>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37828" w14:textId="77777777" w:rsidR="007964A6" w:rsidRDefault="007964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5374"/>
    <w:multiLevelType w:val="hybridMultilevel"/>
    <w:tmpl w:val="96C6C60A"/>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91F212D"/>
    <w:multiLevelType w:val="hybridMultilevel"/>
    <w:tmpl w:val="EA2C2322"/>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9AF3A2D"/>
    <w:multiLevelType w:val="hybridMultilevel"/>
    <w:tmpl w:val="0B028910"/>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302420F"/>
    <w:multiLevelType w:val="hybridMultilevel"/>
    <w:tmpl w:val="0530701A"/>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8B43567"/>
    <w:multiLevelType w:val="hybridMultilevel"/>
    <w:tmpl w:val="83AA9E8A"/>
    <w:lvl w:ilvl="0" w:tplc="007CDE80">
      <w:start w:val="1"/>
      <w:numFmt w:val="upperRoman"/>
      <w:lvlText w:val="%1."/>
      <w:lvlJc w:val="right"/>
      <w:pPr>
        <w:ind w:left="643"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A3677C6"/>
    <w:multiLevelType w:val="hybridMultilevel"/>
    <w:tmpl w:val="85988896"/>
    <w:lvl w:ilvl="0" w:tplc="440A0017">
      <w:start w:val="1"/>
      <w:numFmt w:val="lowerLetter"/>
      <w:lvlText w:val="%1)"/>
      <w:lvlJc w:val="left"/>
      <w:pPr>
        <w:ind w:left="786" w:hanging="360"/>
      </w:pPr>
    </w:lvl>
    <w:lvl w:ilvl="1" w:tplc="440A0019" w:tentative="1">
      <w:start w:val="1"/>
      <w:numFmt w:val="lowerLetter"/>
      <w:lvlText w:val="%2."/>
      <w:lvlJc w:val="left"/>
      <w:pPr>
        <w:ind w:left="1506" w:hanging="360"/>
      </w:pPr>
    </w:lvl>
    <w:lvl w:ilvl="2" w:tplc="440A001B" w:tentative="1">
      <w:start w:val="1"/>
      <w:numFmt w:val="lowerRoman"/>
      <w:lvlText w:val="%3."/>
      <w:lvlJc w:val="right"/>
      <w:pPr>
        <w:ind w:left="2226" w:hanging="180"/>
      </w:pPr>
    </w:lvl>
    <w:lvl w:ilvl="3" w:tplc="440A000F" w:tentative="1">
      <w:start w:val="1"/>
      <w:numFmt w:val="decimal"/>
      <w:lvlText w:val="%4."/>
      <w:lvlJc w:val="left"/>
      <w:pPr>
        <w:ind w:left="2946" w:hanging="360"/>
      </w:pPr>
    </w:lvl>
    <w:lvl w:ilvl="4" w:tplc="440A0019" w:tentative="1">
      <w:start w:val="1"/>
      <w:numFmt w:val="lowerLetter"/>
      <w:lvlText w:val="%5."/>
      <w:lvlJc w:val="left"/>
      <w:pPr>
        <w:ind w:left="3666" w:hanging="360"/>
      </w:pPr>
    </w:lvl>
    <w:lvl w:ilvl="5" w:tplc="440A001B" w:tentative="1">
      <w:start w:val="1"/>
      <w:numFmt w:val="lowerRoman"/>
      <w:lvlText w:val="%6."/>
      <w:lvlJc w:val="right"/>
      <w:pPr>
        <w:ind w:left="4386" w:hanging="180"/>
      </w:pPr>
    </w:lvl>
    <w:lvl w:ilvl="6" w:tplc="440A000F" w:tentative="1">
      <w:start w:val="1"/>
      <w:numFmt w:val="decimal"/>
      <w:lvlText w:val="%7."/>
      <w:lvlJc w:val="left"/>
      <w:pPr>
        <w:ind w:left="5106" w:hanging="360"/>
      </w:pPr>
    </w:lvl>
    <w:lvl w:ilvl="7" w:tplc="440A0019" w:tentative="1">
      <w:start w:val="1"/>
      <w:numFmt w:val="lowerLetter"/>
      <w:lvlText w:val="%8."/>
      <w:lvlJc w:val="left"/>
      <w:pPr>
        <w:ind w:left="5826" w:hanging="360"/>
      </w:pPr>
    </w:lvl>
    <w:lvl w:ilvl="8" w:tplc="440A001B" w:tentative="1">
      <w:start w:val="1"/>
      <w:numFmt w:val="lowerRoman"/>
      <w:lvlText w:val="%9."/>
      <w:lvlJc w:val="right"/>
      <w:pPr>
        <w:ind w:left="6546" w:hanging="180"/>
      </w:pPr>
    </w:lvl>
  </w:abstractNum>
  <w:abstractNum w:abstractNumId="6" w15:restartNumberingAfterBreak="0">
    <w:nsid w:val="3CB533A5"/>
    <w:multiLevelType w:val="hybridMultilevel"/>
    <w:tmpl w:val="E09666C2"/>
    <w:lvl w:ilvl="0" w:tplc="FFFFFFFF">
      <w:start w:val="1"/>
      <w:numFmt w:val="lowerLetter"/>
      <w:lvlText w:val="%1."/>
      <w:lvlJc w:val="left"/>
      <w:pPr>
        <w:ind w:left="1512" w:hanging="360"/>
      </w:pPr>
      <w:rPr>
        <w:rFonts w:cs="Times New Roman"/>
      </w:rPr>
    </w:lvl>
    <w:lvl w:ilvl="1" w:tplc="FFFFFFFF" w:tentative="1">
      <w:start w:val="1"/>
      <w:numFmt w:val="lowerLetter"/>
      <w:lvlText w:val="%2."/>
      <w:lvlJc w:val="left"/>
      <w:pPr>
        <w:ind w:left="2232" w:hanging="360"/>
      </w:pPr>
      <w:rPr>
        <w:rFonts w:cs="Times New Roman"/>
      </w:rPr>
    </w:lvl>
    <w:lvl w:ilvl="2" w:tplc="FFFFFFFF" w:tentative="1">
      <w:start w:val="1"/>
      <w:numFmt w:val="lowerRoman"/>
      <w:lvlText w:val="%3."/>
      <w:lvlJc w:val="right"/>
      <w:pPr>
        <w:ind w:left="2952" w:hanging="180"/>
      </w:pPr>
      <w:rPr>
        <w:rFonts w:cs="Times New Roman"/>
      </w:rPr>
    </w:lvl>
    <w:lvl w:ilvl="3" w:tplc="FFFFFFFF" w:tentative="1">
      <w:start w:val="1"/>
      <w:numFmt w:val="decimal"/>
      <w:lvlText w:val="%4."/>
      <w:lvlJc w:val="left"/>
      <w:pPr>
        <w:ind w:left="3672" w:hanging="360"/>
      </w:pPr>
      <w:rPr>
        <w:rFonts w:cs="Times New Roman"/>
      </w:rPr>
    </w:lvl>
    <w:lvl w:ilvl="4" w:tplc="FFFFFFFF" w:tentative="1">
      <w:start w:val="1"/>
      <w:numFmt w:val="lowerLetter"/>
      <w:lvlText w:val="%5."/>
      <w:lvlJc w:val="left"/>
      <w:pPr>
        <w:ind w:left="4392" w:hanging="360"/>
      </w:pPr>
      <w:rPr>
        <w:rFonts w:cs="Times New Roman"/>
      </w:rPr>
    </w:lvl>
    <w:lvl w:ilvl="5" w:tplc="FFFFFFFF" w:tentative="1">
      <w:start w:val="1"/>
      <w:numFmt w:val="lowerRoman"/>
      <w:lvlText w:val="%6."/>
      <w:lvlJc w:val="right"/>
      <w:pPr>
        <w:ind w:left="5112" w:hanging="180"/>
      </w:pPr>
      <w:rPr>
        <w:rFonts w:cs="Times New Roman"/>
      </w:rPr>
    </w:lvl>
    <w:lvl w:ilvl="6" w:tplc="FFFFFFFF" w:tentative="1">
      <w:start w:val="1"/>
      <w:numFmt w:val="decimal"/>
      <w:lvlText w:val="%7."/>
      <w:lvlJc w:val="left"/>
      <w:pPr>
        <w:ind w:left="5832" w:hanging="360"/>
      </w:pPr>
      <w:rPr>
        <w:rFonts w:cs="Times New Roman"/>
      </w:rPr>
    </w:lvl>
    <w:lvl w:ilvl="7" w:tplc="FFFFFFFF" w:tentative="1">
      <w:start w:val="1"/>
      <w:numFmt w:val="lowerLetter"/>
      <w:lvlText w:val="%8."/>
      <w:lvlJc w:val="left"/>
      <w:pPr>
        <w:ind w:left="6552" w:hanging="360"/>
      </w:pPr>
      <w:rPr>
        <w:rFonts w:cs="Times New Roman"/>
      </w:rPr>
    </w:lvl>
    <w:lvl w:ilvl="8" w:tplc="FFFFFFFF" w:tentative="1">
      <w:start w:val="1"/>
      <w:numFmt w:val="lowerRoman"/>
      <w:lvlText w:val="%9."/>
      <w:lvlJc w:val="right"/>
      <w:pPr>
        <w:ind w:left="7272" w:hanging="180"/>
      </w:pPr>
      <w:rPr>
        <w:rFonts w:cs="Times New Roman"/>
      </w:rPr>
    </w:lvl>
  </w:abstractNum>
  <w:abstractNum w:abstractNumId="7" w15:restartNumberingAfterBreak="0">
    <w:nsid w:val="3CF425AA"/>
    <w:multiLevelType w:val="hybridMultilevel"/>
    <w:tmpl w:val="39D0305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57175184"/>
    <w:multiLevelType w:val="hybridMultilevel"/>
    <w:tmpl w:val="D132E4E4"/>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99A2B7D"/>
    <w:multiLevelType w:val="hybridMultilevel"/>
    <w:tmpl w:val="CA8CD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5B2B84"/>
    <w:multiLevelType w:val="hybridMultilevel"/>
    <w:tmpl w:val="33ACAD3C"/>
    <w:lvl w:ilvl="0" w:tplc="81C87198">
      <w:start w:val="1"/>
      <w:numFmt w:val="decimal"/>
      <w:pStyle w:val="Ttulo5"/>
      <w:lvlText w:val="%1."/>
      <w:lvlJc w:val="left"/>
      <w:pPr>
        <w:ind w:left="2210" w:hanging="360"/>
      </w:pPr>
      <w:rPr>
        <w:rFonts w:hint="default"/>
        <w:b w:val="0"/>
      </w:rPr>
    </w:lvl>
    <w:lvl w:ilvl="1" w:tplc="0C0A0019" w:tentative="1">
      <w:start w:val="1"/>
      <w:numFmt w:val="lowerLetter"/>
      <w:lvlText w:val="%2."/>
      <w:lvlJc w:val="left"/>
      <w:pPr>
        <w:ind w:left="2930" w:hanging="360"/>
      </w:pPr>
    </w:lvl>
    <w:lvl w:ilvl="2" w:tplc="0C0A001B" w:tentative="1">
      <w:start w:val="1"/>
      <w:numFmt w:val="lowerRoman"/>
      <w:lvlText w:val="%3."/>
      <w:lvlJc w:val="right"/>
      <w:pPr>
        <w:ind w:left="3650" w:hanging="180"/>
      </w:pPr>
    </w:lvl>
    <w:lvl w:ilvl="3" w:tplc="0C0A000F" w:tentative="1">
      <w:start w:val="1"/>
      <w:numFmt w:val="decimal"/>
      <w:lvlText w:val="%4."/>
      <w:lvlJc w:val="left"/>
      <w:pPr>
        <w:ind w:left="4370" w:hanging="360"/>
      </w:pPr>
    </w:lvl>
    <w:lvl w:ilvl="4" w:tplc="0C0A0019" w:tentative="1">
      <w:start w:val="1"/>
      <w:numFmt w:val="lowerLetter"/>
      <w:lvlText w:val="%5."/>
      <w:lvlJc w:val="left"/>
      <w:pPr>
        <w:ind w:left="5090" w:hanging="360"/>
      </w:pPr>
    </w:lvl>
    <w:lvl w:ilvl="5" w:tplc="0C0A001B" w:tentative="1">
      <w:start w:val="1"/>
      <w:numFmt w:val="lowerRoman"/>
      <w:lvlText w:val="%6."/>
      <w:lvlJc w:val="right"/>
      <w:pPr>
        <w:ind w:left="5810" w:hanging="180"/>
      </w:pPr>
    </w:lvl>
    <w:lvl w:ilvl="6" w:tplc="0C0A000F" w:tentative="1">
      <w:start w:val="1"/>
      <w:numFmt w:val="decimal"/>
      <w:lvlText w:val="%7."/>
      <w:lvlJc w:val="left"/>
      <w:pPr>
        <w:ind w:left="6530" w:hanging="360"/>
      </w:pPr>
    </w:lvl>
    <w:lvl w:ilvl="7" w:tplc="0C0A0019" w:tentative="1">
      <w:start w:val="1"/>
      <w:numFmt w:val="lowerLetter"/>
      <w:lvlText w:val="%8."/>
      <w:lvlJc w:val="left"/>
      <w:pPr>
        <w:ind w:left="7250" w:hanging="360"/>
      </w:pPr>
    </w:lvl>
    <w:lvl w:ilvl="8" w:tplc="0C0A001B" w:tentative="1">
      <w:start w:val="1"/>
      <w:numFmt w:val="lowerRoman"/>
      <w:lvlText w:val="%9."/>
      <w:lvlJc w:val="right"/>
      <w:pPr>
        <w:ind w:left="7970" w:hanging="180"/>
      </w:pPr>
    </w:lvl>
  </w:abstractNum>
  <w:abstractNum w:abstractNumId="11" w15:restartNumberingAfterBreak="0">
    <w:nsid w:val="5EBC20C5"/>
    <w:multiLevelType w:val="hybridMultilevel"/>
    <w:tmpl w:val="BA76D2E0"/>
    <w:lvl w:ilvl="0" w:tplc="440A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FE1F25"/>
    <w:multiLevelType w:val="hybridMultilevel"/>
    <w:tmpl w:val="B22605D4"/>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3" w15:restartNumberingAfterBreak="0">
    <w:nsid w:val="66144D5E"/>
    <w:multiLevelType w:val="hybridMultilevel"/>
    <w:tmpl w:val="940405F2"/>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78C3901"/>
    <w:multiLevelType w:val="hybridMultilevel"/>
    <w:tmpl w:val="566275D4"/>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A9D6963"/>
    <w:multiLevelType w:val="hybridMultilevel"/>
    <w:tmpl w:val="FB3E3284"/>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6" w15:restartNumberingAfterBreak="0">
    <w:nsid w:val="787901F9"/>
    <w:multiLevelType w:val="hybridMultilevel"/>
    <w:tmpl w:val="B1582298"/>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67910411">
    <w:abstractNumId w:val="10"/>
  </w:num>
  <w:num w:numId="2" w16cid:durableId="293024419">
    <w:abstractNumId w:val="4"/>
  </w:num>
  <w:num w:numId="3" w16cid:durableId="560360757">
    <w:abstractNumId w:val="2"/>
  </w:num>
  <w:num w:numId="4" w16cid:durableId="1793861306">
    <w:abstractNumId w:val="9"/>
  </w:num>
  <w:num w:numId="5" w16cid:durableId="1421952075">
    <w:abstractNumId w:val="6"/>
  </w:num>
  <w:num w:numId="6" w16cid:durableId="1782215621">
    <w:abstractNumId w:val="7"/>
  </w:num>
  <w:num w:numId="7" w16cid:durableId="594945890">
    <w:abstractNumId w:val="11"/>
  </w:num>
  <w:num w:numId="8" w16cid:durableId="570821095">
    <w:abstractNumId w:val="15"/>
  </w:num>
  <w:num w:numId="9" w16cid:durableId="1355694040">
    <w:abstractNumId w:val="5"/>
  </w:num>
  <w:num w:numId="10" w16cid:durableId="1846357108">
    <w:abstractNumId w:val="12"/>
  </w:num>
  <w:num w:numId="11" w16cid:durableId="547298054">
    <w:abstractNumId w:val="14"/>
    <w:lvlOverride w:ilvl="0">
      <w:startOverride w:val="1"/>
    </w:lvlOverride>
  </w:num>
  <w:num w:numId="12" w16cid:durableId="1663005250">
    <w:abstractNumId w:val="3"/>
    <w:lvlOverride w:ilvl="0">
      <w:startOverride w:val="1"/>
    </w:lvlOverride>
  </w:num>
  <w:num w:numId="13" w16cid:durableId="648486108">
    <w:abstractNumId w:val="0"/>
    <w:lvlOverride w:ilvl="0">
      <w:startOverride w:val="1"/>
    </w:lvlOverride>
  </w:num>
  <w:num w:numId="14" w16cid:durableId="1938438354">
    <w:abstractNumId w:val="13"/>
    <w:lvlOverride w:ilvl="0">
      <w:startOverride w:val="1"/>
    </w:lvlOverride>
  </w:num>
  <w:num w:numId="15" w16cid:durableId="1570774968">
    <w:abstractNumId w:val="16"/>
    <w:lvlOverride w:ilvl="0">
      <w:startOverride w:val="1"/>
    </w:lvlOverride>
  </w:num>
  <w:num w:numId="16" w16cid:durableId="171074322">
    <w:abstractNumId w:val="8"/>
    <w:lvlOverride w:ilvl="0">
      <w:startOverride w:val="1"/>
    </w:lvlOverride>
  </w:num>
  <w:num w:numId="17" w16cid:durableId="1771319614">
    <w:abstractNumId w:val="1"/>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727"/>
    <w:rsid w:val="00000FA1"/>
    <w:rsid w:val="0000677D"/>
    <w:rsid w:val="00006E1C"/>
    <w:rsid w:val="00010AE9"/>
    <w:rsid w:val="00010FD9"/>
    <w:rsid w:val="00012C75"/>
    <w:rsid w:val="00014A01"/>
    <w:rsid w:val="00015FD7"/>
    <w:rsid w:val="000173CA"/>
    <w:rsid w:val="0002052E"/>
    <w:rsid w:val="00020DF9"/>
    <w:rsid w:val="00022F6C"/>
    <w:rsid w:val="00024896"/>
    <w:rsid w:val="00025B55"/>
    <w:rsid w:val="0002641E"/>
    <w:rsid w:val="00026C0E"/>
    <w:rsid w:val="00030E8A"/>
    <w:rsid w:val="00031408"/>
    <w:rsid w:val="00031A0C"/>
    <w:rsid w:val="000345D8"/>
    <w:rsid w:val="000347FF"/>
    <w:rsid w:val="00034916"/>
    <w:rsid w:val="00036CBE"/>
    <w:rsid w:val="00037EDC"/>
    <w:rsid w:val="00041BD2"/>
    <w:rsid w:val="00044447"/>
    <w:rsid w:val="0004536C"/>
    <w:rsid w:val="000466C1"/>
    <w:rsid w:val="00046B0A"/>
    <w:rsid w:val="00050018"/>
    <w:rsid w:val="000510CE"/>
    <w:rsid w:val="0005304A"/>
    <w:rsid w:val="00055AD7"/>
    <w:rsid w:val="00056CC9"/>
    <w:rsid w:val="00057574"/>
    <w:rsid w:val="000575C8"/>
    <w:rsid w:val="00061DA4"/>
    <w:rsid w:val="00061F34"/>
    <w:rsid w:val="00061FE1"/>
    <w:rsid w:val="00063AC0"/>
    <w:rsid w:val="00063D51"/>
    <w:rsid w:val="000646D5"/>
    <w:rsid w:val="00065C0B"/>
    <w:rsid w:val="00066561"/>
    <w:rsid w:val="00066B41"/>
    <w:rsid w:val="000677D4"/>
    <w:rsid w:val="00072E6A"/>
    <w:rsid w:val="00076B00"/>
    <w:rsid w:val="00080C0C"/>
    <w:rsid w:val="000815A5"/>
    <w:rsid w:val="00082729"/>
    <w:rsid w:val="00082E0C"/>
    <w:rsid w:val="000850BF"/>
    <w:rsid w:val="00085135"/>
    <w:rsid w:val="000853B6"/>
    <w:rsid w:val="00087E37"/>
    <w:rsid w:val="00092904"/>
    <w:rsid w:val="00097AF9"/>
    <w:rsid w:val="00097C46"/>
    <w:rsid w:val="00097CBF"/>
    <w:rsid w:val="000A01D0"/>
    <w:rsid w:val="000A2033"/>
    <w:rsid w:val="000A2C25"/>
    <w:rsid w:val="000A318A"/>
    <w:rsid w:val="000A3ACF"/>
    <w:rsid w:val="000A4076"/>
    <w:rsid w:val="000A44B7"/>
    <w:rsid w:val="000A4C02"/>
    <w:rsid w:val="000A5329"/>
    <w:rsid w:val="000A5A44"/>
    <w:rsid w:val="000A5FBD"/>
    <w:rsid w:val="000A64FF"/>
    <w:rsid w:val="000A6C4F"/>
    <w:rsid w:val="000B002F"/>
    <w:rsid w:val="000B0DC5"/>
    <w:rsid w:val="000B11AA"/>
    <w:rsid w:val="000B1737"/>
    <w:rsid w:val="000B317F"/>
    <w:rsid w:val="000B4620"/>
    <w:rsid w:val="000B4C33"/>
    <w:rsid w:val="000B6031"/>
    <w:rsid w:val="000B632A"/>
    <w:rsid w:val="000B6841"/>
    <w:rsid w:val="000B6B4C"/>
    <w:rsid w:val="000B6D76"/>
    <w:rsid w:val="000C0756"/>
    <w:rsid w:val="000C0AA6"/>
    <w:rsid w:val="000C3B86"/>
    <w:rsid w:val="000C3C7E"/>
    <w:rsid w:val="000C4D38"/>
    <w:rsid w:val="000C59A7"/>
    <w:rsid w:val="000C5F3A"/>
    <w:rsid w:val="000C6493"/>
    <w:rsid w:val="000C7D64"/>
    <w:rsid w:val="000D10F8"/>
    <w:rsid w:val="000D1249"/>
    <w:rsid w:val="000D2BE0"/>
    <w:rsid w:val="000D3874"/>
    <w:rsid w:val="000D6B1E"/>
    <w:rsid w:val="000E0950"/>
    <w:rsid w:val="000E0DD0"/>
    <w:rsid w:val="000E1ED1"/>
    <w:rsid w:val="000E25A1"/>
    <w:rsid w:val="000E3723"/>
    <w:rsid w:val="000E3BEE"/>
    <w:rsid w:val="000E4B23"/>
    <w:rsid w:val="000E5BF4"/>
    <w:rsid w:val="000F07A8"/>
    <w:rsid w:val="000F1BEC"/>
    <w:rsid w:val="000F3E3B"/>
    <w:rsid w:val="000F665C"/>
    <w:rsid w:val="000F68B6"/>
    <w:rsid w:val="00104601"/>
    <w:rsid w:val="00105CD4"/>
    <w:rsid w:val="00106DFB"/>
    <w:rsid w:val="00110556"/>
    <w:rsid w:val="00110F68"/>
    <w:rsid w:val="001129DB"/>
    <w:rsid w:val="00113C14"/>
    <w:rsid w:val="00114949"/>
    <w:rsid w:val="00114CC8"/>
    <w:rsid w:val="00120085"/>
    <w:rsid w:val="00120B21"/>
    <w:rsid w:val="001229C2"/>
    <w:rsid w:val="001249DA"/>
    <w:rsid w:val="00124DC0"/>
    <w:rsid w:val="00124F87"/>
    <w:rsid w:val="00125297"/>
    <w:rsid w:val="0012561F"/>
    <w:rsid w:val="001256D7"/>
    <w:rsid w:val="00127F81"/>
    <w:rsid w:val="00130D03"/>
    <w:rsid w:val="001331E6"/>
    <w:rsid w:val="0013341F"/>
    <w:rsid w:val="00133594"/>
    <w:rsid w:val="0013411D"/>
    <w:rsid w:val="00134440"/>
    <w:rsid w:val="00137144"/>
    <w:rsid w:val="00137757"/>
    <w:rsid w:val="001401A6"/>
    <w:rsid w:val="00142226"/>
    <w:rsid w:val="00143435"/>
    <w:rsid w:val="001461EB"/>
    <w:rsid w:val="00147683"/>
    <w:rsid w:val="0015042D"/>
    <w:rsid w:val="00150B82"/>
    <w:rsid w:val="001513C8"/>
    <w:rsid w:val="00151B28"/>
    <w:rsid w:val="001528F8"/>
    <w:rsid w:val="001544D2"/>
    <w:rsid w:val="00156796"/>
    <w:rsid w:val="00156861"/>
    <w:rsid w:val="001609AF"/>
    <w:rsid w:val="001613AC"/>
    <w:rsid w:val="00162DB1"/>
    <w:rsid w:val="00165ADF"/>
    <w:rsid w:val="001666AD"/>
    <w:rsid w:val="00166C04"/>
    <w:rsid w:val="00167BA9"/>
    <w:rsid w:val="00167D95"/>
    <w:rsid w:val="00170304"/>
    <w:rsid w:val="0017031C"/>
    <w:rsid w:val="0017100B"/>
    <w:rsid w:val="0017199D"/>
    <w:rsid w:val="00172555"/>
    <w:rsid w:val="001726A5"/>
    <w:rsid w:val="0017324F"/>
    <w:rsid w:val="00180F36"/>
    <w:rsid w:val="00183727"/>
    <w:rsid w:val="00183978"/>
    <w:rsid w:val="0018612F"/>
    <w:rsid w:val="00187625"/>
    <w:rsid w:val="00192B17"/>
    <w:rsid w:val="00194945"/>
    <w:rsid w:val="00196C81"/>
    <w:rsid w:val="00197324"/>
    <w:rsid w:val="001A162C"/>
    <w:rsid w:val="001A167E"/>
    <w:rsid w:val="001A1E64"/>
    <w:rsid w:val="001A57BB"/>
    <w:rsid w:val="001A6151"/>
    <w:rsid w:val="001A7B7A"/>
    <w:rsid w:val="001A7D3D"/>
    <w:rsid w:val="001B0A04"/>
    <w:rsid w:val="001B1426"/>
    <w:rsid w:val="001B260B"/>
    <w:rsid w:val="001B6C63"/>
    <w:rsid w:val="001B6CC4"/>
    <w:rsid w:val="001B71FA"/>
    <w:rsid w:val="001B7CC4"/>
    <w:rsid w:val="001C025B"/>
    <w:rsid w:val="001C03C4"/>
    <w:rsid w:val="001C18E5"/>
    <w:rsid w:val="001C3F74"/>
    <w:rsid w:val="001C3FB1"/>
    <w:rsid w:val="001C41E3"/>
    <w:rsid w:val="001C5364"/>
    <w:rsid w:val="001C631F"/>
    <w:rsid w:val="001C6821"/>
    <w:rsid w:val="001D2500"/>
    <w:rsid w:val="001D48A7"/>
    <w:rsid w:val="001D4AAC"/>
    <w:rsid w:val="001D634D"/>
    <w:rsid w:val="001D6960"/>
    <w:rsid w:val="001D707A"/>
    <w:rsid w:val="001D7270"/>
    <w:rsid w:val="001D72CD"/>
    <w:rsid w:val="001D7672"/>
    <w:rsid w:val="001E22F0"/>
    <w:rsid w:val="001E2A28"/>
    <w:rsid w:val="001E32F8"/>
    <w:rsid w:val="001E3F1A"/>
    <w:rsid w:val="001E3F2E"/>
    <w:rsid w:val="001E5B5D"/>
    <w:rsid w:val="001E6141"/>
    <w:rsid w:val="001E63F1"/>
    <w:rsid w:val="001E6756"/>
    <w:rsid w:val="001E7E6E"/>
    <w:rsid w:val="001E7ED3"/>
    <w:rsid w:val="001F1C7D"/>
    <w:rsid w:val="001F327D"/>
    <w:rsid w:val="001F3EE3"/>
    <w:rsid w:val="001F4862"/>
    <w:rsid w:val="001F54F2"/>
    <w:rsid w:val="002047DC"/>
    <w:rsid w:val="00204B93"/>
    <w:rsid w:val="00206250"/>
    <w:rsid w:val="0020635D"/>
    <w:rsid w:val="002075E4"/>
    <w:rsid w:val="002079E9"/>
    <w:rsid w:val="00207E44"/>
    <w:rsid w:val="00213A02"/>
    <w:rsid w:val="00213BAF"/>
    <w:rsid w:val="00213BD1"/>
    <w:rsid w:val="00215A24"/>
    <w:rsid w:val="00216D49"/>
    <w:rsid w:val="002221EC"/>
    <w:rsid w:val="0022287A"/>
    <w:rsid w:val="00223349"/>
    <w:rsid w:val="00223D51"/>
    <w:rsid w:val="002258EE"/>
    <w:rsid w:val="00226012"/>
    <w:rsid w:val="0022716B"/>
    <w:rsid w:val="002274EF"/>
    <w:rsid w:val="0022758D"/>
    <w:rsid w:val="0023164C"/>
    <w:rsid w:val="00232D53"/>
    <w:rsid w:val="00234680"/>
    <w:rsid w:val="002349EE"/>
    <w:rsid w:val="00234BA2"/>
    <w:rsid w:val="002357D3"/>
    <w:rsid w:val="00235B48"/>
    <w:rsid w:val="00236CB0"/>
    <w:rsid w:val="00241025"/>
    <w:rsid w:val="00241C5D"/>
    <w:rsid w:val="00242092"/>
    <w:rsid w:val="002421D5"/>
    <w:rsid w:val="0024262E"/>
    <w:rsid w:val="0024350A"/>
    <w:rsid w:val="0024365C"/>
    <w:rsid w:val="00243A78"/>
    <w:rsid w:val="002454B6"/>
    <w:rsid w:val="002465CE"/>
    <w:rsid w:val="00246A65"/>
    <w:rsid w:val="00251CB9"/>
    <w:rsid w:val="002520B5"/>
    <w:rsid w:val="00253EFC"/>
    <w:rsid w:val="0025527F"/>
    <w:rsid w:val="00255680"/>
    <w:rsid w:val="00257688"/>
    <w:rsid w:val="00257BB8"/>
    <w:rsid w:val="00261203"/>
    <w:rsid w:val="0026286A"/>
    <w:rsid w:val="00266CCD"/>
    <w:rsid w:val="0027256E"/>
    <w:rsid w:val="0027300F"/>
    <w:rsid w:val="00274A87"/>
    <w:rsid w:val="00275047"/>
    <w:rsid w:val="002752DD"/>
    <w:rsid w:val="00280EF7"/>
    <w:rsid w:val="00281FE1"/>
    <w:rsid w:val="00282EA0"/>
    <w:rsid w:val="00283D08"/>
    <w:rsid w:val="00285043"/>
    <w:rsid w:val="002850F1"/>
    <w:rsid w:val="002852CF"/>
    <w:rsid w:val="002862D7"/>
    <w:rsid w:val="002865D6"/>
    <w:rsid w:val="002879EF"/>
    <w:rsid w:val="0029096D"/>
    <w:rsid w:val="00290FCB"/>
    <w:rsid w:val="002914DF"/>
    <w:rsid w:val="00291749"/>
    <w:rsid w:val="00292EC6"/>
    <w:rsid w:val="00293158"/>
    <w:rsid w:val="002941EF"/>
    <w:rsid w:val="00294FC2"/>
    <w:rsid w:val="002A324B"/>
    <w:rsid w:val="002A4585"/>
    <w:rsid w:val="002A4DA7"/>
    <w:rsid w:val="002B1C40"/>
    <w:rsid w:val="002B23CA"/>
    <w:rsid w:val="002B2E2C"/>
    <w:rsid w:val="002B3061"/>
    <w:rsid w:val="002B436F"/>
    <w:rsid w:val="002B45A5"/>
    <w:rsid w:val="002B72E0"/>
    <w:rsid w:val="002B7942"/>
    <w:rsid w:val="002C077B"/>
    <w:rsid w:val="002C1C7C"/>
    <w:rsid w:val="002C637C"/>
    <w:rsid w:val="002C71EC"/>
    <w:rsid w:val="002D5EAA"/>
    <w:rsid w:val="002E1E53"/>
    <w:rsid w:val="002E42BD"/>
    <w:rsid w:val="002E59AF"/>
    <w:rsid w:val="002E5CE5"/>
    <w:rsid w:val="002E7A56"/>
    <w:rsid w:val="002F1520"/>
    <w:rsid w:val="002F1D3B"/>
    <w:rsid w:val="002F55B4"/>
    <w:rsid w:val="002F6AB6"/>
    <w:rsid w:val="003004BD"/>
    <w:rsid w:val="00301A23"/>
    <w:rsid w:val="003041CB"/>
    <w:rsid w:val="00305B73"/>
    <w:rsid w:val="00305F23"/>
    <w:rsid w:val="0030684D"/>
    <w:rsid w:val="00307A46"/>
    <w:rsid w:val="00312FA8"/>
    <w:rsid w:val="00313DE0"/>
    <w:rsid w:val="003169F0"/>
    <w:rsid w:val="00322758"/>
    <w:rsid w:val="00324181"/>
    <w:rsid w:val="00324408"/>
    <w:rsid w:val="00324676"/>
    <w:rsid w:val="003252ED"/>
    <w:rsid w:val="00327F0C"/>
    <w:rsid w:val="00332AA5"/>
    <w:rsid w:val="00332B5E"/>
    <w:rsid w:val="003347F9"/>
    <w:rsid w:val="00334824"/>
    <w:rsid w:val="00334953"/>
    <w:rsid w:val="003358C3"/>
    <w:rsid w:val="003359F4"/>
    <w:rsid w:val="003361CD"/>
    <w:rsid w:val="00337996"/>
    <w:rsid w:val="0034068D"/>
    <w:rsid w:val="00341D49"/>
    <w:rsid w:val="003421E1"/>
    <w:rsid w:val="00342D25"/>
    <w:rsid w:val="003443C5"/>
    <w:rsid w:val="003449FE"/>
    <w:rsid w:val="00347726"/>
    <w:rsid w:val="00350291"/>
    <w:rsid w:val="003510A7"/>
    <w:rsid w:val="003543C6"/>
    <w:rsid w:val="003617AB"/>
    <w:rsid w:val="00362EC3"/>
    <w:rsid w:val="00363005"/>
    <w:rsid w:val="0036318C"/>
    <w:rsid w:val="00364FAA"/>
    <w:rsid w:val="003657A8"/>
    <w:rsid w:val="003662B3"/>
    <w:rsid w:val="00366649"/>
    <w:rsid w:val="003712F2"/>
    <w:rsid w:val="00372264"/>
    <w:rsid w:val="003729B4"/>
    <w:rsid w:val="00372DB8"/>
    <w:rsid w:val="00375705"/>
    <w:rsid w:val="00375C86"/>
    <w:rsid w:val="00380E8C"/>
    <w:rsid w:val="00380F81"/>
    <w:rsid w:val="0038198C"/>
    <w:rsid w:val="003838CB"/>
    <w:rsid w:val="00384154"/>
    <w:rsid w:val="0038467E"/>
    <w:rsid w:val="003866BD"/>
    <w:rsid w:val="003870DF"/>
    <w:rsid w:val="003876B8"/>
    <w:rsid w:val="003906F2"/>
    <w:rsid w:val="0039208D"/>
    <w:rsid w:val="003924AB"/>
    <w:rsid w:val="00393C38"/>
    <w:rsid w:val="003953AC"/>
    <w:rsid w:val="00396B3A"/>
    <w:rsid w:val="00397E14"/>
    <w:rsid w:val="003A2F3B"/>
    <w:rsid w:val="003A3387"/>
    <w:rsid w:val="003A3B20"/>
    <w:rsid w:val="003A591A"/>
    <w:rsid w:val="003A6A0E"/>
    <w:rsid w:val="003A7249"/>
    <w:rsid w:val="003A7F72"/>
    <w:rsid w:val="003B0B7E"/>
    <w:rsid w:val="003B0F8C"/>
    <w:rsid w:val="003B3BEE"/>
    <w:rsid w:val="003B4753"/>
    <w:rsid w:val="003B488C"/>
    <w:rsid w:val="003B64BD"/>
    <w:rsid w:val="003B6742"/>
    <w:rsid w:val="003B67D5"/>
    <w:rsid w:val="003B6C89"/>
    <w:rsid w:val="003B7CE6"/>
    <w:rsid w:val="003B7F6D"/>
    <w:rsid w:val="003C05EF"/>
    <w:rsid w:val="003C06ED"/>
    <w:rsid w:val="003C0DD9"/>
    <w:rsid w:val="003C146F"/>
    <w:rsid w:val="003C1E24"/>
    <w:rsid w:val="003C5CA9"/>
    <w:rsid w:val="003C63D6"/>
    <w:rsid w:val="003C6B9D"/>
    <w:rsid w:val="003D2547"/>
    <w:rsid w:val="003D29BB"/>
    <w:rsid w:val="003D427A"/>
    <w:rsid w:val="003D4CF7"/>
    <w:rsid w:val="003D4D67"/>
    <w:rsid w:val="003D5DF0"/>
    <w:rsid w:val="003D6B9F"/>
    <w:rsid w:val="003E0940"/>
    <w:rsid w:val="003E53DA"/>
    <w:rsid w:val="003E58BA"/>
    <w:rsid w:val="003E5E62"/>
    <w:rsid w:val="003E76C6"/>
    <w:rsid w:val="003F013E"/>
    <w:rsid w:val="003F071B"/>
    <w:rsid w:val="003F16D7"/>
    <w:rsid w:val="003F262B"/>
    <w:rsid w:val="003F6556"/>
    <w:rsid w:val="00402F93"/>
    <w:rsid w:val="004064DA"/>
    <w:rsid w:val="00416AB0"/>
    <w:rsid w:val="00416B32"/>
    <w:rsid w:val="00417E72"/>
    <w:rsid w:val="004216C6"/>
    <w:rsid w:val="00421AD2"/>
    <w:rsid w:val="0042499B"/>
    <w:rsid w:val="0042638A"/>
    <w:rsid w:val="00426B65"/>
    <w:rsid w:val="00430616"/>
    <w:rsid w:val="00430877"/>
    <w:rsid w:val="00430DCE"/>
    <w:rsid w:val="0043106F"/>
    <w:rsid w:val="004327B2"/>
    <w:rsid w:val="004334DB"/>
    <w:rsid w:val="00433ACC"/>
    <w:rsid w:val="00434702"/>
    <w:rsid w:val="00434B26"/>
    <w:rsid w:val="00437B02"/>
    <w:rsid w:val="00440F40"/>
    <w:rsid w:val="004411D0"/>
    <w:rsid w:val="00443151"/>
    <w:rsid w:val="004461F6"/>
    <w:rsid w:val="00446ADA"/>
    <w:rsid w:val="0044795A"/>
    <w:rsid w:val="00447C43"/>
    <w:rsid w:val="0045000D"/>
    <w:rsid w:val="00451703"/>
    <w:rsid w:val="004517DD"/>
    <w:rsid w:val="00451A0F"/>
    <w:rsid w:val="00452014"/>
    <w:rsid w:val="00453180"/>
    <w:rsid w:val="00454AC0"/>
    <w:rsid w:val="00463779"/>
    <w:rsid w:val="00463D3F"/>
    <w:rsid w:val="00467107"/>
    <w:rsid w:val="004704E0"/>
    <w:rsid w:val="00470682"/>
    <w:rsid w:val="004706C1"/>
    <w:rsid w:val="004709DE"/>
    <w:rsid w:val="00473629"/>
    <w:rsid w:val="00474E35"/>
    <w:rsid w:val="00475521"/>
    <w:rsid w:val="00477AC7"/>
    <w:rsid w:val="00481262"/>
    <w:rsid w:val="00481B8D"/>
    <w:rsid w:val="00483444"/>
    <w:rsid w:val="004841DD"/>
    <w:rsid w:val="00487C0A"/>
    <w:rsid w:val="00487C95"/>
    <w:rsid w:val="00490FE7"/>
    <w:rsid w:val="0049128F"/>
    <w:rsid w:val="00491EA6"/>
    <w:rsid w:val="00492929"/>
    <w:rsid w:val="004931C9"/>
    <w:rsid w:val="004960BF"/>
    <w:rsid w:val="00496521"/>
    <w:rsid w:val="00496F30"/>
    <w:rsid w:val="00497011"/>
    <w:rsid w:val="004A0EB4"/>
    <w:rsid w:val="004A0EFF"/>
    <w:rsid w:val="004A367E"/>
    <w:rsid w:val="004A467B"/>
    <w:rsid w:val="004A591D"/>
    <w:rsid w:val="004A6900"/>
    <w:rsid w:val="004A7977"/>
    <w:rsid w:val="004A7AA6"/>
    <w:rsid w:val="004A7B5B"/>
    <w:rsid w:val="004B03D1"/>
    <w:rsid w:val="004B0610"/>
    <w:rsid w:val="004B0B75"/>
    <w:rsid w:val="004B16C4"/>
    <w:rsid w:val="004B17F7"/>
    <w:rsid w:val="004B2BF1"/>
    <w:rsid w:val="004B3857"/>
    <w:rsid w:val="004B38DD"/>
    <w:rsid w:val="004B581C"/>
    <w:rsid w:val="004B63F7"/>
    <w:rsid w:val="004C5789"/>
    <w:rsid w:val="004C60FE"/>
    <w:rsid w:val="004C6C32"/>
    <w:rsid w:val="004C749D"/>
    <w:rsid w:val="004C7B0D"/>
    <w:rsid w:val="004C7C31"/>
    <w:rsid w:val="004C7CD1"/>
    <w:rsid w:val="004D000E"/>
    <w:rsid w:val="004D18CF"/>
    <w:rsid w:val="004D2268"/>
    <w:rsid w:val="004D6BA8"/>
    <w:rsid w:val="004E0839"/>
    <w:rsid w:val="004E4CF8"/>
    <w:rsid w:val="004E526D"/>
    <w:rsid w:val="004E5911"/>
    <w:rsid w:val="004E5F13"/>
    <w:rsid w:val="004E6052"/>
    <w:rsid w:val="004F02C1"/>
    <w:rsid w:val="004F2995"/>
    <w:rsid w:val="004F2EEA"/>
    <w:rsid w:val="004F4468"/>
    <w:rsid w:val="004F45A5"/>
    <w:rsid w:val="004F48BA"/>
    <w:rsid w:val="004F6CBA"/>
    <w:rsid w:val="004F7FBE"/>
    <w:rsid w:val="0050160B"/>
    <w:rsid w:val="00502056"/>
    <w:rsid w:val="00502976"/>
    <w:rsid w:val="00502D75"/>
    <w:rsid w:val="005047CE"/>
    <w:rsid w:val="0050754D"/>
    <w:rsid w:val="00507806"/>
    <w:rsid w:val="0051025F"/>
    <w:rsid w:val="00511E76"/>
    <w:rsid w:val="005140A1"/>
    <w:rsid w:val="005141FA"/>
    <w:rsid w:val="00514EFA"/>
    <w:rsid w:val="00514F79"/>
    <w:rsid w:val="005153EF"/>
    <w:rsid w:val="00515809"/>
    <w:rsid w:val="0051705D"/>
    <w:rsid w:val="00520C59"/>
    <w:rsid w:val="00521D9A"/>
    <w:rsid w:val="00522105"/>
    <w:rsid w:val="005225D6"/>
    <w:rsid w:val="005235AF"/>
    <w:rsid w:val="0052605E"/>
    <w:rsid w:val="00531ECE"/>
    <w:rsid w:val="005321B3"/>
    <w:rsid w:val="00533D3A"/>
    <w:rsid w:val="00534A45"/>
    <w:rsid w:val="00536C32"/>
    <w:rsid w:val="00541911"/>
    <w:rsid w:val="005428E6"/>
    <w:rsid w:val="00543D90"/>
    <w:rsid w:val="00544F5B"/>
    <w:rsid w:val="00545277"/>
    <w:rsid w:val="00545C3B"/>
    <w:rsid w:val="0054673C"/>
    <w:rsid w:val="0054695F"/>
    <w:rsid w:val="00547101"/>
    <w:rsid w:val="00547680"/>
    <w:rsid w:val="00551BC9"/>
    <w:rsid w:val="005554E0"/>
    <w:rsid w:val="00555CE6"/>
    <w:rsid w:val="00556D42"/>
    <w:rsid w:val="0055715A"/>
    <w:rsid w:val="00557486"/>
    <w:rsid w:val="00557D83"/>
    <w:rsid w:val="005603B0"/>
    <w:rsid w:val="00560DE5"/>
    <w:rsid w:val="005612C8"/>
    <w:rsid w:val="00562A4F"/>
    <w:rsid w:val="00562A71"/>
    <w:rsid w:val="00566730"/>
    <w:rsid w:val="00566B40"/>
    <w:rsid w:val="0057035A"/>
    <w:rsid w:val="00570D7A"/>
    <w:rsid w:val="00570F20"/>
    <w:rsid w:val="00571685"/>
    <w:rsid w:val="00571B24"/>
    <w:rsid w:val="00572F02"/>
    <w:rsid w:val="00573B75"/>
    <w:rsid w:val="005769E9"/>
    <w:rsid w:val="00576CC9"/>
    <w:rsid w:val="005778A8"/>
    <w:rsid w:val="00577D58"/>
    <w:rsid w:val="0058093D"/>
    <w:rsid w:val="00580E4D"/>
    <w:rsid w:val="00581E04"/>
    <w:rsid w:val="0058284B"/>
    <w:rsid w:val="0058396B"/>
    <w:rsid w:val="00583C59"/>
    <w:rsid w:val="00583E71"/>
    <w:rsid w:val="005873D6"/>
    <w:rsid w:val="00587997"/>
    <w:rsid w:val="00590ED5"/>
    <w:rsid w:val="00591A14"/>
    <w:rsid w:val="00592FF4"/>
    <w:rsid w:val="00593519"/>
    <w:rsid w:val="00593982"/>
    <w:rsid w:val="00594886"/>
    <w:rsid w:val="00596200"/>
    <w:rsid w:val="005A1263"/>
    <w:rsid w:val="005A20F6"/>
    <w:rsid w:val="005A3E95"/>
    <w:rsid w:val="005A6D8C"/>
    <w:rsid w:val="005B01DF"/>
    <w:rsid w:val="005B148C"/>
    <w:rsid w:val="005B4585"/>
    <w:rsid w:val="005B4FC4"/>
    <w:rsid w:val="005B5747"/>
    <w:rsid w:val="005B6B80"/>
    <w:rsid w:val="005C2244"/>
    <w:rsid w:val="005C236B"/>
    <w:rsid w:val="005C2B16"/>
    <w:rsid w:val="005C4DEC"/>
    <w:rsid w:val="005C5047"/>
    <w:rsid w:val="005C6234"/>
    <w:rsid w:val="005C6368"/>
    <w:rsid w:val="005D577B"/>
    <w:rsid w:val="005D6907"/>
    <w:rsid w:val="005D6B11"/>
    <w:rsid w:val="005D6C0D"/>
    <w:rsid w:val="005E1D5D"/>
    <w:rsid w:val="005E5709"/>
    <w:rsid w:val="005E5AEB"/>
    <w:rsid w:val="005E6BB1"/>
    <w:rsid w:val="005E7EBD"/>
    <w:rsid w:val="005F2393"/>
    <w:rsid w:val="005F3C2F"/>
    <w:rsid w:val="005F45E2"/>
    <w:rsid w:val="005F5475"/>
    <w:rsid w:val="005F5DC7"/>
    <w:rsid w:val="00600275"/>
    <w:rsid w:val="006002B7"/>
    <w:rsid w:val="006018ED"/>
    <w:rsid w:val="00602559"/>
    <w:rsid w:val="00602BE3"/>
    <w:rsid w:val="00603085"/>
    <w:rsid w:val="0060442E"/>
    <w:rsid w:val="00604C4E"/>
    <w:rsid w:val="00605AB0"/>
    <w:rsid w:val="006060D1"/>
    <w:rsid w:val="00607635"/>
    <w:rsid w:val="00611AEB"/>
    <w:rsid w:val="006132E3"/>
    <w:rsid w:val="00613639"/>
    <w:rsid w:val="006143BD"/>
    <w:rsid w:val="00616765"/>
    <w:rsid w:val="006169D0"/>
    <w:rsid w:val="00622ABC"/>
    <w:rsid w:val="00626A2C"/>
    <w:rsid w:val="00627C91"/>
    <w:rsid w:val="00627E47"/>
    <w:rsid w:val="00630BE8"/>
    <w:rsid w:val="00632061"/>
    <w:rsid w:val="00632B92"/>
    <w:rsid w:val="00634C77"/>
    <w:rsid w:val="00637BCB"/>
    <w:rsid w:val="0064232E"/>
    <w:rsid w:val="0064257B"/>
    <w:rsid w:val="00644FB0"/>
    <w:rsid w:val="0064639B"/>
    <w:rsid w:val="006470EB"/>
    <w:rsid w:val="00647ECF"/>
    <w:rsid w:val="00651AD6"/>
    <w:rsid w:val="00653AFB"/>
    <w:rsid w:val="00653B60"/>
    <w:rsid w:val="0065405F"/>
    <w:rsid w:val="00654D33"/>
    <w:rsid w:val="0065500B"/>
    <w:rsid w:val="0065596B"/>
    <w:rsid w:val="006563DD"/>
    <w:rsid w:val="006564E1"/>
    <w:rsid w:val="00656570"/>
    <w:rsid w:val="00662A2D"/>
    <w:rsid w:val="00666088"/>
    <w:rsid w:val="00667036"/>
    <w:rsid w:val="00667227"/>
    <w:rsid w:val="00670213"/>
    <w:rsid w:val="00670459"/>
    <w:rsid w:val="00671B82"/>
    <w:rsid w:val="006720E8"/>
    <w:rsid w:val="00674624"/>
    <w:rsid w:val="00674A30"/>
    <w:rsid w:val="00674CF7"/>
    <w:rsid w:val="0067557F"/>
    <w:rsid w:val="00675D61"/>
    <w:rsid w:val="00677D55"/>
    <w:rsid w:val="0068025F"/>
    <w:rsid w:val="00680939"/>
    <w:rsid w:val="00681413"/>
    <w:rsid w:val="00682705"/>
    <w:rsid w:val="00682AEB"/>
    <w:rsid w:val="00684C5E"/>
    <w:rsid w:val="00685892"/>
    <w:rsid w:val="006874C5"/>
    <w:rsid w:val="00687937"/>
    <w:rsid w:val="00691959"/>
    <w:rsid w:val="006919D7"/>
    <w:rsid w:val="00691E1A"/>
    <w:rsid w:val="006924FE"/>
    <w:rsid w:val="00694663"/>
    <w:rsid w:val="00695459"/>
    <w:rsid w:val="006962CE"/>
    <w:rsid w:val="0069651F"/>
    <w:rsid w:val="00697B98"/>
    <w:rsid w:val="00697DB1"/>
    <w:rsid w:val="006A0DFA"/>
    <w:rsid w:val="006A1436"/>
    <w:rsid w:val="006A215E"/>
    <w:rsid w:val="006A3768"/>
    <w:rsid w:val="006A38CA"/>
    <w:rsid w:val="006A6A3E"/>
    <w:rsid w:val="006A6D19"/>
    <w:rsid w:val="006A705A"/>
    <w:rsid w:val="006B252D"/>
    <w:rsid w:val="006B3CEC"/>
    <w:rsid w:val="006B4102"/>
    <w:rsid w:val="006B6E9A"/>
    <w:rsid w:val="006B6EB1"/>
    <w:rsid w:val="006C13C4"/>
    <w:rsid w:val="006C370F"/>
    <w:rsid w:val="006C3B9C"/>
    <w:rsid w:val="006C45B5"/>
    <w:rsid w:val="006C630F"/>
    <w:rsid w:val="006C6D1D"/>
    <w:rsid w:val="006D0607"/>
    <w:rsid w:val="006D4133"/>
    <w:rsid w:val="006D4AF1"/>
    <w:rsid w:val="006E164E"/>
    <w:rsid w:val="006E3021"/>
    <w:rsid w:val="006E31CE"/>
    <w:rsid w:val="006E51E0"/>
    <w:rsid w:val="006E6144"/>
    <w:rsid w:val="006E6461"/>
    <w:rsid w:val="006E6D29"/>
    <w:rsid w:val="006F1E53"/>
    <w:rsid w:val="006F240D"/>
    <w:rsid w:val="006F5E6F"/>
    <w:rsid w:val="006F68F1"/>
    <w:rsid w:val="006F7DE7"/>
    <w:rsid w:val="00700E6E"/>
    <w:rsid w:val="0070220D"/>
    <w:rsid w:val="00702507"/>
    <w:rsid w:val="00703615"/>
    <w:rsid w:val="00705069"/>
    <w:rsid w:val="00705C60"/>
    <w:rsid w:val="00706110"/>
    <w:rsid w:val="00706168"/>
    <w:rsid w:val="007072B8"/>
    <w:rsid w:val="00712196"/>
    <w:rsid w:val="007145FB"/>
    <w:rsid w:val="00715A7E"/>
    <w:rsid w:val="00716898"/>
    <w:rsid w:val="00716A87"/>
    <w:rsid w:val="00717CE2"/>
    <w:rsid w:val="00717E6A"/>
    <w:rsid w:val="00720668"/>
    <w:rsid w:val="00720DA9"/>
    <w:rsid w:val="007234CF"/>
    <w:rsid w:val="007239F2"/>
    <w:rsid w:val="00725DB2"/>
    <w:rsid w:val="00730594"/>
    <w:rsid w:val="00730714"/>
    <w:rsid w:val="00731D0C"/>
    <w:rsid w:val="0073475B"/>
    <w:rsid w:val="007347D5"/>
    <w:rsid w:val="00735EB7"/>
    <w:rsid w:val="00735F6D"/>
    <w:rsid w:val="00736F38"/>
    <w:rsid w:val="0073711A"/>
    <w:rsid w:val="007418CC"/>
    <w:rsid w:val="007427B9"/>
    <w:rsid w:val="00742A04"/>
    <w:rsid w:val="0074361D"/>
    <w:rsid w:val="007439D4"/>
    <w:rsid w:val="00743E48"/>
    <w:rsid w:val="0074478E"/>
    <w:rsid w:val="0074517E"/>
    <w:rsid w:val="007465DC"/>
    <w:rsid w:val="00750ABE"/>
    <w:rsid w:val="00751557"/>
    <w:rsid w:val="007516B5"/>
    <w:rsid w:val="007525DD"/>
    <w:rsid w:val="007532CA"/>
    <w:rsid w:val="00754D73"/>
    <w:rsid w:val="00760C46"/>
    <w:rsid w:val="00761EA4"/>
    <w:rsid w:val="007645D7"/>
    <w:rsid w:val="00766E48"/>
    <w:rsid w:val="007700D9"/>
    <w:rsid w:val="0077084F"/>
    <w:rsid w:val="00770AE4"/>
    <w:rsid w:val="00773829"/>
    <w:rsid w:val="00776255"/>
    <w:rsid w:val="007765D4"/>
    <w:rsid w:val="0077749B"/>
    <w:rsid w:val="00780D64"/>
    <w:rsid w:val="00780DE8"/>
    <w:rsid w:val="007819A8"/>
    <w:rsid w:val="007819F6"/>
    <w:rsid w:val="00781E6A"/>
    <w:rsid w:val="007822B9"/>
    <w:rsid w:val="007826CB"/>
    <w:rsid w:val="00782787"/>
    <w:rsid w:val="007832AA"/>
    <w:rsid w:val="0078485A"/>
    <w:rsid w:val="007850DD"/>
    <w:rsid w:val="00785FF8"/>
    <w:rsid w:val="007866F7"/>
    <w:rsid w:val="007867F7"/>
    <w:rsid w:val="0079030B"/>
    <w:rsid w:val="00791119"/>
    <w:rsid w:val="00791350"/>
    <w:rsid w:val="007921DC"/>
    <w:rsid w:val="00792B9F"/>
    <w:rsid w:val="00793E52"/>
    <w:rsid w:val="007964A6"/>
    <w:rsid w:val="00796C46"/>
    <w:rsid w:val="00797434"/>
    <w:rsid w:val="007A03E8"/>
    <w:rsid w:val="007A1165"/>
    <w:rsid w:val="007A2633"/>
    <w:rsid w:val="007A36BB"/>
    <w:rsid w:val="007A557A"/>
    <w:rsid w:val="007B1D36"/>
    <w:rsid w:val="007B202F"/>
    <w:rsid w:val="007B2C3E"/>
    <w:rsid w:val="007B371A"/>
    <w:rsid w:val="007B3E78"/>
    <w:rsid w:val="007B5815"/>
    <w:rsid w:val="007C4286"/>
    <w:rsid w:val="007C49CF"/>
    <w:rsid w:val="007C78D8"/>
    <w:rsid w:val="007D11D5"/>
    <w:rsid w:val="007D3B9C"/>
    <w:rsid w:val="007D595A"/>
    <w:rsid w:val="007D6066"/>
    <w:rsid w:val="007E0169"/>
    <w:rsid w:val="007E04A5"/>
    <w:rsid w:val="007E210B"/>
    <w:rsid w:val="007E2364"/>
    <w:rsid w:val="007E4401"/>
    <w:rsid w:val="007E5366"/>
    <w:rsid w:val="007E59EB"/>
    <w:rsid w:val="007E6992"/>
    <w:rsid w:val="007E7C19"/>
    <w:rsid w:val="007F1A54"/>
    <w:rsid w:val="007F2348"/>
    <w:rsid w:val="007F2C5B"/>
    <w:rsid w:val="007F2DD4"/>
    <w:rsid w:val="007F5B16"/>
    <w:rsid w:val="007F5B50"/>
    <w:rsid w:val="007F65E8"/>
    <w:rsid w:val="007F7BAA"/>
    <w:rsid w:val="00800CBF"/>
    <w:rsid w:val="008015A2"/>
    <w:rsid w:val="00802D7D"/>
    <w:rsid w:val="00803B55"/>
    <w:rsid w:val="008046AB"/>
    <w:rsid w:val="00804CDE"/>
    <w:rsid w:val="008061CA"/>
    <w:rsid w:val="00807F9B"/>
    <w:rsid w:val="00810602"/>
    <w:rsid w:val="0081260A"/>
    <w:rsid w:val="00814338"/>
    <w:rsid w:val="00814481"/>
    <w:rsid w:val="0081794B"/>
    <w:rsid w:val="008209D6"/>
    <w:rsid w:val="00821E6B"/>
    <w:rsid w:val="0082210D"/>
    <w:rsid w:val="0082305C"/>
    <w:rsid w:val="008232CD"/>
    <w:rsid w:val="00824070"/>
    <w:rsid w:val="00824478"/>
    <w:rsid w:val="00824F20"/>
    <w:rsid w:val="00827240"/>
    <w:rsid w:val="00827369"/>
    <w:rsid w:val="008275AA"/>
    <w:rsid w:val="00827EAA"/>
    <w:rsid w:val="008335DA"/>
    <w:rsid w:val="008344E7"/>
    <w:rsid w:val="00835CEB"/>
    <w:rsid w:val="00836133"/>
    <w:rsid w:val="00837A1F"/>
    <w:rsid w:val="0084145D"/>
    <w:rsid w:val="008433A2"/>
    <w:rsid w:val="00845944"/>
    <w:rsid w:val="008459D0"/>
    <w:rsid w:val="00846A5E"/>
    <w:rsid w:val="008479BB"/>
    <w:rsid w:val="0085158F"/>
    <w:rsid w:val="00852663"/>
    <w:rsid w:val="008526B7"/>
    <w:rsid w:val="00853DDB"/>
    <w:rsid w:val="00854F7B"/>
    <w:rsid w:val="00855C16"/>
    <w:rsid w:val="00856368"/>
    <w:rsid w:val="0085656D"/>
    <w:rsid w:val="00856DB6"/>
    <w:rsid w:val="00857A41"/>
    <w:rsid w:val="00857F27"/>
    <w:rsid w:val="00861091"/>
    <w:rsid w:val="008633F4"/>
    <w:rsid w:val="00863441"/>
    <w:rsid w:val="0086478D"/>
    <w:rsid w:val="008665B6"/>
    <w:rsid w:val="00873C3F"/>
    <w:rsid w:val="00874649"/>
    <w:rsid w:val="0087504A"/>
    <w:rsid w:val="00875D54"/>
    <w:rsid w:val="0088565B"/>
    <w:rsid w:val="00886090"/>
    <w:rsid w:val="00886AA6"/>
    <w:rsid w:val="008870DD"/>
    <w:rsid w:val="00887C00"/>
    <w:rsid w:val="00894D3F"/>
    <w:rsid w:val="00896916"/>
    <w:rsid w:val="00896BB9"/>
    <w:rsid w:val="008A05EA"/>
    <w:rsid w:val="008A2299"/>
    <w:rsid w:val="008A2927"/>
    <w:rsid w:val="008A29CE"/>
    <w:rsid w:val="008A348B"/>
    <w:rsid w:val="008A3A84"/>
    <w:rsid w:val="008A77D9"/>
    <w:rsid w:val="008A7E3F"/>
    <w:rsid w:val="008B0F37"/>
    <w:rsid w:val="008B1213"/>
    <w:rsid w:val="008B5001"/>
    <w:rsid w:val="008B519A"/>
    <w:rsid w:val="008B5430"/>
    <w:rsid w:val="008B7629"/>
    <w:rsid w:val="008C1875"/>
    <w:rsid w:val="008C2A6A"/>
    <w:rsid w:val="008C69CC"/>
    <w:rsid w:val="008D2AF1"/>
    <w:rsid w:val="008D2E39"/>
    <w:rsid w:val="008D2F72"/>
    <w:rsid w:val="008D321E"/>
    <w:rsid w:val="008D33A6"/>
    <w:rsid w:val="008D49E8"/>
    <w:rsid w:val="008D5915"/>
    <w:rsid w:val="008E2291"/>
    <w:rsid w:val="008E393B"/>
    <w:rsid w:val="008E40D2"/>
    <w:rsid w:val="008E4E02"/>
    <w:rsid w:val="008E56F3"/>
    <w:rsid w:val="008E6CA2"/>
    <w:rsid w:val="008F08B1"/>
    <w:rsid w:val="008F0B5E"/>
    <w:rsid w:val="008F2822"/>
    <w:rsid w:val="008F2A2B"/>
    <w:rsid w:val="008F4260"/>
    <w:rsid w:val="008F4BDC"/>
    <w:rsid w:val="008F62F7"/>
    <w:rsid w:val="008F654E"/>
    <w:rsid w:val="008F6F32"/>
    <w:rsid w:val="00902478"/>
    <w:rsid w:val="009051B7"/>
    <w:rsid w:val="009053E0"/>
    <w:rsid w:val="00905E3D"/>
    <w:rsid w:val="00906A91"/>
    <w:rsid w:val="0090774B"/>
    <w:rsid w:val="00907917"/>
    <w:rsid w:val="0091159E"/>
    <w:rsid w:val="0091627B"/>
    <w:rsid w:val="00916C53"/>
    <w:rsid w:val="00916D21"/>
    <w:rsid w:val="0092033A"/>
    <w:rsid w:val="00922853"/>
    <w:rsid w:val="0093076B"/>
    <w:rsid w:val="00930F53"/>
    <w:rsid w:val="009321E6"/>
    <w:rsid w:val="00932FAC"/>
    <w:rsid w:val="00933A70"/>
    <w:rsid w:val="00937DC1"/>
    <w:rsid w:val="0094138C"/>
    <w:rsid w:val="00943A44"/>
    <w:rsid w:val="00946646"/>
    <w:rsid w:val="009524DB"/>
    <w:rsid w:val="009525C4"/>
    <w:rsid w:val="00952B7D"/>
    <w:rsid w:val="00954189"/>
    <w:rsid w:val="0095427A"/>
    <w:rsid w:val="00955834"/>
    <w:rsid w:val="009568FD"/>
    <w:rsid w:val="00960A13"/>
    <w:rsid w:val="0096116A"/>
    <w:rsid w:val="00962E6C"/>
    <w:rsid w:val="00965FEC"/>
    <w:rsid w:val="00966A46"/>
    <w:rsid w:val="00966E4B"/>
    <w:rsid w:val="00967804"/>
    <w:rsid w:val="00970043"/>
    <w:rsid w:val="0097124B"/>
    <w:rsid w:val="00973E17"/>
    <w:rsid w:val="00974109"/>
    <w:rsid w:val="00974989"/>
    <w:rsid w:val="0097587D"/>
    <w:rsid w:val="0097629F"/>
    <w:rsid w:val="0098009A"/>
    <w:rsid w:val="00980347"/>
    <w:rsid w:val="00983866"/>
    <w:rsid w:val="00985666"/>
    <w:rsid w:val="00985D0E"/>
    <w:rsid w:val="00986D4F"/>
    <w:rsid w:val="00990010"/>
    <w:rsid w:val="009901AB"/>
    <w:rsid w:val="009912BE"/>
    <w:rsid w:val="00991CD4"/>
    <w:rsid w:val="00994629"/>
    <w:rsid w:val="009964DA"/>
    <w:rsid w:val="009A025E"/>
    <w:rsid w:val="009A02BC"/>
    <w:rsid w:val="009A1B0C"/>
    <w:rsid w:val="009A2808"/>
    <w:rsid w:val="009A43E1"/>
    <w:rsid w:val="009A53C7"/>
    <w:rsid w:val="009A540A"/>
    <w:rsid w:val="009A5F06"/>
    <w:rsid w:val="009A6820"/>
    <w:rsid w:val="009A7929"/>
    <w:rsid w:val="009B0B76"/>
    <w:rsid w:val="009B2187"/>
    <w:rsid w:val="009B2CE4"/>
    <w:rsid w:val="009B3240"/>
    <w:rsid w:val="009B34B3"/>
    <w:rsid w:val="009B4273"/>
    <w:rsid w:val="009B4877"/>
    <w:rsid w:val="009B5EB0"/>
    <w:rsid w:val="009B5F31"/>
    <w:rsid w:val="009B664D"/>
    <w:rsid w:val="009C04C2"/>
    <w:rsid w:val="009C3463"/>
    <w:rsid w:val="009C40F1"/>
    <w:rsid w:val="009C4346"/>
    <w:rsid w:val="009C56F0"/>
    <w:rsid w:val="009C5EDA"/>
    <w:rsid w:val="009D2482"/>
    <w:rsid w:val="009D2DA6"/>
    <w:rsid w:val="009D3D0E"/>
    <w:rsid w:val="009D4753"/>
    <w:rsid w:val="009D798E"/>
    <w:rsid w:val="009E0E34"/>
    <w:rsid w:val="009E18AA"/>
    <w:rsid w:val="009E1E60"/>
    <w:rsid w:val="009E2A80"/>
    <w:rsid w:val="009E588C"/>
    <w:rsid w:val="009E646C"/>
    <w:rsid w:val="009E6E90"/>
    <w:rsid w:val="009F179D"/>
    <w:rsid w:val="009F25AB"/>
    <w:rsid w:val="009F26CF"/>
    <w:rsid w:val="009F308E"/>
    <w:rsid w:val="009F3A98"/>
    <w:rsid w:val="009F3E91"/>
    <w:rsid w:val="009F4078"/>
    <w:rsid w:val="009F446A"/>
    <w:rsid w:val="009F456E"/>
    <w:rsid w:val="009F6497"/>
    <w:rsid w:val="00A03B06"/>
    <w:rsid w:val="00A0528A"/>
    <w:rsid w:val="00A11113"/>
    <w:rsid w:val="00A11D43"/>
    <w:rsid w:val="00A124F7"/>
    <w:rsid w:val="00A14109"/>
    <w:rsid w:val="00A14DC8"/>
    <w:rsid w:val="00A1690F"/>
    <w:rsid w:val="00A17228"/>
    <w:rsid w:val="00A17E51"/>
    <w:rsid w:val="00A206CA"/>
    <w:rsid w:val="00A20D3E"/>
    <w:rsid w:val="00A213C7"/>
    <w:rsid w:val="00A2277D"/>
    <w:rsid w:val="00A227E2"/>
    <w:rsid w:val="00A22A6B"/>
    <w:rsid w:val="00A22D69"/>
    <w:rsid w:val="00A23F91"/>
    <w:rsid w:val="00A25108"/>
    <w:rsid w:val="00A25FEA"/>
    <w:rsid w:val="00A264BA"/>
    <w:rsid w:val="00A26F0B"/>
    <w:rsid w:val="00A27AD4"/>
    <w:rsid w:val="00A30254"/>
    <w:rsid w:val="00A30A22"/>
    <w:rsid w:val="00A314AB"/>
    <w:rsid w:val="00A32DA4"/>
    <w:rsid w:val="00A33505"/>
    <w:rsid w:val="00A34060"/>
    <w:rsid w:val="00A34107"/>
    <w:rsid w:val="00A343CF"/>
    <w:rsid w:val="00A3550B"/>
    <w:rsid w:val="00A35BB0"/>
    <w:rsid w:val="00A35EB7"/>
    <w:rsid w:val="00A36F02"/>
    <w:rsid w:val="00A40626"/>
    <w:rsid w:val="00A409E6"/>
    <w:rsid w:val="00A42023"/>
    <w:rsid w:val="00A42904"/>
    <w:rsid w:val="00A4395C"/>
    <w:rsid w:val="00A43A33"/>
    <w:rsid w:val="00A45277"/>
    <w:rsid w:val="00A459C0"/>
    <w:rsid w:val="00A4611A"/>
    <w:rsid w:val="00A5135E"/>
    <w:rsid w:val="00A5268B"/>
    <w:rsid w:val="00A53E59"/>
    <w:rsid w:val="00A5430F"/>
    <w:rsid w:val="00A55001"/>
    <w:rsid w:val="00A5702F"/>
    <w:rsid w:val="00A61188"/>
    <w:rsid w:val="00A642B1"/>
    <w:rsid w:val="00A65F40"/>
    <w:rsid w:val="00A66E6E"/>
    <w:rsid w:val="00A676DB"/>
    <w:rsid w:val="00A727B1"/>
    <w:rsid w:val="00A7550E"/>
    <w:rsid w:val="00A764F3"/>
    <w:rsid w:val="00A77E81"/>
    <w:rsid w:val="00A819F1"/>
    <w:rsid w:val="00A81AEF"/>
    <w:rsid w:val="00A81D02"/>
    <w:rsid w:val="00A82B60"/>
    <w:rsid w:val="00A83CB7"/>
    <w:rsid w:val="00A85386"/>
    <w:rsid w:val="00A8599A"/>
    <w:rsid w:val="00A85CF2"/>
    <w:rsid w:val="00A86351"/>
    <w:rsid w:val="00A87EF0"/>
    <w:rsid w:val="00A93BD3"/>
    <w:rsid w:val="00A93E1C"/>
    <w:rsid w:val="00A94C68"/>
    <w:rsid w:val="00A95153"/>
    <w:rsid w:val="00A955F0"/>
    <w:rsid w:val="00A96BC8"/>
    <w:rsid w:val="00A96ECB"/>
    <w:rsid w:val="00AA0743"/>
    <w:rsid w:val="00AA081A"/>
    <w:rsid w:val="00AA20DF"/>
    <w:rsid w:val="00AA3815"/>
    <w:rsid w:val="00AA3C0C"/>
    <w:rsid w:val="00AA51E1"/>
    <w:rsid w:val="00AA6237"/>
    <w:rsid w:val="00AB3353"/>
    <w:rsid w:val="00AB57CD"/>
    <w:rsid w:val="00AB5E0F"/>
    <w:rsid w:val="00AB6096"/>
    <w:rsid w:val="00AB680C"/>
    <w:rsid w:val="00AB6E3D"/>
    <w:rsid w:val="00AC091E"/>
    <w:rsid w:val="00AC1269"/>
    <w:rsid w:val="00AC1404"/>
    <w:rsid w:val="00AC158A"/>
    <w:rsid w:val="00AC35AB"/>
    <w:rsid w:val="00AC4102"/>
    <w:rsid w:val="00AC63CE"/>
    <w:rsid w:val="00AC68C4"/>
    <w:rsid w:val="00AC6F48"/>
    <w:rsid w:val="00AC738A"/>
    <w:rsid w:val="00AD0504"/>
    <w:rsid w:val="00AD05A0"/>
    <w:rsid w:val="00AD07D5"/>
    <w:rsid w:val="00AD0C7E"/>
    <w:rsid w:val="00AD0D0C"/>
    <w:rsid w:val="00AD17CE"/>
    <w:rsid w:val="00AD49BD"/>
    <w:rsid w:val="00AD6012"/>
    <w:rsid w:val="00AD7029"/>
    <w:rsid w:val="00AD71BF"/>
    <w:rsid w:val="00AE0913"/>
    <w:rsid w:val="00AE2600"/>
    <w:rsid w:val="00AE2EB3"/>
    <w:rsid w:val="00AE380A"/>
    <w:rsid w:val="00AE3B43"/>
    <w:rsid w:val="00AE3D57"/>
    <w:rsid w:val="00AE46CE"/>
    <w:rsid w:val="00AE6D51"/>
    <w:rsid w:val="00AE74C8"/>
    <w:rsid w:val="00AF07AE"/>
    <w:rsid w:val="00AF11F3"/>
    <w:rsid w:val="00AF1200"/>
    <w:rsid w:val="00AF1CD3"/>
    <w:rsid w:val="00AF543C"/>
    <w:rsid w:val="00AF590D"/>
    <w:rsid w:val="00B0064C"/>
    <w:rsid w:val="00B00D19"/>
    <w:rsid w:val="00B02111"/>
    <w:rsid w:val="00B0395B"/>
    <w:rsid w:val="00B03E80"/>
    <w:rsid w:val="00B0495E"/>
    <w:rsid w:val="00B05AA2"/>
    <w:rsid w:val="00B063C7"/>
    <w:rsid w:val="00B115B2"/>
    <w:rsid w:val="00B131AC"/>
    <w:rsid w:val="00B148B5"/>
    <w:rsid w:val="00B14E6A"/>
    <w:rsid w:val="00B17665"/>
    <w:rsid w:val="00B2235E"/>
    <w:rsid w:val="00B22780"/>
    <w:rsid w:val="00B23C04"/>
    <w:rsid w:val="00B2442C"/>
    <w:rsid w:val="00B24F02"/>
    <w:rsid w:val="00B25AF6"/>
    <w:rsid w:val="00B2665B"/>
    <w:rsid w:val="00B338BA"/>
    <w:rsid w:val="00B35BD7"/>
    <w:rsid w:val="00B360B9"/>
    <w:rsid w:val="00B3663E"/>
    <w:rsid w:val="00B3689D"/>
    <w:rsid w:val="00B4057A"/>
    <w:rsid w:val="00B405D2"/>
    <w:rsid w:val="00B46372"/>
    <w:rsid w:val="00B46E61"/>
    <w:rsid w:val="00B46FD1"/>
    <w:rsid w:val="00B47B21"/>
    <w:rsid w:val="00B47DEE"/>
    <w:rsid w:val="00B5064D"/>
    <w:rsid w:val="00B50A60"/>
    <w:rsid w:val="00B50EEA"/>
    <w:rsid w:val="00B540F0"/>
    <w:rsid w:val="00B5466D"/>
    <w:rsid w:val="00B54D3A"/>
    <w:rsid w:val="00B55F33"/>
    <w:rsid w:val="00B56BC1"/>
    <w:rsid w:val="00B56F04"/>
    <w:rsid w:val="00B57183"/>
    <w:rsid w:val="00B624D2"/>
    <w:rsid w:val="00B625C2"/>
    <w:rsid w:val="00B626F7"/>
    <w:rsid w:val="00B62AF4"/>
    <w:rsid w:val="00B64B1E"/>
    <w:rsid w:val="00B65A16"/>
    <w:rsid w:val="00B722C7"/>
    <w:rsid w:val="00B72521"/>
    <w:rsid w:val="00B727B6"/>
    <w:rsid w:val="00B72F9E"/>
    <w:rsid w:val="00B770D2"/>
    <w:rsid w:val="00B821FB"/>
    <w:rsid w:val="00B838B5"/>
    <w:rsid w:val="00B8560C"/>
    <w:rsid w:val="00B879AA"/>
    <w:rsid w:val="00B94FC6"/>
    <w:rsid w:val="00B95325"/>
    <w:rsid w:val="00BA268B"/>
    <w:rsid w:val="00BA35FB"/>
    <w:rsid w:val="00BA3C7D"/>
    <w:rsid w:val="00BA473C"/>
    <w:rsid w:val="00BA560D"/>
    <w:rsid w:val="00BA598D"/>
    <w:rsid w:val="00BA7F43"/>
    <w:rsid w:val="00BB21E5"/>
    <w:rsid w:val="00BB2B2D"/>
    <w:rsid w:val="00BB3ED3"/>
    <w:rsid w:val="00BB50F9"/>
    <w:rsid w:val="00BB5635"/>
    <w:rsid w:val="00BB6102"/>
    <w:rsid w:val="00BB6A1D"/>
    <w:rsid w:val="00BB7344"/>
    <w:rsid w:val="00BB7CB4"/>
    <w:rsid w:val="00BC12E1"/>
    <w:rsid w:val="00BC2C28"/>
    <w:rsid w:val="00BC3663"/>
    <w:rsid w:val="00BC3699"/>
    <w:rsid w:val="00BC5C34"/>
    <w:rsid w:val="00BC795D"/>
    <w:rsid w:val="00BD0A22"/>
    <w:rsid w:val="00BD1753"/>
    <w:rsid w:val="00BD3642"/>
    <w:rsid w:val="00BD3D19"/>
    <w:rsid w:val="00BD4642"/>
    <w:rsid w:val="00BD4866"/>
    <w:rsid w:val="00BD616C"/>
    <w:rsid w:val="00BD7A1B"/>
    <w:rsid w:val="00BE0D94"/>
    <w:rsid w:val="00BE1203"/>
    <w:rsid w:val="00BE1AC5"/>
    <w:rsid w:val="00BE1B02"/>
    <w:rsid w:val="00BE3A02"/>
    <w:rsid w:val="00BE5288"/>
    <w:rsid w:val="00BF0F20"/>
    <w:rsid w:val="00BF3D8D"/>
    <w:rsid w:val="00BF4E39"/>
    <w:rsid w:val="00BF4EE0"/>
    <w:rsid w:val="00BF56AD"/>
    <w:rsid w:val="00BF6094"/>
    <w:rsid w:val="00BF6918"/>
    <w:rsid w:val="00BF74BA"/>
    <w:rsid w:val="00BF7D0B"/>
    <w:rsid w:val="00C00663"/>
    <w:rsid w:val="00C00EE8"/>
    <w:rsid w:val="00C00FD6"/>
    <w:rsid w:val="00C010CB"/>
    <w:rsid w:val="00C0337A"/>
    <w:rsid w:val="00C036C3"/>
    <w:rsid w:val="00C05A72"/>
    <w:rsid w:val="00C05C27"/>
    <w:rsid w:val="00C065F8"/>
    <w:rsid w:val="00C069DA"/>
    <w:rsid w:val="00C06C73"/>
    <w:rsid w:val="00C10180"/>
    <w:rsid w:val="00C10A77"/>
    <w:rsid w:val="00C128CD"/>
    <w:rsid w:val="00C13404"/>
    <w:rsid w:val="00C1371E"/>
    <w:rsid w:val="00C158C2"/>
    <w:rsid w:val="00C161EE"/>
    <w:rsid w:val="00C171A9"/>
    <w:rsid w:val="00C17577"/>
    <w:rsid w:val="00C200BD"/>
    <w:rsid w:val="00C20454"/>
    <w:rsid w:val="00C21B94"/>
    <w:rsid w:val="00C22E7D"/>
    <w:rsid w:val="00C2355F"/>
    <w:rsid w:val="00C236FF"/>
    <w:rsid w:val="00C249D1"/>
    <w:rsid w:val="00C25937"/>
    <w:rsid w:val="00C309EE"/>
    <w:rsid w:val="00C31699"/>
    <w:rsid w:val="00C34448"/>
    <w:rsid w:val="00C422BA"/>
    <w:rsid w:val="00C44C3E"/>
    <w:rsid w:val="00C474C5"/>
    <w:rsid w:val="00C5084D"/>
    <w:rsid w:val="00C51F7D"/>
    <w:rsid w:val="00C52647"/>
    <w:rsid w:val="00C532CC"/>
    <w:rsid w:val="00C540F1"/>
    <w:rsid w:val="00C600FC"/>
    <w:rsid w:val="00C603D5"/>
    <w:rsid w:val="00C607E5"/>
    <w:rsid w:val="00C6165A"/>
    <w:rsid w:val="00C617B7"/>
    <w:rsid w:val="00C61E51"/>
    <w:rsid w:val="00C62802"/>
    <w:rsid w:val="00C62D42"/>
    <w:rsid w:val="00C639AC"/>
    <w:rsid w:val="00C67669"/>
    <w:rsid w:val="00C701B9"/>
    <w:rsid w:val="00C71651"/>
    <w:rsid w:val="00C72872"/>
    <w:rsid w:val="00C740B7"/>
    <w:rsid w:val="00C751B7"/>
    <w:rsid w:val="00C76EA0"/>
    <w:rsid w:val="00C77534"/>
    <w:rsid w:val="00C777E9"/>
    <w:rsid w:val="00C77B07"/>
    <w:rsid w:val="00C8002B"/>
    <w:rsid w:val="00C84A1A"/>
    <w:rsid w:val="00C863CE"/>
    <w:rsid w:val="00C86AEF"/>
    <w:rsid w:val="00C86C38"/>
    <w:rsid w:val="00C91ADC"/>
    <w:rsid w:val="00C930BE"/>
    <w:rsid w:val="00C93AD5"/>
    <w:rsid w:val="00C93CC5"/>
    <w:rsid w:val="00CA0503"/>
    <w:rsid w:val="00CA1352"/>
    <w:rsid w:val="00CA2F66"/>
    <w:rsid w:val="00CA3A88"/>
    <w:rsid w:val="00CA4952"/>
    <w:rsid w:val="00CA54C6"/>
    <w:rsid w:val="00CA68EE"/>
    <w:rsid w:val="00CB1E69"/>
    <w:rsid w:val="00CB689D"/>
    <w:rsid w:val="00CC02D7"/>
    <w:rsid w:val="00CC0A1D"/>
    <w:rsid w:val="00CC0E46"/>
    <w:rsid w:val="00CC184B"/>
    <w:rsid w:val="00CC329C"/>
    <w:rsid w:val="00CC3329"/>
    <w:rsid w:val="00CC3402"/>
    <w:rsid w:val="00CC4CE6"/>
    <w:rsid w:val="00CC4F78"/>
    <w:rsid w:val="00CC51B0"/>
    <w:rsid w:val="00CC5BBD"/>
    <w:rsid w:val="00CC60FE"/>
    <w:rsid w:val="00CC69FD"/>
    <w:rsid w:val="00CD06EF"/>
    <w:rsid w:val="00CD1247"/>
    <w:rsid w:val="00CD156D"/>
    <w:rsid w:val="00CD2744"/>
    <w:rsid w:val="00CD2E8A"/>
    <w:rsid w:val="00CD3659"/>
    <w:rsid w:val="00CD4EE8"/>
    <w:rsid w:val="00CD69CB"/>
    <w:rsid w:val="00CD7043"/>
    <w:rsid w:val="00CE0F8F"/>
    <w:rsid w:val="00CE2241"/>
    <w:rsid w:val="00CE2987"/>
    <w:rsid w:val="00CE2CCF"/>
    <w:rsid w:val="00CE4F7A"/>
    <w:rsid w:val="00CE4F93"/>
    <w:rsid w:val="00CE5871"/>
    <w:rsid w:val="00CE5A2C"/>
    <w:rsid w:val="00CE72E9"/>
    <w:rsid w:val="00CF0781"/>
    <w:rsid w:val="00CF17B6"/>
    <w:rsid w:val="00CF1C90"/>
    <w:rsid w:val="00CF1CFD"/>
    <w:rsid w:val="00CF1D05"/>
    <w:rsid w:val="00CF4053"/>
    <w:rsid w:val="00CF40F2"/>
    <w:rsid w:val="00CF4140"/>
    <w:rsid w:val="00CF5458"/>
    <w:rsid w:val="00CF591E"/>
    <w:rsid w:val="00CF5AA0"/>
    <w:rsid w:val="00CF6424"/>
    <w:rsid w:val="00CF7BB8"/>
    <w:rsid w:val="00CF7CF4"/>
    <w:rsid w:val="00D00985"/>
    <w:rsid w:val="00D00FEC"/>
    <w:rsid w:val="00D03A39"/>
    <w:rsid w:val="00D03DB3"/>
    <w:rsid w:val="00D07735"/>
    <w:rsid w:val="00D10B9F"/>
    <w:rsid w:val="00D11777"/>
    <w:rsid w:val="00D12699"/>
    <w:rsid w:val="00D179AB"/>
    <w:rsid w:val="00D2233F"/>
    <w:rsid w:val="00D249EC"/>
    <w:rsid w:val="00D25657"/>
    <w:rsid w:val="00D25857"/>
    <w:rsid w:val="00D27559"/>
    <w:rsid w:val="00D30229"/>
    <w:rsid w:val="00D32E1B"/>
    <w:rsid w:val="00D34A38"/>
    <w:rsid w:val="00D34EDC"/>
    <w:rsid w:val="00D35E34"/>
    <w:rsid w:val="00D36312"/>
    <w:rsid w:val="00D36AC9"/>
    <w:rsid w:val="00D37F08"/>
    <w:rsid w:val="00D40385"/>
    <w:rsid w:val="00D41737"/>
    <w:rsid w:val="00D42B1C"/>
    <w:rsid w:val="00D433F0"/>
    <w:rsid w:val="00D43BD7"/>
    <w:rsid w:val="00D43E62"/>
    <w:rsid w:val="00D50270"/>
    <w:rsid w:val="00D50640"/>
    <w:rsid w:val="00D51C05"/>
    <w:rsid w:val="00D53001"/>
    <w:rsid w:val="00D535FB"/>
    <w:rsid w:val="00D5424A"/>
    <w:rsid w:val="00D54C63"/>
    <w:rsid w:val="00D54FA9"/>
    <w:rsid w:val="00D57C03"/>
    <w:rsid w:val="00D6138E"/>
    <w:rsid w:val="00D618FF"/>
    <w:rsid w:val="00D621BE"/>
    <w:rsid w:val="00D6390D"/>
    <w:rsid w:val="00D63B8F"/>
    <w:rsid w:val="00D64902"/>
    <w:rsid w:val="00D65BD9"/>
    <w:rsid w:val="00D65E58"/>
    <w:rsid w:val="00D67C34"/>
    <w:rsid w:val="00D67CFE"/>
    <w:rsid w:val="00D67F26"/>
    <w:rsid w:val="00D709B3"/>
    <w:rsid w:val="00D72914"/>
    <w:rsid w:val="00D7400A"/>
    <w:rsid w:val="00D740CB"/>
    <w:rsid w:val="00D74756"/>
    <w:rsid w:val="00D753D4"/>
    <w:rsid w:val="00D754BF"/>
    <w:rsid w:val="00D76B33"/>
    <w:rsid w:val="00D802E1"/>
    <w:rsid w:val="00D81C85"/>
    <w:rsid w:val="00D82DD1"/>
    <w:rsid w:val="00D842A9"/>
    <w:rsid w:val="00D84718"/>
    <w:rsid w:val="00D85803"/>
    <w:rsid w:val="00D8668E"/>
    <w:rsid w:val="00D9103A"/>
    <w:rsid w:val="00D91B96"/>
    <w:rsid w:val="00D93805"/>
    <w:rsid w:val="00D945EC"/>
    <w:rsid w:val="00D952CE"/>
    <w:rsid w:val="00D96145"/>
    <w:rsid w:val="00DA09ED"/>
    <w:rsid w:val="00DA0F91"/>
    <w:rsid w:val="00DA1958"/>
    <w:rsid w:val="00DA2D00"/>
    <w:rsid w:val="00DA3D30"/>
    <w:rsid w:val="00DA4A34"/>
    <w:rsid w:val="00DA4C3A"/>
    <w:rsid w:val="00DA5C31"/>
    <w:rsid w:val="00DA799A"/>
    <w:rsid w:val="00DB2359"/>
    <w:rsid w:val="00DB35B9"/>
    <w:rsid w:val="00DB3885"/>
    <w:rsid w:val="00DB69A8"/>
    <w:rsid w:val="00DB6A93"/>
    <w:rsid w:val="00DB7637"/>
    <w:rsid w:val="00DB76E0"/>
    <w:rsid w:val="00DC1D90"/>
    <w:rsid w:val="00DC2D5D"/>
    <w:rsid w:val="00DC3352"/>
    <w:rsid w:val="00DC3482"/>
    <w:rsid w:val="00DC6610"/>
    <w:rsid w:val="00DC66EC"/>
    <w:rsid w:val="00DC7EC3"/>
    <w:rsid w:val="00DD00EA"/>
    <w:rsid w:val="00DD0458"/>
    <w:rsid w:val="00DD1E0B"/>
    <w:rsid w:val="00DD2B61"/>
    <w:rsid w:val="00DD3C78"/>
    <w:rsid w:val="00DD3F4C"/>
    <w:rsid w:val="00DE14B4"/>
    <w:rsid w:val="00DE1944"/>
    <w:rsid w:val="00DE3CFE"/>
    <w:rsid w:val="00DE3E40"/>
    <w:rsid w:val="00DE5362"/>
    <w:rsid w:val="00DF1C5E"/>
    <w:rsid w:val="00DF48D4"/>
    <w:rsid w:val="00DF4D25"/>
    <w:rsid w:val="00DF52EC"/>
    <w:rsid w:val="00DF56F3"/>
    <w:rsid w:val="00DF68FF"/>
    <w:rsid w:val="00E00754"/>
    <w:rsid w:val="00E00C0C"/>
    <w:rsid w:val="00E00DEA"/>
    <w:rsid w:val="00E0161D"/>
    <w:rsid w:val="00E01A9F"/>
    <w:rsid w:val="00E04707"/>
    <w:rsid w:val="00E050E3"/>
    <w:rsid w:val="00E076DF"/>
    <w:rsid w:val="00E07E89"/>
    <w:rsid w:val="00E12C91"/>
    <w:rsid w:val="00E12E9F"/>
    <w:rsid w:val="00E14D9E"/>
    <w:rsid w:val="00E14F01"/>
    <w:rsid w:val="00E15BFB"/>
    <w:rsid w:val="00E177D6"/>
    <w:rsid w:val="00E25081"/>
    <w:rsid w:val="00E257F6"/>
    <w:rsid w:val="00E25CC1"/>
    <w:rsid w:val="00E27CBB"/>
    <w:rsid w:val="00E306D4"/>
    <w:rsid w:val="00E3091E"/>
    <w:rsid w:val="00E34AC6"/>
    <w:rsid w:val="00E35ADD"/>
    <w:rsid w:val="00E363F9"/>
    <w:rsid w:val="00E36928"/>
    <w:rsid w:val="00E378AF"/>
    <w:rsid w:val="00E37E1C"/>
    <w:rsid w:val="00E40E92"/>
    <w:rsid w:val="00E44704"/>
    <w:rsid w:val="00E450BC"/>
    <w:rsid w:val="00E45154"/>
    <w:rsid w:val="00E47B95"/>
    <w:rsid w:val="00E47ED3"/>
    <w:rsid w:val="00E5197E"/>
    <w:rsid w:val="00E53E04"/>
    <w:rsid w:val="00E5424A"/>
    <w:rsid w:val="00E549A4"/>
    <w:rsid w:val="00E54FAA"/>
    <w:rsid w:val="00E559DB"/>
    <w:rsid w:val="00E56616"/>
    <w:rsid w:val="00E57CF0"/>
    <w:rsid w:val="00E618C2"/>
    <w:rsid w:val="00E62435"/>
    <w:rsid w:val="00E62AC9"/>
    <w:rsid w:val="00E63700"/>
    <w:rsid w:val="00E6413E"/>
    <w:rsid w:val="00E64B44"/>
    <w:rsid w:val="00E66EAC"/>
    <w:rsid w:val="00E70926"/>
    <w:rsid w:val="00E70E54"/>
    <w:rsid w:val="00E7133B"/>
    <w:rsid w:val="00E7207D"/>
    <w:rsid w:val="00E73AF1"/>
    <w:rsid w:val="00E755B3"/>
    <w:rsid w:val="00E77FA2"/>
    <w:rsid w:val="00E80717"/>
    <w:rsid w:val="00E8110E"/>
    <w:rsid w:val="00E81F60"/>
    <w:rsid w:val="00E8440F"/>
    <w:rsid w:val="00E847E5"/>
    <w:rsid w:val="00E84A35"/>
    <w:rsid w:val="00E8659A"/>
    <w:rsid w:val="00E867D9"/>
    <w:rsid w:val="00E87252"/>
    <w:rsid w:val="00E901ED"/>
    <w:rsid w:val="00E9037D"/>
    <w:rsid w:val="00E91F42"/>
    <w:rsid w:val="00E941BE"/>
    <w:rsid w:val="00E94609"/>
    <w:rsid w:val="00E948A6"/>
    <w:rsid w:val="00E94BF2"/>
    <w:rsid w:val="00E96E44"/>
    <w:rsid w:val="00E96F4D"/>
    <w:rsid w:val="00EA4E56"/>
    <w:rsid w:val="00EB0C0A"/>
    <w:rsid w:val="00EB1722"/>
    <w:rsid w:val="00EB2149"/>
    <w:rsid w:val="00EB26A8"/>
    <w:rsid w:val="00EB2788"/>
    <w:rsid w:val="00EB29D1"/>
    <w:rsid w:val="00EB42C6"/>
    <w:rsid w:val="00EB4C41"/>
    <w:rsid w:val="00EB67F5"/>
    <w:rsid w:val="00EB6C0C"/>
    <w:rsid w:val="00EB7575"/>
    <w:rsid w:val="00EC1647"/>
    <w:rsid w:val="00EC1668"/>
    <w:rsid w:val="00EC58BD"/>
    <w:rsid w:val="00ED0189"/>
    <w:rsid w:val="00ED057A"/>
    <w:rsid w:val="00ED11AD"/>
    <w:rsid w:val="00ED1DB5"/>
    <w:rsid w:val="00ED2A38"/>
    <w:rsid w:val="00ED3BA6"/>
    <w:rsid w:val="00ED4FD2"/>
    <w:rsid w:val="00ED55C1"/>
    <w:rsid w:val="00ED5C07"/>
    <w:rsid w:val="00ED692B"/>
    <w:rsid w:val="00ED7133"/>
    <w:rsid w:val="00EE141A"/>
    <w:rsid w:val="00EE5704"/>
    <w:rsid w:val="00EE6169"/>
    <w:rsid w:val="00EE656B"/>
    <w:rsid w:val="00EE7261"/>
    <w:rsid w:val="00EF1026"/>
    <w:rsid w:val="00EF1B70"/>
    <w:rsid w:val="00EF3C39"/>
    <w:rsid w:val="00EF3C62"/>
    <w:rsid w:val="00EF3D7D"/>
    <w:rsid w:val="00EF4A81"/>
    <w:rsid w:val="00EF5435"/>
    <w:rsid w:val="00EF6C49"/>
    <w:rsid w:val="00EF6C6B"/>
    <w:rsid w:val="00EF6CB1"/>
    <w:rsid w:val="00EF71E0"/>
    <w:rsid w:val="00EF7FE0"/>
    <w:rsid w:val="00F018A3"/>
    <w:rsid w:val="00F0416B"/>
    <w:rsid w:val="00F053E0"/>
    <w:rsid w:val="00F05C65"/>
    <w:rsid w:val="00F122AE"/>
    <w:rsid w:val="00F12496"/>
    <w:rsid w:val="00F131B4"/>
    <w:rsid w:val="00F13249"/>
    <w:rsid w:val="00F15465"/>
    <w:rsid w:val="00F16664"/>
    <w:rsid w:val="00F170EA"/>
    <w:rsid w:val="00F17BBF"/>
    <w:rsid w:val="00F206AE"/>
    <w:rsid w:val="00F210C7"/>
    <w:rsid w:val="00F21A1C"/>
    <w:rsid w:val="00F21E64"/>
    <w:rsid w:val="00F23528"/>
    <w:rsid w:val="00F2540E"/>
    <w:rsid w:val="00F260DD"/>
    <w:rsid w:val="00F26F72"/>
    <w:rsid w:val="00F32697"/>
    <w:rsid w:val="00F32774"/>
    <w:rsid w:val="00F356E6"/>
    <w:rsid w:val="00F359B0"/>
    <w:rsid w:val="00F36895"/>
    <w:rsid w:val="00F3710E"/>
    <w:rsid w:val="00F41539"/>
    <w:rsid w:val="00F426B8"/>
    <w:rsid w:val="00F430F6"/>
    <w:rsid w:val="00F43968"/>
    <w:rsid w:val="00F450D4"/>
    <w:rsid w:val="00F4537A"/>
    <w:rsid w:val="00F458B6"/>
    <w:rsid w:val="00F53954"/>
    <w:rsid w:val="00F56375"/>
    <w:rsid w:val="00F56D85"/>
    <w:rsid w:val="00F5744F"/>
    <w:rsid w:val="00F57902"/>
    <w:rsid w:val="00F57A21"/>
    <w:rsid w:val="00F57F0F"/>
    <w:rsid w:val="00F64AC4"/>
    <w:rsid w:val="00F716DB"/>
    <w:rsid w:val="00F717BF"/>
    <w:rsid w:val="00F71A0F"/>
    <w:rsid w:val="00F71AC2"/>
    <w:rsid w:val="00F71D6D"/>
    <w:rsid w:val="00F73556"/>
    <w:rsid w:val="00F73C80"/>
    <w:rsid w:val="00F75D81"/>
    <w:rsid w:val="00F7618F"/>
    <w:rsid w:val="00F76286"/>
    <w:rsid w:val="00F772CE"/>
    <w:rsid w:val="00F83A94"/>
    <w:rsid w:val="00F8628F"/>
    <w:rsid w:val="00F86CFF"/>
    <w:rsid w:val="00F86F60"/>
    <w:rsid w:val="00F871B1"/>
    <w:rsid w:val="00F90689"/>
    <w:rsid w:val="00F9086B"/>
    <w:rsid w:val="00F91EA2"/>
    <w:rsid w:val="00F933C0"/>
    <w:rsid w:val="00F9510F"/>
    <w:rsid w:val="00F95A14"/>
    <w:rsid w:val="00FA15B9"/>
    <w:rsid w:val="00FA36B4"/>
    <w:rsid w:val="00FA5310"/>
    <w:rsid w:val="00FA63E4"/>
    <w:rsid w:val="00FA6520"/>
    <w:rsid w:val="00FA65D7"/>
    <w:rsid w:val="00FA708B"/>
    <w:rsid w:val="00FA744C"/>
    <w:rsid w:val="00FB0E7D"/>
    <w:rsid w:val="00FB1B40"/>
    <w:rsid w:val="00FB256D"/>
    <w:rsid w:val="00FB310D"/>
    <w:rsid w:val="00FB3E10"/>
    <w:rsid w:val="00FB4EA0"/>
    <w:rsid w:val="00FB55B9"/>
    <w:rsid w:val="00FC2E69"/>
    <w:rsid w:val="00FC3FDE"/>
    <w:rsid w:val="00FC4544"/>
    <w:rsid w:val="00FD1D43"/>
    <w:rsid w:val="00FD247A"/>
    <w:rsid w:val="00FD3D47"/>
    <w:rsid w:val="00FD4919"/>
    <w:rsid w:val="00FD500B"/>
    <w:rsid w:val="00FD59B6"/>
    <w:rsid w:val="00FD62DE"/>
    <w:rsid w:val="00FD745F"/>
    <w:rsid w:val="00FE39FB"/>
    <w:rsid w:val="00FE4CBC"/>
    <w:rsid w:val="00FE5155"/>
    <w:rsid w:val="00FE5B0C"/>
    <w:rsid w:val="00FE7680"/>
    <w:rsid w:val="00FE76AD"/>
    <w:rsid w:val="00FF1158"/>
    <w:rsid w:val="00FF3D05"/>
    <w:rsid w:val="00FF5D10"/>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B2809"/>
  <w15:docId w15:val="{1007615D-FD63-4D7F-ADC7-81D0B81B6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C41"/>
    <w:pPr>
      <w:spacing w:after="0" w:line="240" w:lineRule="auto"/>
    </w:pPr>
    <w:rPr>
      <w:rFonts w:ascii="Times New Roman" w:eastAsia="Times New Roman" w:hAnsi="Times New Roman" w:cs="Times New Roman"/>
      <w:sz w:val="24"/>
      <w:szCs w:val="24"/>
      <w:lang w:val="es-SV" w:eastAsia="es-SV"/>
    </w:rPr>
  </w:style>
  <w:style w:type="paragraph" w:styleId="Ttulo1">
    <w:name w:val="heading 1"/>
    <w:aliases w:val="titulos sec"/>
    <w:basedOn w:val="Normal"/>
    <w:next w:val="Normal"/>
    <w:link w:val="Ttulo1Car"/>
    <w:uiPriority w:val="9"/>
    <w:qFormat/>
    <w:rsid w:val="00C474C5"/>
    <w:pPr>
      <w:spacing w:after="240"/>
      <w:ind w:left="360" w:hanging="360"/>
      <w:contextualSpacing/>
      <w:jc w:val="both"/>
      <w:outlineLvl w:val="0"/>
    </w:pPr>
    <w:rPr>
      <w:rFonts w:ascii="Cambria" w:eastAsiaTheme="majorEastAsia" w:hAnsi="Cambria" w:cstheme="majorBidi"/>
      <w:b/>
      <w:bCs/>
      <w:sz w:val="26"/>
      <w:szCs w:val="26"/>
      <w:lang w:val="es-DO" w:bidi="en-US"/>
    </w:rPr>
  </w:style>
  <w:style w:type="paragraph" w:styleId="Ttulo2">
    <w:name w:val="heading 2"/>
    <w:basedOn w:val="Normal"/>
    <w:next w:val="Normal"/>
    <w:link w:val="Ttulo2Car"/>
    <w:uiPriority w:val="9"/>
    <w:unhideWhenUsed/>
    <w:qFormat/>
    <w:rsid w:val="00C474C5"/>
    <w:pPr>
      <w:spacing w:before="360" w:after="240"/>
      <w:jc w:val="both"/>
      <w:outlineLvl w:val="1"/>
    </w:pPr>
    <w:rPr>
      <w:rFonts w:asciiTheme="majorHAnsi" w:eastAsiaTheme="majorEastAsia" w:hAnsiTheme="majorHAnsi" w:cstheme="majorBidi"/>
      <w:b/>
      <w:bCs/>
      <w:sz w:val="26"/>
      <w:szCs w:val="26"/>
      <w:lang w:val="es-DO" w:bidi="en-US"/>
    </w:rPr>
  </w:style>
  <w:style w:type="paragraph" w:styleId="Ttulo3">
    <w:name w:val="heading 3"/>
    <w:aliases w:val="titulo terciario"/>
    <w:basedOn w:val="Normal"/>
    <w:next w:val="Normal"/>
    <w:link w:val="Ttulo3Car"/>
    <w:uiPriority w:val="9"/>
    <w:unhideWhenUsed/>
    <w:qFormat/>
    <w:rsid w:val="00C474C5"/>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C474C5"/>
    <w:pPr>
      <w:keepNext/>
      <w:keepLines/>
      <w:spacing w:before="200"/>
      <w:jc w:val="both"/>
      <w:outlineLvl w:val="3"/>
    </w:pPr>
    <w:rPr>
      <w:rFonts w:asciiTheme="majorHAnsi" w:eastAsiaTheme="majorEastAsia" w:hAnsiTheme="majorHAnsi" w:cstheme="majorBidi"/>
      <w:b/>
      <w:bCs/>
      <w:i/>
      <w:iCs/>
      <w:lang w:val="es-DO" w:bidi="en-US"/>
    </w:rPr>
  </w:style>
  <w:style w:type="paragraph" w:styleId="Ttulo5">
    <w:name w:val="heading 5"/>
    <w:basedOn w:val="Ttulo3"/>
    <w:next w:val="Normal"/>
    <w:link w:val="Ttulo5Car"/>
    <w:uiPriority w:val="9"/>
    <w:unhideWhenUsed/>
    <w:qFormat/>
    <w:rsid w:val="00C474C5"/>
    <w:pPr>
      <w:keepNext w:val="0"/>
      <w:keepLines w:val="0"/>
      <w:numPr>
        <w:numId w:val="1"/>
      </w:numPr>
      <w:spacing w:before="0"/>
      <w:contextualSpacing/>
      <w:jc w:val="both"/>
      <w:outlineLvl w:val="4"/>
    </w:pPr>
    <w:rPr>
      <w:rFonts w:eastAsia="Arial Unicode MS" w:cs="Tahoma"/>
      <w:b w:val="0"/>
      <w:bCs w:val="0"/>
      <w:i/>
      <w:color w:val="auto"/>
      <w:lang w:val="es-DO" w:bidi="en-US"/>
    </w:rPr>
  </w:style>
  <w:style w:type="paragraph" w:styleId="Ttulo6">
    <w:name w:val="heading 6"/>
    <w:basedOn w:val="Normal"/>
    <w:next w:val="Normal"/>
    <w:link w:val="Ttulo6Car"/>
    <w:uiPriority w:val="9"/>
    <w:unhideWhenUsed/>
    <w:qFormat/>
    <w:rsid w:val="00C474C5"/>
    <w:pPr>
      <w:keepNext/>
      <w:keepLines/>
      <w:spacing w:before="200"/>
      <w:jc w:val="both"/>
      <w:outlineLvl w:val="5"/>
    </w:pPr>
    <w:rPr>
      <w:rFonts w:asciiTheme="majorHAnsi" w:eastAsiaTheme="majorEastAsia" w:hAnsiTheme="majorHAnsi" w:cstheme="majorBidi"/>
      <w:i/>
      <w:iCs/>
      <w:color w:val="243F60" w:themeColor="accent1" w:themeShade="7F"/>
      <w:lang w:val="es-DO" w:bidi="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itulos sec Car"/>
    <w:basedOn w:val="Fuentedeprrafopredeter"/>
    <w:link w:val="Ttulo1"/>
    <w:rsid w:val="00C474C5"/>
    <w:rPr>
      <w:rFonts w:ascii="Cambria" w:eastAsiaTheme="majorEastAsia" w:hAnsi="Cambria" w:cstheme="majorBidi"/>
      <w:b/>
      <w:bCs/>
      <w:sz w:val="26"/>
      <w:szCs w:val="26"/>
      <w:lang w:val="es-DO" w:bidi="en-US"/>
    </w:rPr>
  </w:style>
  <w:style w:type="character" w:customStyle="1" w:styleId="Ttulo2Car">
    <w:name w:val="Título 2 Car"/>
    <w:basedOn w:val="Fuentedeprrafopredeter"/>
    <w:link w:val="Ttulo2"/>
    <w:uiPriority w:val="9"/>
    <w:rsid w:val="00C474C5"/>
    <w:rPr>
      <w:rFonts w:asciiTheme="majorHAnsi" w:eastAsiaTheme="majorEastAsia" w:hAnsiTheme="majorHAnsi" w:cstheme="majorBidi"/>
      <w:b/>
      <w:bCs/>
      <w:sz w:val="26"/>
      <w:szCs w:val="26"/>
      <w:lang w:val="es-DO" w:bidi="en-US"/>
    </w:rPr>
  </w:style>
  <w:style w:type="character" w:customStyle="1" w:styleId="Ttulo3Car">
    <w:name w:val="Título 3 Car"/>
    <w:aliases w:val="titulo terciario Car"/>
    <w:basedOn w:val="Fuentedeprrafopredeter"/>
    <w:link w:val="Ttulo3"/>
    <w:uiPriority w:val="9"/>
    <w:rsid w:val="00C474C5"/>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rsid w:val="00C474C5"/>
    <w:rPr>
      <w:rFonts w:asciiTheme="majorHAnsi" w:eastAsiaTheme="majorEastAsia" w:hAnsiTheme="majorHAnsi" w:cstheme="majorBidi"/>
      <w:b/>
      <w:bCs/>
      <w:i/>
      <w:iCs/>
      <w:lang w:val="es-DO" w:bidi="en-US"/>
    </w:rPr>
  </w:style>
  <w:style w:type="character" w:customStyle="1" w:styleId="Ttulo5Car">
    <w:name w:val="Título 5 Car"/>
    <w:basedOn w:val="Fuentedeprrafopredeter"/>
    <w:link w:val="Ttulo5"/>
    <w:uiPriority w:val="9"/>
    <w:rsid w:val="00C474C5"/>
    <w:rPr>
      <w:rFonts w:asciiTheme="majorHAnsi" w:eastAsia="Arial Unicode MS" w:hAnsiTheme="majorHAnsi" w:cs="Tahoma"/>
      <w:i/>
      <w:sz w:val="24"/>
      <w:szCs w:val="24"/>
      <w:lang w:val="es-DO" w:eastAsia="es-SV" w:bidi="en-US"/>
    </w:rPr>
  </w:style>
  <w:style w:type="character" w:customStyle="1" w:styleId="Ttulo6Car">
    <w:name w:val="Título 6 Car"/>
    <w:basedOn w:val="Fuentedeprrafopredeter"/>
    <w:link w:val="Ttulo6"/>
    <w:uiPriority w:val="9"/>
    <w:rsid w:val="00C474C5"/>
    <w:rPr>
      <w:rFonts w:asciiTheme="majorHAnsi" w:eastAsiaTheme="majorEastAsia" w:hAnsiTheme="majorHAnsi" w:cstheme="majorBidi"/>
      <w:i/>
      <w:iCs/>
      <w:color w:val="243F60" w:themeColor="accent1" w:themeShade="7F"/>
      <w:sz w:val="24"/>
      <w:lang w:val="es-DO" w:bidi="en-US"/>
    </w:rPr>
  </w:style>
  <w:style w:type="paragraph" w:styleId="Encabezado">
    <w:name w:val="header"/>
    <w:basedOn w:val="Normal"/>
    <w:link w:val="EncabezadoCar"/>
    <w:uiPriority w:val="99"/>
    <w:unhideWhenUsed/>
    <w:rsid w:val="00183727"/>
    <w:pPr>
      <w:tabs>
        <w:tab w:val="center" w:pos="4252"/>
        <w:tab w:val="right" w:pos="8504"/>
      </w:tabs>
    </w:pPr>
  </w:style>
  <w:style w:type="character" w:customStyle="1" w:styleId="EncabezadoCar">
    <w:name w:val="Encabezado Car"/>
    <w:basedOn w:val="Fuentedeprrafopredeter"/>
    <w:link w:val="Encabezado"/>
    <w:uiPriority w:val="99"/>
    <w:rsid w:val="00183727"/>
  </w:style>
  <w:style w:type="paragraph" w:styleId="Piedepgina">
    <w:name w:val="footer"/>
    <w:basedOn w:val="Normal"/>
    <w:link w:val="PiedepginaCar"/>
    <w:unhideWhenUsed/>
    <w:rsid w:val="00183727"/>
    <w:pPr>
      <w:tabs>
        <w:tab w:val="center" w:pos="4252"/>
        <w:tab w:val="right" w:pos="8504"/>
      </w:tabs>
    </w:pPr>
  </w:style>
  <w:style w:type="character" w:customStyle="1" w:styleId="PiedepginaCar">
    <w:name w:val="Pie de página Car"/>
    <w:basedOn w:val="Fuentedeprrafopredeter"/>
    <w:link w:val="Piedepgina"/>
    <w:rsid w:val="00183727"/>
  </w:style>
  <w:style w:type="paragraph" w:styleId="Prrafodelista">
    <w:name w:val="List Paragraph"/>
    <w:basedOn w:val="Normal"/>
    <w:link w:val="PrrafodelistaCar"/>
    <w:uiPriority w:val="34"/>
    <w:qFormat/>
    <w:rsid w:val="00717E6A"/>
    <w:pPr>
      <w:ind w:left="720"/>
      <w:contextualSpacing/>
    </w:pPr>
  </w:style>
  <w:style w:type="character" w:customStyle="1" w:styleId="PrrafodelistaCar">
    <w:name w:val="Párrafo de lista Car"/>
    <w:basedOn w:val="Fuentedeprrafopredeter"/>
    <w:link w:val="Prrafodelista"/>
    <w:uiPriority w:val="34"/>
    <w:rsid w:val="00C474C5"/>
  </w:style>
  <w:style w:type="paragraph" w:customStyle="1" w:styleId="Default">
    <w:name w:val="Default"/>
    <w:rsid w:val="00717E6A"/>
    <w:pPr>
      <w:autoSpaceDE w:val="0"/>
      <w:autoSpaceDN w:val="0"/>
      <w:adjustRightInd w:val="0"/>
      <w:spacing w:after="0" w:line="240" w:lineRule="auto"/>
    </w:pPr>
    <w:rPr>
      <w:rFonts w:ascii="Times New Roman" w:hAnsi="Times New Roman" w:cs="Times New Roman"/>
      <w:color w:val="000000"/>
      <w:sz w:val="24"/>
      <w:szCs w:val="24"/>
    </w:rPr>
  </w:style>
  <w:style w:type="paragraph" w:styleId="Textoindependiente3">
    <w:name w:val="Body Text 3"/>
    <w:basedOn w:val="Normal"/>
    <w:link w:val="Textoindependiente3Car"/>
    <w:uiPriority w:val="99"/>
    <w:rsid w:val="00D753D4"/>
    <w:pPr>
      <w:jc w:val="center"/>
    </w:pPr>
    <w:rPr>
      <w:rFonts w:ascii="Arial" w:hAnsi="Arial" w:cs="Arial"/>
      <w:b/>
      <w:sz w:val="20"/>
      <w:szCs w:val="16"/>
      <w:lang w:eastAsia="es-ES"/>
    </w:rPr>
  </w:style>
  <w:style w:type="character" w:customStyle="1" w:styleId="Textoindependiente3Car">
    <w:name w:val="Texto independiente 3 Car"/>
    <w:basedOn w:val="Fuentedeprrafopredeter"/>
    <w:link w:val="Textoindependiente3"/>
    <w:uiPriority w:val="99"/>
    <w:rsid w:val="00D753D4"/>
    <w:rPr>
      <w:rFonts w:ascii="Arial" w:eastAsia="Times New Roman" w:hAnsi="Arial" w:cs="Arial"/>
      <w:b/>
      <w:sz w:val="20"/>
      <w:szCs w:val="16"/>
      <w:lang w:eastAsia="es-ES"/>
    </w:rPr>
  </w:style>
  <w:style w:type="paragraph" w:styleId="ndice1">
    <w:name w:val="index 1"/>
    <w:basedOn w:val="Normal"/>
    <w:next w:val="Normal"/>
    <w:autoRedefine/>
    <w:uiPriority w:val="99"/>
    <w:unhideWhenUsed/>
    <w:rsid w:val="007072B8"/>
    <w:pPr>
      <w:ind w:left="220" w:hanging="220"/>
    </w:pPr>
    <w:rPr>
      <w:sz w:val="20"/>
      <w:szCs w:val="20"/>
    </w:rPr>
  </w:style>
  <w:style w:type="paragraph" w:styleId="ndice2">
    <w:name w:val="index 2"/>
    <w:basedOn w:val="Normal"/>
    <w:next w:val="Normal"/>
    <w:autoRedefine/>
    <w:uiPriority w:val="99"/>
    <w:unhideWhenUsed/>
    <w:rsid w:val="007072B8"/>
    <w:pPr>
      <w:ind w:left="440" w:hanging="220"/>
    </w:pPr>
    <w:rPr>
      <w:sz w:val="20"/>
      <w:szCs w:val="20"/>
    </w:rPr>
  </w:style>
  <w:style w:type="paragraph" w:styleId="ndice3">
    <w:name w:val="index 3"/>
    <w:basedOn w:val="Normal"/>
    <w:next w:val="Normal"/>
    <w:autoRedefine/>
    <w:uiPriority w:val="99"/>
    <w:unhideWhenUsed/>
    <w:rsid w:val="001E7ED3"/>
    <w:pPr>
      <w:ind w:left="660" w:hanging="220"/>
    </w:pPr>
    <w:rPr>
      <w:sz w:val="20"/>
      <w:szCs w:val="20"/>
    </w:rPr>
  </w:style>
  <w:style w:type="paragraph" w:styleId="ndice4">
    <w:name w:val="index 4"/>
    <w:basedOn w:val="Normal"/>
    <w:next w:val="Normal"/>
    <w:autoRedefine/>
    <w:uiPriority w:val="99"/>
    <w:unhideWhenUsed/>
    <w:rsid w:val="001E7ED3"/>
    <w:pPr>
      <w:ind w:left="880" w:hanging="220"/>
    </w:pPr>
    <w:rPr>
      <w:sz w:val="20"/>
      <w:szCs w:val="20"/>
    </w:rPr>
  </w:style>
  <w:style w:type="paragraph" w:styleId="ndice5">
    <w:name w:val="index 5"/>
    <w:basedOn w:val="Normal"/>
    <w:next w:val="Normal"/>
    <w:autoRedefine/>
    <w:uiPriority w:val="99"/>
    <w:unhideWhenUsed/>
    <w:rsid w:val="001E7ED3"/>
    <w:pPr>
      <w:ind w:left="1100" w:hanging="220"/>
    </w:pPr>
    <w:rPr>
      <w:sz w:val="20"/>
      <w:szCs w:val="20"/>
    </w:rPr>
  </w:style>
  <w:style w:type="paragraph" w:styleId="ndice6">
    <w:name w:val="index 6"/>
    <w:basedOn w:val="Normal"/>
    <w:next w:val="Normal"/>
    <w:autoRedefine/>
    <w:uiPriority w:val="99"/>
    <w:unhideWhenUsed/>
    <w:rsid w:val="001E7ED3"/>
    <w:pPr>
      <w:ind w:left="1320" w:hanging="220"/>
    </w:pPr>
    <w:rPr>
      <w:sz w:val="20"/>
      <w:szCs w:val="20"/>
    </w:rPr>
  </w:style>
  <w:style w:type="paragraph" w:styleId="ndice7">
    <w:name w:val="index 7"/>
    <w:basedOn w:val="Normal"/>
    <w:next w:val="Normal"/>
    <w:autoRedefine/>
    <w:uiPriority w:val="99"/>
    <w:unhideWhenUsed/>
    <w:rsid w:val="001E7ED3"/>
    <w:pPr>
      <w:ind w:left="1540" w:hanging="220"/>
    </w:pPr>
    <w:rPr>
      <w:sz w:val="20"/>
      <w:szCs w:val="20"/>
    </w:rPr>
  </w:style>
  <w:style w:type="paragraph" w:styleId="ndice8">
    <w:name w:val="index 8"/>
    <w:basedOn w:val="Normal"/>
    <w:next w:val="Normal"/>
    <w:autoRedefine/>
    <w:uiPriority w:val="99"/>
    <w:unhideWhenUsed/>
    <w:rsid w:val="001E7ED3"/>
    <w:pPr>
      <w:ind w:left="1760" w:hanging="220"/>
    </w:pPr>
    <w:rPr>
      <w:sz w:val="20"/>
      <w:szCs w:val="20"/>
    </w:rPr>
  </w:style>
  <w:style w:type="paragraph" w:styleId="ndice9">
    <w:name w:val="index 9"/>
    <w:basedOn w:val="Normal"/>
    <w:next w:val="Normal"/>
    <w:autoRedefine/>
    <w:uiPriority w:val="99"/>
    <w:unhideWhenUsed/>
    <w:rsid w:val="001E7ED3"/>
    <w:pPr>
      <w:ind w:left="1980" w:hanging="220"/>
    </w:pPr>
    <w:rPr>
      <w:sz w:val="20"/>
      <w:szCs w:val="20"/>
    </w:rPr>
  </w:style>
  <w:style w:type="paragraph" w:styleId="Ttulodendice">
    <w:name w:val="index heading"/>
    <w:basedOn w:val="Normal"/>
    <w:next w:val="ndice1"/>
    <w:uiPriority w:val="99"/>
    <w:unhideWhenUsed/>
    <w:rsid w:val="001E7ED3"/>
    <w:pPr>
      <w:spacing w:before="120" w:after="120"/>
    </w:pPr>
    <w:rPr>
      <w:b/>
      <w:bCs/>
      <w:i/>
      <w:iCs/>
      <w:sz w:val="20"/>
      <w:szCs w:val="20"/>
    </w:rPr>
  </w:style>
  <w:style w:type="paragraph" w:styleId="Textodeglobo">
    <w:name w:val="Balloon Text"/>
    <w:basedOn w:val="Normal"/>
    <w:link w:val="TextodegloboCar"/>
    <w:uiPriority w:val="99"/>
    <w:semiHidden/>
    <w:unhideWhenUsed/>
    <w:rsid w:val="0044795A"/>
    <w:rPr>
      <w:rFonts w:ascii="Tahoma" w:hAnsi="Tahoma" w:cs="Tahoma"/>
      <w:sz w:val="16"/>
      <w:szCs w:val="16"/>
    </w:rPr>
  </w:style>
  <w:style w:type="character" w:customStyle="1" w:styleId="TextodegloboCar">
    <w:name w:val="Texto de globo Car"/>
    <w:basedOn w:val="Fuentedeprrafopredeter"/>
    <w:link w:val="Textodeglobo"/>
    <w:uiPriority w:val="99"/>
    <w:semiHidden/>
    <w:rsid w:val="0044795A"/>
    <w:rPr>
      <w:rFonts w:ascii="Tahoma" w:hAnsi="Tahoma" w:cs="Tahoma"/>
      <w:sz w:val="16"/>
      <w:szCs w:val="16"/>
    </w:rPr>
  </w:style>
  <w:style w:type="table" w:styleId="Tablaconcuadrcula">
    <w:name w:val="Table Grid"/>
    <w:basedOn w:val="Tablanormal"/>
    <w:uiPriority w:val="59"/>
    <w:rsid w:val="007465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474C5"/>
    <w:pPr>
      <w:spacing w:before="100" w:beforeAutospacing="1" w:after="100" w:afterAutospacing="1"/>
      <w:jc w:val="both"/>
    </w:pPr>
    <w:rPr>
      <w:lang w:val="es-DO" w:eastAsia="es-ES" w:bidi="en-US"/>
    </w:rPr>
  </w:style>
  <w:style w:type="paragraph" w:styleId="Sinespaciado">
    <w:name w:val="No Spacing"/>
    <w:basedOn w:val="Normal"/>
    <w:link w:val="SinespaciadoCar"/>
    <w:uiPriority w:val="1"/>
    <w:qFormat/>
    <w:rsid w:val="00C474C5"/>
    <w:pPr>
      <w:jc w:val="both"/>
    </w:pPr>
    <w:rPr>
      <w:rFonts w:ascii="Calibri" w:hAnsi="Calibri"/>
      <w:lang w:val="es-DO" w:bidi="en-US"/>
    </w:rPr>
  </w:style>
  <w:style w:type="character" w:customStyle="1" w:styleId="SinespaciadoCar">
    <w:name w:val="Sin espaciado Car"/>
    <w:basedOn w:val="Fuentedeprrafopredeter"/>
    <w:link w:val="Sinespaciado"/>
    <w:uiPriority w:val="1"/>
    <w:rsid w:val="00C474C5"/>
    <w:rPr>
      <w:rFonts w:ascii="Calibri" w:eastAsia="Times New Roman" w:hAnsi="Calibri" w:cs="Times New Roman"/>
      <w:lang w:val="es-DO" w:bidi="en-US"/>
    </w:rPr>
  </w:style>
  <w:style w:type="character" w:customStyle="1" w:styleId="apple-converted-space">
    <w:name w:val="apple-converted-space"/>
    <w:basedOn w:val="Fuentedeprrafopredeter"/>
    <w:rsid w:val="00C474C5"/>
  </w:style>
  <w:style w:type="character" w:customStyle="1" w:styleId="apple-style-span">
    <w:name w:val="apple-style-span"/>
    <w:basedOn w:val="Fuentedeprrafopredeter"/>
    <w:rsid w:val="00C474C5"/>
  </w:style>
  <w:style w:type="character" w:styleId="Fuerte">
    <w:name w:val="Strong"/>
    <w:uiPriority w:val="22"/>
    <w:qFormat/>
    <w:rsid w:val="00C474C5"/>
    <w:rPr>
      <w:b/>
      <w:bCs/>
    </w:rPr>
  </w:style>
  <w:style w:type="paragraph" w:styleId="TDC3">
    <w:name w:val="toc 3"/>
    <w:basedOn w:val="Normal"/>
    <w:next w:val="Normal"/>
    <w:autoRedefine/>
    <w:uiPriority w:val="39"/>
    <w:unhideWhenUsed/>
    <w:rsid w:val="00C474C5"/>
    <w:pPr>
      <w:ind w:left="480"/>
      <w:jc w:val="both"/>
    </w:pPr>
    <w:rPr>
      <w:rFonts w:eastAsia="MS Mincho" w:cstheme="minorHAnsi"/>
      <w:i/>
      <w:iCs/>
      <w:sz w:val="20"/>
      <w:szCs w:val="20"/>
      <w:lang w:val="es-DO" w:bidi="en-US"/>
    </w:rPr>
  </w:style>
  <w:style w:type="paragraph" w:styleId="TDC1">
    <w:name w:val="toc 1"/>
    <w:basedOn w:val="Normal"/>
    <w:next w:val="Normal"/>
    <w:autoRedefine/>
    <w:uiPriority w:val="39"/>
    <w:unhideWhenUsed/>
    <w:rsid w:val="005F5DC7"/>
    <w:pPr>
      <w:tabs>
        <w:tab w:val="left" w:pos="426"/>
        <w:tab w:val="right" w:leader="dot" w:pos="8830"/>
      </w:tabs>
      <w:spacing w:before="120" w:after="120"/>
      <w:ind w:left="426" w:hanging="426"/>
    </w:pPr>
    <w:rPr>
      <w:rFonts w:eastAsia="MS Mincho" w:cstheme="minorHAnsi"/>
      <w:b/>
      <w:bCs/>
      <w:caps/>
      <w:sz w:val="20"/>
      <w:szCs w:val="20"/>
      <w:lang w:val="es-DO" w:bidi="en-US"/>
    </w:rPr>
  </w:style>
  <w:style w:type="character" w:styleId="Hipervnculo">
    <w:name w:val="Hyperlink"/>
    <w:basedOn w:val="Fuentedeprrafopredeter"/>
    <w:uiPriority w:val="99"/>
    <w:unhideWhenUsed/>
    <w:rsid w:val="00C474C5"/>
    <w:rPr>
      <w:color w:val="0000FF" w:themeColor="hyperlink"/>
      <w:u w:val="single"/>
    </w:rPr>
  </w:style>
  <w:style w:type="paragraph" w:styleId="TDC2">
    <w:name w:val="toc 2"/>
    <w:basedOn w:val="Normal"/>
    <w:next w:val="Normal"/>
    <w:autoRedefine/>
    <w:uiPriority w:val="39"/>
    <w:unhideWhenUsed/>
    <w:rsid w:val="00C474C5"/>
    <w:pPr>
      <w:ind w:left="240"/>
      <w:jc w:val="both"/>
    </w:pPr>
    <w:rPr>
      <w:rFonts w:eastAsia="MS Mincho" w:cstheme="minorHAnsi"/>
      <w:smallCaps/>
      <w:sz w:val="20"/>
      <w:szCs w:val="20"/>
      <w:lang w:val="es-DO" w:bidi="en-US"/>
    </w:rPr>
  </w:style>
  <w:style w:type="character" w:styleId="nfasis">
    <w:name w:val="Emphasis"/>
    <w:basedOn w:val="Fuentedeprrafopredeter"/>
    <w:uiPriority w:val="20"/>
    <w:qFormat/>
    <w:rsid w:val="00C474C5"/>
    <w:rPr>
      <w:i/>
      <w:iCs/>
    </w:rPr>
  </w:style>
  <w:style w:type="character" w:customStyle="1" w:styleId="MapadeldocumentoCar">
    <w:name w:val="Mapa del documento Car"/>
    <w:basedOn w:val="Fuentedeprrafopredeter"/>
    <w:link w:val="Mapadeldocumento"/>
    <w:uiPriority w:val="99"/>
    <w:semiHidden/>
    <w:rsid w:val="00C474C5"/>
    <w:rPr>
      <w:rFonts w:ascii="Tahoma" w:eastAsia="MS Mincho" w:hAnsi="Tahoma" w:cs="Tahoma"/>
      <w:sz w:val="16"/>
      <w:szCs w:val="16"/>
      <w:lang w:bidi="en-US"/>
    </w:rPr>
  </w:style>
  <w:style w:type="paragraph" w:styleId="Mapadeldocumento">
    <w:name w:val="Document Map"/>
    <w:basedOn w:val="Normal"/>
    <w:link w:val="MapadeldocumentoCar"/>
    <w:uiPriority w:val="99"/>
    <w:semiHidden/>
    <w:unhideWhenUsed/>
    <w:rsid w:val="00C474C5"/>
    <w:pPr>
      <w:jc w:val="both"/>
    </w:pPr>
    <w:rPr>
      <w:rFonts w:ascii="Tahoma" w:eastAsia="MS Mincho" w:hAnsi="Tahoma" w:cs="Tahoma"/>
      <w:sz w:val="16"/>
      <w:szCs w:val="16"/>
      <w:lang w:bidi="en-US"/>
    </w:rPr>
  </w:style>
  <w:style w:type="character" w:customStyle="1" w:styleId="MapadeldocumentoCar1">
    <w:name w:val="Mapa del documento Car1"/>
    <w:basedOn w:val="Fuentedeprrafopredeter"/>
    <w:uiPriority w:val="99"/>
    <w:semiHidden/>
    <w:rsid w:val="00C474C5"/>
    <w:rPr>
      <w:rFonts w:ascii="Tahoma" w:hAnsi="Tahoma" w:cs="Tahoma"/>
      <w:sz w:val="16"/>
      <w:szCs w:val="16"/>
    </w:rPr>
  </w:style>
  <w:style w:type="paragraph" w:customStyle="1" w:styleId="lista">
    <w:name w:val="lista"/>
    <w:basedOn w:val="Prrafodelista"/>
    <w:link w:val="listaCar"/>
    <w:qFormat/>
    <w:rsid w:val="00C474C5"/>
    <w:pPr>
      <w:autoSpaceDE w:val="0"/>
      <w:autoSpaceDN w:val="0"/>
      <w:adjustRightInd w:val="0"/>
      <w:spacing w:after="240"/>
      <w:ind w:left="360" w:hanging="360"/>
      <w:jc w:val="both"/>
    </w:pPr>
    <w:rPr>
      <w:rFonts w:asciiTheme="majorHAnsi" w:eastAsia="Arial Unicode MS" w:hAnsiTheme="majorHAnsi" w:cs="Tahoma"/>
      <w:lang w:val="es-DO" w:bidi="en-US"/>
    </w:rPr>
  </w:style>
  <w:style w:type="character" w:customStyle="1" w:styleId="listaCar">
    <w:name w:val="lista Car"/>
    <w:basedOn w:val="PrrafodelistaCar"/>
    <w:link w:val="lista"/>
    <w:rsid w:val="00C474C5"/>
    <w:rPr>
      <w:rFonts w:asciiTheme="majorHAnsi" w:eastAsia="Arial Unicode MS" w:hAnsiTheme="majorHAnsi" w:cs="Tahoma"/>
      <w:sz w:val="24"/>
      <w:szCs w:val="24"/>
      <w:lang w:val="es-DO" w:bidi="en-US"/>
    </w:rPr>
  </w:style>
  <w:style w:type="character" w:customStyle="1" w:styleId="listaChar">
    <w:name w:val="lista Char"/>
    <w:basedOn w:val="PrrafodelistaCar"/>
    <w:rsid w:val="00C474C5"/>
    <w:rPr>
      <w:rFonts w:ascii="Bookman Old Style" w:eastAsia="Arial Unicode MS" w:hAnsi="Bookman Old Style" w:cs="Arial Unicode MS"/>
      <w:lang w:val="es-ES"/>
    </w:rPr>
  </w:style>
  <w:style w:type="character" w:styleId="Ttulodellibro">
    <w:name w:val="Book Title"/>
    <w:uiPriority w:val="99"/>
    <w:qFormat/>
    <w:rsid w:val="00C474C5"/>
    <w:rPr>
      <w:rFonts w:asciiTheme="majorHAnsi" w:hAnsiTheme="majorHAnsi"/>
      <w:sz w:val="24"/>
      <w:szCs w:val="24"/>
    </w:rPr>
  </w:style>
  <w:style w:type="paragraph" w:customStyle="1" w:styleId="TtuloTablaoGrfico">
    <w:name w:val="Título Tabla o Gráfico"/>
    <w:link w:val="TtuloTablaoGrficoCar"/>
    <w:qFormat/>
    <w:rsid w:val="00C474C5"/>
    <w:pPr>
      <w:spacing w:after="120"/>
      <w:jc w:val="center"/>
    </w:pPr>
    <w:rPr>
      <w:rFonts w:asciiTheme="majorHAnsi" w:eastAsia="Times New Roman" w:hAnsiTheme="majorHAnsi" w:cs="Times New Roman"/>
      <w:b/>
      <w:bCs/>
      <w:sz w:val="24"/>
      <w:lang w:bidi="en-US"/>
    </w:rPr>
  </w:style>
  <w:style w:type="character" w:customStyle="1" w:styleId="TtuloTablaoGrficoCar">
    <w:name w:val="Título Tabla o Gráfico Car"/>
    <w:basedOn w:val="Ttulo3Car"/>
    <w:link w:val="TtuloTablaoGrfico"/>
    <w:rsid w:val="00C474C5"/>
    <w:rPr>
      <w:rFonts w:asciiTheme="majorHAnsi" w:eastAsia="Times New Roman" w:hAnsiTheme="majorHAnsi" w:cs="Times New Roman"/>
      <w:b/>
      <w:bCs/>
      <w:color w:val="4F81BD" w:themeColor="accent1"/>
      <w:sz w:val="24"/>
      <w:lang w:bidi="en-US"/>
    </w:rPr>
  </w:style>
  <w:style w:type="paragraph" w:customStyle="1" w:styleId="Titulo1">
    <w:name w:val="Titulo 1"/>
    <w:basedOn w:val="Ttulo1"/>
    <w:link w:val="Titulo1Car"/>
    <w:qFormat/>
    <w:rsid w:val="00C474C5"/>
    <w:pPr>
      <w:spacing w:before="360"/>
      <w:ind w:left="357" w:hanging="357"/>
    </w:pPr>
  </w:style>
  <w:style w:type="character" w:customStyle="1" w:styleId="Titulo1Car">
    <w:name w:val="Titulo 1 Car"/>
    <w:basedOn w:val="Ttulo1Car"/>
    <w:link w:val="Titulo1"/>
    <w:rsid w:val="00C474C5"/>
    <w:rPr>
      <w:rFonts w:ascii="Cambria" w:eastAsiaTheme="majorEastAsia" w:hAnsi="Cambria" w:cstheme="majorBidi"/>
      <w:b/>
      <w:bCs/>
      <w:sz w:val="26"/>
      <w:szCs w:val="26"/>
      <w:lang w:val="es-DO" w:bidi="en-US"/>
    </w:rPr>
  </w:style>
  <w:style w:type="paragraph" w:styleId="TDC4">
    <w:name w:val="toc 4"/>
    <w:basedOn w:val="Normal"/>
    <w:next w:val="Normal"/>
    <w:autoRedefine/>
    <w:uiPriority w:val="39"/>
    <w:unhideWhenUsed/>
    <w:rsid w:val="00C474C5"/>
    <w:pPr>
      <w:ind w:left="720"/>
      <w:jc w:val="both"/>
    </w:pPr>
    <w:rPr>
      <w:rFonts w:eastAsia="MS Mincho" w:cstheme="minorHAnsi"/>
      <w:sz w:val="18"/>
      <w:szCs w:val="18"/>
      <w:lang w:val="es-DO" w:bidi="en-US"/>
    </w:rPr>
  </w:style>
  <w:style w:type="paragraph" w:styleId="TDC5">
    <w:name w:val="toc 5"/>
    <w:basedOn w:val="Normal"/>
    <w:next w:val="Normal"/>
    <w:autoRedefine/>
    <w:uiPriority w:val="39"/>
    <w:unhideWhenUsed/>
    <w:rsid w:val="00C474C5"/>
    <w:pPr>
      <w:ind w:left="960"/>
      <w:jc w:val="both"/>
    </w:pPr>
    <w:rPr>
      <w:rFonts w:eastAsia="MS Mincho" w:cstheme="minorHAnsi"/>
      <w:sz w:val="18"/>
      <w:szCs w:val="18"/>
      <w:lang w:val="es-DO" w:bidi="en-US"/>
    </w:rPr>
  </w:style>
  <w:style w:type="paragraph" w:styleId="TDC6">
    <w:name w:val="toc 6"/>
    <w:basedOn w:val="Normal"/>
    <w:next w:val="Normal"/>
    <w:autoRedefine/>
    <w:uiPriority w:val="39"/>
    <w:unhideWhenUsed/>
    <w:rsid w:val="00C474C5"/>
    <w:pPr>
      <w:ind w:left="1200"/>
      <w:jc w:val="both"/>
    </w:pPr>
    <w:rPr>
      <w:rFonts w:eastAsia="MS Mincho" w:cstheme="minorHAnsi"/>
      <w:sz w:val="18"/>
      <w:szCs w:val="18"/>
      <w:lang w:val="es-DO" w:bidi="en-US"/>
    </w:rPr>
  </w:style>
  <w:style w:type="paragraph" w:styleId="TDC7">
    <w:name w:val="toc 7"/>
    <w:basedOn w:val="Normal"/>
    <w:next w:val="Normal"/>
    <w:autoRedefine/>
    <w:uiPriority w:val="39"/>
    <w:unhideWhenUsed/>
    <w:rsid w:val="00C474C5"/>
    <w:pPr>
      <w:ind w:left="1440"/>
      <w:jc w:val="both"/>
    </w:pPr>
    <w:rPr>
      <w:rFonts w:eastAsia="MS Mincho" w:cstheme="minorHAnsi"/>
      <w:sz w:val="18"/>
      <w:szCs w:val="18"/>
      <w:lang w:val="es-DO" w:bidi="en-US"/>
    </w:rPr>
  </w:style>
  <w:style w:type="paragraph" w:styleId="TDC8">
    <w:name w:val="toc 8"/>
    <w:basedOn w:val="Normal"/>
    <w:next w:val="Normal"/>
    <w:autoRedefine/>
    <w:uiPriority w:val="39"/>
    <w:unhideWhenUsed/>
    <w:rsid w:val="00C474C5"/>
    <w:pPr>
      <w:ind w:left="1680"/>
      <w:jc w:val="both"/>
    </w:pPr>
    <w:rPr>
      <w:rFonts w:eastAsia="MS Mincho" w:cstheme="minorHAnsi"/>
      <w:sz w:val="18"/>
      <w:szCs w:val="18"/>
      <w:lang w:val="es-DO" w:bidi="en-US"/>
    </w:rPr>
  </w:style>
  <w:style w:type="paragraph" w:styleId="TDC9">
    <w:name w:val="toc 9"/>
    <w:basedOn w:val="Normal"/>
    <w:next w:val="Normal"/>
    <w:autoRedefine/>
    <w:uiPriority w:val="39"/>
    <w:unhideWhenUsed/>
    <w:rsid w:val="00C474C5"/>
    <w:pPr>
      <w:ind w:left="1920"/>
      <w:jc w:val="both"/>
    </w:pPr>
    <w:rPr>
      <w:rFonts w:eastAsia="MS Mincho" w:cstheme="minorHAnsi"/>
      <w:sz w:val="18"/>
      <w:szCs w:val="18"/>
      <w:lang w:val="es-DO" w:bidi="en-US"/>
    </w:rPr>
  </w:style>
  <w:style w:type="paragraph" w:customStyle="1" w:styleId="titulosdegraficas">
    <w:name w:val="titulos de graficas"/>
    <w:link w:val="titulosdegraficasCar"/>
    <w:qFormat/>
    <w:rsid w:val="00C474C5"/>
    <w:pPr>
      <w:jc w:val="center"/>
    </w:pPr>
    <w:rPr>
      <w:rFonts w:ascii="Cambria" w:eastAsiaTheme="majorEastAsia" w:hAnsi="Cambria" w:cstheme="majorBidi"/>
      <w:b/>
      <w:bCs/>
      <w:sz w:val="24"/>
      <w:lang w:val="es-DO" w:eastAsia="es-ES" w:bidi="en-US"/>
    </w:rPr>
  </w:style>
  <w:style w:type="character" w:customStyle="1" w:styleId="titulosdegraficasCar">
    <w:name w:val="titulos de graficas Car"/>
    <w:basedOn w:val="Fuentedeprrafopredeter"/>
    <w:link w:val="titulosdegraficas"/>
    <w:rsid w:val="00C474C5"/>
    <w:rPr>
      <w:rFonts w:ascii="Cambria" w:eastAsiaTheme="majorEastAsia" w:hAnsi="Cambria" w:cstheme="majorBidi"/>
      <w:b/>
      <w:bCs/>
      <w:sz w:val="24"/>
      <w:lang w:val="es-DO" w:eastAsia="es-ES" w:bidi="en-US"/>
    </w:rPr>
  </w:style>
  <w:style w:type="paragraph" w:customStyle="1" w:styleId="listas">
    <w:name w:val="listas"/>
    <w:basedOn w:val="Prrafodelista"/>
    <w:link w:val="listasCar"/>
    <w:qFormat/>
    <w:rsid w:val="00C474C5"/>
    <w:pPr>
      <w:spacing w:after="240" w:line="360" w:lineRule="auto"/>
      <w:ind w:left="0"/>
      <w:jc w:val="both"/>
    </w:pPr>
    <w:rPr>
      <w:rFonts w:asciiTheme="majorHAnsi" w:eastAsia="MS Mincho" w:hAnsiTheme="majorHAnsi"/>
      <w:lang w:val="es-DO" w:bidi="en-US"/>
    </w:rPr>
  </w:style>
  <w:style w:type="character" w:customStyle="1" w:styleId="listasCar">
    <w:name w:val="listas Car"/>
    <w:basedOn w:val="PrrafodelistaCar"/>
    <w:link w:val="listas"/>
    <w:rsid w:val="00C474C5"/>
    <w:rPr>
      <w:rFonts w:asciiTheme="majorHAnsi" w:eastAsia="MS Mincho" w:hAnsiTheme="majorHAnsi"/>
      <w:sz w:val="24"/>
      <w:lang w:val="es-DO" w:bidi="en-US"/>
    </w:rPr>
  </w:style>
  <w:style w:type="table" w:customStyle="1" w:styleId="LightList-Accent11">
    <w:name w:val="Light List - Accent 11"/>
    <w:basedOn w:val="Tablanormal"/>
    <w:uiPriority w:val="61"/>
    <w:rsid w:val="00C474C5"/>
    <w:pPr>
      <w:spacing w:after="0" w:line="240" w:lineRule="auto"/>
    </w:pPr>
    <w:rPr>
      <w:lang w:val="es-DO"/>
    </w:rPr>
    <w:tblPr>
      <w:tblStyleRowBandSize w:val="1"/>
      <w:tblStyleColBandSize w:val="1"/>
      <w:tblBorders>
        <w:top w:val="single" w:sz="4" w:space="0" w:color="1F497D" w:themeColor="text2"/>
        <w:left w:val="single" w:sz="4" w:space="0" w:color="1F497D" w:themeColor="text2"/>
        <w:bottom w:val="single" w:sz="4" w:space="0" w:color="1F497D" w:themeColor="text2"/>
        <w:right w:val="single" w:sz="4" w:space="0" w:color="1F497D" w:themeColor="text2"/>
        <w:insideH w:val="single" w:sz="4" w:space="0" w:color="1F497D" w:themeColor="text2"/>
        <w:insideV w:val="single" w:sz="4" w:space="0" w:color="1F497D" w:themeColor="text2"/>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extocomentario">
    <w:name w:val="annotation text"/>
    <w:basedOn w:val="Normal"/>
    <w:link w:val="TextocomentarioCar"/>
    <w:uiPriority w:val="99"/>
    <w:semiHidden/>
    <w:unhideWhenUsed/>
    <w:rsid w:val="00C474C5"/>
    <w:pPr>
      <w:spacing w:after="240"/>
      <w:jc w:val="both"/>
    </w:pPr>
    <w:rPr>
      <w:rFonts w:asciiTheme="majorHAnsi" w:eastAsia="MS Mincho" w:hAnsiTheme="majorHAnsi"/>
      <w:sz w:val="20"/>
      <w:szCs w:val="20"/>
      <w:lang w:val="es-DO" w:bidi="en-US"/>
    </w:rPr>
  </w:style>
  <w:style w:type="character" w:customStyle="1" w:styleId="TextocomentarioCar">
    <w:name w:val="Texto comentario Car"/>
    <w:basedOn w:val="Fuentedeprrafopredeter"/>
    <w:link w:val="Textocomentario"/>
    <w:uiPriority w:val="99"/>
    <w:semiHidden/>
    <w:rsid w:val="00C474C5"/>
    <w:rPr>
      <w:rFonts w:asciiTheme="majorHAnsi" w:eastAsia="MS Mincho" w:hAnsiTheme="majorHAnsi"/>
      <w:sz w:val="20"/>
      <w:szCs w:val="20"/>
      <w:lang w:val="es-DO" w:bidi="en-US"/>
    </w:rPr>
  </w:style>
  <w:style w:type="character" w:customStyle="1" w:styleId="AsuntodelcomentarioCar">
    <w:name w:val="Asunto del comentario Car"/>
    <w:basedOn w:val="TextocomentarioCar"/>
    <w:link w:val="Asuntodelcomentario"/>
    <w:uiPriority w:val="99"/>
    <w:semiHidden/>
    <w:rsid w:val="00C474C5"/>
    <w:rPr>
      <w:rFonts w:asciiTheme="majorHAnsi" w:eastAsia="MS Mincho" w:hAnsiTheme="majorHAnsi"/>
      <w:b/>
      <w:bCs/>
      <w:sz w:val="20"/>
      <w:szCs w:val="20"/>
      <w:lang w:val="es-DO" w:bidi="en-US"/>
    </w:rPr>
  </w:style>
  <w:style w:type="paragraph" w:styleId="Asuntodelcomentario">
    <w:name w:val="annotation subject"/>
    <w:basedOn w:val="Textocomentario"/>
    <w:next w:val="Textocomentario"/>
    <w:link w:val="AsuntodelcomentarioCar"/>
    <w:uiPriority w:val="99"/>
    <w:semiHidden/>
    <w:unhideWhenUsed/>
    <w:rsid w:val="00C474C5"/>
    <w:rPr>
      <w:b/>
      <w:bCs/>
    </w:rPr>
  </w:style>
  <w:style w:type="character" w:customStyle="1" w:styleId="AsuntodelcomentarioCar1">
    <w:name w:val="Asunto del comentario Car1"/>
    <w:basedOn w:val="TextocomentarioCar"/>
    <w:uiPriority w:val="99"/>
    <w:semiHidden/>
    <w:rsid w:val="00C474C5"/>
    <w:rPr>
      <w:rFonts w:asciiTheme="majorHAnsi" w:eastAsia="MS Mincho" w:hAnsiTheme="majorHAnsi"/>
      <w:b/>
      <w:bCs/>
      <w:sz w:val="20"/>
      <w:szCs w:val="20"/>
      <w:lang w:val="es-DO" w:bidi="en-US"/>
    </w:rPr>
  </w:style>
  <w:style w:type="table" w:customStyle="1" w:styleId="Sombreadoclaro1">
    <w:name w:val="Sombreado claro1"/>
    <w:basedOn w:val="Tablanormal"/>
    <w:uiPriority w:val="60"/>
    <w:rsid w:val="00C474C5"/>
    <w:pPr>
      <w:spacing w:after="0" w:line="240" w:lineRule="auto"/>
    </w:pPr>
    <w:rPr>
      <w:color w:val="000000" w:themeColor="text1" w:themeShade="BF"/>
      <w:lang w:val="es-DO"/>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Sombreadomedio11">
    <w:name w:val="Sombreado medio 11"/>
    <w:basedOn w:val="Tablanormal"/>
    <w:uiPriority w:val="63"/>
    <w:rsid w:val="006A6A3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Listamedia11">
    <w:name w:val="Lista media 11"/>
    <w:basedOn w:val="Tablanormal"/>
    <w:uiPriority w:val="65"/>
    <w:rsid w:val="006A6A3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Sombreadoclaro2">
    <w:name w:val="Sombreado claro2"/>
    <w:basedOn w:val="Tablanormal"/>
    <w:uiPriority w:val="60"/>
    <w:rsid w:val="006A6A3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Sombreadomedio1-nfasis11">
    <w:name w:val="Sombreado medio 1 - Énfasis 11"/>
    <w:basedOn w:val="Tablanormal"/>
    <w:uiPriority w:val="63"/>
    <w:rsid w:val="00AA3815"/>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Textoindependiente">
    <w:name w:val="Body Text"/>
    <w:basedOn w:val="Normal"/>
    <w:link w:val="TextoindependienteCar"/>
    <w:uiPriority w:val="99"/>
    <w:unhideWhenUsed/>
    <w:rsid w:val="003169F0"/>
    <w:pPr>
      <w:spacing w:after="120"/>
    </w:pPr>
  </w:style>
  <w:style w:type="character" w:customStyle="1" w:styleId="TextoindependienteCar">
    <w:name w:val="Texto independiente Car"/>
    <w:basedOn w:val="Fuentedeprrafopredeter"/>
    <w:link w:val="Textoindependiente"/>
    <w:uiPriority w:val="99"/>
    <w:rsid w:val="003169F0"/>
  </w:style>
  <w:style w:type="paragraph" w:customStyle="1" w:styleId="BodyText21">
    <w:name w:val="Body Text 21"/>
    <w:basedOn w:val="Normal"/>
    <w:rsid w:val="00FB256D"/>
    <w:pPr>
      <w:tabs>
        <w:tab w:val="left" w:pos="-720"/>
      </w:tabs>
      <w:jc w:val="both"/>
    </w:pPr>
    <w:rPr>
      <w:rFonts w:ascii="Arial" w:hAnsi="Arial"/>
      <w:spacing w:val="20"/>
      <w:sz w:val="16"/>
      <w:szCs w:val="20"/>
      <w:lang w:val="es-CO" w:eastAsia="es-CO"/>
    </w:rPr>
  </w:style>
  <w:style w:type="paragraph" w:styleId="Textoindependiente2">
    <w:name w:val="Body Text 2"/>
    <w:basedOn w:val="Normal"/>
    <w:link w:val="Textoindependiente2Car"/>
    <w:uiPriority w:val="99"/>
    <w:unhideWhenUsed/>
    <w:rsid w:val="009A02BC"/>
    <w:pPr>
      <w:spacing w:after="120" w:line="480" w:lineRule="auto"/>
    </w:pPr>
  </w:style>
  <w:style w:type="character" w:customStyle="1" w:styleId="Textoindependiente2Car">
    <w:name w:val="Texto independiente 2 Car"/>
    <w:basedOn w:val="Fuentedeprrafopredeter"/>
    <w:link w:val="Textoindependiente2"/>
    <w:uiPriority w:val="99"/>
    <w:rsid w:val="009A02BC"/>
  </w:style>
  <w:style w:type="paragraph" w:styleId="Ttulo">
    <w:name w:val="Title"/>
    <w:basedOn w:val="Normal"/>
    <w:link w:val="TtuloCar"/>
    <w:qFormat/>
    <w:rsid w:val="009A02BC"/>
    <w:pPr>
      <w:jc w:val="center"/>
    </w:pPr>
    <w:rPr>
      <w:rFonts w:ascii="Book Antiqua" w:hAnsi="Book Antiqua"/>
      <w:b/>
      <w:szCs w:val="20"/>
    </w:rPr>
  </w:style>
  <w:style w:type="character" w:customStyle="1" w:styleId="TtuloCar">
    <w:name w:val="Título Car"/>
    <w:basedOn w:val="Fuentedeprrafopredeter"/>
    <w:link w:val="Ttulo"/>
    <w:rsid w:val="009A02BC"/>
    <w:rPr>
      <w:rFonts w:ascii="Book Antiqua" w:eastAsia="Times New Roman" w:hAnsi="Book Antiqua" w:cs="Times New Roman"/>
      <w:b/>
      <w:sz w:val="24"/>
      <w:szCs w:val="20"/>
      <w:lang w:val="es-SV"/>
    </w:rPr>
  </w:style>
  <w:style w:type="paragraph" w:styleId="Sangradetextonormal">
    <w:name w:val="Body Text Indent"/>
    <w:basedOn w:val="Normal"/>
    <w:link w:val="SangradetextonormalCar"/>
    <w:uiPriority w:val="99"/>
    <w:unhideWhenUsed/>
    <w:rsid w:val="00D35E34"/>
    <w:pPr>
      <w:spacing w:after="120"/>
      <w:ind w:left="283"/>
    </w:pPr>
  </w:style>
  <w:style w:type="character" w:customStyle="1" w:styleId="SangradetextonormalCar">
    <w:name w:val="Sangría de texto normal Car"/>
    <w:basedOn w:val="Fuentedeprrafopredeter"/>
    <w:link w:val="Sangradetextonormal"/>
    <w:uiPriority w:val="99"/>
    <w:rsid w:val="00D35E34"/>
  </w:style>
  <w:style w:type="table" w:styleId="Sombreadomedio2-nfasis1">
    <w:name w:val="Medium Shading 2 Accent 1"/>
    <w:basedOn w:val="Tablanormal"/>
    <w:uiPriority w:val="64"/>
    <w:rsid w:val="00905E3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nfasis1">
    <w:name w:val="Colorful Shading Accent 1"/>
    <w:basedOn w:val="Tablanormal"/>
    <w:uiPriority w:val="71"/>
    <w:rsid w:val="00905E3D"/>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Listaclara1">
    <w:name w:val="Lista clara1"/>
    <w:basedOn w:val="Tablanormal"/>
    <w:uiPriority w:val="61"/>
    <w:rsid w:val="0012008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uadrculaclara-nfasis1">
    <w:name w:val="Light Grid Accent 1"/>
    <w:basedOn w:val="Tablanormal"/>
    <w:uiPriority w:val="62"/>
    <w:rsid w:val="000B4620"/>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
    <w:name w:val="Light Grid"/>
    <w:basedOn w:val="Tablanormal"/>
    <w:uiPriority w:val="62"/>
    <w:rsid w:val="000B462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staoscura-nfasis5">
    <w:name w:val="Dark List Accent 5"/>
    <w:basedOn w:val="Tablanormal"/>
    <w:uiPriority w:val="70"/>
    <w:rsid w:val="00EF6C49"/>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ombreadoclaro-nfasis1">
    <w:name w:val="Light Shading Accent 1"/>
    <w:basedOn w:val="Tablanormal"/>
    <w:uiPriority w:val="60"/>
    <w:rsid w:val="00D7400A"/>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3">
    <w:name w:val="Light Shading Accent 3"/>
    <w:basedOn w:val="Tablanormal"/>
    <w:uiPriority w:val="60"/>
    <w:rsid w:val="00D7400A"/>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Cuadrculaclara-nfasis5">
    <w:name w:val="Light Grid Accent 5"/>
    <w:basedOn w:val="Tablanormal"/>
    <w:uiPriority w:val="62"/>
    <w:rsid w:val="007D3B9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customStyle="1" w:styleId="estilo1">
    <w:name w:val="estilo1"/>
    <w:basedOn w:val="Normal"/>
    <w:rsid w:val="006E3021"/>
    <w:pPr>
      <w:spacing w:before="100" w:beforeAutospacing="1" w:after="100" w:afterAutospacing="1"/>
    </w:pPr>
    <w:rPr>
      <w:rFonts w:ascii="Verdana" w:hAnsi="Verdana"/>
      <w:color w:val="333333"/>
      <w:sz w:val="17"/>
      <w:szCs w:val="17"/>
      <w:lang w:eastAsia="es-ES"/>
    </w:rPr>
  </w:style>
  <w:style w:type="table" w:styleId="Cuadrculamedia3-nfasis1">
    <w:name w:val="Medium Grid 3 Accent 1"/>
    <w:basedOn w:val="Tablanormal"/>
    <w:uiPriority w:val="69"/>
    <w:rsid w:val="009051B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5">
    <w:name w:val="Medium Grid 3 Accent 5"/>
    <w:basedOn w:val="Tablanormal"/>
    <w:uiPriority w:val="69"/>
    <w:rsid w:val="00E6243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2-nfasis3">
    <w:name w:val="Medium Grid 2 Accent 3"/>
    <w:basedOn w:val="Tablanormal"/>
    <w:uiPriority w:val="68"/>
    <w:rsid w:val="00C259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259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1-nfasis3">
    <w:name w:val="Medium Grid 1 Accent 3"/>
    <w:basedOn w:val="Tablanormal"/>
    <w:uiPriority w:val="67"/>
    <w:rsid w:val="00C2593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1">
    <w:name w:val="Medium Grid 1 Accent 1"/>
    <w:basedOn w:val="Tablanormal"/>
    <w:uiPriority w:val="67"/>
    <w:rsid w:val="00C2593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ombreadomedio1-nfasis5">
    <w:name w:val="Medium Shading 1 Accent 5"/>
    <w:basedOn w:val="Tablanormal"/>
    <w:uiPriority w:val="63"/>
    <w:rsid w:val="00C2593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2593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FontStyle40">
    <w:name w:val="Font Style40"/>
    <w:basedOn w:val="Fuentedeprrafopredeter"/>
    <w:uiPriority w:val="99"/>
    <w:rsid w:val="00481262"/>
    <w:rPr>
      <w:rFonts w:ascii="Calibri" w:hAnsi="Calibri" w:cs="Calibri"/>
      <w:sz w:val="20"/>
      <w:szCs w:val="20"/>
    </w:rPr>
  </w:style>
  <w:style w:type="character" w:styleId="Nmerodepgina">
    <w:name w:val="page number"/>
    <w:basedOn w:val="Fuentedeprrafopredeter"/>
    <w:rsid w:val="00D57C03"/>
  </w:style>
  <w:style w:type="character" w:styleId="Hipervnculovisitado">
    <w:name w:val="FollowedHyperlink"/>
    <w:basedOn w:val="Fuentedeprrafopredeter"/>
    <w:uiPriority w:val="99"/>
    <w:semiHidden/>
    <w:unhideWhenUsed/>
    <w:rsid w:val="00D67F2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11">
      <w:bodyDiv w:val="1"/>
      <w:marLeft w:val="0"/>
      <w:marRight w:val="0"/>
      <w:marTop w:val="0"/>
      <w:marBottom w:val="0"/>
      <w:divBdr>
        <w:top w:val="none" w:sz="0" w:space="0" w:color="auto"/>
        <w:left w:val="none" w:sz="0" w:space="0" w:color="auto"/>
        <w:bottom w:val="none" w:sz="0" w:space="0" w:color="auto"/>
        <w:right w:val="none" w:sz="0" w:space="0" w:color="auto"/>
      </w:divBdr>
    </w:div>
    <w:div w:id="27729265">
      <w:bodyDiv w:val="1"/>
      <w:marLeft w:val="0"/>
      <w:marRight w:val="0"/>
      <w:marTop w:val="0"/>
      <w:marBottom w:val="0"/>
      <w:divBdr>
        <w:top w:val="none" w:sz="0" w:space="0" w:color="auto"/>
        <w:left w:val="none" w:sz="0" w:space="0" w:color="auto"/>
        <w:bottom w:val="none" w:sz="0" w:space="0" w:color="auto"/>
        <w:right w:val="none" w:sz="0" w:space="0" w:color="auto"/>
      </w:divBdr>
    </w:div>
    <w:div w:id="73085943">
      <w:bodyDiv w:val="1"/>
      <w:marLeft w:val="0"/>
      <w:marRight w:val="0"/>
      <w:marTop w:val="0"/>
      <w:marBottom w:val="0"/>
      <w:divBdr>
        <w:top w:val="none" w:sz="0" w:space="0" w:color="auto"/>
        <w:left w:val="none" w:sz="0" w:space="0" w:color="auto"/>
        <w:bottom w:val="none" w:sz="0" w:space="0" w:color="auto"/>
        <w:right w:val="none" w:sz="0" w:space="0" w:color="auto"/>
      </w:divBdr>
    </w:div>
    <w:div w:id="73281898">
      <w:bodyDiv w:val="1"/>
      <w:marLeft w:val="0"/>
      <w:marRight w:val="0"/>
      <w:marTop w:val="0"/>
      <w:marBottom w:val="0"/>
      <w:divBdr>
        <w:top w:val="none" w:sz="0" w:space="0" w:color="auto"/>
        <w:left w:val="none" w:sz="0" w:space="0" w:color="auto"/>
        <w:bottom w:val="none" w:sz="0" w:space="0" w:color="auto"/>
        <w:right w:val="none" w:sz="0" w:space="0" w:color="auto"/>
      </w:divBdr>
    </w:div>
    <w:div w:id="102772346">
      <w:bodyDiv w:val="1"/>
      <w:marLeft w:val="0"/>
      <w:marRight w:val="0"/>
      <w:marTop w:val="0"/>
      <w:marBottom w:val="0"/>
      <w:divBdr>
        <w:top w:val="none" w:sz="0" w:space="0" w:color="auto"/>
        <w:left w:val="none" w:sz="0" w:space="0" w:color="auto"/>
        <w:bottom w:val="none" w:sz="0" w:space="0" w:color="auto"/>
        <w:right w:val="none" w:sz="0" w:space="0" w:color="auto"/>
      </w:divBdr>
    </w:div>
    <w:div w:id="115757329">
      <w:bodyDiv w:val="1"/>
      <w:marLeft w:val="0"/>
      <w:marRight w:val="0"/>
      <w:marTop w:val="0"/>
      <w:marBottom w:val="0"/>
      <w:divBdr>
        <w:top w:val="none" w:sz="0" w:space="0" w:color="auto"/>
        <w:left w:val="none" w:sz="0" w:space="0" w:color="auto"/>
        <w:bottom w:val="none" w:sz="0" w:space="0" w:color="auto"/>
        <w:right w:val="none" w:sz="0" w:space="0" w:color="auto"/>
      </w:divBdr>
    </w:div>
    <w:div w:id="262153126">
      <w:bodyDiv w:val="1"/>
      <w:marLeft w:val="0"/>
      <w:marRight w:val="0"/>
      <w:marTop w:val="0"/>
      <w:marBottom w:val="0"/>
      <w:divBdr>
        <w:top w:val="none" w:sz="0" w:space="0" w:color="auto"/>
        <w:left w:val="none" w:sz="0" w:space="0" w:color="auto"/>
        <w:bottom w:val="none" w:sz="0" w:space="0" w:color="auto"/>
        <w:right w:val="none" w:sz="0" w:space="0" w:color="auto"/>
      </w:divBdr>
    </w:div>
    <w:div w:id="335963672">
      <w:bodyDiv w:val="1"/>
      <w:marLeft w:val="0"/>
      <w:marRight w:val="0"/>
      <w:marTop w:val="0"/>
      <w:marBottom w:val="0"/>
      <w:divBdr>
        <w:top w:val="none" w:sz="0" w:space="0" w:color="auto"/>
        <w:left w:val="none" w:sz="0" w:space="0" w:color="auto"/>
        <w:bottom w:val="none" w:sz="0" w:space="0" w:color="auto"/>
        <w:right w:val="none" w:sz="0" w:space="0" w:color="auto"/>
      </w:divBdr>
    </w:div>
    <w:div w:id="345178614">
      <w:bodyDiv w:val="1"/>
      <w:marLeft w:val="0"/>
      <w:marRight w:val="0"/>
      <w:marTop w:val="0"/>
      <w:marBottom w:val="0"/>
      <w:divBdr>
        <w:top w:val="none" w:sz="0" w:space="0" w:color="auto"/>
        <w:left w:val="none" w:sz="0" w:space="0" w:color="auto"/>
        <w:bottom w:val="none" w:sz="0" w:space="0" w:color="auto"/>
        <w:right w:val="none" w:sz="0" w:space="0" w:color="auto"/>
      </w:divBdr>
    </w:div>
    <w:div w:id="412168192">
      <w:bodyDiv w:val="1"/>
      <w:marLeft w:val="0"/>
      <w:marRight w:val="0"/>
      <w:marTop w:val="0"/>
      <w:marBottom w:val="0"/>
      <w:divBdr>
        <w:top w:val="none" w:sz="0" w:space="0" w:color="auto"/>
        <w:left w:val="none" w:sz="0" w:space="0" w:color="auto"/>
        <w:bottom w:val="none" w:sz="0" w:space="0" w:color="auto"/>
        <w:right w:val="none" w:sz="0" w:space="0" w:color="auto"/>
      </w:divBdr>
    </w:div>
    <w:div w:id="497574960">
      <w:bodyDiv w:val="1"/>
      <w:marLeft w:val="0"/>
      <w:marRight w:val="0"/>
      <w:marTop w:val="0"/>
      <w:marBottom w:val="0"/>
      <w:divBdr>
        <w:top w:val="none" w:sz="0" w:space="0" w:color="auto"/>
        <w:left w:val="none" w:sz="0" w:space="0" w:color="auto"/>
        <w:bottom w:val="none" w:sz="0" w:space="0" w:color="auto"/>
        <w:right w:val="none" w:sz="0" w:space="0" w:color="auto"/>
      </w:divBdr>
      <w:divsChild>
        <w:div w:id="1672903956">
          <w:marLeft w:val="547"/>
          <w:marRight w:val="0"/>
          <w:marTop w:val="0"/>
          <w:marBottom w:val="0"/>
          <w:divBdr>
            <w:top w:val="none" w:sz="0" w:space="0" w:color="auto"/>
            <w:left w:val="none" w:sz="0" w:space="0" w:color="auto"/>
            <w:bottom w:val="none" w:sz="0" w:space="0" w:color="auto"/>
            <w:right w:val="none" w:sz="0" w:space="0" w:color="auto"/>
          </w:divBdr>
        </w:div>
      </w:divsChild>
    </w:div>
    <w:div w:id="561909313">
      <w:bodyDiv w:val="1"/>
      <w:marLeft w:val="0"/>
      <w:marRight w:val="0"/>
      <w:marTop w:val="0"/>
      <w:marBottom w:val="0"/>
      <w:divBdr>
        <w:top w:val="none" w:sz="0" w:space="0" w:color="auto"/>
        <w:left w:val="none" w:sz="0" w:space="0" w:color="auto"/>
        <w:bottom w:val="none" w:sz="0" w:space="0" w:color="auto"/>
        <w:right w:val="none" w:sz="0" w:space="0" w:color="auto"/>
      </w:divBdr>
    </w:div>
    <w:div w:id="578557688">
      <w:bodyDiv w:val="1"/>
      <w:marLeft w:val="0"/>
      <w:marRight w:val="0"/>
      <w:marTop w:val="0"/>
      <w:marBottom w:val="0"/>
      <w:divBdr>
        <w:top w:val="none" w:sz="0" w:space="0" w:color="auto"/>
        <w:left w:val="none" w:sz="0" w:space="0" w:color="auto"/>
        <w:bottom w:val="none" w:sz="0" w:space="0" w:color="auto"/>
        <w:right w:val="none" w:sz="0" w:space="0" w:color="auto"/>
      </w:divBdr>
      <w:divsChild>
        <w:div w:id="1941989933">
          <w:marLeft w:val="720"/>
          <w:marRight w:val="0"/>
          <w:marTop w:val="0"/>
          <w:marBottom w:val="0"/>
          <w:divBdr>
            <w:top w:val="none" w:sz="0" w:space="0" w:color="auto"/>
            <w:left w:val="none" w:sz="0" w:space="0" w:color="auto"/>
            <w:bottom w:val="none" w:sz="0" w:space="0" w:color="auto"/>
            <w:right w:val="none" w:sz="0" w:space="0" w:color="auto"/>
          </w:divBdr>
        </w:div>
        <w:div w:id="2058435082">
          <w:marLeft w:val="720"/>
          <w:marRight w:val="0"/>
          <w:marTop w:val="0"/>
          <w:marBottom w:val="0"/>
          <w:divBdr>
            <w:top w:val="none" w:sz="0" w:space="0" w:color="auto"/>
            <w:left w:val="none" w:sz="0" w:space="0" w:color="auto"/>
            <w:bottom w:val="none" w:sz="0" w:space="0" w:color="auto"/>
            <w:right w:val="none" w:sz="0" w:space="0" w:color="auto"/>
          </w:divBdr>
        </w:div>
      </w:divsChild>
    </w:div>
    <w:div w:id="585262883">
      <w:bodyDiv w:val="1"/>
      <w:marLeft w:val="0"/>
      <w:marRight w:val="0"/>
      <w:marTop w:val="0"/>
      <w:marBottom w:val="0"/>
      <w:divBdr>
        <w:top w:val="none" w:sz="0" w:space="0" w:color="auto"/>
        <w:left w:val="none" w:sz="0" w:space="0" w:color="auto"/>
        <w:bottom w:val="none" w:sz="0" w:space="0" w:color="auto"/>
        <w:right w:val="none" w:sz="0" w:space="0" w:color="auto"/>
      </w:divBdr>
    </w:div>
    <w:div w:id="638535892">
      <w:bodyDiv w:val="1"/>
      <w:marLeft w:val="0"/>
      <w:marRight w:val="0"/>
      <w:marTop w:val="0"/>
      <w:marBottom w:val="0"/>
      <w:divBdr>
        <w:top w:val="none" w:sz="0" w:space="0" w:color="auto"/>
        <w:left w:val="none" w:sz="0" w:space="0" w:color="auto"/>
        <w:bottom w:val="none" w:sz="0" w:space="0" w:color="auto"/>
        <w:right w:val="none" w:sz="0" w:space="0" w:color="auto"/>
      </w:divBdr>
    </w:div>
    <w:div w:id="690299639">
      <w:bodyDiv w:val="1"/>
      <w:marLeft w:val="0"/>
      <w:marRight w:val="0"/>
      <w:marTop w:val="0"/>
      <w:marBottom w:val="0"/>
      <w:divBdr>
        <w:top w:val="none" w:sz="0" w:space="0" w:color="auto"/>
        <w:left w:val="none" w:sz="0" w:space="0" w:color="auto"/>
        <w:bottom w:val="none" w:sz="0" w:space="0" w:color="auto"/>
        <w:right w:val="none" w:sz="0" w:space="0" w:color="auto"/>
      </w:divBdr>
    </w:div>
    <w:div w:id="701443682">
      <w:bodyDiv w:val="1"/>
      <w:marLeft w:val="0"/>
      <w:marRight w:val="0"/>
      <w:marTop w:val="0"/>
      <w:marBottom w:val="0"/>
      <w:divBdr>
        <w:top w:val="none" w:sz="0" w:space="0" w:color="auto"/>
        <w:left w:val="none" w:sz="0" w:space="0" w:color="auto"/>
        <w:bottom w:val="none" w:sz="0" w:space="0" w:color="auto"/>
        <w:right w:val="none" w:sz="0" w:space="0" w:color="auto"/>
      </w:divBdr>
    </w:div>
    <w:div w:id="766772845">
      <w:bodyDiv w:val="1"/>
      <w:marLeft w:val="0"/>
      <w:marRight w:val="0"/>
      <w:marTop w:val="0"/>
      <w:marBottom w:val="0"/>
      <w:divBdr>
        <w:top w:val="none" w:sz="0" w:space="0" w:color="auto"/>
        <w:left w:val="none" w:sz="0" w:space="0" w:color="auto"/>
        <w:bottom w:val="none" w:sz="0" w:space="0" w:color="auto"/>
        <w:right w:val="none" w:sz="0" w:space="0" w:color="auto"/>
      </w:divBdr>
    </w:div>
    <w:div w:id="838303154">
      <w:bodyDiv w:val="1"/>
      <w:marLeft w:val="0"/>
      <w:marRight w:val="0"/>
      <w:marTop w:val="0"/>
      <w:marBottom w:val="0"/>
      <w:divBdr>
        <w:top w:val="none" w:sz="0" w:space="0" w:color="auto"/>
        <w:left w:val="none" w:sz="0" w:space="0" w:color="auto"/>
        <w:bottom w:val="none" w:sz="0" w:space="0" w:color="auto"/>
        <w:right w:val="none" w:sz="0" w:space="0" w:color="auto"/>
      </w:divBdr>
    </w:div>
    <w:div w:id="901983540">
      <w:bodyDiv w:val="1"/>
      <w:marLeft w:val="0"/>
      <w:marRight w:val="0"/>
      <w:marTop w:val="0"/>
      <w:marBottom w:val="0"/>
      <w:divBdr>
        <w:top w:val="none" w:sz="0" w:space="0" w:color="auto"/>
        <w:left w:val="none" w:sz="0" w:space="0" w:color="auto"/>
        <w:bottom w:val="none" w:sz="0" w:space="0" w:color="auto"/>
        <w:right w:val="none" w:sz="0" w:space="0" w:color="auto"/>
      </w:divBdr>
    </w:div>
    <w:div w:id="979461367">
      <w:bodyDiv w:val="1"/>
      <w:marLeft w:val="0"/>
      <w:marRight w:val="0"/>
      <w:marTop w:val="0"/>
      <w:marBottom w:val="0"/>
      <w:divBdr>
        <w:top w:val="none" w:sz="0" w:space="0" w:color="auto"/>
        <w:left w:val="none" w:sz="0" w:space="0" w:color="auto"/>
        <w:bottom w:val="none" w:sz="0" w:space="0" w:color="auto"/>
        <w:right w:val="none" w:sz="0" w:space="0" w:color="auto"/>
      </w:divBdr>
    </w:div>
    <w:div w:id="979505759">
      <w:bodyDiv w:val="1"/>
      <w:marLeft w:val="0"/>
      <w:marRight w:val="0"/>
      <w:marTop w:val="0"/>
      <w:marBottom w:val="0"/>
      <w:divBdr>
        <w:top w:val="none" w:sz="0" w:space="0" w:color="auto"/>
        <w:left w:val="none" w:sz="0" w:space="0" w:color="auto"/>
        <w:bottom w:val="none" w:sz="0" w:space="0" w:color="auto"/>
        <w:right w:val="none" w:sz="0" w:space="0" w:color="auto"/>
      </w:divBdr>
      <w:divsChild>
        <w:div w:id="1157696017">
          <w:marLeft w:val="547"/>
          <w:marRight w:val="0"/>
          <w:marTop w:val="0"/>
          <w:marBottom w:val="0"/>
          <w:divBdr>
            <w:top w:val="none" w:sz="0" w:space="0" w:color="auto"/>
            <w:left w:val="none" w:sz="0" w:space="0" w:color="auto"/>
            <w:bottom w:val="none" w:sz="0" w:space="0" w:color="auto"/>
            <w:right w:val="none" w:sz="0" w:space="0" w:color="auto"/>
          </w:divBdr>
        </w:div>
      </w:divsChild>
    </w:div>
    <w:div w:id="1063021795">
      <w:bodyDiv w:val="1"/>
      <w:marLeft w:val="0"/>
      <w:marRight w:val="0"/>
      <w:marTop w:val="0"/>
      <w:marBottom w:val="0"/>
      <w:divBdr>
        <w:top w:val="none" w:sz="0" w:space="0" w:color="auto"/>
        <w:left w:val="none" w:sz="0" w:space="0" w:color="auto"/>
        <w:bottom w:val="none" w:sz="0" w:space="0" w:color="auto"/>
        <w:right w:val="none" w:sz="0" w:space="0" w:color="auto"/>
      </w:divBdr>
    </w:div>
    <w:div w:id="1068067157">
      <w:bodyDiv w:val="1"/>
      <w:marLeft w:val="0"/>
      <w:marRight w:val="0"/>
      <w:marTop w:val="0"/>
      <w:marBottom w:val="0"/>
      <w:divBdr>
        <w:top w:val="none" w:sz="0" w:space="0" w:color="auto"/>
        <w:left w:val="none" w:sz="0" w:space="0" w:color="auto"/>
        <w:bottom w:val="none" w:sz="0" w:space="0" w:color="auto"/>
        <w:right w:val="none" w:sz="0" w:space="0" w:color="auto"/>
      </w:divBdr>
    </w:div>
    <w:div w:id="1072855313">
      <w:bodyDiv w:val="1"/>
      <w:marLeft w:val="0"/>
      <w:marRight w:val="0"/>
      <w:marTop w:val="0"/>
      <w:marBottom w:val="0"/>
      <w:divBdr>
        <w:top w:val="none" w:sz="0" w:space="0" w:color="auto"/>
        <w:left w:val="none" w:sz="0" w:space="0" w:color="auto"/>
        <w:bottom w:val="none" w:sz="0" w:space="0" w:color="auto"/>
        <w:right w:val="none" w:sz="0" w:space="0" w:color="auto"/>
      </w:divBdr>
      <w:divsChild>
        <w:div w:id="1219436154">
          <w:marLeft w:val="0"/>
          <w:marRight w:val="0"/>
          <w:marTop w:val="0"/>
          <w:marBottom w:val="0"/>
          <w:divBdr>
            <w:top w:val="none" w:sz="0" w:space="0" w:color="auto"/>
            <w:left w:val="none" w:sz="0" w:space="0" w:color="auto"/>
            <w:bottom w:val="none" w:sz="0" w:space="0" w:color="auto"/>
            <w:right w:val="none" w:sz="0" w:space="0" w:color="auto"/>
          </w:divBdr>
        </w:div>
        <w:div w:id="1409234973">
          <w:marLeft w:val="0"/>
          <w:marRight w:val="0"/>
          <w:marTop w:val="0"/>
          <w:marBottom w:val="0"/>
          <w:divBdr>
            <w:top w:val="none" w:sz="0" w:space="0" w:color="auto"/>
            <w:left w:val="none" w:sz="0" w:space="0" w:color="auto"/>
            <w:bottom w:val="none" w:sz="0" w:space="0" w:color="auto"/>
            <w:right w:val="none" w:sz="0" w:space="0" w:color="auto"/>
          </w:divBdr>
        </w:div>
        <w:div w:id="1809585175">
          <w:marLeft w:val="0"/>
          <w:marRight w:val="0"/>
          <w:marTop w:val="0"/>
          <w:marBottom w:val="0"/>
          <w:divBdr>
            <w:top w:val="none" w:sz="0" w:space="0" w:color="auto"/>
            <w:left w:val="none" w:sz="0" w:space="0" w:color="auto"/>
            <w:bottom w:val="none" w:sz="0" w:space="0" w:color="auto"/>
            <w:right w:val="none" w:sz="0" w:space="0" w:color="auto"/>
          </w:divBdr>
        </w:div>
      </w:divsChild>
    </w:div>
    <w:div w:id="1113137572">
      <w:bodyDiv w:val="1"/>
      <w:marLeft w:val="0"/>
      <w:marRight w:val="0"/>
      <w:marTop w:val="0"/>
      <w:marBottom w:val="0"/>
      <w:divBdr>
        <w:top w:val="none" w:sz="0" w:space="0" w:color="auto"/>
        <w:left w:val="none" w:sz="0" w:space="0" w:color="auto"/>
        <w:bottom w:val="none" w:sz="0" w:space="0" w:color="auto"/>
        <w:right w:val="none" w:sz="0" w:space="0" w:color="auto"/>
      </w:divBdr>
      <w:divsChild>
        <w:div w:id="208959443">
          <w:marLeft w:val="0"/>
          <w:marRight w:val="0"/>
          <w:marTop w:val="0"/>
          <w:marBottom w:val="0"/>
          <w:divBdr>
            <w:top w:val="none" w:sz="0" w:space="0" w:color="auto"/>
            <w:left w:val="none" w:sz="0" w:space="0" w:color="auto"/>
            <w:bottom w:val="none" w:sz="0" w:space="0" w:color="auto"/>
            <w:right w:val="none" w:sz="0" w:space="0" w:color="auto"/>
          </w:divBdr>
        </w:div>
        <w:div w:id="1929383802">
          <w:marLeft w:val="0"/>
          <w:marRight w:val="0"/>
          <w:marTop w:val="0"/>
          <w:marBottom w:val="0"/>
          <w:divBdr>
            <w:top w:val="none" w:sz="0" w:space="0" w:color="auto"/>
            <w:left w:val="none" w:sz="0" w:space="0" w:color="auto"/>
            <w:bottom w:val="none" w:sz="0" w:space="0" w:color="auto"/>
            <w:right w:val="none" w:sz="0" w:space="0" w:color="auto"/>
          </w:divBdr>
        </w:div>
      </w:divsChild>
    </w:div>
    <w:div w:id="1122579874">
      <w:bodyDiv w:val="1"/>
      <w:marLeft w:val="0"/>
      <w:marRight w:val="0"/>
      <w:marTop w:val="0"/>
      <w:marBottom w:val="0"/>
      <w:divBdr>
        <w:top w:val="none" w:sz="0" w:space="0" w:color="auto"/>
        <w:left w:val="none" w:sz="0" w:space="0" w:color="auto"/>
        <w:bottom w:val="none" w:sz="0" w:space="0" w:color="auto"/>
        <w:right w:val="none" w:sz="0" w:space="0" w:color="auto"/>
      </w:divBdr>
    </w:div>
    <w:div w:id="1200244628">
      <w:bodyDiv w:val="1"/>
      <w:marLeft w:val="0"/>
      <w:marRight w:val="0"/>
      <w:marTop w:val="0"/>
      <w:marBottom w:val="0"/>
      <w:divBdr>
        <w:top w:val="none" w:sz="0" w:space="0" w:color="auto"/>
        <w:left w:val="none" w:sz="0" w:space="0" w:color="auto"/>
        <w:bottom w:val="none" w:sz="0" w:space="0" w:color="auto"/>
        <w:right w:val="none" w:sz="0" w:space="0" w:color="auto"/>
      </w:divBdr>
    </w:div>
    <w:div w:id="1212035794">
      <w:bodyDiv w:val="1"/>
      <w:marLeft w:val="0"/>
      <w:marRight w:val="0"/>
      <w:marTop w:val="0"/>
      <w:marBottom w:val="0"/>
      <w:divBdr>
        <w:top w:val="none" w:sz="0" w:space="0" w:color="auto"/>
        <w:left w:val="none" w:sz="0" w:space="0" w:color="auto"/>
        <w:bottom w:val="none" w:sz="0" w:space="0" w:color="auto"/>
        <w:right w:val="none" w:sz="0" w:space="0" w:color="auto"/>
      </w:divBdr>
    </w:div>
    <w:div w:id="1232278346">
      <w:bodyDiv w:val="1"/>
      <w:marLeft w:val="0"/>
      <w:marRight w:val="0"/>
      <w:marTop w:val="0"/>
      <w:marBottom w:val="0"/>
      <w:divBdr>
        <w:top w:val="none" w:sz="0" w:space="0" w:color="auto"/>
        <w:left w:val="none" w:sz="0" w:space="0" w:color="auto"/>
        <w:bottom w:val="none" w:sz="0" w:space="0" w:color="auto"/>
        <w:right w:val="none" w:sz="0" w:space="0" w:color="auto"/>
      </w:divBdr>
    </w:div>
    <w:div w:id="1330330666">
      <w:bodyDiv w:val="1"/>
      <w:marLeft w:val="0"/>
      <w:marRight w:val="0"/>
      <w:marTop w:val="0"/>
      <w:marBottom w:val="0"/>
      <w:divBdr>
        <w:top w:val="none" w:sz="0" w:space="0" w:color="auto"/>
        <w:left w:val="none" w:sz="0" w:space="0" w:color="auto"/>
        <w:bottom w:val="none" w:sz="0" w:space="0" w:color="auto"/>
        <w:right w:val="none" w:sz="0" w:space="0" w:color="auto"/>
      </w:divBdr>
    </w:div>
    <w:div w:id="1361319173">
      <w:bodyDiv w:val="1"/>
      <w:marLeft w:val="0"/>
      <w:marRight w:val="0"/>
      <w:marTop w:val="0"/>
      <w:marBottom w:val="0"/>
      <w:divBdr>
        <w:top w:val="none" w:sz="0" w:space="0" w:color="auto"/>
        <w:left w:val="none" w:sz="0" w:space="0" w:color="auto"/>
        <w:bottom w:val="none" w:sz="0" w:space="0" w:color="auto"/>
        <w:right w:val="none" w:sz="0" w:space="0" w:color="auto"/>
      </w:divBdr>
    </w:div>
    <w:div w:id="1401631806">
      <w:bodyDiv w:val="1"/>
      <w:marLeft w:val="0"/>
      <w:marRight w:val="0"/>
      <w:marTop w:val="0"/>
      <w:marBottom w:val="0"/>
      <w:divBdr>
        <w:top w:val="none" w:sz="0" w:space="0" w:color="auto"/>
        <w:left w:val="none" w:sz="0" w:space="0" w:color="auto"/>
        <w:bottom w:val="none" w:sz="0" w:space="0" w:color="auto"/>
        <w:right w:val="none" w:sz="0" w:space="0" w:color="auto"/>
      </w:divBdr>
    </w:div>
    <w:div w:id="1441729398">
      <w:bodyDiv w:val="1"/>
      <w:marLeft w:val="0"/>
      <w:marRight w:val="0"/>
      <w:marTop w:val="0"/>
      <w:marBottom w:val="0"/>
      <w:divBdr>
        <w:top w:val="none" w:sz="0" w:space="0" w:color="auto"/>
        <w:left w:val="none" w:sz="0" w:space="0" w:color="auto"/>
        <w:bottom w:val="none" w:sz="0" w:space="0" w:color="auto"/>
        <w:right w:val="none" w:sz="0" w:space="0" w:color="auto"/>
      </w:divBdr>
    </w:div>
    <w:div w:id="1453553317">
      <w:bodyDiv w:val="1"/>
      <w:marLeft w:val="0"/>
      <w:marRight w:val="0"/>
      <w:marTop w:val="0"/>
      <w:marBottom w:val="0"/>
      <w:divBdr>
        <w:top w:val="none" w:sz="0" w:space="0" w:color="auto"/>
        <w:left w:val="none" w:sz="0" w:space="0" w:color="auto"/>
        <w:bottom w:val="none" w:sz="0" w:space="0" w:color="auto"/>
        <w:right w:val="none" w:sz="0" w:space="0" w:color="auto"/>
      </w:divBdr>
    </w:div>
    <w:div w:id="1491870550">
      <w:bodyDiv w:val="1"/>
      <w:marLeft w:val="0"/>
      <w:marRight w:val="0"/>
      <w:marTop w:val="0"/>
      <w:marBottom w:val="0"/>
      <w:divBdr>
        <w:top w:val="none" w:sz="0" w:space="0" w:color="auto"/>
        <w:left w:val="none" w:sz="0" w:space="0" w:color="auto"/>
        <w:bottom w:val="none" w:sz="0" w:space="0" w:color="auto"/>
        <w:right w:val="none" w:sz="0" w:space="0" w:color="auto"/>
      </w:divBdr>
      <w:divsChild>
        <w:div w:id="14812780">
          <w:marLeft w:val="547"/>
          <w:marRight w:val="0"/>
          <w:marTop w:val="0"/>
          <w:marBottom w:val="0"/>
          <w:divBdr>
            <w:top w:val="none" w:sz="0" w:space="0" w:color="auto"/>
            <w:left w:val="none" w:sz="0" w:space="0" w:color="auto"/>
            <w:bottom w:val="none" w:sz="0" w:space="0" w:color="auto"/>
            <w:right w:val="none" w:sz="0" w:space="0" w:color="auto"/>
          </w:divBdr>
        </w:div>
      </w:divsChild>
    </w:div>
    <w:div w:id="1496993484">
      <w:bodyDiv w:val="1"/>
      <w:marLeft w:val="0"/>
      <w:marRight w:val="0"/>
      <w:marTop w:val="0"/>
      <w:marBottom w:val="0"/>
      <w:divBdr>
        <w:top w:val="none" w:sz="0" w:space="0" w:color="auto"/>
        <w:left w:val="none" w:sz="0" w:space="0" w:color="auto"/>
        <w:bottom w:val="none" w:sz="0" w:space="0" w:color="auto"/>
        <w:right w:val="none" w:sz="0" w:space="0" w:color="auto"/>
      </w:divBdr>
    </w:div>
    <w:div w:id="1554344496">
      <w:bodyDiv w:val="1"/>
      <w:marLeft w:val="0"/>
      <w:marRight w:val="0"/>
      <w:marTop w:val="0"/>
      <w:marBottom w:val="0"/>
      <w:divBdr>
        <w:top w:val="none" w:sz="0" w:space="0" w:color="auto"/>
        <w:left w:val="none" w:sz="0" w:space="0" w:color="auto"/>
        <w:bottom w:val="none" w:sz="0" w:space="0" w:color="auto"/>
        <w:right w:val="none" w:sz="0" w:space="0" w:color="auto"/>
      </w:divBdr>
    </w:div>
    <w:div w:id="1655572686">
      <w:bodyDiv w:val="1"/>
      <w:marLeft w:val="0"/>
      <w:marRight w:val="0"/>
      <w:marTop w:val="0"/>
      <w:marBottom w:val="0"/>
      <w:divBdr>
        <w:top w:val="none" w:sz="0" w:space="0" w:color="auto"/>
        <w:left w:val="none" w:sz="0" w:space="0" w:color="auto"/>
        <w:bottom w:val="none" w:sz="0" w:space="0" w:color="auto"/>
        <w:right w:val="none" w:sz="0" w:space="0" w:color="auto"/>
      </w:divBdr>
      <w:divsChild>
        <w:div w:id="1295715011">
          <w:marLeft w:val="547"/>
          <w:marRight w:val="0"/>
          <w:marTop w:val="0"/>
          <w:marBottom w:val="0"/>
          <w:divBdr>
            <w:top w:val="none" w:sz="0" w:space="0" w:color="auto"/>
            <w:left w:val="none" w:sz="0" w:space="0" w:color="auto"/>
            <w:bottom w:val="none" w:sz="0" w:space="0" w:color="auto"/>
            <w:right w:val="none" w:sz="0" w:space="0" w:color="auto"/>
          </w:divBdr>
        </w:div>
      </w:divsChild>
    </w:div>
    <w:div w:id="1691026088">
      <w:bodyDiv w:val="1"/>
      <w:marLeft w:val="0"/>
      <w:marRight w:val="0"/>
      <w:marTop w:val="0"/>
      <w:marBottom w:val="0"/>
      <w:divBdr>
        <w:top w:val="none" w:sz="0" w:space="0" w:color="auto"/>
        <w:left w:val="none" w:sz="0" w:space="0" w:color="auto"/>
        <w:bottom w:val="none" w:sz="0" w:space="0" w:color="auto"/>
        <w:right w:val="none" w:sz="0" w:space="0" w:color="auto"/>
      </w:divBdr>
    </w:div>
    <w:div w:id="2011827543">
      <w:bodyDiv w:val="1"/>
      <w:marLeft w:val="0"/>
      <w:marRight w:val="0"/>
      <w:marTop w:val="0"/>
      <w:marBottom w:val="0"/>
      <w:divBdr>
        <w:top w:val="none" w:sz="0" w:space="0" w:color="auto"/>
        <w:left w:val="none" w:sz="0" w:space="0" w:color="auto"/>
        <w:bottom w:val="none" w:sz="0" w:space="0" w:color="auto"/>
        <w:right w:val="none" w:sz="0" w:space="0" w:color="auto"/>
      </w:divBdr>
    </w:div>
    <w:div w:id="2017531556">
      <w:bodyDiv w:val="1"/>
      <w:marLeft w:val="0"/>
      <w:marRight w:val="0"/>
      <w:marTop w:val="0"/>
      <w:marBottom w:val="0"/>
      <w:divBdr>
        <w:top w:val="none" w:sz="0" w:space="0" w:color="auto"/>
        <w:left w:val="none" w:sz="0" w:space="0" w:color="auto"/>
        <w:bottom w:val="none" w:sz="0" w:space="0" w:color="auto"/>
        <w:right w:val="none" w:sz="0" w:space="0" w:color="auto"/>
      </w:divBdr>
    </w:div>
    <w:div w:id="2018993944">
      <w:bodyDiv w:val="1"/>
      <w:marLeft w:val="0"/>
      <w:marRight w:val="0"/>
      <w:marTop w:val="0"/>
      <w:marBottom w:val="0"/>
      <w:divBdr>
        <w:top w:val="none" w:sz="0" w:space="0" w:color="auto"/>
        <w:left w:val="none" w:sz="0" w:space="0" w:color="auto"/>
        <w:bottom w:val="none" w:sz="0" w:space="0" w:color="auto"/>
        <w:right w:val="none" w:sz="0" w:space="0" w:color="auto"/>
      </w:divBdr>
    </w:div>
    <w:div w:id="2031450185">
      <w:bodyDiv w:val="1"/>
      <w:marLeft w:val="0"/>
      <w:marRight w:val="0"/>
      <w:marTop w:val="0"/>
      <w:marBottom w:val="0"/>
      <w:divBdr>
        <w:top w:val="none" w:sz="0" w:space="0" w:color="auto"/>
        <w:left w:val="none" w:sz="0" w:space="0" w:color="auto"/>
        <w:bottom w:val="none" w:sz="0" w:space="0" w:color="auto"/>
        <w:right w:val="none" w:sz="0" w:space="0" w:color="auto"/>
      </w:divBdr>
    </w:div>
    <w:div w:id="2067334557">
      <w:bodyDiv w:val="1"/>
      <w:marLeft w:val="0"/>
      <w:marRight w:val="0"/>
      <w:marTop w:val="0"/>
      <w:marBottom w:val="0"/>
      <w:divBdr>
        <w:top w:val="none" w:sz="0" w:space="0" w:color="auto"/>
        <w:left w:val="none" w:sz="0" w:space="0" w:color="auto"/>
        <w:bottom w:val="none" w:sz="0" w:space="0" w:color="auto"/>
        <w:right w:val="none" w:sz="0" w:space="0" w:color="auto"/>
      </w:divBdr>
    </w:div>
    <w:div w:id="2089958426">
      <w:bodyDiv w:val="1"/>
      <w:marLeft w:val="0"/>
      <w:marRight w:val="0"/>
      <w:marTop w:val="0"/>
      <w:marBottom w:val="0"/>
      <w:divBdr>
        <w:top w:val="none" w:sz="0" w:space="0" w:color="auto"/>
        <w:left w:val="none" w:sz="0" w:space="0" w:color="auto"/>
        <w:bottom w:val="none" w:sz="0" w:space="0" w:color="auto"/>
        <w:right w:val="none" w:sz="0" w:space="0" w:color="auto"/>
      </w:divBdr>
    </w:div>
    <w:div w:id="2100590616">
      <w:bodyDiv w:val="1"/>
      <w:marLeft w:val="0"/>
      <w:marRight w:val="0"/>
      <w:marTop w:val="0"/>
      <w:marBottom w:val="0"/>
      <w:divBdr>
        <w:top w:val="none" w:sz="0" w:space="0" w:color="auto"/>
        <w:left w:val="none" w:sz="0" w:space="0" w:color="auto"/>
        <w:bottom w:val="none" w:sz="0" w:space="0" w:color="auto"/>
        <w:right w:val="none" w:sz="0" w:space="0" w:color="auto"/>
      </w:divBdr>
    </w:div>
    <w:div w:id="2101019472">
      <w:bodyDiv w:val="1"/>
      <w:marLeft w:val="0"/>
      <w:marRight w:val="0"/>
      <w:marTop w:val="0"/>
      <w:marBottom w:val="0"/>
      <w:divBdr>
        <w:top w:val="none" w:sz="0" w:space="0" w:color="auto"/>
        <w:left w:val="none" w:sz="0" w:space="0" w:color="auto"/>
        <w:bottom w:val="none" w:sz="0" w:space="0" w:color="auto"/>
        <w:right w:val="none" w:sz="0" w:space="0" w:color="auto"/>
      </w:divBdr>
    </w:div>
    <w:div w:id="2121103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32A3B10-050D-4848-B0E0-9A7D50722500}">
  <ds:schemaRefs>
    <ds:schemaRef ds:uri="http://schemas.openxmlformats.org/officeDocument/2006/bibliography"/>
  </ds:schemaRefs>
</ds:datastoreItem>
</file>

<file path=docMetadata/LabelInfo.xml><?xml version="1.0" encoding="utf-8"?>
<clbl:labelList xmlns:clbl="http://schemas.microsoft.com/office/2020/mipLabelMetadata">
  <clbl:label id="{d98dab1c-c8f3-4f9c-8270-c22a94ade099}" enabled="0" method="" siteId="{d98dab1c-c8f3-4f9c-8270-c22a94ade099}" removed="1"/>
</clbl:labelList>
</file>

<file path=docProps/app.xml><?xml version="1.0" encoding="utf-8"?>
<Properties xmlns="http://schemas.openxmlformats.org/officeDocument/2006/extended-properties" xmlns:vt="http://schemas.openxmlformats.org/officeDocument/2006/docPropsVTypes">
  <Template>Normal</Template>
  <TotalTime>15</TotalTime>
  <Pages>33</Pages>
  <Words>9737</Words>
  <Characters>57162</Characters>
  <Application>Microsoft Office Word</Application>
  <DocSecurity>0</DocSecurity>
  <Lines>1394</Lines>
  <Paragraphs>471</Paragraphs>
  <ScaleCrop>false</ScaleCrop>
  <HeadingPairs>
    <vt:vector size="2" baseType="variant">
      <vt:variant>
        <vt:lpstr>Título</vt:lpstr>
      </vt:variant>
      <vt:variant>
        <vt:i4>1</vt:i4>
      </vt:variant>
    </vt:vector>
  </HeadingPairs>
  <TitlesOfParts>
    <vt:vector size="1" baseType="lpstr">
      <vt:lpstr>RP-GG-PL-003 Contrat.Servicios Críticos Terce</vt:lpstr>
    </vt:vector>
  </TitlesOfParts>
  <Company>COMEDICA DE R.L.</Company>
  <LinksUpToDate>false</LinksUpToDate>
  <CharactersWithSpaces>66428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RP-GG-PL-003 Contrat.Servicios Críticos Terce</dc:title>
  <dc:subject/>
  <dc:creator>Carla Eugenia Hernandez de Menjivar;Maira Elizabeth Perez de Leiva</dc:creator>
  <cp:keywords/>
  <dc:description/>
  <cp:lastModifiedBy>Hector Jose Menjivar Somoza</cp:lastModifiedBy>
  <cp:revision>2</cp:revision>
  <cp:lastPrinted>2023-09-07T22:52:00Z</cp:lastPrinted>
  <dcterms:created xsi:type="dcterms:W3CDTF">2026-10-22T22:16:00Z</dcterms:created>
  <dcterms:modified xsi:type="dcterms:W3CDTF">2026-10-22T22:16:00Z</dcterms:modified>
</cp:coreProperties>
</file>