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color w:val="1F3864"/>
          <w:sz w:val="40"/>
          <w:szCs w:val="40"/>
        </w:rPr>
        <w:t xml:space="preserve">INFORME EJECUTIVO</w:t>
      </w:r>
    </w:p>
    <w:p>
      <w:pPr>
        <w:spacing w:after="300"/>
        <w:jc w:val="center"/>
      </w:pPr>
      <w:r>
        <w:rPr>
          <w:color w:val="2E75B6"/>
          <w:sz w:val="28"/>
          <w:szCs w:val="28"/>
        </w:rPr>
        <w:t xml:space="preserve">Evaluación del Servicio de Procesamiento de Tarjetas de Crédito (Evertec)</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203"/>
        <w:gridCol w:w="5733"/>
      </w:tblGrid>
      <w:tr>
        <w:trPr>
          <w:tblHeader/>
        </w:trPr>
        <w:tc>
          <w:tcPr>
            <w:tcW w:type="dxa" w:w="420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9"/>
                <w:szCs w:val="19"/>
              </w:rPr>
              <w:t xml:space="preserve">Campo</w:t>
            </w:r>
          </w:p>
        </w:tc>
        <w:tc>
          <w:tcPr>
            <w:tcW w:type="dxa" w:w="573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9"/>
                <w:szCs w:val="19"/>
              </w:rPr>
              <w:t xml:space="preserve">Detalle</w:t>
            </w:r>
          </w:p>
        </w:tc>
      </w:tr>
      <w:tr>
        <w:trPr>
          <w:tblHeader w:val="false"/>
        </w:trPr>
        <w:tc>
          <w:tcPr>
            <w:tcW w:type="dxa" w:w="42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Organización</w:t>
            </w:r>
          </w:p>
        </w:tc>
        <w:tc>
          <w:tcPr>
            <w:tcW w:type="dxa" w:w="573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Comedica</w:t>
            </w:r>
          </w:p>
        </w:tc>
      </w:tr>
      <w:tr>
        <w:trPr>
          <w:tblHeader w:val="false"/>
        </w:trPr>
        <w:tc>
          <w:tcPr>
            <w:tcW w:type="dxa" w:w="42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Proveedor evaluado</w:t>
            </w:r>
          </w:p>
        </w:tc>
        <w:tc>
          <w:tcPr>
            <w:tcW w:type="dxa" w:w="573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Evertec – Servicio de procesamiento de tarjetas de crédito</w:t>
            </w:r>
          </w:p>
        </w:tc>
      </w:tr>
      <w:tr>
        <w:trPr>
          <w:tblHeader w:val="false"/>
        </w:trPr>
        <w:tc>
          <w:tcPr>
            <w:tcW w:type="dxa" w:w="42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Período de evaluación</w:t>
            </w:r>
          </w:p>
        </w:tc>
        <w:tc>
          <w:tcPr>
            <w:tcW w:type="dxa" w:w="573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Septiembre de 2026 (levantamiento del 16 y 17 de septiembre de 2026)</w:t>
            </w:r>
          </w:p>
        </w:tc>
      </w:tr>
      <w:tr>
        <w:trPr>
          <w:tblHeader w:val="false"/>
        </w:trPr>
        <w:tc>
          <w:tcPr>
            <w:tcW w:type="dxa" w:w="42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Ámbito</w:t>
            </w:r>
          </w:p>
        </w:tc>
        <w:tc>
          <w:tcPr>
            <w:tcW w:type="dxa" w:w="573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Agencias de Comedica a nivel nacional</w:t>
            </w:r>
          </w:p>
        </w:tc>
      </w:tr>
      <w:tr>
        <w:trPr>
          <w:tblHeader w:val="false"/>
        </w:trPr>
        <w:tc>
          <w:tcPr>
            <w:tcW w:type="dxa" w:w="42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Instrumento</w:t>
            </w:r>
          </w:p>
        </w:tc>
        <w:tc>
          <w:tcPr>
            <w:tcW w:type="dxa" w:w="573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Encuesta de Evaluación del Servicio de Procesamiento de Tarjetas de Crédito (Evertec)</w:t>
            </w:r>
          </w:p>
        </w:tc>
      </w:tr>
      <w:tr>
        <w:trPr>
          <w:tblHeader w:val="false"/>
        </w:trPr>
        <w:tc>
          <w:tcPr>
            <w:tcW w:type="dxa" w:w="420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Total de registros analizados</w:t>
            </w:r>
          </w:p>
        </w:tc>
        <w:tc>
          <w:tcPr>
            <w:tcW w:type="dxa" w:w="573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17 encuestas</w:t>
            </w:r>
          </w:p>
        </w:tc>
      </w:tr>
      <w:tr>
        <w:trPr>
          <w:tblHeader w:val="false"/>
        </w:trPr>
        <w:tc>
          <w:tcPr>
            <w:tcW w:type="dxa" w:w="420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Fecha de emisión del informe</w:t>
            </w:r>
          </w:p>
        </w:tc>
        <w:tc>
          <w:tcPr>
            <w:tcW w:type="dxa" w:w="573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24 de septiembre de 2026</w:t>
            </w:r>
          </w:p>
        </w:tc>
      </w:tr>
    </w:tbl>
    <w:p>
      <w:pPr>
        <w:spacing w:after="80"/>
      </w:pPr>
    </w:p>
    <w:p>
      <w:pPr>
        <w:pBdr>
          <w:bottom w:val="single" w:color="2E75B6" w:sz="6" w:space="1"/>
        </w:pBdr>
        <w:spacing w:after="200"/>
      </w:pPr>
    </w:p>
    <w:p>
      <w:pPr>
        <w:pStyle w:val="Heading1"/>
      </w:pPr>
      <w:r>
        <w:t xml:space="preserve">1. RESUMEN EJECUTIVO</w:t>
      </w:r>
    </w:p>
    <w:p>
      <w:pPr>
        <w:spacing w:after="160"/>
        <w:jc w:val="both"/>
      </w:pPr>
      <w:r>
        <w:t xml:space="preserve">El presente informe consolida los resultados de la Encuesta de Evaluación del Servicio de Procesamiento de Tarjetas de Crédito brindado por Evertec, aplicada al personal de agencias de Comedica durante el 16 y 17 de septiembre de 2026. La evaluación tiene como propósito medir la percepción del personal de primera línea sobre la calidad, oportunidad y facilidad del servicio del procesador, así como identificar los problemas operativos que impactan la experiencia de los asociados y la eficiencia interna. Los resultados reflejan una valoración general favorable del servicio (82.4 % de los evaluadores otorgó una calificación de 4 y ningún evaluador calificó por debajo de 3); sin embargo, se identifican brechas recurrentes en el procesamiento de reversas, la funcionalidad de los plásticos, la estabilidad y velocidad de la plataforma, la claridad de los registros de abonos y la gestión de reclamos por contracargos y fraude. Estas brechas representan riesgos operativos y reputacionales que requieren acciones coordinadas entre la gerencia de Comedica y el proveedor.</w:t>
      </w:r>
    </w:p>
    <w:p>
      <w:pPr>
        <w:pBdr>
          <w:bottom w:val="single" w:color="2E75B6" w:sz="6" w:space="1"/>
        </w:pBdr>
        <w:spacing w:after="200"/>
      </w:pPr>
    </w:p>
    <w:p>
      <w:pPr>
        <w:pStyle w:val="Heading1"/>
      </w:pPr>
      <w:r>
        <w:t xml:space="preserve">2. MÉTRICAS CLAVE</w:t>
      </w:r>
    </w:p>
    <w:p>
      <w:pPr>
        <w:pStyle w:val="Heading2"/>
      </w:pPr>
      <w:r>
        <w:t xml:space="preserve">¿Quiénes participaron?</w:t>
      </w:r>
    </w:p>
    <w:p>
      <w:pPr>
        <w:pStyle w:val="ListParagraph"/>
        <w:numPr>
          <w:ilvl w:val="0"/>
          <w:numId w:val="2"/>
        </w:numPr>
        <w:spacing w:after="80"/>
      </w:pPr>
      <w:r>
        <w:rPr>
          <w:b/>
          <w:bCs/>
        </w:rPr>
        <w:t xml:space="preserve">17 colaboradores</w:t>
      </w:r>
      <w:r>
        <w:t xml:space="preserve"> de Comedica respondieron la encuesta.</w:t>
      </w:r>
    </w:p>
    <w:p>
      <w:pPr>
        <w:pStyle w:val="ListParagraph"/>
        <w:numPr>
          <w:ilvl w:val="0"/>
          <w:numId w:val="2"/>
        </w:numPr>
        <w:spacing w:after="80"/>
      </w:pPr>
      <w:r>
        <w:t xml:space="preserve">Participaron </w:t>
      </w:r>
      <w:r>
        <w:rPr>
          <w:b/>
          <w:bCs/>
        </w:rPr>
        <w:t xml:space="preserve">9 agencias y la Agencia Móvil</w:t>
      </w:r>
      <w:r>
        <w:t xml:space="preserve">: San Miguel, Colonia Médica, Sonsonate, Santa Ana, Plaza Mundo, Plaza Merliot, Colegio Médico, Usulután y Central.</w:t>
      </w:r>
    </w:p>
    <w:p>
      <w:pPr>
        <w:pStyle w:val="ListParagraph"/>
        <w:numPr>
          <w:ilvl w:val="0"/>
          <w:numId w:val="2"/>
        </w:numPr>
        <w:spacing w:after="80"/>
      </w:pPr>
      <w:r>
        <w:t xml:space="preserve">Las respuestas se recibieron el </w:t>
      </w:r>
      <w:r>
        <w:rPr>
          <w:b/>
          <w:bCs/>
        </w:rPr>
        <w:t xml:space="preserve">16 y 17 de septiembre de 2026</w:t>
      </w:r>
      <w:r>
        <w:t xml:space="preserve">.</w:t>
      </w:r>
    </w:p>
    <w:p>
      <w:pPr>
        <w:pStyle w:val="ListParagraph"/>
        <w:numPr>
          <w:ilvl w:val="0"/>
          <w:numId w:val="2"/>
        </w:numPr>
        <w:spacing w:after="80"/>
      </w:pPr>
      <w:r>
        <w:rPr>
          <w:b/>
          <w:bCs/>
        </w:rPr>
        <w:t xml:space="preserve">Todas las encuestas recibidas se contestaron completas.</w:t>
      </w:r>
    </w:p>
    <w:p>
      <w:pPr>
        <w:pStyle w:val="Heading2"/>
      </w:pPr>
      <w:r>
        <w:t xml:space="preserve">¿Qué opina el personal del servicio de Evertec?</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161"/>
        <w:gridCol w:w="3387"/>
        <w:gridCol w:w="3388"/>
      </w:tblGrid>
      <w:tr>
        <w:trPr>
          <w:tblHeader/>
        </w:trPr>
        <w:tc>
          <w:tcPr>
            <w:tcW w:type="dxa" w:w="316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9"/>
                <w:szCs w:val="19"/>
              </w:rPr>
              <w:t xml:space="preserve">Aspecto evaluado</w:t>
            </w:r>
          </w:p>
        </w:tc>
        <w:tc>
          <w:tcPr>
            <w:tcW w:type="dxa" w:w="338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9"/>
                <w:szCs w:val="19"/>
              </w:rPr>
              <w:t xml:space="preserve">Resultado</w:t>
            </w:r>
          </w:p>
        </w:tc>
        <w:tc>
          <w:tcPr>
            <w:tcW w:type="dxa" w:w="338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9"/>
                <w:szCs w:val="19"/>
              </w:rPr>
              <w:t xml:space="preserve">¿Qué significa para Comedica?</w:t>
            </w:r>
          </w:p>
        </w:tc>
      </w:tr>
      <w:tr>
        <w:trPr>
          <w:tblHeader w:val="false"/>
        </w:trPr>
        <w:tc>
          <w:tcPr>
            <w:tcW w:type="dxa" w:w="316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Nota general del servicio</w:t>
            </w:r>
          </w:p>
        </w:tc>
        <w:tc>
          <w:tcPr>
            <w:tcW w:type="dxa" w:w="338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14 de 17 colaboradores le dieron nota de 4; los otros 3 le dieron nota de 3. Nadie le dio una nota menor.</w:t>
            </w:r>
          </w:p>
        </w:tc>
        <w:tc>
          <w:tcPr>
            <w:tcW w:type="dxa" w:w="33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El personal está conforme con el servicio, pero todavía hay aspectos por mejorar.</w:t>
            </w:r>
          </w:p>
        </w:tc>
      </w:tr>
      <w:tr>
        <w:trPr>
          <w:tblHeader w:val="false"/>
        </w:trPr>
        <w:tc>
          <w:tcPr>
            <w:tcW w:type="dxa" w:w="3161"/>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Rapidez de la atención</w:t>
            </w:r>
          </w:p>
        </w:tc>
        <w:tc>
          <w:tcPr>
            <w:tcW w:type="dxa" w:w="3387"/>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15 de 17 dicen que Evertec los atiende a tiempo; solo 2 dicen que la atención es regular.</w:t>
            </w:r>
          </w:p>
        </w:tc>
        <w:tc>
          <w:tcPr>
            <w:tcW w:type="dxa" w:w="338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Cuando se reporta un problema, Evertec responde a tiempo.</w:t>
            </w:r>
          </w:p>
        </w:tc>
      </w:tr>
      <w:tr>
        <w:trPr>
          <w:tblHeader w:val="false"/>
        </w:trPr>
        <w:tc>
          <w:tcPr>
            <w:tcW w:type="dxa" w:w="316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Facilidad para resolver los problemas</w:t>
            </w:r>
          </w:p>
        </w:tc>
        <w:tc>
          <w:tcPr>
            <w:tcW w:type="dxa" w:w="338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8 de 17 dicen que es fácil o muy fácil; 8 dicen que es regular y 1 dice que es difícil.</w:t>
            </w:r>
          </w:p>
        </w:tc>
        <w:tc>
          <w:tcPr>
            <w:tcW w:type="dxa" w:w="33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Evertec atiende rápido, pero a más de la mitad del personal le cuesta que el problema quede resuelto. </w:t>
            </w:r>
            <w:r>
              <w:rPr>
                <w:rFonts w:ascii="Calibri" w:cs="Calibri" w:eastAsia="Calibri" w:hAnsi="Calibri"/>
                <w:color w:val="000000"/>
                <w:sz w:val="19"/>
                <w:szCs w:val="19"/>
              </w:rPr>
              <w:t xml:space="preserve">Es el punto más débil.</w:t>
            </w:r>
          </w:p>
        </w:tc>
      </w:tr>
      <w:tr>
        <w:trPr>
          <w:tblHeader w:val="false"/>
        </w:trPr>
        <w:tc>
          <w:tcPr>
            <w:tcW w:type="dxa" w:w="3161"/>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Qué tan seguido se presentan problemas</w:t>
            </w:r>
          </w:p>
        </w:tc>
        <w:tc>
          <w:tcPr>
            <w:tcW w:type="dxa" w:w="3387"/>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7 de 17 dicen que pasa con frecuencia; 5 dicen que a veces y 5 que casi nunca.</w:t>
            </w:r>
          </w:p>
        </w:tc>
        <w:tc>
          <w:tcPr>
            <w:tcW w:type="dxa" w:w="3388"/>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Casi la mitad del personal enfrenta problemas con frecuencia, lo que afecta la atención a los asociados en ventanilla.</w:t>
            </w:r>
          </w:p>
        </w:tc>
      </w:tr>
    </w:tbl>
    <w:p>
      <w:pPr>
        <w:spacing w:after="80"/>
      </w:pPr>
    </w:p>
    <w:p>
      <w:pPr>
        <w:pStyle w:val="Heading2"/>
      </w:pPr>
      <w:r>
        <w:t xml:space="preserve">En pocas palabras</w:t>
      </w:r>
    </w:p>
    <w:p>
      <w:pPr>
        <w:pStyle w:val="ListParagraph"/>
        <w:numPr>
          <w:ilvl w:val="0"/>
          <w:numId w:val="2"/>
        </w:numPr>
        <w:spacing w:after="80"/>
      </w:pPr>
      <w:r>
        <w:rPr>
          <w:b/>
          <w:bCs/>
        </w:rPr>
        <w:t xml:space="preserve">Lo bueno:</w:t>
      </w:r>
      <w:r>
        <w:t xml:space="preserve"> el servicio funciona y Evertec atiende a tiempo cuando se le reporta un problema.</w:t>
      </w:r>
    </w:p>
    <w:p>
      <w:pPr>
        <w:pStyle w:val="ListParagraph"/>
        <w:numPr>
          <w:ilvl w:val="0"/>
          <w:numId w:val="2"/>
        </w:numPr>
        <w:spacing w:after="80"/>
      </w:pPr>
      <w:r>
        <w:rPr>
          <w:b/>
          <w:bCs/>
        </w:rPr>
        <w:t xml:space="preserve">Lo que hay que mejorar:</w:t>
      </w:r>
      <w:r>
        <w:t xml:space="preserve"> que los problemas se resuelvan a la primera y que se presenten con menos frecuencia.</w:t>
      </w:r>
    </w:p>
    <w:p>
      <w:pPr>
        <w:pStyle w:val="ListParagraph"/>
        <w:numPr>
          <w:ilvl w:val="0"/>
          <w:numId w:val="2"/>
        </w:numPr>
        <w:spacing w:after="80"/>
      </w:pPr>
      <w:r>
        <w:rPr>
          <w:b/>
          <w:bCs/>
        </w:rPr>
        <w:t xml:space="preserve">Los problemas más mencionados:</w:t>
      </w:r>
      <w:r>
        <w:t xml:space="preserve"> caídas y lentitud del sistema, reversas que no se aplican, tarjetas (plásticos) que fallan, y la atención de reclamos y fraudes.</w:t>
      </w:r>
    </w:p>
    <w:p>
      <w:pPr>
        <w:pBdr>
          <w:bottom w:val="single" w:color="2E75B6" w:sz="6" w:space="1"/>
        </w:pBdr>
        <w:spacing w:after="200"/>
      </w:pPr>
    </w:p>
    <w:p>
      <w:pPr>
        <w:pStyle w:val="Heading1"/>
      </w:pPr>
      <w:r>
        <w:t xml:space="preserve">3. TABLA DE LA MUESTRA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51"/>
        <w:gridCol w:w="2935"/>
        <w:gridCol w:w="1731"/>
        <w:gridCol w:w="1053"/>
        <w:gridCol w:w="1656"/>
        <w:gridCol w:w="2110"/>
      </w:tblGrid>
      <w:tr>
        <w:trPr>
          <w:tblHeader/>
        </w:trPr>
        <w:tc>
          <w:tcPr>
            <w:tcW w:type="dxa" w:w="45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6"/>
                <w:szCs w:val="16"/>
              </w:rPr>
              <w:t xml:space="preserve">ID</w:t>
            </w:r>
          </w:p>
        </w:tc>
        <w:tc>
          <w:tcPr>
            <w:tcW w:type="dxa" w:w="293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6"/>
                <w:szCs w:val="16"/>
              </w:rPr>
              <w:t xml:space="preserve">Nombre del Colaborador</w:t>
            </w:r>
          </w:p>
        </w:tc>
        <w:tc>
          <w:tcPr>
            <w:tcW w:type="dxa" w:w="173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6"/>
                <w:szCs w:val="16"/>
              </w:rPr>
              <w:t xml:space="preserve">Correo Electrónico</w:t>
            </w:r>
          </w:p>
        </w:tc>
        <w:tc>
          <w:tcPr>
            <w:tcW w:type="dxa" w:w="105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6"/>
                <w:szCs w:val="16"/>
              </w:rPr>
              <w:t xml:space="preserve">Agencia</w:t>
            </w:r>
          </w:p>
        </w:tc>
        <w:tc>
          <w:tcPr>
            <w:tcW w:type="dxa" w:w="165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6"/>
                <w:szCs w:val="16"/>
              </w:rPr>
              <w:t xml:space="preserve">Fecha y Hora de Inicio</w:t>
            </w:r>
          </w:p>
        </w:tc>
        <w:tc>
          <w:tcPr>
            <w:tcW w:type="dxa" w:w="211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6"/>
                <w:szCs w:val="16"/>
              </w:rPr>
              <w:t xml:space="preserve">Fecha y Hora de Finalización</w:t>
            </w:r>
          </w:p>
        </w:tc>
      </w:tr>
      <w:tr>
        <w:trPr>
          <w:tblHeader w:val="false"/>
        </w:trPr>
        <w:tc>
          <w:tcPr>
            <w:tcW w:type="dxa" w:w="45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1</w:t>
            </w:r>
          </w:p>
        </w:tc>
        <w:tc>
          <w:tcPr>
            <w:tcW w:type="dxa" w:w="29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Leiby Nathaly Romero Vanegas</w:t>
            </w:r>
          </w:p>
        </w:tc>
        <w:tc>
          <w:tcPr>
            <w:tcW w:type="dxa" w:w="173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leiby.romero@comedica…</w:t>
            </w:r>
          </w:p>
        </w:tc>
        <w:tc>
          <w:tcPr>
            <w:tcW w:type="dxa" w:w="105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San Miguel</w:t>
            </w:r>
          </w:p>
        </w:tc>
        <w:tc>
          <w:tcPr>
            <w:tcW w:type="dxa" w:w="16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16/09/2026 11:33:27</w:t>
            </w:r>
          </w:p>
        </w:tc>
        <w:tc>
          <w:tcPr>
            <w:tcW w:type="dxa" w:w="211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16/09/2026 11:36:09</w:t>
            </w:r>
          </w:p>
        </w:tc>
      </w:tr>
      <w:tr>
        <w:trPr>
          <w:tblHeader w:val="false"/>
        </w:trPr>
        <w:tc>
          <w:tcPr>
            <w:tcW w:type="dxa" w:w="451"/>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c>
          <w:tcPr>
            <w:tcW w:type="dxa" w:w="2935"/>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Julio Rafael Flores Henriquez</w:t>
            </w:r>
          </w:p>
        </w:tc>
        <w:tc>
          <w:tcPr>
            <w:tcW w:type="dxa" w:w="1731"/>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julio.flores@comedica…</w:t>
            </w:r>
          </w:p>
        </w:tc>
        <w:tc>
          <w:tcPr>
            <w:tcW w:type="dxa" w:w="105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Colonia Médica</w:t>
            </w:r>
          </w:p>
        </w:tc>
        <w:tc>
          <w:tcPr>
            <w:tcW w:type="dxa" w:w="165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16/09/2026 11:35:03</w:t>
            </w:r>
          </w:p>
        </w:tc>
        <w:tc>
          <w:tcPr>
            <w:tcW w:type="dxa" w:w="211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16/09/2026 11:36:52</w:t>
            </w:r>
          </w:p>
        </w:tc>
      </w:tr>
      <w:tr>
        <w:trPr>
          <w:tblHeader w:val="false"/>
        </w:trPr>
        <w:tc>
          <w:tcPr>
            <w:tcW w:type="dxa" w:w="45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c>
          <w:tcPr>
            <w:tcW w:type="dxa" w:w="29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Maria Angelica Escobar</w:t>
            </w:r>
          </w:p>
        </w:tc>
        <w:tc>
          <w:tcPr>
            <w:tcW w:type="dxa" w:w="173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angelica.escobar@com…</w:t>
            </w:r>
          </w:p>
        </w:tc>
        <w:tc>
          <w:tcPr>
            <w:tcW w:type="dxa" w:w="105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Sonsonate</w:t>
            </w:r>
          </w:p>
        </w:tc>
        <w:tc>
          <w:tcPr>
            <w:tcW w:type="dxa" w:w="16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16/09/2026 11:47:02</w:t>
            </w:r>
          </w:p>
        </w:tc>
        <w:tc>
          <w:tcPr>
            <w:tcW w:type="dxa" w:w="211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16/09/2026 11:49:10</w:t>
            </w:r>
          </w:p>
        </w:tc>
      </w:tr>
      <w:tr>
        <w:trPr>
          <w:tblHeader w:val="false"/>
        </w:trPr>
        <w:tc>
          <w:tcPr>
            <w:tcW w:type="dxa" w:w="451"/>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c>
          <w:tcPr>
            <w:tcW w:type="dxa" w:w="2935"/>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Jeannette Angelinne Hernandez Mejia</w:t>
            </w:r>
          </w:p>
        </w:tc>
        <w:tc>
          <w:tcPr>
            <w:tcW w:type="dxa" w:w="1731"/>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jeannette.hernandez@…</w:t>
            </w:r>
          </w:p>
        </w:tc>
        <w:tc>
          <w:tcPr>
            <w:tcW w:type="dxa" w:w="105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Santa Ana</w:t>
            </w:r>
          </w:p>
        </w:tc>
        <w:tc>
          <w:tcPr>
            <w:tcW w:type="dxa" w:w="165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16/09/2026 13:45:47</w:t>
            </w:r>
          </w:p>
        </w:tc>
        <w:tc>
          <w:tcPr>
            <w:tcW w:type="dxa" w:w="211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16/09/2026 13:50:26</w:t>
            </w:r>
          </w:p>
        </w:tc>
      </w:tr>
      <w:tr>
        <w:trPr>
          <w:tblHeader w:val="false"/>
        </w:trPr>
        <w:tc>
          <w:tcPr>
            <w:tcW w:type="dxa" w:w="45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5</w:t>
            </w:r>
          </w:p>
        </w:tc>
        <w:tc>
          <w:tcPr>
            <w:tcW w:type="dxa" w:w="29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Diana Marisol Batres</w:t>
            </w:r>
          </w:p>
        </w:tc>
        <w:tc>
          <w:tcPr>
            <w:tcW w:type="dxa" w:w="173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diana.batres@comedic…</w:t>
            </w:r>
          </w:p>
        </w:tc>
        <w:tc>
          <w:tcPr>
            <w:tcW w:type="dxa" w:w="105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Colonia Médica</w:t>
            </w:r>
          </w:p>
        </w:tc>
        <w:tc>
          <w:tcPr>
            <w:tcW w:type="dxa" w:w="16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16/09/2026 15:26:05</w:t>
            </w:r>
          </w:p>
        </w:tc>
        <w:tc>
          <w:tcPr>
            <w:tcW w:type="dxa" w:w="211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16/09/2026 15:32:03</w:t>
            </w:r>
          </w:p>
        </w:tc>
      </w:tr>
      <w:tr>
        <w:trPr>
          <w:tblHeader w:val="false"/>
        </w:trPr>
        <w:tc>
          <w:tcPr>
            <w:tcW w:type="dxa" w:w="451"/>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6</w:t>
            </w:r>
          </w:p>
        </w:tc>
        <w:tc>
          <w:tcPr>
            <w:tcW w:type="dxa" w:w="2935"/>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Xiomara Beatriz Martinez Sermeño</w:t>
            </w:r>
          </w:p>
        </w:tc>
        <w:tc>
          <w:tcPr>
            <w:tcW w:type="dxa" w:w="1731"/>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xiomara.sermeno@com…</w:t>
            </w:r>
          </w:p>
        </w:tc>
        <w:tc>
          <w:tcPr>
            <w:tcW w:type="dxa" w:w="105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Sonsonate</w:t>
            </w:r>
          </w:p>
        </w:tc>
        <w:tc>
          <w:tcPr>
            <w:tcW w:type="dxa" w:w="165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16/09/2026 16:48:12</w:t>
            </w:r>
          </w:p>
        </w:tc>
        <w:tc>
          <w:tcPr>
            <w:tcW w:type="dxa" w:w="211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16/09/2026 16:56:05</w:t>
            </w:r>
          </w:p>
        </w:tc>
      </w:tr>
      <w:tr>
        <w:trPr>
          <w:tblHeader w:val="false"/>
        </w:trPr>
        <w:tc>
          <w:tcPr>
            <w:tcW w:type="dxa" w:w="45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7</w:t>
            </w:r>
          </w:p>
        </w:tc>
        <w:tc>
          <w:tcPr>
            <w:tcW w:type="dxa" w:w="29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Rosario del Carmen Perez Lopez</w:t>
            </w:r>
          </w:p>
        </w:tc>
        <w:tc>
          <w:tcPr>
            <w:tcW w:type="dxa" w:w="173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rosario.perez@comedic…</w:t>
            </w:r>
          </w:p>
        </w:tc>
        <w:tc>
          <w:tcPr>
            <w:tcW w:type="dxa" w:w="105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Plaza Mundo</w:t>
            </w:r>
          </w:p>
        </w:tc>
        <w:tc>
          <w:tcPr>
            <w:tcW w:type="dxa" w:w="16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16/09/2026 17:20:15</w:t>
            </w:r>
          </w:p>
        </w:tc>
        <w:tc>
          <w:tcPr>
            <w:tcW w:type="dxa" w:w="211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16/09/2026 17:23:19</w:t>
            </w:r>
          </w:p>
        </w:tc>
      </w:tr>
      <w:tr>
        <w:trPr>
          <w:tblHeader w:val="false"/>
        </w:trPr>
        <w:tc>
          <w:tcPr>
            <w:tcW w:type="dxa" w:w="451"/>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8</w:t>
            </w:r>
          </w:p>
        </w:tc>
        <w:tc>
          <w:tcPr>
            <w:tcW w:type="dxa" w:w="2935"/>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Glenda Salazar</w:t>
            </w:r>
          </w:p>
        </w:tc>
        <w:tc>
          <w:tcPr>
            <w:tcW w:type="dxa" w:w="1731"/>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glenda.salazar@comed…</w:t>
            </w:r>
          </w:p>
        </w:tc>
        <w:tc>
          <w:tcPr>
            <w:tcW w:type="dxa" w:w="105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Santa Ana</w:t>
            </w:r>
          </w:p>
        </w:tc>
        <w:tc>
          <w:tcPr>
            <w:tcW w:type="dxa" w:w="165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17/09/2026 10:41:23</w:t>
            </w:r>
          </w:p>
        </w:tc>
        <w:tc>
          <w:tcPr>
            <w:tcW w:type="dxa" w:w="211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17/09/2026 10:49:19</w:t>
            </w:r>
          </w:p>
        </w:tc>
      </w:tr>
      <w:tr>
        <w:trPr>
          <w:tblHeader w:val="false"/>
        </w:trPr>
        <w:tc>
          <w:tcPr>
            <w:tcW w:type="dxa" w:w="45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9</w:t>
            </w:r>
          </w:p>
        </w:tc>
        <w:tc>
          <w:tcPr>
            <w:tcW w:type="dxa" w:w="29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Jenniffer Mireya Ayala Zepeda</w:t>
            </w:r>
          </w:p>
        </w:tc>
        <w:tc>
          <w:tcPr>
            <w:tcW w:type="dxa" w:w="173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mireya.ayala@comedic…</w:t>
            </w:r>
          </w:p>
        </w:tc>
        <w:tc>
          <w:tcPr>
            <w:tcW w:type="dxa" w:w="105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Plaza Merliot</w:t>
            </w:r>
          </w:p>
        </w:tc>
        <w:tc>
          <w:tcPr>
            <w:tcW w:type="dxa" w:w="16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17/09/2026 11:02:30</w:t>
            </w:r>
          </w:p>
        </w:tc>
        <w:tc>
          <w:tcPr>
            <w:tcW w:type="dxa" w:w="211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17/09/2026 11:15:26</w:t>
            </w:r>
          </w:p>
        </w:tc>
      </w:tr>
      <w:tr>
        <w:trPr>
          <w:tblHeader w:val="false"/>
        </w:trPr>
        <w:tc>
          <w:tcPr>
            <w:tcW w:type="dxa" w:w="451"/>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10</w:t>
            </w:r>
          </w:p>
        </w:tc>
        <w:tc>
          <w:tcPr>
            <w:tcW w:type="dxa" w:w="2935"/>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Patricia Esmeralda Portillo de Cespede…</w:t>
            </w:r>
          </w:p>
        </w:tc>
        <w:tc>
          <w:tcPr>
            <w:tcW w:type="dxa" w:w="1731"/>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patricia.portillo@come…</w:t>
            </w:r>
          </w:p>
        </w:tc>
        <w:tc>
          <w:tcPr>
            <w:tcW w:type="dxa" w:w="105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Colegio Médico</w:t>
            </w:r>
          </w:p>
        </w:tc>
        <w:tc>
          <w:tcPr>
            <w:tcW w:type="dxa" w:w="165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17/09/2026 11:19:42</w:t>
            </w:r>
          </w:p>
        </w:tc>
        <w:tc>
          <w:tcPr>
            <w:tcW w:type="dxa" w:w="211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17/09/2026 11:23:53</w:t>
            </w:r>
          </w:p>
        </w:tc>
      </w:tr>
      <w:tr>
        <w:trPr>
          <w:tblHeader w:val="false"/>
        </w:trPr>
        <w:tc>
          <w:tcPr>
            <w:tcW w:type="dxa" w:w="45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11</w:t>
            </w:r>
          </w:p>
        </w:tc>
        <w:tc>
          <w:tcPr>
            <w:tcW w:type="dxa" w:w="29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Norma Aracely Guillen</w:t>
            </w:r>
          </w:p>
        </w:tc>
        <w:tc>
          <w:tcPr>
            <w:tcW w:type="dxa" w:w="173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norma.guillen@comedi…</w:t>
            </w:r>
          </w:p>
        </w:tc>
        <w:tc>
          <w:tcPr>
            <w:tcW w:type="dxa" w:w="105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Plaza Mundo</w:t>
            </w:r>
          </w:p>
        </w:tc>
        <w:tc>
          <w:tcPr>
            <w:tcW w:type="dxa" w:w="16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17/09/2026 11:26:55</w:t>
            </w:r>
          </w:p>
        </w:tc>
        <w:tc>
          <w:tcPr>
            <w:tcW w:type="dxa" w:w="211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17/09/2026 11:33:17</w:t>
            </w:r>
          </w:p>
        </w:tc>
      </w:tr>
      <w:tr>
        <w:trPr>
          <w:tblHeader w:val="false"/>
        </w:trPr>
        <w:tc>
          <w:tcPr>
            <w:tcW w:type="dxa" w:w="451"/>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12</w:t>
            </w:r>
          </w:p>
        </w:tc>
        <w:tc>
          <w:tcPr>
            <w:tcW w:type="dxa" w:w="2935"/>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Yanira Elizabeth Ortega de Miranda</w:t>
            </w:r>
          </w:p>
        </w:tc>
        <w:tc>
          <w:tcPr>
            <w:tcW w:type="dxa" w:w="1731"/>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yanira.ortega@comedi…</w:t>
            </w:r>
          </w:p>
        </w:tc>
        <w:tc>
          <w:tcPr>
            <w:tcW w:type="dxa" w:w="105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Colegio Médico</w:t>
            </w:r>
          </w:p>
        </w:tc>
        <w:tc>
          <w:tcPr>
            <w:tcW w:type="dxa" w:w="165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17/09/2026 11:42:59</w:t>
            </w:r>
          </w:p>
        </w:tc>
        <w:tc>
          <w:tcPr>
            <w:tcW w:type="dxa" w:w="211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17/09/2026 11:52:33</w:t>
            </w:r>
          </w:p>
        </w:tc>
      </w:tr>
      <w:tr>
        <w:trPr>
          <w:tblHeader w:val="false"/>
        </w:trPr>
        <w:tc>
          <w:tcPr>
            <w:tcW w:type="dxa" w:w="45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13</w:t>
            </w:r>
          </w:p>
        </w:tc>
        <w:tc>
          <w:tcPr>
            <w:tcW w:type="dxa" w:w="29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Wendy Yamileth Marquez Vasquez</w:t>
            </w:r>
          </w:p>
        </w:tc>
        <w:tc>
          <w:tcPr>
            <w:tcW w:type="dxa" w:w="173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wendy.marquez@come…</w:t>
            </w:r>
          </w:p>
        </w:tc>
        <w:tc>
          <w:tcPr>
            <w:tcW w:type="dxa" w:w="105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Usulután</w:t>
            </w:r>
          </w:p>
        </w:tc>
        <w:tc>
          <w:tcPr>
            <w:tcW w:type="dxa" w:w="16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17/09/2026 12:16:19</w:t>
            </w:r>
          </w:p>
        </w:tc>
        <w:tc>
          <w:tcPr>
            <w:tcW w:type="dxa" w:w="211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17/09/2026 12:23:44</w:t>
            </w:r>
          </w:p>
        </w:tc>
      </w:tr>
      <w:tr>
        <w:trPr>
          <w:tblHeader w:val="false"/>
        </w:trPr>
        <w:tc>
          <w:tcPr>
            <w:tcW w:type="dxa" w:w="451"/>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14</w:t>
            </w:r>
          </w:p>
        </w:tc>
        <w:tc>
          <w:tcPr>
            <w:tcW w:type="dxa" w:w="2935"/>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Luis Manuel Valencia Guerrero</w:t>
            </w:r>
          </w:p>
        </w:tc>
        <w:tc>
          <w:tcPr>
            <w:tcW w:type="dxa" w:w="1731"/>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luis.valencia@comedic…</w:t>
            </w:r>
          </w:p>
        </w:tc>
        <w:tc>
          <w:tcPr>
            <w:tcW w:type="dxa" w:w="105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Usulután</w:t>
            </w:r>
          </w:p>
        </w:tc>
        <w:tc>
          <w:tcPr>
            <w:tcW w:type="dxa" w:w="165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17/09/2026 14:20:15</w:t>
            </w:r>
          </w:p>
        </w:tc>
        <w:tc>
          <w:tcPr>
            <w:tcW w:type="dxa" w:w="211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17/09/2026 15:02:12</w:t>
            </w:r>
          </w:p>
        </w:tc>
      </w:tr>
      <w:tr>
        <w:trPr>
          <w:tblHeader w:val="false"/>
        </w:trPr>
        <w:tc>
          <w:tcPr>
            <w:tcW w:type="dxa" w:w="45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15</w:t>
            </w:r>
          </w:p>
        </w:tc>
        <w:tc>
          <w:tcPr>
            <w:tcW w:type="dxa" w:w="29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Carolina Elizabeth Ramirez Ponce</w:t>
            </w:r>
          </w:p>
        </w:tc>
        <w:tc>
          <w:tcPr>
            <w:tcW w:type="dxa" w:w="173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carolina.ramirez@come…</w:t>
            </w:r>
          </w:p>
        </w:tc>
        <w:tc>
          <w:tcPr>
            <w:tcW w:type="dxa" w:w="105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Central</w:t>
            </w:r>
          </w:p>
        </w:tc>
        <w:tc>
          <w:tcPr>
            <w:tcW w:type="dxa" w:w="16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17/09/2026 15:08:07</w:t>
            </w:r>
          </w:p>
        </w:tc>
        <w:tc>
          <w:tcPr>
            <w:tcW w:type="dxa" w:w="211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17/09/2026 15:19:37</w:t>
            </w:r>
          </w:p>
        </w:tc>
      </w:tr>
      <w:tr>
        <w:trPr>
          <w:tblHeader w:val="false"/>
        </w:trPr>
        <w:tc>
          <w:tcPr>
            <w:tcW w:type="dxa" w:w="451"/>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16</w:t>
            </w:r>
          </w:p>
        </w:tc>
        <w:tc>
          <w:tcPr>
            <w:tcW w:type="dxa" w:w="2935"/>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Luis Fernando Moran Garcia</w:t>
            </w:r>
          </w:p>
        </w:tc>
        <w:tc>
          <w:tcPr>
            <w:tcW w:type="dxa" w:w="1731"/>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luis.moran@comedica…</w:t>
            </w:r>
          </w:p>
        </w:tc>
        <w:tc>
          <w:tcPr>
            <w:tcW w:type="dxa" w:w="1053"/>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Jefe Móvil</w:t>
            </w:r>
          </w:p>
        </w:tc>
        <w:tc>
          <w:tcPr>
            <w:tcW w:type="dxa" w:w="165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17/09/2026 15:47:27</w:t>
            </w:r>
          </w:p>
        </w:tc>
        <w:tc>
          <w:tcPr>
            <w:tcW w:type="dxa" w:w="211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17/09/2026 15:50:34</w:t>
            </w:r>
          </w:p>
        </w:tc>
      </w:tr>
      <w:tr>
        <w:trPr>
          <w:tblHeader w:val="false"/>
        </w:trPr>
        <w:tc>
          <w:tcPr>
            <w:tcW w:type="dxa" w:w="45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17</w:t>
            </w:r>
          </w:p>
        </w:tc>
        <w:tc>
          <w:tcPr>
            <w:tcW w:type="dxa" w:w="293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Karla Deleon</w:t>
            </w:r>
          </w:p>
        </w:tc>
        <w:tc>
          <w:tcPr>
            <w:tcW w:type="dxa" w:w="1731"/>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karla.deleon@comedic…</w:t>
            </w:r>
          </w:p>
        </w:tc>
        <w:tc>
          <w:tcPr>
            <w:tcW w:type="dxa" w:w="1053"/>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Central</w:t>
            </w:r>
          </w:p>
        </w:tc>
        <w:tc>
          <w:tcPr>
            <w:tcW w:type="dxa" w:w="165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17/09/2026 17:54:33</w:t>
            </w:r>
          </w:p>
        </w:tc>
        <w:tc>
          <w:tcPr>
            <w:tcW w:type="dxa" w:w="211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17/09/2026 17:57:45</w:t>
            </w:r>
          </w:p>
        </w:tc>
      </w:tr>
    </w:tbl>
    <w:p>
      <w:pPr>
        <w:spacing w:after="80"/>
      </w:pPr>
    </w:p>
    <w:p>
      <w:pPr>
        <w:pBdr>
          <w:left w:val="single" w:color="2E75B6" w:sz="12" w:space="8"/>
        </w:pBdr>
        <w:spacing w:after="160"/>
        <w:ind w:left="360"/>
      </w:pPr>
      <w:r>
        <w:rPr>
          <w:i/>
          <w:iCs/>
          <w:color w:val="595959"/>
          <w:sz w:val="18"/>
          <w:szCs w:val="18"/>
        </w:rPr>
        <w:t xml:space="preserve">Nota de transcripción: en la hoja de cálculo original la columna "Correo electrónico" es más angosta que su contenido, por lo que los dominios de correo se muestran truncados (…). Se transcribió únicamente el texto visible para no introducir datos no verificados; se recomienda completar el dominio desde el archivo fuente. De igual forma, el apellido del registro ID 10 se muestra cortado en la captura ("Cespede…"). Los nombres se transcriben tal como aparecen en el archivo (sin agregar tildes).</w:t>
      </w:r>
    </w:p>
    <w:p>
      <w:pPr>
        <w:pStyle w:val="Heading2"/>
      </w:pPr>
      <w:r>
        <w:t xml:space="preserve">Distribución por agencia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347"/>
        <w:gridCol w:w="2794"/>
        <w:gridCol w:w="2795"/>
      </w:tblGrid>
      <w:tr>
        <w:trPr>
          <w:tblHeader/>
        </w:trPr>
        <w:tc>
          <w:tcPr>
            <w:tcW w:type="dxa" w:w="434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9"/>
                <w:szCs w:val="19"/>
              </w:rPr>
              <w:t xml:space="preserve">Agencia</w:t>
            </w:r>
          </w:p>
        </w:tc>
        <w:tc>
          <w:tcPr>
            <w:tcW w:type="dxa" w:w="279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9"/>
                <w:szCs w:val="19"/>
              </w:rPr>
              <w:t xml:space="preserve">Encuestas</w:t>
            </w:r>
          </w:p>
        </w:tc>
        <w:tc>
          <w:tcPr>
            <w:tcW w:type="dxa" w:w="279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9"/>
                <w:szCs w:val="19"/>
              </w:rPr>
              <w:t xml:space="preserve">%</w:t>
            </w:r>
          </w:p>
        </w:tc>
      </w:tr>
      <w:tr>
        <w:trPr>
          <w:tblHeader w:val="false"/>
        </w:trPr>
        <w:tc>
          <w:tcPr>
            <w:tcW w:type="dxa" w:w="434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Colonia Médica</w:t>
            </w:r>
          </w:p>
        </w:tc>
        <w:tc>
          <w:tcPr>
            <w:tcW w:type="dxa" w:w="279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2</w:t>
            </w:r>
          </w:p>
        </w:tc>
        <w:tc>
          <w:tcPr>
            <w:tcW w:type="dxa" w:w="27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11.8 %</w:t>
            </w:r>
          </w:p>
        </w:tc>
      </w:tr>
      <w:tr>
        <w:trPr>
          <w:tblHeader w:val="false"/>
        </w:trPr>
        <w:tc>
          <w:tcPr>
            <w:tcW w:type="dxa" w:w="4347"/>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Sonsonate</w:t>
            </w:r>
          </w:p>
        </w:tc>
        <w:tc>
          <w:tcPr>
            <w:tcW w:type="dxa" w:w="279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2</w:t>
            </w:r>
          </w:p>
        </w:tc>
        <w:tc>
          <w:tcPr>
            <w:tcW w:type="dxa" w:w="2795"/>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11.8 %</w:t>
            </w:r>
          </w:p>
        </w:tc>
      </w:tr>
      <w:tr>
        <w:trPr>
          <w:tblHeader w:val="false"/>
        </w:trPr>
        <w:tc>
          <w:tcPr>
            <w:tcW w:type="dxa" w:w="434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Santa Ana</w:t>
            </w:r>
          </w:p>
        </w:tc>
        <w:tc>
          <w:tcPr>
            <w:tcW w:type="dxa" w:w="279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2</w:t>
            </w:r>
          </w:p>
        </w:tc>
        <w:tc>
          <w:tcPr>
            <w:tcW w:type="dxa" w:w="27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11.8 %</w:t>
            </w:r>
          </w:p>
        </w:tc>
      </w:tr>
      <w:tr>
        <w:trPr>
          <w:tblHeader w:val="false"/>
        </w:trPr>
        <w:tc>
          <w:tcPr>
            <w:tcW w:type="dxa" w:w="4347"/>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Plaza Mundo</w:t>
            </w:r>
          </w:p>
        </w:tc>
        <w:tc>
          <w:tcPr>
            <w:tcW w:type="dxa" w:w="279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2</w:t>
            </w:r>
          </w:p>
        </w:tc>
        <w:tc>
          <w:tcPr>
            <w:tcW w:type="dxa" w:w="2795"/>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11.8 %</w:t>
            </w:r>
          </w:p>
        </w:tc>
      </w:tr>
      <w:tr>
        <w:trPr>
          <w:tblHeader w:val="false"/>
        </w:trPr>
        <w:tc>
          <w:tcPr>
            <w:tcW w:type="dxa" w:w="434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Colegio Médico</w:t>
            </w:r>
          </w:p>
        </w:tc>
        <w:tc>
          <w:tcPr>
            <w:tcW w:type="dxa" w:w="279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2</w:t>
            </w:r>
          </w:p>
        </w:tc>
        <w:tc>
          <w:tcPr>
            <w:tcW w:type="dxa" w:w="27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11.8 %</w:t>
            </w:r>
          </w:p>
        </w:tc>
      </w:tr>
      <w:tr>
        <w:trPr>
          <w:tblHeader w:val="false"/>
        </w:trPr>
        <w:tc>
          <w:tcPr>
            <w:tcW w:type="dxa" w:w="4347"/>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Usulután</w:t>
            </w:r>
          </w:p>
        </w:tc>
        <w:tc>
          <w:tcPr>
            <w:tcW w:type="dxa" w:w="279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2</w:t>
            </w:r>
          </w:p>
        </w:tc>
        <w:tc>
          <w:tcPr>
            <w:tcW w:type="dxa" w:w="2795"/>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11.8 %</w:t>
            </w:r>
          </w:p>
        </w:tc>
      </w:tr>
      <w:tr>
        <w:trPr>
          <w:tblHeader w:val="false"/>
        </w:trPr>
        <w:tc>
          <w:tcPr>
            <w:tcW w:type="dxa" w:w="434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Central</w:t>
            </w:r>
          </w:p>
        </w:tc>
        <w:tc>
          <w:tcPr>
            <w:tcW w:type="dxa" w:w="279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2</w:t>
            </w:r>
          </w:p>
        </w:tc>
        <w:tc>
          <w:tcPr>
            <w:tcW w:type="dxa" w:w="27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11.8 %</w:t>
            </w:r>
          </w:p>
        </w:tc>
      </w:tr>
      <w:tr>
        <w:trPr>
          <w:tblHeader w:val="false"/>
        </w:trPr>
        <w:tc>
          <w:tcPr>
            <w:tcW w:type="dxa" w:w="4347"/>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San Miguel</w:t>
            </w:r>
          </w:p>
        </w:tc>
        <w:tc>
          <w:tcPr>
            <w:tcW w:type="dxa" w:w="279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1</w:t>
            </w:r>
          </w:p>
        </w:tc>
        <w:tc>
          <w:tcPr>
            <w:tcW w:type="dxa" w:w="2795"/>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5.9 %</w:t>
            </w:r>
          </w:p>
        </w:tc>
      </w:tr>
      <w:tr>
        <w:trPr>
          <w:tblHeader w:val="false"/>
        </w:trPr>
        <w:tc>
          <w:tcPr>
            <w:tcW w:type="dxa" w:w="434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Plaza Merliot</w:t>
            </w:r>
          </w:p>
        </w:tc>
        <w:tc>
          <w:tcPr>
            <w:tcW w:type="dxa" w:w="279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1</w:t>
            </w:r>
          </w:p>
        </w:tc>
        <w:tc>
          <w:tcPr>
            <w:tcW w:type="dxa" w:w="27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5.9 %</w:t>
            </w:r>
          </w:p>
        </w:tc>
      </w:tr>
      <w:tr>
        <w:trPr>
          <w:tblHeader w:val="false"/>
        </w:trPr>
        <w:tc>
          <w:tcPr>
            <w:tcW w:type="dxa" w:w="4347"/>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Jefe Móvil</w:t>
            </w:r>
          </w:p>
        </w:tc>
        <w:tc>
          <w:tcPr>
            <w:tcW w:type="dxa" w:w="279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1</w:t>
            </w:r>
          </w:p>
        </w:tc>
        <w:tc>
          <w:tcPr>
            <w:tcW w:type="dxa" w:w="2795"/>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5.9 %</w:t>
            </w:r>
          </w:p>
        </w:tc>
      </w:tr>
      <w:tr>
        <w:trPr>
          <w:tblHeader w:val="false"/>
        </w:trPr>
        <w:tc>
          <w:tcPr>
            <w:tcW w:type="dxa" w:w="4347"/>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Total</w:t>
            </w:r>
          </w:p>
        </w:tc>
        <w:tc>
          <w:tcPr>
            <w:tcW w:type="dxa" w:w="279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17</w:t>
            </w:r>
          </w:p>
        </w:tc>
        <w:tc>
          <w:tcPr>
            <w:tcW w:type="dxa" w:w="27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100 %</w:t>
            </w:r>
          </w:p>
        </w:tc>
      </w:tr>
    </w:tbl>
    <w:p>
      <w:pPr>
        <w:spacing w:after="80"/>
      </w:pPr>
    </w:p>
    <w:p>
      <w:pPr>
        <w:pStyle w:val="Heading2"/>
      </w:pPr>
      <w:r>
        <w:t xml:space="preserve">Resumen de respuestas cerradas por colaborador</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32"/>
        <w:gridCol w:w="1242"/>
        <w:gridCol w:w="2395"/>
        <w:gridCol w:w="1242"/>
        <w:gridCol w:w="2395"/>
        <w:gridCol w:w="2130"/>
      </w:tblGrid>
      <w:tr>
        <w:trPr>
          <w:tblHeader/>
        </w:trPr>
        <w:tc>
          <w:tcPr>
            <w:tcW w:type="dxa" w:w="53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6"/>
                <w:szCs w:val="16"/>
              </w:rPr>
              <w:t xml:space="preserve">ID</w:t>
            </w:r>
          </w:p>
        </w:tc>
        <w:tc>
          <w:tcPr>
            <w:tcW w:type="dxa" w:w="124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6"/>
                <w:szCs w:val="16"/>
              </w:rPr>
              <w:t xml:space="preserve">Frecuencia (G)</w:t>
            </w:r>
          </w:p>
        </w:tc>
        <w:tc>
          <w:tcPr>
            <w:tcW w:type="dxa" w:w="239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6"/>
                <w:szCs w:val="16"/>
              </w:rPr>
              <w:t xml:space="preserve">Oportunidad de atención (H)</w:t>
            </w:r>
          </w:p>
        </w:tc>
        <w:tc>
          <w:tcPr>
            <w:tcW w:type="dxa" w:w="124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6"/>
                <w:szCs w:val="16"/>
              </w:rPr>
              <w:t xml:space="preserve">Frecuencia (I)</w:t>
            </w:r>
          </w:p>
        </w:tc>
        <w:tc>
          <w:tcPr>
            <w:tcW w:type="dxa" w:w="239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6"/>
                <w:szCs w:val="16"/>
              </w:rPr>
              <w:t xml:space="preserve">Facilidad de resolución (J)</w:t>
            </w:r>
          </w:p>
        </w:tc>
        <w:tc>
          <w:tcPr>
            <w:tcW w:type="dxa" w:w="213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6"/>
                <w:szCs w:val="16"/>
              </w:rPr>
              <w:t xml:space="preserve">Calificación general (K)</w:t>
            </w:r>
          </w:p>
        </w:tc>
      </w:tr>
      <w:tr>
        <w:trPr>
          <w:tblHeader w:val="false"/>
        </w:trPr>
        <w:tc>
          <w:tcPr>
            <w:tcW w:type="dxa" w:w="53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1</w:t>
            </w:r>
          </w:p>
        </w:tc>
        <w:tc>
          <w:tcPr>
            <w:tcW w:type="dxa" w:w="124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Frecuentemente</w:t>
            </w:r>
          </w:p>
        </w:tc>
        <w:tc>
          <w:tcPr>
            <w:tcW w:type="dxa" w:w="23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Oportunamente</w:t>
            </w:r>
          </w:p>
        </w:tc>
        <w:tc>
          <w:tcPr>
            <w:tcW w:type="dxa" w:w="124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Algunas veces</w:t>
            </w:r>
          </w:p>
        </w:tc>
        <w:tc>
          <w:tcPr>
            <w:tcW w:type="dxa" w:w="23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Regular</w:t>
            </w:r>
          </w:p>
        </w:tc>
        <w:tc>
          <w:tcPr>
            <w:tcW w:type="dxa" w:w="213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rPr>
          <w:tblHeader w:val="false"/>
        </w:trPr>
        <w:tc>
          <w:tcPr>
            <w:tcW w:type="dxa" w:w="532"/>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c>
          <w:tcPr>
            <w:tcW w:type="dxa" w:w="1242"/>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Algunas veces</w:t>
            </w:r>
          </w:p>
        </w:tc>
        <w:tc>
          <w:tcPr>
            <w:tcW w:type="dxa" w:w="2395"/>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Regular</w:t>
            </w:r>
          </w:p>
        </w:tc>
        <w:tc>
          <w:tcPr>
            <w:tcW w:type="dxa" w:w="1242"/>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Algunas veces</w:t>
            </w:r>
          </w:p>
        </w:tc>
        <w:tc>
          <w:tcPr>
            <w:tcW w:type="dxa" w:w="2395"/>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Regular</w:t>
            </w:r>
          </w:p>
        </w:tc>
        <w:tc>
          <w:tcPr>
            <w:tcW w:type="dxa" w:w="213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rPr>
          <w:tblHeader w:val="false"/>
        </w:trPr>
        <w:tc>
          <w:tcPr>
            <w:tcW w:type="dxa" w:w="53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c>
          <w:tcPr>
            <w:tcW w:type="dxa" w:w="124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Algunas veces</w:t>
            </w:r>
          </w:p>
        </w:tc>
        <w:tc>
          <w:tcPr>
            <w:tcW w:type="dxa" w:w="23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Oportunamente</w:t>
            </w:r>
          </w:p>
        </w:tc>
        <w:tc>
          <w:tcPr>
            <w:tcW w:type="dxa" w:w="124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Algunas veces</w:t>
            </w:r>
          </w:p>
        </w:tc>
        <w:tc>
          <w:tcPr>
            <w:tcW w:type="dxa" w:w="23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Fácil</w:t>
            </w:r>
          </w:p>
        </w:tc>
        <w:tc>
          <w:tcPr>
            <w:tcW w:type="dxa" w:w="213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rPr>
          <w:tblHeader w:val="false"/>
        </w:trPr>
        <w:tc>
          <w:tcPr>
            <w:tcW w:type="dxa" w:w="532"/>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c>
          <w:tcPr>
            <w:tcW w:type="dxa" w:w="1242"/>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Algunas veces</w:t>
            </w:r>
          </w:p>
        </w:tc>
        <w:tc>
          <w:tcPr>
            <w:tcW w:type="dxa" w:w="2395"/>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Oportunamente</w:t>
            </w:r>
          </w:p>
        </w:tc>
        <w:tc>
          <w:tcPr>
            <w:tcW w:type="dxa" w:w="1242"/>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Rara vez</w:t>
            </w:r>
          </w:p>
        </w:tc>
        <w:tc>
          <w:tcPr>
            <w:tcW w:type="dxa" w:w="2395"/>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Fácil</w:t>
            </w:r>
          </w:p>
        </w:tc>
        <w:tc>
          <w:tcPr>
            <w:tcW w:type="dxa" w:w="213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rPr>
          <w:tblHeader w:val="false"/>
        </w:trPr>
        <w:tc>
          <w:tcPr>
            <w:tcW w:type="dxa" w:w="53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5</w:t>
            </w:r>
          </w:p>
        </w:tc>
        <w:tc>
          <w:tcPr>
            <w:tcW w:type="dxa" w:w="124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Frecuentemente</w:t>
            </w:r>
          </w:p>
        </w:tc>
        <w:tc>
          <w:tcPr>
            <w:tcW w:type="dxa" w:w="23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Regular</w:t>
            </w:r>
          </w:p>
        </w:tc>
        <w:tc>
          <w:tcPr>
            <w:tcW w:type="dxa" w:w="124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Frecuentemente</w:t>
            </w:r>
          </w:p>
        </w:tc>
        <w:tc>
          <w:tcPr>
            <w:tcW w:type="dxa" w:w="23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Regular</w:t>
            </w:r>
          </w:p>
        </w:tc>
        <w:tc>
          <w:tcPr>
            <w:tcW w:type="dxa" w:w="213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rPr>
          <w:tblHeader w:val="false"/>
        </w:trPr>
        <w:tc>
          <w:tcPr>
            <w:tcW w:type="dxa" w:w="532"/>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6</w:t>
            </w:r>
          </w:p>
        </w:tc>
        <w:tc>
          <w:tcPr>
            <w:tcW w:type="dxa" w:w="1242"/>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Frecuentemente</w:t>
            </w:r>
          </w:p>
        </w:tc>
        <w:tc>
          <w:tcPr>
            <w:tcW w:type="dxa" w:w="2395"/>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Oportunamente</w:t>
            </w:r>
          </w:p>
        </w:tc>
        <w:tc>
          <w:tcPr>
            <w:tcW w:type="dxa" w:w="1242"/>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Rara vez</w:t>
            </w:r>
          </w:p>
        </w:tc>
        <w:tc>
          <w:tcPr>
            <w:tcW w:type="dxa" w:w="2395"/>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Fácil</w:t>
            </w:r>
          </w:p>
        </w:tc>
        <w:tc>
          <w:tcPr>
            <w:tcW w:type="dxa" w:w="213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rPr>
          <w:tblHeader w:val="false"/>
        </w:trPr>
        <w:tc>
          <w:tcPr>
            <w:tcW w:type="dxa" w:w="53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7</w:t>
            </w:r>
          </w:p>
        </w:tc>
        <w:tc>
          <w:tcPr>
            <w:tcW w:type="dxa" w:w="124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Algunas veces</w:t>
            </w:r>
          </w:p>
        </w:tc>
        <w:tc>
          <w:tcPr>
            <w:tcW w:type="dxa" w:w="23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Muy oportunamente</w:t>
            </w:r>
          </w:p>
        </w:tc>
        <w:tc>
          <w:tcPr>
            <w:tcW w:type="dxa" w:w="124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Algunas veces</w:t>
            </w:r>
          </w:p>
        </w:tc>
        <w:tc>
          <w:tcPr>
            <w:tcW w:type="dxa" w:w="23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Muy fácil</w:t>
            </w:r>
          </w:p>
        </w:tc>
        <w:tc>
          <w:tcPr>
            <w:tcW w:type="dxa" w:w="213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rPr>
          <w:tblHeader w:val="false"/>
        </w:trPr>
        <w:tc>
          <w:tcPr>
            <w:tcW w:type="dxa" w:w="532"/>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8</w:t>
            </w:r>
          </w:p>
        </w:tc>
        <w:tc>
          <w:tcPr>
            <w:tcW w:type="dxa" w:w="1242"/>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Algunas veces</w:t>
            </w:r>
          </w:p>
        </w:tc>
        <w:tc>
          <w:tcPr>
            <w:tcW w:type="dxa" w:w="2395"/>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Oportunamente</w:t>
            </w:r>
          </w:p>
        </w:tc>
        <w:tc>
          <w:tcPr>
            <w:tcW w:type="dxa" w:w="1242"/>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Algunas veces</w:t>
            </w:r>
          </w:p>
        </w:tc>
        <w:tc>
          <w:tcPr>
            <w:tcW w:type="dxa" w:w="2395"/>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Regular</w:t>
            </w:r>
          </w:p>
        </w:tc>
        <w:tc>
          <w:tcPr>
            <w:tcW w:type="dxa" w:w="213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rPr>
          <w:tblHeader w:val="false"/>
        </w:trPr>
        <w:tc>
          <w:tcPr>
            <w:tcW w:type="dxa" w:w="53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9</w:t>
            </w:r>
          </w:p>
        </w:tc>
        <w:tc>
          <w:tcPr>
            <w:tcW w:type="dxa" w:w="124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Frecuentemente</w:t>
            </w:r>
          </w:p>
        </w:tc>
        <w:tc>
          <w:tcPr>
            <w:tcW w:type="dxa" w:w="23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Oportunamente</w:t>
            </w:r>
          </w:p>
        </w:tc>
        <w:tc>
          <w:tcPr>
            <w:tcW w:type="dxa" w:w="124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Frecuentemente</w:t>
            </w:r>
          </w:p>
        </w:tc>
        <w:tc>
          <w:tcPr>
            <w:tcW w:type="dxa" w:w="23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Regular</w:t>
            </w:r>
          </w:p>
        </w:tc>
        <w:tc>
          <w:tcPr>
            <w:tcW w:type="dxa" w:w="213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rPr>
          <w:tblHeader w:val="false"/>
        </w:trPr>
        <w:tc>
          <w:tcPr>
            <w:tcW w:type="dxa" w:w="532"/>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10</w:t>
            </w:r>
          </w:p>
        </w:tc>
        <w:tc>
          <w:tcPr>
            <w:tcW w:type="dxa" w:w="1242"/>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Frecuentemente</w:t>
            </w:r>
          </w:p>
        </w:tc>
        <w:tc>
          <w:tcPr>
            <w:tcW w:type="dxa" w:w="2395"/>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Oportunamente</w:t>
            </w:r>
          </w:p>
        </w:tc>
        <w:tc>
          <w:tcPr>
            <w:tcW w:type="dxa" w:w="1242"/>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Frecuentemente</w:t>
            </w:r>
          </w:p>
        </w:tc>
        <w:tc>
          <w:tcPr>
            <w:tcW w:type="dxa" w:w="2395"/>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Fácil</w:t>
            </w:r>
          </w:p>
        </w:tc>
        <w:tc>
          <w:tcPr>
            <w:tcW w:type="dxa" w:w="213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rPr>
          <w:tblHeader w:val="false"/>
        </w:trPr>
        <w:tc>
          <w:tcPr>
            <w:tcW w:type="dxa" w:w="53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11</w:t>
            </w:r>
          </w:p>
        </w:tc>
        <w:tc>
          <w:tcPr>
            <w:tcW w:type="dxa" w:w="124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Algunas veces</w:t>
            </w:r>
          </w:p>
        </w:tc>
        <w:tc>
          <w:tcPr>
            <w:tcW w:type="dxa" w:w="23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Oportunamente</w:t>
            </w:r>
          </w:p>
        </w:tc>
        <w:tc>
          <w:tcPr>
            <w:tcW w:type="dxa" w:w="124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Rara vez</w:t>
            </w:r>
          </w:p>
        </w:tc>
        <w:tc>
          <w:tcPr>
            <w:tcW w:type="dxa" w:w="23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Fácil</w:t>
            </w:r>
          </w:p>
        </w:tc>
        <w:tc>
          <w:tcPr>
            <w:tcW w:type="dxa" w:w="213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rPr>
          <w:tblHeader w:val="false"/>
        </w:trPr>
        <w:tc>
          <w:tcPr>
            <w:tcW w:type="dxa" w:w="532"/>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12</w:t>
            </w:r>
          </w:p>
        </w:tc>
        <w:tc>
          <w:tcPr>
            <w:tcW w:type="dxa" w:w="1242"/>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Frecuentemente</w:t>
            </w:r>
          </w:p>
        </w:tc>
        <w:tc>
          <w:tcPr>
            <w:tcW w:type="dxa" w:w="2395"/>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Oportunamente</w:t>
            </w:r>
          </w:p>
        </w:tc>
        <w:tc>
          <w:tcPr>
            <w:tcW w:type="dxa" w:w="1242"/>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Frecuentemente</w:t>
            </w:r>
          </w:p>
        </w:tc>
        <w:tc>
          <w:tcPr>
            <w:tcW w:type="dxa" w:w="2395"/>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Fácil</w:t>
            </w:r>
          </w:p>
        </w:tc>
        <w:tc>
          <w:tcPr>
            <w:tcW w:type="dxa" w:w="213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rPr>
          <w:tblHeader w:val="false"/>
        </w:trPr>
        <w:tc>
          <w:tcPr>
            <w:tcW w:type="dxa" w:w="53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13</w:t>
            </w:r>
          </w:p>
        </w:tc>
        <w:tc>
          <w:tcPr>
            <w:tcW w:type="dxa" w:w="124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Rara vez</w:t>
            </w:r>
          </w:p>
        </w:tc>
        <w:tc>
          <w:tcPr>
            <w:tcW w:type="dxa" w:w="23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Oportunamente</w:t>
            </w:r>
          </w:p>
        </w:tc>
        <w:tc>
          <w:tcPr>
            <w:tcW w:type="dxa" w:w="124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Frecuentemente</w:t>
            </w:r>
          </w:p>
        </w:tc>
        <w:tc>
          <w:tcPr>
            <w:tcW w:type="dxa" w:w="23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Regular</w:t>
            </w:r>
          </w:p>
        </w:tc>
        <w:tc>
          <w:tcPr>
            <w:tcW w:type="dxa" w:w="213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rPr>
          <w:tblHeader w:val="false"/>
        </w:trPr>
        <w:tc>
          <w:tcPr>
            <w:tcW w:type="dxa" w:w="532"/>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14</w:t>
            </w:r>
          </w:p>
        </w:tc>
        <w:tc>
          <w:tcPr>
            <w:tcW w:type="dxa" w:w="1242"/>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Rara vez</w:t>
            </w:r>
          </w:p>
        </w:tc>
        <w:tc>
          <w:tcPr>
            <w:tcW w:type="dxa" w:w="2395"/>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Muy oportunamente</w:t>
            </w:r>
          </w:p>
        </w:tc>
        <w:tc>
          <w:tcPr>
            <w:tcW w:type="dxa" w:w="1242"/>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Rara vez</w:t>
            </w:r>
          </w:p>
        </w:tc>
        <w:tc>
          <w:tcPr>
            <w:tcW w:type="dxa" w:w="2395"/>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Fácil</w:t>
            </w:r>
          </w:p>
        </w:tc>
        <w:tc>
          <w:tcPr>
            <w:tcW w:type="dxa" w:w="213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rPr>
          <w:tblHeader w:val="false"/>
        </w:trPr>
        <w:tc>
          <w:tcPr>
            <w:tcW w:type="dxa" w:w="53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15</w:t>
            </w:r>
          </w:p>
        </w:tc>
        <w:tc>
          <w:tcPr>
            <w:tcW w:type="dxa" w:w="124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Algunas veces</w:t>
            </w:r>
          </w:p>
        </w:tc>
        <w:tc>
          <w:tcPr>
            <w:tcW w:type="dxa" w:w="23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Oportunamente</w:t>
            </w:r>
          </w:p>
        </w:tc>
        <w:tc>
          <w:tcPr>
            <w:tcW w:type="dxa" w:w="124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Frecuentemente</w:t>
            </w:r>
          </w:p>
        </w:tc>
        <w:tc>
          <w:tcPr>
            <w:tcW w:type="dxa" w:w="23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Regular</w:t>
            </w:r>
          </w:p>
        </w:tc>
        <w:tc>
          <w:tcPr>
            <w:tcW w:type="dxa" w:w="213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rPr>
          <w:tblHeader w:val="false"/>
        </w:trPr>
        <w:tc>
          <w:tcPr>
            <w:tcW w:type="dxa" w:w="532"/>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16</w:t>
            </w:r>
          </w:p>
        </w:tc>
        <w:tc>
          <w:tcPr>
            <w:tcW w:type="dxa" w:w="1242"/>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Algunas veces</w:t>
            </w:r>
          </w:p>
        </w:tc>
        <w:tc>
          <w:tcPr>
            <w:tcW w:type="dxa" w:w="2395"/>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Oportunamente</w:t>
            </w:r>
          </w:p>
        </w:tc>
        <w:tc>
          <w:tcPr>
            <w:tcW w:type="dxa" w:w="1242"/>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Frecuentemente</w:t>
            </w:r>
          </w:p>
        </w:tc>
        <w:tc>
          <w:tcPr>
            <w:tcW w:type="dxa" w:w="2395"/>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Regular</w:t>
            </w:r>
          </w:p>
        </w:tc>
        <w:tc>
          <w:tcPr>
            <w:tcW w:type="dxa" w:w="2130"/>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rPr>
          <w:tblHeader w:val="false"/>
        </w:trPr>
        <w:tc>
          <w:tcPr>
            <w:tcW w:type="dxa" w:w="53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17</w:t>
            </w:r>
          </w:p>
        </w:tc>
        <w:tc>
          <w:tcPr>
            <w:tcW w:type="dxa" w:w="124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Algunas veces</w:t>
            </w:r>
          </w:p>
        </w:tc>
        <w:tc>
          <w:tcPr>
            <w:tcW w:type="dxa" w:w="23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Oportunamente</w:t>
            </w:r>
          </w:p>
        </w:tc>
        <w:tc>
          <w:tcPr>
            <w:tcW w:type="dxa" w:w="1242"/>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Rara vez</w:t>
            </w:r>
          </w:p>
        </w:tc>
        <w:tc>
          <w:tcPr>
            <w:tcW w:type="dxa" w:w="2395"/>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Difícil</w:t>
            </w:r>
          </w:p>
        </w:tc>
        <w:tc>
          <w:tcPr>
            <w:tcW w:type="dxa" w:w="213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bl>
    <w:p>
      <w:pPr>
        <w:spacing w:after="80"/>
      </w:pPr>
    </w:p>
    <w:p>
      <w:pPr>
        <w:pBdr>
          <w:bottom w:val="single" w:color="2E75B6" w:sz="6" w:space="1"/>
        </w:pBdr>
        <w:spacing w:after="200"/>
      </w:pPr>
    </w:p>
    <w:p>
      <w:pPr>
        <w:pStyle w:val="Heading1"/>
      </w:pPr>
      <w:r>
        <w:t xml:space="preserve">4. PRINCIPALES HALLAZGOS Y PROBLEMÁTICAS REPORTADAS</w:t>
      </w:r>
    </w:p>
    <w:p>
      <w:pPr>
        <w:spacing w:after="160"/>
        <w:jc w:val="both"/>
      </w:pPr>
      <w:r>
        <w:t xml:space="preserve">De las 17 respuestas abiertas (columna L: "¿Qué problemas, inconvenientes o situaciones relacionadas con el procesamiento de tarjetas de crédito considera que deberían mejorarse?"), 14 contienen observaciones de mejora y 3 son neutrales o positivas ("Todo bien", "sin inconvenientes", "n/a / siempre recibo ayuda"). Las observaciones se agrupan en las siguientes categorías:</w:t>
      </w:r>
    </w:p>
    <w:p>
      <w:pPr>
        <w:pStyle w:val="Heading2"/>
      </w:pPr>
      <w:r>
        <w:t xml:space="preserve">4.1 Fallas en el procesamiento de reversas y plásticos</w:t>
      </w:r>
    </w:p>
    <w:p>
      <w:pPr>
        <w:pStyle w:val="ListParagraph"/>
        <w:numPr>
          <w:ilvl w:val="0"/>
          <w:numId w:val="2"/>
        </w:numPr>
        <w:spacing w:after="80"/>
      </w:pPr>
      <w:r>
        <w:rPr>
          <w:b/>
          <w:bCs/>
        </w:rPr>
        <w:t xml:space="preserve">Reversas (ID 1, 14):</w:t>
      </w:r>
      <w:r>
        <w:t xml:space="preserve"> se reportan inconsistencias en la comunicación con la plataforma de Evertec respecto a los montos de reversas, casos en los que Evertec no acepta la reversa aunque en el sistema interno sí se registra, así como problemas generales con las reversas de transacciones.</w:t>
      </w:r>
    </w:p>
    <w:p>
      <w:pPr>
        <w:pStyle w:val="ListParagraph"/>
        <w:numPr>
          <w:ilvl w:val="0"/>
          <w:numId w:val="2"/>
        </w:numPr>
        <w:spacing w:after="80"/>
      </w:pPr>
      <w:r>
        <w:rPr>
          <w:b/>
          <w:bCs/>
        </w:rPr>
        <w:t xml:space="preserve">Duplicidad de pagos (ID 10):</w:t>
      </w:r>
      <w:r>
        <w:t xml:space="preserve"> ante caídas de sistema, los pagos se registran en SISCARD pero no aparecen procesados en el sistema de Comedica, generando duplicidades y descuadres.</w:t>
      </w:r>
    </w:p>
    <w:p>
      <w:pPr>
        <w:pStyle w:val="ListParagraph"/>
        <w:numPr>
          <w:ilvl w:val="0"/>
          <w:numId w:val="2"/>
        </w:numPr>
        <w:spacing w:after="80"/>
      </w:pPr>
      <w:r>
        <w:rPr>
          <w:b/>
          <w:bCs/>
        </w:rPr>
        <w:t xml:space="preserve">Plásticos defectuosos (ID 5):</w:t>
      </w:r>
      <w:r>
        <w:t xml:space="preserve"> los asociados reportan que los plásticos presentan fallas al momento de realizar compras, lo que obliga a reposiciones muy frecuentes; además, el proceso de reposición se califica como "muy tardado".</w:t>
      </w:r>
    </w:p>
    <w:p>
      <w:pPr>
        <w:pStyle w:val="ListParagraph"/>
        <w:numPr>
          <w:ilvl w:val="0"/>
          <w:numId w:val="2"/>
        </w:numPr>
        <w:spacing w:after="80"/>
      </w:pPr>
      <w:r>
        <w:rPr>
          <w:b/>
          <w:bCs/>
        </w:rPr>
        <w:t xml:space="preserve">Gestión de claves (ID 4):</w:t>
      </w:r>
      <w:r>
        <w:t xml:space="preserve"> se solicita que el restablecimiento de la clave olvidada por el personal de caja sea resuelto con mayor agilidad por Evertec.</w:t>
      </w:r>
    </w:p>
    <w:p>
      <w:pPr>
        <w:spacing w:after="160"/>
        <w:jc w:val="both"/>
      </w:pPr>
      <w:r>
        <w:rPr>
          <w:i/>
          <w:iCs/>
        </w:rPr>
        <w:t xml:space="preserve">Impacto:</w:t>
      </w:r>
      <w:r>
        <w:t xml:space="preserve"> riesgo operativo (descuadres contables y conciliaciones), costos de reemisión de plásticos y deterioro de la experiencia del asociado.</w:t>
      </w:r>
    </w:p>
    <w:p>
      <w:pPr>
        <w:pStyle w:val="Heading2"/>
      </w:pPr>
      <w:r>
        <w:t xml:space="preserve">4.2 Falta de claridad en abonos y notas de crédito</w:t>
      </w:r>
    </w:p>
    <w:p>
      <w:pPr>
        <w:pStyle w:val="ListParagraph"/>
        <w:numPr>
          <w:ilvl w:val="0"/>
          <w:numId w:val="2"/>
        </w:numPr>
        <w:spacing w:after="80"/>
      </w:pPr>
      <w:r>
        <w:rPr>
          <w:b/>
          <w:bCs/>
        </w:rPr>
        <w:t xml:space="preserve">ID 6:</w:t>
      </w:r>
      <w:r>
        <w:t xml:space="preserve"> los abonos derivados de beneficios otorgados se registran únicamente bajo el concepto genérico de "Nota de Crédito", lo que genera confusión en los asociados al no poder identificar el origen del descuento recibido. Se sugiere una descripción más detallada en el estado de cuenta.</w:t>
      </w:r>
    </w:p>
    <w:p>
      <w:pPr>
        <w:spacing w:after="160"/>
        <w:jc w:val="both"/>
      </w:pPr>
      <w:r>
        <w:rPr>
          <w:i/>
          <w:iCs/>
        </w:rPr>
        <w:t xml:space="preserve">Impacto:</w:t>
      </w:r>
      <w:r>
        <w:t xml:space="preserve"> incremento de consultas y reclamos en agencia, y percepción de falta de transparencia.</w:t>
      </w:r>
    </w:p>
    <w:p>
      <w:pPr>
        <w:pStyle w:val="Heading2"/>
      </w:pPr>
      <w:r>
        <w:t xml:space="preserve">4.3 Inestabilidad del sistema y tiempos de respuesta de Evertec</w:t>
      </w:r>
    </w:p>
    <w:p>
      <w:pPr>
        <w:pStyle w:val="ListParagraph"/>
        <w:numPr>
          <w:ilvl w:val="0"/>
          <w:numId w:val="2"/>
        </w:numPr>
        <w:spacing w:after="80"/>
      </w:pPr>
      <w:r>
        <w:rPr>
          <w:b/>
          <w:bCs/>
        </w:rPr>
        <w:t xml:space="preserve">Conectividad (ID 2, 7):</w:t>
      </w:r>
      <w:r>
        <w:t xml:space="preserve"> se reportan fallas intermitentes en la conexión y en la comunicación con la plataforma de Evertec.</w:t>
      </w:r>
    </w:p>
    <w:p>
      <w:pPr>
        <w:pStyle w:val="ListParagraph"/>
        <w:numPr>
          <w:ilvl w:val="0"/>
          <w:numId w:val="2"/>
        </w:numPr>
        <w:spacing w:after="80"/>
      </w:pPr>
      <w:r>
        <w:rPr>
          <w:b/>
          <w:bCs/>
        </w:rPr>
        <w:t xml:space="preserve">Caídas de sistema (ID 8, 10):</w:t>
      </w:r>
      <w:r>
        <w:t xml:space="preserve"> las caídas no siempre se resuelven con prontitud y se reportan demoras en los tiempos de respuesta en fechas de pago.</w:t>
      </w:r>
    </w:p>
    <w:p>
      <w:pPr>
        <w:pStyle w:val="ListParagraph"/>
        <w:numPr>
          <w:ilvl w:val="0"/>
          <w:numId w:val="2"/>
        </w:numPr>
        <w:spacing w:after="80"/>
      </w:pPr>
      <w:r>
        <w:rPr>
          <w:b/>
          <w:bCs/>
        </w:rPr>
        <w:t xml:space="preserve">Rendimiento de la plataforma (ID 11, 12):</w:t>
      </w:r>
      <w:r>
        <w:t xml:space="preserve"> lentitud al cambiar de pantalla o seleccionar opciones dentro del sistema, y demoras en la aplicación de compras en flotantes, tanto de tarjeta de crédito como de débito.</w:t>
      </w:r>
    </w:p>
    <w:p>
      <w:pPr>
        <w:spacing w:after="160"/>
        <w:jc w:val="both"/>
      </w:pPr>
      <w:r>
        <w:rPr>
          <w:i/>
          <w:iCs/>
        </w:rPr>
        <w:t xml:space="preserve">Impacto:</w:t>
      </w:r>
      <w:r>
        <w:t xml:space="preserve"> es la categoría con mayor número de menciones (6 de 17 colaboradores); afecta directamente la continuidad del servicio en picos de demanda y es coherente con que el 41.2 % reporte incidencias con frecuencia.</w:t>
      </w:r>
    </w:p>
    <w:p>
      <w:pPr>
        <w:pStyle w:val="Heading2"/>
      </w:pPr>
      <w:r>
        <w:t xml:space="preserve">4.4 Tiempos de entrega y acreditación de promociones</w:t>
      </w:r>
    </w:p>
    <w:p>
      <w:pPr>
        <w:pStyle w:val="ListParagraph"/>
        <w:numPr>
          <w:ilvl w:val="0"/>
          <w:numId w:val="2"/>
        </w:numPr>
        <w:spacing w:after="80"/>
      </w:pPr>
      <w:r>
        <w:rPr>
          <w:b/>
          <w:bCs/>
        </w:rPr>
        <w:t xml:space="preserve">ID 9:</w:t>
      </w:r>
      <w:r>
        <w:t xml:space="preserve"> se señalan tiempos de resolución extensos, tiempos de entrega prolongados, y retrasos en la acreditación de puntos por promociones fuera de las fechas correspondientes. Adicionalmente, se propone implementar aprobaciones automáticas para asociados calificados con menores requerimientos de documentación.</w:t>
      </w:r>
    </w:p>
    <w:p>
      <w:pPr>
        <w:spacing w:after="160"/>
        <w:jc w:val="both"/>
      </w:pPr>
      <w:r>
        <w:rPr>
          <w:i/>
          <w:iCs/>
        </w:rPr>
        <w:t xml:space="preserve">Impacto:</w:t>
      </w:r>
      <w:r>
        <w:t xml:space="preserve"> afecta la propuesta de valor comercial de la tarjeta y la competitividad del producto.</w:t>
      </w:r>
    </w:p>
    <w:p>
      <w:pPr>
        <w:pStyle w:val="Heading2"/>
      </w:pPr>
      <w:r>
        <w:t xml:space="preserve">4.5 Gestión de reclamos, contracargos y fraude</w:t>
      </w:r>
    </w:p>
    <w:p>
      <w:pPr>
        <w:pStyle w:val="ListParagraph"/>
        <w:numPr>
          <w:ilvl w:val="0"/>
          <w:numId w:val="2"/>
        </w:numPr>
        <w:spacing w:after="80"/>
      </w:pPr>
      <w:r>
        <w:rPr>
          <w:b/>
          <w:bCs/>
        </w:rPr>
        <w:t xml:space="preserve">ID 15:</w:t>
      </w:r>
      <w:r>
        <w:t xml:space="preserve"> se solicita que los reclamos por contracargos sean atendidos exclusivamente por el Departamento de Tarjetas, que dicho departamento atienda todo tipo de consultas sin delegarlas a otras áreas, y que el personal de caja tenga acceso a consultar el saldo de tarjetas adicionales.</w:t>
      </w:r>
    </w:p>
    <w:p>
      <w:pPr>
        <w:pStyle w:val="ListParagraph"/>
        <w:numPr>
          <w:ilvl w:val="0"/>
          <w:numId w:val="2"/>
        </w:numPr>
        <w:spacing w:after="80"/>
      </w:pPr>
      <w:r>
        <w:rPr>
          <w:b/>
          <w:bCs/>
        </w:rPr>
        <w:t xml:space="preserve">ID 17:</w:t>
      </w:r>
      <w:r>
        <w:t xml:space="preserve"> se reporta la problemática del fraude con tarjetas y el proceso de reporte de compras fraudulentas; es el único colaborador que califica la resolución como "Difícil".</w:t>
      </w:r>
    </w:p>
    <w:p>
      <w:pPr>
        <w:spacing w:after="160"/>
        <w:jc w:val="both"/>
      </w:pPr>
      <w:r>
        <w:rPr>
          <w:i/>
          <w:iCs/>
        </w:rPr>
        <w:t xml:space="preserve">Impacto:</w:t>
      </w:r>
      <w:r>
        <w:t xml:space="preserve"> riesgo de fraude, riesgo reputacional y tiempos de atención extendidos por la dispersión de responsabilidades internas.</w:t>
      </w:r>
    </w:p>
    <w:p>
      <w:pPr>
        <w:pStyle w:val="Heading2"/>
      </w:pPr>
      <w:r>
        <w:t xml:space="preserve">4.6 Síntesis de frecuencia de menciones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124"/>
        <w:gridCol w:w="2586"/>
        <w:gridCol w:w="1226"/>
      </w:tblGrid>
      <w:tr>
        <w:trPr>
          <w:tblHeader/>
        </w:trPr>
        <w:tc>
          <w:tcPr>
            <w:tcW w:type="dxa" w:w="612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9"/>
                <w:szCs w:val="19"/>
              </w:rPr>
              <w:t xml:space="preserve">Categoría</w:t>
            </w:r>
          </w:p>
        </w:tc>
        <w:tc>
          <w:tcPr>
            <w:tcW w:type="dxa" w:w="258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9"/>
                <w:szCs w:val="19"/>
              </w:rPr>
              <w:t xml:space="preserve">IDs</w:t>
            </w:r>
          </w:p>
        </w:tc>
        <w:tc>
          <w:tcPr>
            <w:tcW w:type="dxa" w:w="122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9"/>
                <w:szCs w:val="19"/>
              </w:rPr>
              <w:t xml:space="preserve">Menciones</w:t>
            </w:r>
          </w:p>
        </w:tc>
      </w:tr>
      <w:tr>
        <w:trPr>
          <w:tblHeader w:val="false"/>
        </w:trPr>
        <w:tc>
          <w:tcPr>
            <w:tcW w:type="dxa" w:w="612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Inestabilidad del sistema y tiempos de respuesta</w:t>
            </w:r>
          </w:p>
        </w:tc>
        <w:tc>
          <w:tcPr>
            <w:tcW w:type="dxa" w:w="25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2, 7, 8, 10, 11, 12</w:t>
            </w:r>
          </w:p>
        </w:tc>
        <w:tc>
          <w:tcPr>
            <w:tcW w:type="dxa" w:w="122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6</w:t>
            </w:r>
          </w:p>
        </w:tc>
      </w:tr>
      <w:tr>
        <w:trPr>
          <w:tblHeader w:val="false"/>
        </w:trPr>
        <w:tc>
          <w:tcPr>
            <w:tcW w:type="dxa" w:w="612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Reversas, plásticos, duplicidades y claves</w:t>
            </w:r>
          </w:p>
        </w:tc>
        <w:tc>
          <w:tcPr>
            <w:tcW w:type="dxa" w:w="258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1, 4, 5, 10, 14</w:t>
            </w:r>
          </w:p>
        </w:tc>
        <w:tc>
          <w:tcPr>
            <w:tcW w:type="dxa" w:w="122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5</w:t>
            </w:r>
          </w:p>
        </w:tc>
      </w:tr>
      <w:tr>
        <w:trPr>
          <w:tblHeader w:val="false"/>
        </w:trPr>
        <w:tc>
          <w:tcPr>
            <w:tcW w:type="dxa" w:w="612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Reclamos, contracargos y fraude</w:t>
            </w:r>
          </w:p>
        </w:tc>
        <w:tc>
          <w:tcPr>
            <w:tcW w:type="dxa" w:w="25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15, 17</w:t>
            </w:r>
          </w:p>
        </w:tc>
        <w:tc>
          <w:tcPr>
            <w:tcW w:type="dxa" w:w="122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2</w:t>
            </w:r>
          </w:p>
        </w:tc>
      </w:tr>
      <w:tr>
        <w:trPr>
          <w:tblHeader w:val="false"/>
        </w:trPr>
        <w:tc>
          <w:tcPr>
            <w:tcW w:type="dxa" w:w="612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Tiempos de entrega y acreditación de promociones</w:t>
            </w:r>
          </w:p>
        </w:tc>
        <w:tc>
          <w:tcPr>
            <w:tcW w:type="dxa" w:w="258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9</w:t>
            </w:r>
          </w:p>
        </w:tc>
        <w:tc>
          <w:tcPr>
            <w:tcW w:type="dxa" w:w="122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1</w:t>
            </w:r>
          </w:p>
        </w:tc>
      </w:tr>
      <w:tr>
        <w:trPr>
          <w:tblHeader w:val="false"/>
        </w:trPr>
        <w:tc>
          <w:tcPr>
            <w:tcW w:type="dxa" w:w="6124"/>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Claridad en abonos y notas de crédito</w:t>
            </w:r>
          </w:p>
        </w:tc>
        <w:tc>
          <w:tcPr>
            <w:tcW w:type="dxa" w:w="258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6</w:t>
            </w:r>
          </w:p>
        </w:tc>
        <w:tc>
          <w:tcPr>
            <w:tcW w:type="dxa" w:w="1226"/>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r>
              <w:rPr>
                <w:rFonts w:ascii="Calibri" w:cs="Calibri" w:eastAsia="Calibri" w:hAnsi="Calibri"/>
                <w:color w:val="000000"/>
                <w:sz w:val="19"/>
                <w:szCs w:val="19"/>
              </w:rPr>
              <w:t xml:space="preserve">1</w:t>
            </w:r>
          </w:p>
        </w:tc>
      </w:tr>
      <w:tr>
        <w:trPr>
          <w:tblHeader w:val="false"/>
        </w:trPr>
        <w:tc>
          <w:tcPr>
            <w:tcW w:type="dxa" w:w="6124"/>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Sin observaciones / comentario positivo</w:t>
            </w:r>
          </w:p>
        </w:tc>
        <w:tc>
          <w:tcPr>
            <w:tcW w:type="dxa" w:w="258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3, 13, 16</w:t>
            </w:r>
          </w:p>
        </w:tc>
        <w:tc>
          <w:tcPr>
            <w:tcW w:type="dxa" w:w="1226"/>
            <w:tcBorders>
              <w:top w:val="single" w:color="BFBFBF" w:sz="4"/>
              <w:left w:val="single" w:color="BFBFBF" w:sz="4"/>
              <w:bottom w:val="single" w:color="BFBFBF" w:sz="4"/>
              <w:right w:val="single" w:color="BFBFBF" w:sz="4"/>
            </w:tcBorders>
            <w:shd w:fill="EAF1FB" w:color="auto" w:val="clear"/>
            <w:tcMar>
              <w:top w:type="dxa" w:w="50"/>
              <w:left w:type="dxa" w:w="80"/>
              <w:bottom w:type="dxa" w:w="50"/>
              <w:right w:type="dxa" w:w="80"/>
            </w:tcMar>
          </w:tcPr>
          <w:p>
            <w:r>
              <w:rPr>
                <w:rFonts w:ascii="Calibri" w:cs="Calibri" w:eastAsia="Calibri" w:hAnsi="Calibri"/>
                <w:color w:val="000000"/>
                <w:sz w:val="19"/>
                <w:szCs w:val="19"/>
              </w:rPr>
              <w:t xml:space="preserve">3</w:t>
            </w:r>
          </w:p>
        </w:tc>
      </w:tr>
    </w:tbl>
    <w:p>
      <w:pPr>
        <w:spacing w:after="80"/>
      </w:pPr>
    </w:p>
    <w:p>
      <w:pPr>
        <w:spacing w:after="160"/>
        <w:jc w:val="both"/>
      </w:pPr>
      <w:r>
        <w:rPr>
          <w:i/>
          <w:iCs/>
        </w:rPr>
        <w:t xml:space="preserve">Nota:</w:t>
      </w:r>
      <w:r>
        <w:t xml:space="preserve"> el ID 10 se contabiliza en dos categorías por abordar caídas de sistema y duplicidad de pagos.</w:t>
      </w:r>
    </w:p>
    <w:p>
      <w:pPr>
        <w:pBdr>
          <w:bottom w:val="single" w:color="2E75B6" w:sz="6" w:space="1"/>
        </w:pBdr>
        <w:spacing w:after="200"/>
      </w:pPr>
    </w:p>
    <w:p>
      <w:pPr>
        <w:pStyle w:val="Heading1"/>
      </w:pPr>
      <w:r>
        <w:t xml:space="preserve">5. CONCLUSIONES Y RECOMENDACIONES ESTRATÉGICAS</w:t>
      </w:r>
    </w:p>
    <w:p>
      <w:pPr>
        <w:pStyle w:val="Heading2"/>
      </w:pPr>
      <w:r>
        <w:t xml:space="preserve">5.1 Conclusiones</w:t>
      </w:r>
    </w:p>
    <w:p>
      <w:pPr>
        <w:pStyle w:val="ListParagraph"/>
        <w:numPr>
          <w:ilvl w:val="0"/>
          <w:numId w:val="3"/>
        </w:numPr>
        <w:spacing w:after="80"/>
      </w:pPr>
      <w:r>
        <w:rPr>
          <w:b/>
          <w:bCs/>
        </w:rPr>
        <w:t xml:space="preserve">Percepción general favorable pero no sobresaliente:</w:t>
      </w:r>
      <w:r>
        <w:t xml:space="preserve"> el servicio de Evertec obtiene una calificación promedio de 3.82, sin valoraciones por debajo de 3, y el 88.2 % considera que la atención se brinda de forma oportuna o muy oportuna.</w:t>
      </w:r>
    </w:p>
    <w:p>
      <w:pPr>
        <w:pStyle w:val="ListParagraph"/>
        <w:numPr>
          <w:ilvl w:val="0"/>
          <w:numId w:val="3"/>
        </w:numPr>
        <w:spacing w:after="80"/>
      </w:pPr>
      <w:r>
        <w:rPr>
          <w:b/>
          <w:bCs/>
        </w:rPr>
        <w:t xml:space="preserve">La facilidad de resolución es el principal punto débil:</w:t>
      </w:r>
      <w:r>
        <w:t xml:space="preserve"> el 52.9 % califica la resolución como "Regular" o "Difícil", lo que evidencia que, aunque la atención es oportuna, la solución efectiva de los casos requiere esfuerzo adicional.</w:t>
      </w:r>
    </w:p>
    <w:p>
      <w:pPr>
        <w:pStyle w:val="ListParagraph"/>
        <w:numPr>
          <w:ilvl w:val="0"/>
          <w:numId w:val="3"/>
        </w:numPr>
        <w:spacing w:after="80"/>
      </w:pPr>
      <w:r>
        <w:rPr>
          <w:b/>
          <w:bCs/>
        </w:rPr>
        <w:t xml:space="preserve">Incidencias recurrentes:</w:t>
      </w:r>
      <w:r>
        <w:t xml:space="preserve"> el 41.2 % reporta que los problemas se presentan con frecuencia, concentrados en la estabilidad de la plataforma, el procesamiento de reversas y la calidad de los plásticos.</w:t>
      </w:r>
    </w:p>
    <w:p>
      <w:pPr>
        <w:pStyle w:val="ListParagraph"/>
        <w:numPr>
          <w:ilvl w:val="0"/>
          <w:numId w:val="3"/>
        </w:numPr>
        <w:spacing w:after="80"/>
      </w:pPr>
      <w:r>
        <w:rPr>
          <w:b/>
          <w:bCs/>
        </w:rPr>
        <w:t xml:space="preserve">Riesgos identificados:</w:t>
      </w:r>
      <w:r>
        <w:t xml:space="preserve"> operativo (caídas, duplicidades, reversas no aplicadas), de fraude (reporte de compras fraudulentas), reputacional (plásticos defectuosos, notas de crédito poco claras) y comercial (retrasos en acreditación de promociones).</w:t>
      </w:r>
    </w:p>
    <w:p>
      <w:pPr>
        <w:pStyle w:val="Heading2"/>
      </w:pPr>
      <w:r>
        <w:t xml:space="preserve">5.2 Recomendaciones para el proveedor (Evertec)</w:t>
      </w:r>
    </w:p>
    <w:p>
      <w:pPr>
        <w:pStyle w:val="ListParagraph"/>
        <w:numPr>
          <w:ilvl w:val="0"/>
          <w:numId w:val="4"/>
        </w:numPr>
        <w:spacing w:after="80"/>
      </w:pPr>
      <w:r>
        <w:rPr>
          <w:b/>
          <w:bCs/>
        </w:rPr>
        <w:t xml:space="preserve">Estabilidad y desempeño de la plataforma:</w:t>
      </w:r>
      <w:r>
        <w:t xml:space="preserve"> presentar un plan de mejora con compromisos de disponibilidad (SLA), tiempos máximos de restablecimiento ante caídas y reforzamiento de capacidad en fechas de pago.</w:t>
      </w:r>
    </w:p>
    <w:p>
      <w:pPr>
        <w:pStyle w:val="ListParagraph"/>
        <w:numPr>
          <w:ilvl w:val="0"/>
          <w:numId w:val="4"/>
        </w:numPr>
        <w:spacing w:after="80"/>
      </w:pPr>
      <w:r>
        <w:rPr>
          <w:b/>
          <w:bCs/>
        </w:rPr>
        <w:t xml:space="preserve">Reversas y conciliación:</w:t>
      </w:r>
      <w:r>
        <w:t xml:space="preserve"> establecer un procedimiento conjunto de conciliación diaria entre SISCARD y el sistema de Comedica para detectar oportunamente reversas no aplicadas y pagos duplicados.</w:t>
      </w:r>
    </w:p>
    <w:p>
      <w:pPr>
        <w:pStyle w:val="ListParagraph"/>
        <w:numPr>
          <w:ilvl w:val="0"/>
          <w:numId w:val="4"/>
        </w:numPr>
        <w:spacing w:after="80"/>
      </w:pPr>
      <w:r>
        <w:rPr>
          <w:b/>
          <w:bCs/>
        </w:rPr>
        <w:t xml:space="preserve">Calidad de plásticos:</w:t>
      </w:r>
      <w:r>
        <w:t xml:space="preserve"> realizar un análisis de causa raíz sobre los lotes de plásticos con fallas y reducir los tiempos del proceso de reposición.</w:t>
      </w:r>
    </w:p>
    <w:p>
      <w:pPr>
        <w:pStyle w:val="ListParagraph"/>
        <w:numPr>
          <w:ilvl w:val="0"/>
          <w:numId w:val="4"/>
        </w:numPr>
        <w:spacing w:after="80"/>
      </w:pPr>
      <w:r>
        <w:rPr>
          <w:b/>
          <w:bCs/>
        </w:rPr>
        <w:t xml:space="preserve">Descripciones en estados de cuenta:</w:t>
      </w:r>
      <w:r>
        <w:t xml:space="preserve"> parametrizar conceptos específicos para abonos por beneficios (por ejemplo, "Abono por promoción X") en lugar del genérico "Nota de Crédito".</w:t>
      </w:r>
    </w:p>
    <w:p>
      <w:pPr>
        <w:pStyle w:val="ListParagraph"/>
        <w:numPr>
          <w:ilvl w:val="0"/>
          <w:numId w:val="4"/>
        </w:numPr>
        <w:spacing w:after="80"/>
      </w:pPr>
      <w:r>
        <w:rPr>
          <w:b/>
          <w:bCs/>
        </w:rPr>
        <w:t xml:space="preserve">Acreditación de promociones:</w:t>
      </w:r>
      <w:r>
        <w:t xml:space="preserve"> garantizar la acreditación de puntos y beneficios dentro de las fechas pactadas, con reportes de cumplimiento.</w:t>
      </w:r>
    </w:p>
    <w:p>
      <w:pPr>
        <w:pStyle w:val="ListParagraph"/>
        <w:numPr>
          <w:ilvl w:val="0"/>
          <w:numId w:val="4"/>
        </w:numPr>
        <w:spacing w:after="80"/>
      </w:pPr>
      <w:r>
        <w:rPr>
          <w:b/>
          <w:bCs/>
        </w:rPr>
        <w:t xml:space="preserve">Restablecimiento de claves:</w:t>
      </w:r>
      <w:r>
        <w:t xml:space="preserve"> agilizar el proceso y definir un tiempo máximo de atención.</w:t>
      </w:r>
    </w:p>
    <w:p>
      <w:pPr>
        <w:pStyle w:val="Heading2"/>
      </w:pPr>
      <w:r>
        <w:t xml:space="preserve">5.3 Recomendaciones para la gerencia de Comedica</w:t>
      </w:r>
    </w:p>
    <w:p>
      <w:pPr>
        <w:pStyle w:val="ListParagraph"/>
        <w:numPr>
          <w:ilvl w:val="0"/>
          <w:numId w:val="5"/>
        </w:numPr>
        <w:spacing w:after="80"/>
      </w:pPr>
      <w:r>
        <w:rPr>
          <w:b/>
          <w:bCs/>
        </w:rPr>
        <w:t xml:space="preserve">Gobierno del proveedor:</w:t>
      </w:r>
      <w:r>
        <w:t xml:space="preserve"> incorporar los hallazgos en la agenda de seguimiento del contrato con Evertec, con indicadores de desempeño (KPI) mensuales y sesiones de revisión trimestrales.</w:t>
      </w:r>
    </w:p>
    <w:p>
      <w:pPr>
        <w:pStyle w:val="ListParagraph"/>
        <w:numPr>
          <w:ilvl w:val="0"/>
          <w:numId w:val="5"/>
        </w:numPr>
        <w:spacing w:after="80"/>
      </w:pPr>
      <w:r>
        <w:rPr>
          <w:b/>
          <w:bCs/>
        </w:rPr>
        <w:t xml:space="preserve">Centralización de reclamos:</w:t>
      </w:r>
      <w:r>
        <w:t xml:space="preserve"> asignar al Departamento de Tarjetas la atención integral de consultas y reclamos por contracargos, eliminando la derivación a otras áreas.</w:t>
      </w:r>
    </w:p>
    <w:p>
      <w:pPr>
        <w:pStyle w:val="ListParagraph"/>
        <w:numPr>
          <w:ilvl w:val="0"/>
          <w:numId w:val="5"/>
        </w:numPr>
        <w:spacing w:after="80"/>
      </w:pPr>
      <w:r>
        <w:rPr>
          <w:b/>
          <w:bCs/>
        </w:rPr>
        <w:t xml:space="preserve">Prevención y gestión del fraude:</w:t>
      </w:r>
      <w:r>
        <w:t xml:space="preserve"> fortalecer el protocolo de reporte de compras fraudulentas, capacitar al personal de agencia y evaluar controles de monitoreo transaccional con el proveedor.</w:t>
      </w:r>
    </w:p>
    <w:p>
      <w:pPr>
        <w:pStyle w:val="ListParagraph"/>
        <w:numPr>
          <w:ilvl w:val="0"/>
          <w:numId w:val="5"/>
        </w:numPr>
        <w:spacing w:after="80"/>
      </w:pPr>
      <w:r>
        <w:rPr>
          <w:b/>
          <w:bCs/>
        </w:rPr>
        <w:t xml:space="preserve">Accesos en agencia:</w:t>
      </w:r>
      <w:r>
        <w:t xml:space="preserve"> evaluar habilitar al personal de caja la consulta de saldos de tarjetas adicionales, bajo los controles de seguridad correspondientes.</w:t>
      </w:r>
    </w:p>
    <w:p>
      <w:pPr>
        <w:pStyle w:val="ListParagraph"/>
        <w:numPr>
          <w:ilvl w:val="0"/>
          <w:numId w:val="5"/>
        </w:numPr>
        <w:spacing w:after="80"/>
      </w:pPr>
      <w:r>
        <w:rPr>
          <w:b/>
          <w:bCs/>
        </w:rPr>
        <w:t xml:space="preserve">Evaluación de originación:</w:t>
      </w:r>
      <w:r>
        <w:t xml:space="preserve"> analizar la viabilidad de aprobaciones automáticas para asociados calificados, alineadas con las políticas de gestión de riesgo crediticio.</w:t>
      </w:r>
    </w:p>
    <w:p>
      <w:pPr>
        <w:pStyle w:val="ListParagraph"/>
        <w:numPr>
          <w:ilvl w:val="0"/>
          <w:numId w:val="5"/>
        </w:numPr>
        <w:spacing w:after="80"/>
      </w:pPr>
      <w:r>
        <w:rPr>
          <w:b/>
          <w:bCs/>
        </w:rPr>
        <w:t xml:space="preserve">Medición continua:</w:t>
      </w:r>
      <w:r>
        <w:t xml:space="preserve"> repetir la encuesta de forma periódica (semestral), ampliar la cobertura de agencias y utilizar la línea base de este informe (calificación 3.82; 52.9 % de resolución no fácil; 41.2 % de incidencias frecuentes) para medir la efectividad de las acciones implementadas.</w:t>
      </w:r>
    </w:p>
    <w:p>
      <w:pPr>
        <w:pBdr>
          <w:bottom w:val="single" w:color="2E75B6" w:sz="6" w:space="1"/>
        </w:pBdr>
        <w:spacing w:after="200"/>
      </w:pPr>
    </w:p>
    <w:p>
      <w:pPr>
        <w:spacing w:after="160"/>
        <w:jc w:val="both"/>
      </w:pPr>
      <w:r>
        <w:rPr>
          <w:i/>
          <w:iCs/>
        </w:rPr>
        <w:t xml:space="preserve">Fuente: Encuesta de Evaluación del Servicio de Procesamiento de Tarjetas de Crédito (Evertec), Comedica, registros del 16 y 17 de septiembre de 2026 (17 respuestas).</w:t>
      </w:r>
    </w:p>
    <w:sectPr>
      <w:footerReference w:type="default" r:id="rId7"/>
      <w:pgSz w:w="12240" w:h="15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Comedica – Evaluación del servicio Evertec – 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3864"/>
      <w:sz w:val="28"/>
      <w:szCs w:val="28"/>
    </w:rPr>
  </w:style>
  <w:style w:type="paragraph" w:styleId="Heading2">
    <w:name w:val="Heading 2"/>
    <w:basedOn w:val="Normal"/>
    <w:next w:val="Normal"/>
    <w:qFormat/>
    <w:pPr>
      <w:spacing w:after="100" w:before="200"/>
      <w:outlineLvl w:val="1"/>
    </w:pPr>
    <w:rPr>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2026-09-24T18:18:04.171Z</dcterms:created>
  <dcterms:modified xsi:type="dcterms:W3CDTF">2026-09-24T18:18:04.185Z</dcterms:modified>
</cp:coreProperties>
</file>

<file path=docProps/custom.xml><?xml version="1.0" encoding="utf-8"?>
<Properties xmlns="http://schemas.openxmlformats.org/officeDocument/2006/custom-properties" xmlns:vt="http://schemas.openxmlformats.org/officeDocument/2006/docPropsVTypes"/>
</file>