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5E25" w14:textId="77777777" w:rsidR="00A01B35" w:rsidRPr="00985A5F" w:rsidRDefault="00A01B35" w:rsidP="00825FEB">
      <w:pPr>
        <w:pStyle w:val="Ttulo"/>
        <w:spacing w:line="276" w:lineRule="auto"/>
        <w:rPr>
          <w:rFonts w:ascii="Century Gothic" w:hAnsi="Century Gothic"/>
          <w:sz w:val="24"/>
          <w:szCs w:val="24"/>
        </w:rPr>
      </w:pPr>
    </w:p>
    <w:p w14:paraId="6D69A308" w14:textId="77777777" w:rsidR="00A01B35" w:rsidRPr="00985A5F" w:rsidRDefault="0036412C" w:rsidP="00825FEB">
      <w:pPr>
        <w:pStyle w:val="Ttulo"/>
        <w:spacing w:line="276" w:lineRule="auto"/>
        <w:rPr>
          <w:rFonts w:ascii="Century Gothic" w:hAnsi="Century Gothic"/>
          <w:sz w:val="24"/>
          <w:szCs w:val="24"/>
        </w:rPr>
      </w:pPr>
      <w:r>
        <w:rPr>
          <w:noProof/>
          <w:lang w:val="es-SV" w:eastAsia="es-SV"/>
        </w:rPr>
        <w:drawing>
          <wp:anchor distT="0" distB="0" distL="114300" distR="114300" simplePos="0" relativeHeight="251659264" behindDoc="1" locked="0" layoutInCell="1" allowOverlap="1" wp14:anchorId="56C432D4" wp14:editId="3FDEDE22">
            <wp:simplePos x="0" y="0"/>
            <wp:positionH relativeFrom="column">
              <wp:posOffset>1172210</wp:posOffset>
            </wp:positionH>
            <wp:positionV relativeFrom="paragraph">
              <wp:posOffset>113665</wp:posOffset>
            </wp:positionV>
            <wp:extent cx="3438525" cy="1495425"/>
            <wp:effectExtent l="0" t="0" r="0" b="0"/>
            <wp:wrapThrough wrapText="bothSides">
              <wp:wrapPolygon edited="0">
                <wp:start x="9454" y="1101"/>
                <wp:lineTo x="8496" y="2201"/>
                <wp:lineTo x="6821" y="4953"/>
                <wp:lineTo x="7180" y="10456"/>
                <wp:lineTo x="3949" y="12932"/>
                <wp:lineTo x="2872" y="14033"/>
                <wp:lineTo x="2752" y="19536"/>
                <wp:lineTo x="12206" y="20637"/>
                <wp:lineTo x="14001" y="21187"/>
                <wp:lineTo x="14480" y="21187"/>
                <wp:lineTo x="14839" y="19261"/>
                <wp:lineTo x="17232" y="19261"/>
                <wp:lineTo x="18548" y="17610"/>
                <wp:lineTo x="18309" y="14859"/>
                <wp:lineTo x="14121" y="10456"/>
                <wp:lineTo x="14480" y="4953"/>
                <wp:lineTo x="12924" y="2476"/>
                <wp:lineTo x="11727" y="1101"/>
                <wp:lineTo x="9454" y="1101"/>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438525" cy="1495425"/>
                    </a:xfrm>
                    <a:prstGeom prst="rect">
                      <a:avLst/>
                    </a:prstGeom>
                  </pic:spPr>
                </pic:pic>
              </a:graphicData>
            </a:graphic>
            <wp14:sizeRelH relativeFrom="page">
              <wp14:pctWidth>0</wp14:pctWidth>
            </wp14:sizeRelH>
            <wp14:sizeRelV relativeFrom="page">
              <wp14:pctHeight>0</wp14:pctHeight>
            </wp14:sizeRelV>
          </wp:anchor>
        </w:drawing>
      </w:r>
    </w:p>
    <w:p w14:paraId="08A051D6" w14:textId="77777777" w:rsidR="00A01B35" w:rsidRPr="00985A5F" w:rsidRDefault="00A01B35" w:rsidP="00825FEB">
      <w:pPr>
        <w:pStyle w:val="Ttulo"/>
        <w:spacing w:line="276" w:lineRule="auto"/>
        <w:rPr>
          <w:rFonts w:ascii="Century Gothic" w:hAnsi="Century Gothic"/>
          <w:sz w:val="24"/>
          <w:szCs w:val="24"/>
        </w:rPr>
      </w:pPr>
    </w:p>
    <w:p w14:paraId="09702FD3" w14:textId="77777777" w:rsidR="00A01B35" w:rsidRPr="00985A5F" w:rsidRDefault="00A01B35" w:rsidP="00825FEB">
      <w:pPr>
        <w:pStyle w:val="Ttulo"/>
        <w:spacing w:line="276" w:lineRule="auto"/>
        <w:rPr>
          <w:rFonts w:ascii="Century Gothic" w:hAnsi="Century Gothic"/>
          <w:sz w:val="24"/>
          <w:szCs w:val="24"/>
        </w:rPr>
      </w:pPr>
    </w:p>
    <w:p w14:paraId="2FE76428" w14:textId="77777777" w:rsidR="00A01B35" w:rsidRPr="00985A5F" w:rsidRDefault="00A01B35" w:rsidP="00825FEB">
      <w:pPr>
        <w:pStyle w:val="Ttulo"/>
        <w:spacing w:line="276" w:lineRule="auto"/>
        <w:rPr>
          <w:rFonts w:ascii="Century Gothic" w:hAnsi="Century Gothic"/>
          <w:sz w:val="24"/>
          <w:szCs w:val="24"/>
        </w:rPr>
      </w:pPr>
    </w:p>
    <w:p w14:paraId="5AFA1657" w14:textId="77777777" w:rsidR="00A01B35" w:rsidRPr="00985A5F" w:rsidRDefault="00A01B35" w:rsidP="00825FEB">
      <w:pPr>
        <w:pStyle w:val="Ttulo"/>
        <w:spacing w:line="276" w:lineRule="auto"/>
        <w:rPr>
          <w:rFonts w:ascii="Century Gothic" w:hAnsi="Century Gothic"/>
          <w:sz w:val="24"/>
          <w:szCs w:val="24"/>
        </w:rPr>
      </w:pPr>
    </w:p>
    <w:p w14:paraId="4737F035" w14:textId="77777777" w:rsidR="00A01B35" w:rsidRPr="00985A5F" w:rsidRDefault="00A01B35" w:rsidP="00825FEB">
      <w:pPr>
        <w:pStyle w:val="Ttulo"/>
        <w:spacing w:line="276" w:lineRule="auto"/>
        <w:rPr>
          <w:rFonts w:ascii="Century Gothic" w:hAnsi="Century Gothic"/>
          <w:sz w:val="24"/>
          <w:szCs w:val="24"/>
        </w:rPr>
      </w:pPr>
    </w:p>
    <w:p w14:paraId="4806EA9C" w14:textId="77777777" w:rsidR="00A01B35" w:rsidRPr="00985A5F" w:rsidRDefault="00A01B35" w:rsidP="00825FEB">
      <w:pPr>
        <w:pStyle w:val="Ttulo"/>
        <w:spacing w:line="276" w:lineRule="auto"/>
        <w:rPr>
          <w:rFonts w:ascii="Century Gothic" w:hAnsi="Century Gothic"/>
          <w:sz w:val="24"/>
          <w:szCs w:val="24"/>
        </w:rPr>
      </w:pPr>
    </w:p>
    <w:p w14:paraId="4C6335D8" w14:textId="77777777" w:rsidR="00A01B35" w:rsidRPr="00985A5F" w:rsidRDefault="00A01B35" w:rsidP="00825FEB">
      <w:pPr>
        <w:pStyle w:val="Ttulo"/>
        <w:spacing w:line="276" w:lineRule="auto"/>
        <w:rPr>
          <w:rFonts w:ascii="Century Gothic" w:hAnsi="Century Gothic"/>
          <w:sz w:val="24"/>
          <w:szCs w:val="24"/>
        </w:rPr>
      </w:pPr>
    </w:p>
    <w:p w14:paraId="15156AC6" w14:textId="77777777" w:rsidR="00A01B35" w:rsidRPr="00985A5F" w:rsidRDefault="00A01B35" w:rsidP="00825FEB">
      <w:pPr>
        <w:pStyle w:val="Ttulo"/>
        <w:spacing w:line="276" w:lineRule="auto"/>
        <w:rPr>
          <w:rFonts w:ascii="Century Gothic" w:hAnsi="Century Gothic"/>
          <w:sz w:val="24"/>
          <w:szCs w:val="24"/>
        </w:rPr>
      </w:pPr>
    </w:p>
    <w:p w14:paraId="71ADF675" w14:textId="77777777" w:rsidR="00B1346C" w:rsidRDefault="005F3436" w:rsidP="00825FEB">
      <w:pPr>
        <w:pStyle w:val="Ttulo"/>
        <w:tabs>
          <w:tab w:val="left" w:pos="3451"/>
        </w:tabs>
        <w:spacing w:line="276" w:lineRule="auto"/>
        <w:jc w:val="left"/>
        <w:rPr>
          <w:rFonts w:ascii="Century Gothic" w:hAnsi="Century Gothic"/>
          <w:sz w:val="24"/>
          <w:szCs w:val="24"/>
        </w:rPr>
      </w:pPr>
      <w:r>
        <w:rPr>
          <w:rFonts w:ascii="Century Gothic" w:hAnsi="Century Gothic"/>
          <w:sz w:val="24"/>
          <w:szCs w:val="24"/>
        </w:rPr>
        <w:tab/>
      </w:r>
    </w:p>
    <w:p w14:paraId="39D4E01D" w14:textId="77777777" w:rsidR="0036412C" w:rsidRDefault="0036412C" w:rsidP="00825FEB">
      <w:pPr>
        <w:pStyle w:val="Ttulo"/>
        <w:tabs>
          <w:tab w:val="left" w:pos="3451"/>
        </w:tabs>
        <w:spacing w:line="276" w:lineRule="auto"/>
        <w:jc w:val="left"/>
        <w:rPr>
          <w:rFonts w:ascii="Century Gothic" w:hAnsi="Century Gothic"/>
          <w:sz w:val="24"/>
          <w:szCs w:val="24"/>
        </w:rPr>
      </w:pPr>
    </w:p>
    <w:p w14:paraId="36A68AE2" w14:textId="77777777" w:rsidR="00B1346C" w:rsidRPr="00985A5F" w:rsidRDefault="00B1346C" w:rsidP="00825FEB">
      <w:pPr>
        <w:pStyle w:val="Ttulo"/>
        <w:spacing w:line="276" w:lineRule="auto"/>
        <w:jc w:val="left"/>
        <w:rPr>
          <w:rFonts w:ascii="Century Gothic" w:hAnsi="Century Gothic"/>
          <w:sz w:val="24"/>
          <w:szCs w:val="24"/>
        </w:rPr>
      </w:pPr>
    </w:p>
    <w:p w14:paraId="2E2ACB7B" w14:textId="77777777" w:rsidR="00B1346C" w:rsidRPr="00985A5F" w:rsidRDefault="00B1346C" w:rsidP="00825FEB">
      <w:pPr>
        <w:pStyle w:val="Ttulo"/>
        <w:spacing w:line="276" w:lineRule="auto"/>
        <w:jc w:val="left"/>
        <w:rPr>
          <w:rFonts w:ascii="Century Gothic" w:hAnsi="Century Gothic"/>
          <w:sz w:val="24"/>
          <w:szCs w:val="24"/>
        </w:rPr>
      </w:pPr>
    </w:p>
    <w:p w14:paraId="3ACCFD2F" w14:textId="77777777" w:rsidR="00B1346C" w:rsidRPr="00985A5F" w:rsidRDefault="00B1346C" w:rsidP="00825FEB">
      <w:pPr>
        <w:pStyle w:val="Ttulo"/>
        <w:spacing w:line="276" w:lineRule="auto"/>
        <w:jc w:val="left"/>
        <w:rPr>
          <w:rFonts w:ascii="Century Gothic" w:hAnsi="Century Gothic"/>
          <w:sz w:val="24"/>
          <w:szCs w:val="24"/>
        </w:rPr>
      </w:pPr>
    </w:p>
    <w:p w14:paraId="6519C332" w14:textId="77777777" w:rsidR="00B1346C" w:rsidRPr="00985A5F" w:rsidRDefault="007C7AE8" w:rsidP="00825FEB">
      <w:pPr>
        <w:pStyle w:val="Ttulo"/>
        <w:spacing w:line="276" w:lineRule="auto"/>
        <w:jc w:val="left"/>
        <w:rPr>
          <w:rFonts w:ascii="Century Gothic" w:hAnsi="Century Gothic"/>
          <w:sz w:val="24"/>
          <w:szCs w:val="24"/>
        </w:rPr>
      </w:pPr>
      <w:r>
        <w:rPr>
          <w:rFonts w:ascii="Century Gothic" w:hAnsi="Century Gothic"/>
          <w:noProof/>
          <w:sz w:val="24"/>
          <w:szCs w:val="24"/>
          <w:lang w:val="es-SV" w:eastAsia="es-SV"/>
        </w:rPr>
        <mc:AlternateContent>
          <mc:Choice Requires="wps">
            <w:drawing>
              <wp:anchor distT="0" distB="0" distL="114300" distR="114300" simplePos="0" relativeHeight="251657216" behindDoc="1" locked="0" layoutInCell="0" allowOverlap="1" wp14:anchorId="63FCA680" wp14:editId="6E8C68C5">
                <wp:simplePos x="0" y="0"/>
                <wp:positionH relativeFrom="column">
                  <wp:posOffset>734695</wp:posOffset>
                </wp:positionH>
                <wp:positionV relativeFrom="paragraph">
                  <wp:posOffset>150495</wp:posOffset>
                </wp:positionV>
                <wp:extent cx="4686300" cy="1143000"/>
                <wp:effectExtent l="10160" t="6985" r="8890" b="1206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1143000"/>
                        </a:xfrm>
                        <a:prstGeom prst="rect">
                          <a:avLst/>
                        </a:prstGeom>
                        <a:solidFill>
                          <a:srgbClr val="FFFFFF"/>
                        </a:solidFill>
                        <a:ln w="9525">
                          <a:solidFill>
                            <a:srgbClr val="000000"/>
                          </a:solidFill>
                          <a:miter lim="800000"/>
                          <a:headEnd/>
                          <a:tailEnd/>
                        </a:ln>
                      </wps:spPr>
                      <wps:txb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FCA680" id="_x0000_t202" coordsize="21600,21600" o:spt="202" path="m,l,21600r21600,l21600,xe">
                <v:stroke joinstyle="miter"/>
                <v:path gradientshapeok="t" o:connecttype="rect"/>
              </v:shapetype>
              <v:shape id="Text Box 2" o:spid="_x0000_s1026" type="#_x0000_t202" style="position:absolute;margin-left:57.85pt;margin-top:11.85pt;width:369pt;height:9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" o:allowincell="f">
                <v:textbo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v:textbox>
              </v:shape>
            </w:pict>
          </mc:Fallback>
        </mc:AlternateContent>
      </w:r>
    </w:p>
    <w:p w14:paraId="28624E2D" w14:textId="77777777" w:rsidR="00B1346C" w:rsidRPr="00985A5F" w:rsidRDefault="00B1346C" w:rsidP="00825FEB">
      <w:pPr>
        <w:pStyle w:val="Ttulo"/>
        <w:spacing w:line="276" w:lineRule="auto"/>
        <w:jc w:val="left"/>
        <w:rPr>
          <w:rFonts w:ascii="Century Gothic" w:hAnsi="Century Gothic"/>
          <w:sz w:val="24"/>
          <w:szCs w:val="24"/>
        </w:rPr>
      </w:pPr>
    </w:p>
    <w:p w14:paraId="5E5DD53C" w14:textId="77777777" w:rsidR="00A01B35" w:rsidRPr="00985A5F" w:rsidRDefault="00A01B35" w:rsidP="00825FEB">
      <w:pPr>
        <w:pStyle w:val="Ttulo"/>
        <w:spacing w:line="276" w:lineRule="auto"/>
        <w:jc w:val="left"/>
        <w:rPr>
          <w:rFonts w:ascii="Century Gothic" w:hAnsi="Century Gothic"/>
          <w:sz w:val="24"/>
          <w:szCs w:val="24"/>
        </w:rPr>
      </w:pPr>
    </w:p>
    <w:p w14:paraId="50CA442D" w14:textId="77777777" w:rsidR="00A01B35" w:rsidRPr="00985A5F" w:rsidRDefault="00A01B35" w:rsidP="00825FEB">
      <w:pPr>
        <w:pStyle w:val="Ttulo"/>
        <w:spacing w:line="276" w:lineRule="auto"/>
        <w:rPr>
          <w:rFonts w:ascii="Century Gothic" w:hAnsi="Century Gothic"/>
          <w:sz w:val="24"/>
          <w:szCs w:val="24"/>
        </w:rPr>
      </w:pPr>
    </w:p>
    <w:p w14:paraId="7AA642F8" w14:textId="77777777" w:rsidR="00A01B35" w:rsidRPr="00985A5F" w:rsidRDefault="00A01B35" w:rsidP="00825FEB">
      <w:pPr>
        <w:pStyle w:val="Ttulo"/>
        <w:spacing w:line="276" w:lineRule="auto"/>
        <w:rPr>
          <w:rFonts w:ascii="Century Gothic" w:hAnsi="Century Gothic"/>
          <w:sz w:val="24"/>
          <w:szCs w:val="24"/>
        </w:rPr>
      </w:pPr>
    </w:p>
    <w:p w14:paraId="57640F04" w14:textId="77777777" w:rsidR="00A01B35" w:rsidRPr="00985A5F" w:rsidRDefault="00A01B35" w:rsidP="00825FEB">
      <w:pPr>
        <w:pStyle w:val="Ttulo"/>
        <w:spacing w:line="276" w:lineRule="auto"/>
        <w:rPr>
          <w:rFonts w:ascii="Century Gothic" w:hAnsi="Century Gothic"/>
          <w:sz w:val="24"/>
          <w:szCs w:val="24"/>
        </w:rPr>
      </w:pPr>
    </w:p>
    <w:p w14:paraId="34A0EE16" w14:textId="77777777" w:rsidR="00B1346C" w:rsidRDefault="00B1346C" w:rsidP="00825FEB">
      <w:pPr>
        <w:pStyle w:val="Ttulo"/>
        <w:spacing w:line="276" w:lineRule="auto"/>
        <w:rPr>
          <w:rFonts w:ascii="Century Gothic" w:hAnsi="Century Gothic"/>
          <w:sz w:val="24"/>
          <w:szCs w:val="24"/>
        </w:rPr>
      </w:pPr>
    </w:p>
    <w:p w14:paraId="1CDA8F78" w14:textId="77777777" w:rsidR="00C53594" w:rsidRDefault="00C53594" w:rsidP="00825FEB">
      <w:pPr>
        <w:pStyle w:val="Ttulo"/>
        <w:spacing w:line="276" w:lineRule="auto"/>
        <w:rPr>
          <w:rFonts w:ascii="Century Gothic" w:hAnsi="Century Gothic"/>
          <w:sz w:val="24"/>
          <w:szCs w:val="24"/>
        </w:rPr>
      </w:pPr>
    </w:p>
    <w:p w14:paraId="07BEC165" w14:textId="77777777" w:rsidR="00C53594" w:rsidRDefault="00C53594" w:rsidP="00825FEB">
      <w:pPr>
        <w:pStyle w:val="Ttulo"/>
        <w:spacing w:line="276" w:lineRule="auto"/>
        <w:rPr>
          <w:rFonts w:ascii="Century Gothic" w:hAnsi="Century Gothic"/>
          <w:sz w:val="24"/>
          <w:szCs w:val="24"/>
        </w:rPr>
      </w:pPr>
    </w:p>
    <w:p w14:paraId="3C0DE827" w14:textId="77777777" w:rsidR="00C53594" w:rsidRPr="00985A5F" w:rsidRDefault="00C53594" w:rsidP="00825FEB">
      <w:pPr>
        <w:pStyle w:val="Ttulo"/>
        <w:spacing w:line="276" w:lineRule="auto"/>
        <w:rPr>
          <w:rFonts w:ascii="Century Gothic" w:hAnsi="Century Gothic"/>
          <w:sz w:val="24"/>
          <w:szCs w:val="24"/>
        </w:rPr>
      </w:pPr>
    </w:p>
    <w:p w14:paraId="7C8FFD4D" w14:textId="77777777" w:rsidR="00B1346C" w:rsidRDefault="00B1346C" w:rsidP="00825FEB">
      <w:pPr>
        <w:pStyle w:val="Ttulo"/>
        <w:spacing w:line="276" w:lineRule="auto"/>
        <w:rPr>
          <w:rFonts w:ascii="Century Gothic" w:hAnsi="Century Gothic"/>
          <w:sz w:val="24"/>
          <w:szCs w:val="24"/>
        </w:rPr>
      </w:pPr>
    </w:p>
    <w:p w14:paraId="3AF56AB5" w14:textId="77777777" w:rsidR="00C53594" w:rsidRDefault="00C53594" w:rsidP="00825FEB">
      <w:pPr>
        <w:pStyle w:val="Ttulo"/>
        <w:spacing w:line="276" w:lineRule="auto"/>
        <w:rPr>
          <w:rFonts w:ascii="Century Gothic" w:hAnsi="Century Gothic"/>
          <w:sz w:val="24"/>
          <w:szCs w:val="24"/>
        </w:rPr>
      </w:pPr>
    </w:p>
    <w:p w14:paraId="740B85C8" w14:textId="77777777" w:rsidR="00C53594" w:rsidRDefault="00C53594" w:rsidP="00825FEB">
      <w:pPr>
        <w:pStyle w:val="Ttulo"/>
        <w:spacing w:line="276" w:lineRule="auto"/>
        <w:rPr>
          <w:rFonts w:ascii="Century Gothic" w:hAnsi="Century Gothic"/>
          <w:sz w:val="24"/>
          <w:szCs w:val="24"/>
        </w:rPr>
      </w:pPr>
    </w:p>
    <w:p w14:paraId="7918364D" w14:textId="77777777" w:rsidR="00C53594" w:rsidRDefault="00C53594" w:rsidP="00825FEB">
      <w:pPr>
        <w:pStyle w:val="Ttulo"/>
        <w:spacing w:line="276" w:lineRule="auto"/>
        <w:rPr>
          <w:rFonts w:ascii="Century Gothic" w:hAnsi="Century Gothic"/>
          <w:sz w:val="24"/>
          <w:szCs w:val="24"/>
        </w:rPr>
      </w:pPr>
    </w:p>
    <w:p w14:paraId="30E81080" w14:textId="77777777" w:rsidR="00C53594" w:rsidRPr="00985A5F" w:rsidRDefault="00C53594" w:rsidP="00825FEB">
      <w:pPr>
        <w:pStyle w:val="Ttulo"/>
        <w:spacing w:line="276" w:lineRule="auto"/>
        <w:rPr>
          <w:rFonts w:ascii="Century Gothic" w:hAnsi="Century Gothic"/>
          <w:sz w:val="24"/>
          <w:szCs w:val="24"/>
        </w:rPr>
      </w:pPr>
    </w:p>
    <w:p w14:paraId="51CDC0F6" w14:textId="77777777" w:rsidR="00B1346C" w:rsidRPr="00985A5F" w:rsidRDefault="00B1346C" w:rsidP="00825FEB">
      <w:pPr>
        <w:pStyle w:val="Ttulo"/>
        <w:spacing w:line="276" w:lineRule="auto"/>
        <w:rPr>
          <w:rFonts w:ascii="Century Gothic" w:hAnsi="Century Gothic"/>
          <w:sz w:val="24"/>
          <w:szCs w:val="24"/>
        </w:rPr>
      </w:pPr>
    </w:p>
    <w:p w14:paraId="5D707BA0" w14:textId="77777777" w:rsidR="00B1346C" w:rsidRPr="00985A5F" w:rsidRDefault="00B1346C" w:rsidP="00825FEB">
      <w:pPr>
        <w:pStyle w:val="Ttulo"/>
        <w:spacing w:line="276" w:lineRule="auto"/>
        <w:jc w:val="left"/>
        <w:rPr>
          <w:rFonts w:ascii="Century Gothic" w:hAnsi="Century Gothic"/>
          <w:sz w:val="24"/>
          <w:szCs w:val="24"/>
        </w:rPr>
      </w:pPr>
    </w:p>
    <w:p w14:paraId="3F43964C" w14:textId="77777777" w:rsidR="00B1346C" w:rsidRPr="00985A5F" w:rsidRDefault="00B1346C" w:rsidP="00825FEB">
      <w:pPr>
        <w:pStyle w:val="Ttulo"/>
        <w:spacing w:line="276" w:lineRule="auto"/>
        <w:jc w:val="left"/>
        <w:rPr>
          <w:rFonts w:ascii="Century Gothic" w:hAnsi="Century Gothic"/>
          <w:sz w:val="24"/>
          <w:szCs w:val="24"/>
        </w:rPr>
      </w:pPr>
    </w:p>
    <w:p w14:paraId="1EE9AE0A" w14:textId="77777777" w:rsidR="00B1346C" w:rsidRPr="00985A5F" w:rsidRDefault="00B1346C" w:rsidP="00825FEB">
      <w:pPr>
        <w:pStyle w:val="Ttulo"/>
        <w:spacing w:line="276" w:lineRule="auto"/>
        <w:jc w:val="left"/>
        <w:rPr>
          <w:rFonts w:ascii="Century Gothic" w:hAnsi="Century Gothic"/>
          <w:sz w:val="24"/>
          <w:szCs w:val="24"/>
        </w:rPr>
      </w:pPr>
    </w:p>
    <w:p w14:paraId="05C6739A" w14:textId="77777777" w:rsidR="00493752" w:rsidRPr="00985A5F" w:rsidRDefault="00493752" w:rsidP="00825FEB">
      <w:pPr>
        <w:pStyle w:val="Ttulo"/>
        <w:spacing w:line="276" w:lineRule="auto"/>
        <w:jc w:val="left"/>
        <w:rPr>
          <w:rFonts w:ascii="Century Gothic" w:hAnsi="Century Gothic"/>
          <w:sz w:val="24"/>
          <w:szCs w:val="24"/>
        </w:rPr>
      </w:pPr>
    </w:p>
    <w:p w14:paraId="294D96BD" w14:textId="77777777" w:rsidR="00493752" w:rsidRPr="00985A5F" w:rsidRDefault="00493752" w:rsidP="00825FEB">
      <w:pPr>
        <w:pStyle w:val="Ttulo"/>
        <w:spacing w:line="276" w:lineRule="auto"/>
        <w:jc w:val="left"/>
        <w:rPr>
          <w:rFonts w:ascii="Century Gothic" w:hAnsi="Century Gothic"/>
          <w:sz w:val="24"/>
          <w:szCs w:val="24"/>
        </w:rPr>
      </w:pPr>
    </w:p>
    <w:p w14:paraId="209CA88E" w14:textId="77777777" w:rsidR="003B6899" w:rsidRDefault="003B6899" w:rsidP="0063517E">
      <w:pPr>
        <w:pStyle w:val="Default"/>
        <w:rPr>
          <w:rFonts w:ascii="Century Gothic" w:eastAsia="Times New Roman" w:hAnsi="Century Gothic"/>
          <w:b/>
          <w:color w:val="auto"/>
          <w:lang w:eastAsia="es-ES"/>
        </w:rPr>
      </w:pPr>
    </w:p>
    <w:p w14:paraId="34FB0589" w14:textId="77777777" w:rsidR="0063517E" w:rsidRPr="0063517E" w:rsidRDefault="0063517E" w:rsidP="0063517E">
      <w:pPr>
        <w:pStyle w:val="Default"/>
        <w:rPr>
          <w:rFonts w:ascii="Arial" w:eastAsia="Times New Roman" w:hAnsi="Arial" w:cs="Arial"/>
          <w:b/>
          <w:color w:val="auto"/>
          <w:sz w:val="28"/>
          <w:szCs w:val="28"/>
          <w:lang w:eastAsia="es-ES"/>
        </w:rPr>
      </w:pPr>
    </w:p>
    <w:p w14:paraId="1D102A38" w14:textId="77777777" w:rsidR="00863743" w:rsidRDefault="00863743" w:rsidP="0063517E">
      <w:pPr>
        <w:pStyle w:val="Default"/>
        <w:jc w:val="center"/>
        <w:rPr>
          <w:rFonts w:ascii="Arial" w:eastAsia="Times New Roman" w:hAnsi="Arial" w:cs="Arial"/>
          <w:b/>
          <w:color w:val="auto"/>
          <w:sz w:val="28"/>
          <w:szCs w:val="28"/>
          <w:lang w:eastAsia="es-ES"/>
        </w:rPr>
      </w:pPr>
    </w:p>
    <w:p w14:paraId="10306AD5" w14:textId="77777777" w:rsidR="00863743" w:rsidRDefault="00863743" w:rsidP="0063517E">
      <w:pPr>
        <w:pStyle w:val="Default"/>
        <w:jc w:val="center"/>
        <w:rPr>
          <w:rFonts w:ascii="Arial" w:eastAsia="Times New Roman" w:hAnsi="Arial" w:cs="Arial"/>
          <w:b/>
          <w:color w:val="auto"/>
          <w:sz w:val="28"/>
          <w:szCs w:val="28"/>
          <w:lang w:eastAsia="es-ES"/>
        </w:rPr>
      </w:pPr>
    </w:p>
    <w:p w14:paraId="2C7F219B" w14:textId="77777777" w:rsidR="00863743" w:rsidRDefault="00863743" w:rsidP="0063517E">
      <w:pPr>
        <w:pStyle w:val="Default"/>
        <w:jc w:val="center"/>
        <w:rPr>
          <w:rFonts w:ascii="Arial" w:eastAsia="Times New Roman" w:hAnsi="Arial" w:cs="Arial"/>
          <w:b/>
          <w:color w:val="auto"/>
          <w:sz w:val="28"/>
          <w:szCs w:val="28"/>
          <w:lang w:eastAsia="es-ES"/>
        </w:rPr>
      </w:pPr>
    </w:p>
    <w:p w14:paraId="243901F0" w14:textId="77777777" w:rsidR="003B6899" w:rsidRPr="0063517E" w:rsidRDefault="0063517E" w:rsidP="0063517E">
      <w:pPr>
        <w:pStyle w:val="Default"/>
        <w:jc w:val="center"/>
        <w:rPr>
          <w:rFonts w:ascii="Arial" w:eastAsia="Times New Roman" w:hAnsi="Arial" w:cs="Arial"/>
          <w:b/>
          <w:color w:val="auto"/>
          <w:sz w:val="28"/>
          <w:szCs w:val="28"/>
          <w:lang w:eastAsia="es-ES"/>
        </w:rPr>
      </w:pPr>
      <w:r>
        <w:rPr>
          <w:rFonts w:ascii="Arial" w:eastAsia="Times New Roman" w:hAnsi="Arial" w:cs="Arial"/>
          <w:b/>
          <w:color w:val="auto"/>
          <w:sz w:val="28"/>
          <w:szCs w:val="28"/>
          <w:u w:val="none"/>
          <w:lang w:eastAsia="es-ES"/>
        </w:rPr>
        <w:t>INDICE</w:t>
      </w:r>
    </w:p>
    <w:sdt>
      <w:sdtPr>
        <w:rPr>
          <w:rFonts w:ascii="Times New Roman" w:eastAsia="Times New Roman" w:hAnsi="Times New Roman" w:cs="Times New Roman"/>
          <w:b w:val="0"/>
          <w:bCs w:val="0"/>
          <w:caps w:val="0"/>
          <w:noProof w:val="0"/>
          <w:sz w:val="24"/>
          <w:szCs w:val="24"/>
        </w:rPr>
        <w:id w:val="-1513214007"/>
        <w:docPartObj>
          <w:docPartGallery w:val="Table of Contents"/>
          <w:docPartUnique/>
        </w:docPartObj>
      </w:sdtPr>
      <w:sdtEndPr>
        <w:rPr>
          <w:rFonts w:ascii="Arial" w:hAnsi="Arial" w:cs="Arial"/>
          <w:b/>
          <w:bCs/>
          <w:noProof/>
        </w:rPr>
      </w:sdtEndPr>
      <w:sdtContent>
        <w:p w14:paraId="3A0C2ABB" w14:textId="77777777" w:rsidR="0063517E" w:rsidRPr="0063517E" w:rsidRDefault="001A75F2" w:rsidP="0063517E">
          <w:pPr>
            <w:pStyle w:val="TDC1"/>
            <w:rPr>
              <w:rFonts w:eastAsiaTheme="minorEastAsia"/>
              <w:lang w:val="es-SV" w:eastAsia="es-SV"/>
            </w:rPr>
          </w:pPr>
          <w:r>
            <w:rPr>
              <w:sz w:val="24"/>
              <w:szCs w:val="24"/>
            </w:rPr>
            <w:fldChar w:fldCharType="begin"/>
            <w:instrText xml:space="preserve"> TOC \o "1-3" \h \z \u </w:instrText>
            <w:fldChar w:fldCharType="separate"/>
          </w:r>
          <w:hyperlink w:anchor="_Toc29569290" w:history="1">
            <w:r>
              <w:rPr>
                <w:rStyle w:val="Hipervnculo"/>
                <w:rFonts w:eastAsia="Times New Roman"/>
                <w:u w:val="none"/>
              </w:rPr>
              <w:t>INTRODUCCION</w:t>
            </w:r>
            <w:r>
              <w:rPr>
                <w:webHidden/>
                <w:u w:val="none"/>
              </w:rPr>
              <w:tab/>
              <w:fldChar w:fldCharType="begin"/>
              <w:instrText xml:space="preserve"> PAGEREF _Toc29569290 \h </w:instrText>
              <w:fldChar w:fldCharType="separate"/>
              <w:t>4</w:t>
              <w:fldChar w:fldCharType="end"/>
            </w:r>
          </w:hyperlink>
        </w:p>
        <w:p w14:paraId="7FD019E7" w14:textId="77777777" w:rsidR="0063517E" w:rsidRPr="0063517E" w:rsidRDefault="0063517E" w:rsidP="0063517E">
          <w:pPr>
            <w:pStyle w:val="TDC1"/>
            <w:rPr>
              <w:rFonts w:eastAsiaTheme="minorEastAsia"/>
              <w:lang w:val="es-SV" w:eastAsia="es-SV"/>
            </w:rPr>
          </w:pPr>
          <w:hyperlink w:anchor="_Toc29569291" w:history="1">
            <w:r>
              <w:rPr>
                <w:rStyle w:val="Hipervnculo"/>
                <w:b w:val="0"/>
                <w:u w:val="none"/>
                <w:lang w:val="es-ES_tradnl"/>
              </w:rPr>
              <w:t>1.</w:t>
            </w:r>
            <w:r>
              <w:rPr>
                <w:rFonts w:eastAsiaTheme="minorEastAsia"/>
                <w:lang w:val="es-SV" w:eastAsia="es-SV"/>
              </w:rPr>
              <w:tab/>
            </w:r>
            <w:r>
              <w:rPr>
                <w:rStyle w:val="Hipervnculo"/>
                <w:u w:val="none"/>
                <w:lang w:val="es-ES_tradnl"/>
              </w:rPr>
              <w:t>COMITÉ DE CRÉDITOS</w:t>
            </w:r>
            <w:r>
              <w:rPr>
                <w:webHidden/>
                <w:u w:val="none"/>
              </w:rPr>
              <w:tab/>
              <w:fldChar w:fldCharType="begin"/>
              <w:instrText xml:space="preserve"> PAGEREF _Toc29569291 \h </w:instrText>
              <w:fldChar w:fldCharType="separate"/>
              <w:t>5</w:t>
              <w:fldChar w:fldCharType="end"/>
            </w:r>
          </w:hyperlink>
        </w:p>
        <w:p w14:paraId="6D7EA82E" w14:textId="77777777" w:rsidR="0063517E" w:rsidRPr="0063517E" w:rsidRDefault="0063517E" w:rsidP="0063517E">
          <w:pPr>
            <w:pStyle w:val="TDC2"/>
            <w:rPr>
              <w:rFonts w:eastAsiaTheme="minorEastAsia"/>
              <w:b w:val="0"/>
              <w:bCs w:val="0"/>
              <w:sz w:val="23"/>
              <w:szCs w:val="23"/>
              <w:lang w:val="es-SV" w:eastAsia="es-SV"/>
            </w:rPr>
          </w:pPr>
          <w:hyperlink w:anchor="_Toc29569292" w:history="1">
            <w:r>
              <w:rPr>
                <w:rStyle w:val="Hipervnculo"/>
                <w:b w:val="0"/>
                <w:sz w:val="23"/>
                <w:szCs w:val="23"/>
                <w:u w:val="none"/>
              </w:rPr>
              <w:t>1.1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_Toc29569292 \h </w:instrText>
              <w:fldChar w:fldCharType="separate"/>
              <w:t>5</w:t>
              <w:fldChar w:fldCharType="end"/>
            </w:r>
          </w:hyperlink>
        </w:p>
        <w:p w14:paraId="2F06D0E4" w14:textId="77777777" w:rsidR="0063517E" w:rsidRPr="0063517E" w:rsidRDefault="0063517E" w:rsidP="0063517E">
          <w:pPr>
            <w:pStyle w:val="TDC2"/>
            <w:rPr>
              <w:rFonts w:eastAsiaTheme="minorEastAsia"/>
              <w:b w:val="0"/>
              <w:bCs w:val="0"/>
              <w:sz w:val="23"/>
              <w:szCs w:val="23"/>
              <w:lang w:val="es-SV" w:eastAsia="es-SV"/>
            </w:rPr>
          </w:pPr>
          <w:hyperlink w:anchor="_Toc29569293" w:history="1">
            <w:r>
              <w:rPr>
                <w:rStyle w:val="Hipervnculo"/>
                <w:rFonts w:eastAsia="Arial"/>
                <w:b w:val="0"/>
                <w:sz w:val="23"/>
                <w:szCs w:val="23"/>
                <w:u w:val="none"/>
              </w:rPr>
              <w:t>1.2</w:t>
            </w:r>
            <w:r>
              <w:rPr>
                <w:rFonts w:eastAsiaTheme="minorEastAsia"/>
                <w:b w:val="0"/>
                <w:bCs w:val="0"/>
                <w:sz w:val="23"/>
                <w:szCs w:val="23"/>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_Toc29569293 \h </w:instrText>
              <w:fldChar w:fldCharType="separate"/>
              <w:t>5</w:t>
              <w:fldChar w:fldCharType="end"/>
            </w:r>
          </w:hyperlink>
        </w:p>
        <w:p w14:paraId="33888F20" w14:textId="77777777" w:rsidR="0063517E" w:rsidRPr="0063517E" w:rsidRDefault="0063517E" w:rsidP="0063517E">
          <w:pPr>
            <w:pStyle w:val="TDC2"/>
            <w:rPr>
              <w:rFonts w:eastAsiaTheme="minorEastAsia"/>
              <w:b w:val="0"/>
              <w:bCs w:val="0"/>
              <w:sz w:val="23"/>
              <w:szCs w:val="23"/>
              <w:lang w:val="es-SV" w:eastAsia="es-SV"/>
            </w:rPr>
          </w:pPr>
          <w:hyperlink w:anchor="_Toc29569294" w:history="1">
            <w:r>
              <w:rPr>
                <w:rStyle w:val="Hipervnculo"/>
                <w:rFonts w:eastAsia="Arial"/>
                <w:b w:val="0"/>
                <w:sz w:val="23"/>
                <w:szCs w:val="23"/>
                <w:u w:val="none"/>
              </w:rPr>
              <w:t>1.3</w:t>
            </w:r>
            <w:r>
              <w:rPr>
                <w:rFonts w:eastAsiaTheme="minorEastAsia"/>
                <w:b w:val="0"/>
                <w:bCs w:val="0"/>
                <w:sz w:val="23"/>
                <w:szCs w:val="23"/>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_Toc29569294 \h </w:instrText>
              <w:fldChar w:fldCharType="separate"/>
              <w:t>6</w:t>
              <w:fldChar w:fldCharType="end"/>
            </w:r>
          </w:hyperlink>
        </w:p>
        <w:p w14:paraId="18E77F5E" w14:textId="77777777" w:rsidR="0063517E" w:rsidRPr="0063517E" w:rsidRDefault="0063517E" w:rsidP="0063517E">
          <w:pPr>
            <w:pStyle w:val="TDC2"/>
            <w:rPr>
              <w:rFonts w:eastAsiaTheme="minorEastAsia"/>
              <w:b w:val="0"/>
              <w:bCs w:val="0"/>
              <w:sz w:val="23"/>
              <w:szCs w:val="23"/>
              <w:lang w:val="es-SV" w:eastAsia="es-SV"/>
            </w:rPr>
          </w:pPr>
          <w:hyperlink w:anchor="_Toc29569295" w:history="1">
            <w:r>
              <w:rPr>
                <w:rStyle w:val="Hipervnculo"/>
                <w:rFonts w:eastAsia="Arial"/>
                <w:b w:val="0"/>
                <w:sz w:val="23"/>
                <w:szCs w:val="23"/>
                <w:u w:val="none"/>
              </w:rPr>
              <w:t>1.4</w:t>
            </w:r>
            <w:r>
              <w:rPr>
                <w:rFonts w:eastAsiaTheme="minorEastAsia"/>
                <w:b w:val="0"/>
                <w:bCs w:val="0"/>
                <w:sz w:val="23"/>
                <w:szCs w:val="23"/>
                <w:lang w:val="es-SV" w:eastAsia="es-SV"/>
              </w:rPr>
              <w:tab/>
            </w:r>
            <w:r>
              <w:rPr>
                <w:rStyle w:val="Hipervnculo"/>
                <w:rFonts w:eastAsia="Arial"/>
                <w:b w:val="0"/>
                <w:sz w:val="23"/>
                <w:szCs w:val="23"/>
                <w:u w:val="none"/>
              </w:rPr>
              <w:t>Frecuencia de Reuniones</w:t>
            </w:r>
            <w:r>
              <w:rPr>
                <w:b w:val="0"/>
                <w:webHidden/>
                <w:sz w:val="23"/>
                <w:szCs w:val="23"/>
                <w:u w:val="none"/>
              </w:rPr>
              <w:tab/>
              <w:t>7</w:t>
            </w:r>
          </w:hyperlink>
        </w:p>
        <w:p w14:paraId="040DEA3B" w14:textId="77777777" w:rsidR="0063517E" w:rsidRPr="0063517E" w:rsidRDefault="0063517E" w:rsidP="0063517E">
          <w:pPr>
            <w:pStyle w:val="TDC1"/>
            <w:rPr>
              <w:rFonts w:eastAsiaTheme="minorEastAsia"/>
              <w:lang w:val="es-SV" w:eastAsia="es-SV"/>
            </w:rPr>
          </w:pPr>
          <w:hyperlink w:anchor="_Toc29569296" w:history="1">
            <w:r>
              <w:rPr>
                <w:rStyle w:val="Hipervnculo"/>
                <w:b w:val="0"/>
                <w:u w:val="none"/>
                <w:lang w:val="es-ES_tradnl"/>
              </w:rPr>
              <w:t>2.</w:t>
            </w:r>
            <w:r>
              <w:rPr>
                <w:rFonts w:eastAsiaTheme="minorEastAsia"/>
                <w:lang w:val="es-SV" w:eastAsia="es-SV"/>
              </w:rPr>
              <w:tab/>
            </w:r>
            <w:r>
              <w:rPr>
                <w:rStyle w:val="Hipervnculo"/>
                <w:u w:val="none"/>
                <w:lang w:val="es-ES_tradnl"/>
              </w:rPr>
              <w:t>COMITÉ DE EDUCACIÓN</w:t>
            </w:r>
            <w:r>
              <w:rPr>
                <w:webHidden/>
                <w:u w:val="none"/>
              </w:rPr>
              <w:tab/>
              <w:fldChar w:fldCharType="begin"/>
              <w:instrText xml:space="preserve"> PAGEREF _Toc29569296 \h </w:instrText>
              <w:fldChar w:fldCharType="separate"/>
              <w:t>7</w:t>
              <w:fldChar w:fldCharType="end"/>
            </w:r>
          </w:hyperlink>
        </w:p>
        <w:p w14:paraId="24DF8BF0" w14:textId="77777777" w:rsidR="0063517E" w:rsidRPr="0063517E" w:rsidRDefault="0063517E" w:rsidP="0063517E">
          <w:pPr>
            <w:pStyle w:val="TDC2"/>
            <w:rPr>
              <w:rFonts w:eastAsiaTheme="minorEastAsia"/>
              <w:b w:val="0"/>
              <w:bCs w:val="0"/>
              <w:sz w:val="23"/>
              <w:szCs w:val="23"/>
              <w:lang w:val="es-SV" w:eastAsia="es-SV"/>
            </w:rPr>
          </w:pPr>
          <w:hyperlink w:anchor="_Toc29569297" w:history="1">
            <w:r>
              <w:rPr>
                <w:rStyle w:val="Hipervnculo"/>
                <w:rFonts w:eastAsia="Arial"/>
                <w:b w:val="0"/>
                <w:sz w:val="23"/>
                <w:szCs w:val="23"/>
                <w:u w:val="none"/>
              </w:rPr>
              <w:t>2.1</w:t>
            </w:r>
            <w:r>
              <w:rPr>
                <w:rFonts w:eastAsiaTheme="minorEastAsia"/>
                <w:b w:val="0"/>
                <w:bCs w:val="0"/>
                <w:sz w:val="23"/>
                <w:szCs w:val="23"/>
                <w:lang w:val="es-SV" w:eastAsia="es-SV"/>
              </w:rPr>
              <w:tab/>
            </w:r>
            <w:r>
              <w:rPr>
                <w:rStyle w:val="Hipervnculo"/>
                <w:rFonts w:eastAsia="Arial"/>
                <w:b w:val="0"/>
                <w:sz w:val="23"/>
                <w:szCs w:val="23"/>
                <w:u w:val="none"/>
              </w:rPr>
              <w:t>Objetivos</w:t>
            </w:r>
            <w:r>
              <w:rPr>
                <w:b w:val="0"/>
                <w:webHidden/>
                <w:sz w:val="23"/>
                <w:szCs w:val="23"/>
                <w:u w:val="none"/>
              </w:rPr>
              <w:tab/>
              <w:fldChar w:fldCharType="begin"/>
              <w:instrText xml:space="preserve"> PAGEREF _Toc29569297 \h </w:instrText>
              <w:fldChar w:fldCharType="separate"/>
              <w:t>7</w:t>
              <w:fldChar w:fldCharType="end"/>
            </w:r>
          </w:hyperlink>
        </w:p>
        <w:p w14:paraId="2F083A00" w14:textId="77777777" w:rsidR="0063517E" w:rsidRPr="0063517E" w:rsidRDefault="0063517E" w:rsidP="0063517E">
          <w:pPr>
            <w:pStyle w:val="TDC2"/>
            <w:rPr>
              <w:rFonts w:eastAsiaTheme="minorEastAsia"/>
              <w:b w:val="0"/>
              <w:bCs w:val="0"/>
              <w:sz w:val="23"/>
              <w:szCs w:val="23"/>
              <w:lang w:val="es-SV" w:eastAsia="es-SV"/>
            </w:rPr>
          </w:pPr>
          <w:hyperlink w:anchor="_Toc29569298" w:history="1">
            <w:r>
              <w:rPr>
                <w:rStyle w:val="Hipervnculo"/>
                <w:rFonts w:eastAsia="Arial"/>
                <w:b w:val="0"/>
                <w:sz w:val="23"/>
                <w:szCs w:val="23"/>
                <w:u w:val="none"/>
              </w:rPr>
              <w:t>2.2</w:t>
            </w:r>
            <w:r>
              <w:rPr>
                <w:rFonts w:eastAsiaTheme="minorEastAsia"/>
                <w:b w:val="0"/>
                <w:bCs w:val="0"/>
                <w:sz w:val="23"/>
                <w:szCs w:val="23"/>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_Toc29569298 \h </w:instrText>
              <w:fldChar w:fldCharType="separate"/>
              <w:t>7</w:t>
              <w:fldChar w:fldCharType="end"/>
            </w:r>
          </w:hyperlink>
        </w:p>
        <w:p w14:paraId="69A5D43C" w14:textId="77777777" w:rsidR="0063517E" w:rsidRPr="0063517E" w:rsidRDefault="0063517E" w:rsidP="0063517E">
          <w:pPr>
            <w:pStyle w:val="TDC2"/>
            <w:rPr>
              <w:rFonts w:eastAsiaTheme="minorEastAsia"/>
              <w:b w:val="0"/>
              <w:bCs w:val="0"/>
              <w:sz w:val="23"/>
              <w:szCs w:val="23"/>
              <w:lang w:val="es-SV" w:eastAsia="es-SV"/>
            </w:rPr>
          </w:pPr>
          <w:hyperlink w:anchor="_Toc29569299" w:history="1">
            <w:r>
              <w:rPr>
                <w:rStyle w:val="Hipervnculo"/>
                <w:rFonts w:eastAsia="Arial"/>
                <w:b w:val="0"/>
                <w:sz w:val="23"/>
                <w:szCs w:val="23"/>
                <w:u w:val="none"/>
              </w:rPr>
              <w:t>2.3</w:t>
            </w:r>
            <w:r>
              <w:rPr>
                <w:rFonts w:eastAsiaTheme="minorEastAsia"/>
                <w:b w:val="0"/>
                <w:bCs w:val="0"/>
                <w:sz w:val="23"/>
                <w:szCs w:val="23"/>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_Toc29569299 \h </w:instrText>
              <w:fldChar w:fldCharType="separate"/>
              <w:t>8</w:t>
              <w:fldChar w:fldCharType="end"/>
            </w:r>
          </w:hyperlink>
        </w:p>
        <w:p w14:paraId="19CBF185" w14:textId="77777777" w:rsidR="0063517E" w:rsidRPr="0063517E" w:rsidRDefault="0063517E" w:rsidP="0063517E">
          <w:pPr>
            <w:pStyle w:val="TDC1"/>
            <w:rPr>
              <w:rFonts w:eastAsiaTheme="minorEastAsia"/>
              <w:lang w:val="es-SV" w:eastAsia="es-SV"/>
            </w:rPr>
          </w:pPr>
          <w:hyperlink w:anchor="_Toc29569300" w:history="1">
            <w:r>
              <w:rPr>
                <w:rStyle w:val="Hipervnculo"/>
                <w:b w:val="0"/>
                <w:u w:val="none"/>
                <w:lang w:val="es-ES_tradnl"/>
              </w:rPr>
              <w:t>3.</w:t>
            </w:r>
            <w:r>
              <w:rPr>
                <w:rFonts w:eastAsiaTheme="minorEastAsia"/>
                <w:lang w:val="es-SV" w:eastAsia="es-SV"/>
              </w:rPr>
              <w:tab/>
            </w:r>
            <w:r>
              <w:rPr>
                <w:rStyle w:val="Hipervnculo"/>
                <w:u w:val="none"/>
                <w:lang w:val="es-ES_tradnl"/>
              </w:rPr>
              <w:t xml:space="preserve">COMITÉ DE COBROS Y RECUPERACIÓN </w:t>
            </w:r>
            <w:r>
              <w:rPr>
                <w:webHidden/>
                <w:u w:val="none"/>
              </w:rPr>
              <w:tab/>
              <w:fldChar w:fldCharType="begin"/>
              <w:instrText xml:space="preserve"> PAGEREF _Toc29569300 \h </w:instrText>
              <w:fldChar w:fldCharType="separate"/>
              <w:t>9</w:t>
              <w:fldChar w:fldCharType="end"/>
            </w:r>
          </w:hyperlink>
        </w:p>
        <w:p w14:paraId="3FFD2820" w14:textId="77777777" w:rsidR="0063517E" w:rsidRPr="0063517E" w:rsidRDefault="0063517E" w:rsidP="0063517E">
          <w:pPr>
            <w:pStyle w:val="TDC2"/>
            <w:rPr>
              <w:rFonts w:eastAsiaTheme="minorEastAsia"/>
              <w:b w:val="0"/>
              <w:bCs w:val="0"/>
              <w:sz w:val="23"/>
              <w:szCs w:val="23"/>
              <w:lang w:val="es-SV" w:eastAsia="es-SV"/>
            </w:rPr>
          </w:pPr>
          <w:hyperlink w:anchor="_Toc29569301" w:history="1">
            <w:r>
              <w:rPr>
                <w:rStyle w:val="Hipervnculo"/>
                <w:b w:val="0"/>
                <w:sz w:val="23"/>
                <w:szCs w:val="23"/>
                <w:u w:val="none"/>
                <w:lang w:val="es-ES_tradnl"/>
              </w:rPr>
              <w:t>3.1</w:t>
            </w:r>
            <w:r>
              <w:rPr>
                <w:rFonts w:eastAsiaTheme="minorEastAsia"/>
                <w:b w:val="0"/>
                <w:bCs w:val="0"/>
                <w:sz w:val="23"/>
                <w:szCs w:val="23"/>
                <w:lang w:val="es-SV" w:eastAsia="es-SV"/>
              </w:rPr>
              <w:tab/>
            </w:r>
            <w:r>
              <w:rPr>
                <w:rStyle w:val="Hipervnculo"/>
                <w:b w:val="0"/>
                <w:sz w:val="23"/>
                <w:szCs w:val="23"/>
                <w:u w:val="none"/>
                <w:lang w:val="es-ES_tradnl"/>
              </w:rPr>
              <w:t>Objetivos</w:t>
            </w:r>
            <w:r>
              <w:rPr>
                <w:b w:val="0"/>
                <w:webHidden/>
                <w:sz w:val="23"/>
                <w:szCs w:val="23"/>
                <w:u w:val="none"/>
              </w:rPr>
              <w:tab/>
              <w:fldChar w:fldCharType="begin"/>
              <w:instrText xml:space="preserve"> PAGEREF _Toc29569301 \h </w:instrText>
              <w:fldChar w:fldCharType="separate"/>
              <w:t>9</w:t>
              <w:fldChar w:fldCharType="end"/>
            </w:r>
          </w:hyperlink>
        </w:p>
        <w:p w14:paraId="6DF91EED" w14:textId="77777777" w:rsidR="0063517E" w:rsidRPr="0063517E" w:rsidRDefault="0063517E" w:rsidP="0063517E">
          <w:pPr>
            <w:pStyle w:val="TDC2"/>
            <w:rPr>
              <w:rFonts w:eastAsiaTheme="minorEastAsia"/>
              <w:b w:val="0"/>
              <w:bCs w:val="0"/>
              <w:sz w:val="23"/>
              <w:szCs w:val="23"/>
              <w:lang w:val="es-SV" w:eastAsia="es-SV"/>
            </w:rPr>
          </w:pPr>
          <w:hyperlink w:anchor="_Toc29569302" w:history="1">
            <w:r>
              <w:rPr>
                <w:rStyle w:val="Hipervnculo"/>
                <w:rFonts w:eastAsia="Arial"/>
                <w:b w:val="0"/>
                <w:sz w:val="23"/>
                <w:szCs w:val="23"/>
                <w:u w:val="none"/>
              </w:rPr>
              <w:t>3.2</w:t>
            </w:r>
            <w:r>
              <w:rPr>
                <w:rFonts w:eastAsiaTheme="minorEastAsia"/>
                <w:b w:val="0"/>
                <w:bCs w:val="0"/>
                <w:sz w:val="23"/>
                <w:szCs w:val="23"/>
                <w:lang w:val="es-SV" w:eastAsia="es-SV"/>
              </w:rPr>
              <w:tab/>
            </w:r>
            <w:r>
              <w:rPr>
                <w:rStyle w:val="Hipervnculo"/>
                <w:rFonts w:eastAsia="Arial"/>
                <w:b w:val="0"/>
                <w:sz w:val="23"/>
                <w:szCs w:val="23"/>
                <w:u w:val="none"/>
              </w:rPr>
              <w:t>Responsabilidades</w:t>
            </w:r>
            <w:r>
              <w:rPr>
                <w:b w:val="0"/>
                <w:webHidden/>
                <w:sz w:val="23"/>
                <w:szCs w:val="23"/>
                <w:u w:val="none"/>
              </w:rPr>
              <w:tab/>
              <w:fldChar w:fldCharType="begin"/>
              <w:instrText xml:space="preserve"> PAGEREF _Toc29569302 \h </w:instrText>
              <w:fldChar w:fldCharType="separate"/>
              <w:t>9</w:t>
              <w:fldChar w:fldCharType="end"/>
            </w:r>
          </w:hyperlink>
        </w:p>
        <w:p w14:paraId="092458FF" w14:textId="77777777" w:rsidR="0063517E" w:rsidRPr="0063517E" w:rsidRDefault="0063517E" w:rsidP="0063517E">
          <w:pPr>
            <w:pStyle w:val="TDC2"/>
            <w:rPr>
              <w:rFonts w:eastAsiaTheme="minorEastAsia"/>
              <w:b w:val="0"/>
              <w:bCs w:val="0"/>
              <w:sz w:val="23"/>
              <w:szCs w:val="23"/>
              <w:lang w:val="es-SV" w:eastAsia="es-SV"/>
            </w:rPr>
          </w:pPr>
          <w:hyperlink w:anchor="_Toc29569303" w:history="1">
            <w:r>
              <w:rPr>
                <w:rStyle w:val="Hipervnculo"/>
                <w:b w:val="0"/>
                <w:sz w:val="23"/>
                <w:szCs w:val="23"/>
                <w:u w:val="none"/>
              </w:rPr>
              <w:t>3.3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_Toc29569303 \h </w:instrText>
              <w:fldChar w:fldCharType="separate"/>
              <w:t>10</w:t>
              <w:fldChar w:fldCharType="end"/>
            </w:r>
          </w:hyperlink>
        </w:p>
        <w:p w14:paraId="5276DB85" w14:textId="77777777" w:rsidR="0063517E" w:rsidRPr="0063517E" w:rsidRDefault="0063517E" w:rsidP="0063517E">
          <w:pPr>
            <w:pStyle w:val="TDC1"/>
            <w:rPr>
              <w:rFonts w:eastAsiaTheme="minorEastAsia"/>
              <w:lang w:val="es-SV" w:eastAsia="es-SV"/>
            </w:rPr>
          </w:pPr>
          <w:hyperlink w:anchor="_Toc29569304" w:history="1">
            <w:r>
              <w:rPr>
                <w:rStyle w:val="Hipervnculo"/>
                <w:b w:val="0"/>
                <w:u w:val="none"/>
              </w:rPr>
              <w:t>4.</w:t>
            </w:r>
            <w:r>
              <w:rPr>
                <w:rFonts w:eastAsiaTheme="minorEastAsia"/>
                <w:lang w:val="es-SV" w:eastAsia="es-SV"/>
              </w:rPr>
              <w:tab/>
            </w:r>
            <w:r>
              <w:rPr>
                <w:rStyle w:val="Hipervnculo"/>
                <w:u w:val="none"/>
              </w:rPr>
              <w:t xml:space="preserve">COMITÉ DE FINANZAS</w:t>
            </w:r>
            <w:r>
              <w:rPr>
                <w:webHidden/>
                <w:u w:val="none"/>
              </w:rPr>
              <w:tab/>
              <w:fldChar w:fldCharType="begin"/>
              <w:instrText xml:space="preserve"> PAGEREF _Toc29569304 \h </w:instrText>
              <w:fldChar w:fldCharType="separate"/>
              <w:t>11</w:t>
              <w:fldChar w:fldCharType="end"/>
            </w:r>
          </w:hyperlink>
        </w:p>
        <w:p w14:paraId="34D04F97" w14:textId="77777777" w:rsidR="0063517E" w:rsidRPr="0063517E" w:rsidRDefault="0063517E" w:rsidP="0063517E">
          <w:pPr>
            <w:pStyle w:val="TDC2"/>
            <w:rPr>
              <w:rFonts w:eastAsiaTheme="minorEastAsia"/>
              <w:b w:val="0"/>
              <w:bCs w:val="0"/>
              <w:sz w:val="23"/>
              <w:szCs w:val="23"/>
              <w:lang w:val="es-SV" w:eastAsia="es-SV"/>
            </w:rPr>
          </w:pPr>
          <w:hyperlink w:anchor="_Toc29569305" w:history="1">
            <w:r>
              <w:rPr>
                <w:rStyle w:val="Hipervnculo"/>
                <w:rFonts w:eastAsia="Arial"/>
                <w:b w:val="0"/>
                <w:sz w:val="23"/>
                <w:szCs w:val="23"/>
                <w:u w:val="none"/>
              </w:rPr>
              <w:t>4.1</w:t>
            </w:r>
            <w:r>
              <w:rPr>
                <w:rFonts w:eastAsiaTheme="minorEastAsia"/>
                <w:b w:val="0"/>
                <w:bCs w:val="0"/>
                <w:sz w:val="23"/>
                <w:szCs w:val="23"/>
                <w:lang w:val="es-SV" w:eastAsia="es-SV"/>
              </w:rPr>
              <w:tab/>
            </w:r>
            <w:r>
              <w:rPr>
                <w:rStyle w:val="Hipervnculo"/>
                <w:rFonts w:eastAsia="Arial"/>
                <w:b w:val="0"/>
                <w:sz w:val="23"/>
                <w:szCs w:val="23"/>
                <w:u w:val="none"/>
              </w:rPr>
              <w:t>Objetivos</w:t>
            </w:r>
            <w:r>
              <w:rPr>
                <w:b w:val="0"/>
                <w:webHidden/>
                <w:sz w:val="23"/>
                <w:szCs w:val="23"/>
                <w:u w:val="none"/>
              </w:rPr>
              <w:tab/>
              <w:fldChar w:fldCharType="begin"/>
              <w:instrText xml:space="preserve"> PAGEREF _Toc29569305 \h </w:instrText>
              <w:fldChar w:fldCharType="separate"/>
              <w:t>11</w:t>
              <w:fldChar w:fldCharType="end"/>
            </w:r>
          </w:hyperlink>
        </w:p>
        <w:p w14:paraId="368A1844" w14:textId="77777777" w:rsidR="0063517E" w:rsidRPr="0063517E" w:rsidRDefault="0063517E" w:rsidP="0063517E">
          <w:pPr>
            <w:pStyle w:val="TDC2"/>
            <w:rPr>
              <w:rFonts w:eastAsiaTheme="minorEastAsia"/>
              <w:b w:val="0"/>
              <w:bCs w:val="0"/>
              <w:sz w:val="23"/>
              <w:szCs w:val="23"/>
              <w:lang w:val="es-SV" w:eastAsia="es-SV"/>
            </w:rPr>
          </w:pPr>
          <w:hyperlink w:anchor="_Toc29569306" w:history="1">
            <w:r>
              <w:rPr>
                <w:rStyle w:val="Hipervnculo"/>
                <w:b w:val="0"/>
                <w:sz w:val="23"/>
                <w:szCs w:val="23"/>
                <w:u w:val="none"/>
              </w:rPr>
              <w:t>4.2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_Toc29569306 \h </w:instrText>
              <w:fldChar w:fldCharType="separate"/>
              <w:t>11</w:t>
              <w:fldChar w:fldCharType="end"/>
            </w:r>
          </w:hyperlink>
        </w:p>
        <w:p w14:paraId="6AD1BC52" w14:textId="77777777" w:rsidR="0063517E" w:rsidRPr="0063517E" w:rsidRDefault="0063517E" w:rsidP="0063517E">
          <w:pPr>
            <w:pStyle w:val="TDC2"/>
            <w:rPr>
              <w:rFonts w:eastAsiaTheme="minorEastAsia"/>
              <w:b w:val="0"/>
              <w:bCs w:val="0"/>
              <w:sz w:val="23"/>
              <w:szCs w:val="23"/>
              <w:lang w:val="es-SV" w:eastAsia="es-SV"/>
            </w:rPr>
          </w:pPr>
          <w:hyperlink w:anchor="_Toc29569307" w:history="1">
            <w:r>
              <w:rPr>
                <w:rStyle w:val="Hipervnculo"/>
                <w:b w:val="0"/>
                <w:sz w:val="23"/>
                <w:szCs w:val="23"/>
                <w:u w:val="none"/>
              </w:rPr>
              <w:t>4.3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_Toc29569307 \h </w:instrText>
              <w:fldChar w:fldCharType="separate"/>
              <w:t>13</w:t>
              <w:fldChar w:fldCharType="end"/>
            </w:r>
          </w:hyperlink>
        </w:p>
        <w:p w14:paraId="0B328AE8" w14:textId="77777777" w:rsidR="0063517E" w:rsidRPr="0063517E" w:rsidRDefault="0063517E" w:rsidP="0063517E">
          <w:pPr>
            <w:pStyle w:val="TDC2"/>
            <w:rPr>
              <w:rFonts w:eastAsiaTheme="minorEastAsia"/>
              <w:b w:val="0"/>
              <w:bCs w:val="0"/>
              <w:sz w:val="23"/>
              <w:szCs w:val="23"/>
              <w:lang w:val="es-SV" w:eastAsia="es-SV"/>
            </w:rPr>
          </w:pPr>
          <w:hyperlink w:anchor="_Toc29569308" w:history="1">
            <w:r>
              <w:rPr>
                <w:rStyle w:val="Hipervnculo"/>
                <w:b w:val="0"/>
                <w:sz w:val="23"/>
                <w:szCs w:val="23"/>
                <w:u w:val="none"/>
              </w:rPr>
              <w:t>4.4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_Toc29569308 \h </w:instrText>
              <w:fldChar w:fldCharType="separate"/>
              <w:t>13</w:t>
              <w:fldChar w:fldCharType="end"/>
            </w:r>
          </w:hyperlink>
        </w:p>
        <w:p w14:paraId="2D079629" w14:textId="77777777" w:rsidR="0063517E" w:rsidRPr="0063517E" w:rsidRDefault="0063517E" w:rsidP="0063517E">
          <w:pPr>
            <w:pStyle w:val="TDC1"/>
            <w:rPr>
              <w:rFonts w:eastAsiaTheme="minorEastAsia"/>
              <w:lang w:val="es-SV" w:eastAsia="es-SV"/>
            </w:rPr>
          </w:pPr>
          <w:hyperlink w:anchor="_Toc29569309" w:history="1">
            <w:r>
              <w:rPr>
                <w:rStyle w:val="Hipervnculo"/>
                <w:b w:val="0"/>
                <w:u w:val="none"/>
                <w:lang w:val="es-ES_tradnl"/>
              </w:rPr>
              <w:t>5.</w:t>
            </w:r>
            <w:r>
              <w:rPr>
                <w:rFonts w:eastAsiaTheme="minorEastAsia"/>
                <w:lang w:val="es-SV" w:eastAsia="es-SV"/>
              </w:rPr>
              <w:tab/>
            </w:r>
            <w:r>
              <w:rPr>
                <w:rStyle w:val="Hipervnculo"/>
                <w:u w:val="none"/>
                <w:lang w:val="es-ES_tradnl"/>
              </w:rPr>
              <w:t xml:space="preserve">COMITÉ DE AUDITORIA</w:t>
            </w:r>
            <w:r>
              <w:rPr>
                <w:webHidden/>
                <w:u w:val="none"/>
              </w:rPr>
              <w:tab/>
              <w:fldChar w:fldCharType="begin"/>
              <w:instrText xml:space="preserve"> PAGEREF _Toc29569309 \h </w:instrText>
              <w:fldChar w:fldCharType="separate"/>
              <w:t>13</w:t>
              <w:fldChar w:fldCharType="end"/>
            </w:r>
          </w:hyperlink>
        </w:p>
        <w:p w14:paraId="17187F5C" w14:textId="77777777" w:rsidR="0063517E" w:rsidRPr="0063517E" w:rsidRDefault="0063517E" w:rsidP="0063517E">
          <w:pPr>
            <w:pStyle w:val="TDC2"/>
            <w:rPr>
              <w:rFonts w:eastAsiaTheme="minorEastAsia"/>
              <w:b w:val="0"/>
              <w:bCs w:val="0"/>
              <w:sz w:val="23"/>
              <w:szCs w:val="23"/>
              <w:lang w:val="es-SV" w:eastAsia="es-SV"/>
            </w:rPr>
          </w:pPr>
          <w:hyperlink w:anchor="_Toc29569310" w:history="1">
            <w:r>
              <w:rPr>
                <w:rStyle w:val="Hipervnculo"/>
                <w:b w:val="0"/>
                <w:sz w:val="23"/>
                <w:szCs w:val="23"/>
                <w:u w:val="none"/>
              </w:rPr>
              <w:t>5.1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_Toc29569310 \h </w:instrText>
              <w:fldChar w:fldCharType="separate"/>
              <w:t>1</w:t>
              <w:fldChar w:fldCharType="end"/>
            </w:r>
          </w:hyperlink>
          <w:r>
            <w:rPr>
              <w:b w:val="0"/>
              <w:sz w:val="23"/>
              <w:szCs w:val="23"/>
              <w:u w:val="none"/>
            </w:rPr>
            <w:t>3</w:t>
          </w:r>
        </w:p>
        <w:p w14:paraId="21DAA572" w14:textId="77777777" w:rsidR="0063517E" w:rsidRPr="0063517E" w:rsidRDefault="0063517E" w:rsidP="0063517E">
          <w:pPr>
            <w:pStyle w:val="TDC2"/>
            <w:rPr>
              <w:rFonts w:eastAsiaTheme="minorEastAsia"/>
              <w:b w:val="0"/>
              <w:bCs w:val="0"/>
              <w:sz w:val="23"/>
              <w:szCs w:val="23"/>
              <w:lang w:val="es-SV" w:eastAsia="es-SV"/>
            </w:rPr>
          </w:pPr>
          <w:hyperlink w:anchor="_Toc29569311" w:history="1">
            <w:r>
              <w:rPr>
                <w:rStyle w:val="Hipervnculo"/>
                <w:b w:val="0"/>
                <w:sz w:val="23"/>
                <w:szCs w:val="23"/>
                <w:u w:val="none"/>
              </w:rPr>
              <w:t>5.2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_Toc29569311 \h </w:instrText>
              <w:fldChar w:fldCharType="separate"/>
              <w:t>13</w:t>
              <w:fldChar w:fldCharType="end"/>
            </w:r>
          </w:hyperlink>
        </w:p>
        <w:p w14:paraId="5C09C2A8" w14:textId="77777777" w:rsidR="0063517E" w:rsidRPr="0063517E" w:rsidRDefault="0063517E" w:rsidP="0063517E">
          <w:pPr>
            <w:pStyle w:val="TDC2"/>
            <w:rPr>
              <w:rFonts w:eastAsiaTheme="minorEastAsia"/>
              <w:b w:val="0"/>
              <w:bCs w:val="0"/>
              <w:sz w:val="23"/>
              <w:szCs w:val="23"/>
              <w:lang w:val="es-SV" w:eastAsia="es-SV"/>
            </w:rPr>
          </w:pPr>
          <w:hyperlink w:anchor="_Toc29569312" w:history="1">
            <w:r>
              <w:rPr>
                <w:rStyle w:val="Hipervnculo"/>
                <w:b w:val="0"/>
                <w:sz w:val="23"/>
                <w:szCs w:val="23"/>
                <w:u w:val="none"/>
                <w:lang w:val="es-ES_tradnl"/>
              </w:rPr>
              <w:t>5.3</w:t>
            </w:r>
            <w:r>
              <w:rPr>
                <w:rFonts w:eastAsiaTheme="minorEastAsia"/>
                <w:b w:val="0"/>
                <w:bCs w:val="0"/>
                <w:sz w:val="23"/>
                <w:szCs w:val="23"/>
                <w:lang w:val="es-SV" w:eastAsia="es-SV"/>
              </w:rPr>
              <w:tab/>
            </w:r>
            <w:r>
              <w:rPr>
                <w:rStyle w:val="Hipervnculo"/>
                <w:b w:val="0"/>
                <w:sz w:val="23"/>
                <w:szCs w:val="23"/>
                <w:u w:val="none"/>
                <w:lang w:val="es-ES_tradnl"/>
              </w:rPr>
              <w:t>Conformación del Comité</w:t>
            </w:r>
            <w:r>
              <w:rPr>
                <w:b w:val="0"/>
                <w:webHidden/>
                <w:sz w:val="23"/>
                <w:szCs w:val="23"/>
                <w:u w:val="none"/>
              </w:rPr>
              <w:tab/>
              <w:fldChar w:fldCharType="begin"/>
              <w:instrText xml:space="preserve"> PAGEREF _Toc29569312 \h </w:instrText>
              <w:fldChar w:fldCharType="separate"/>
              <w:t>1</w:t>
              <w:fldChar w:fldCharType="end"/>
            </w:r>
          </w:hyperlink>
          <w:r>
            <w:rPr>
              <w:b w:val="0"/>
              <w:sz w:val="23"/>
              <w:szCs w:val="23"/>
              <w:u w:val="none"/>
            </w:rPr>
            <w:t>5</w:t>
          </w:r>
        </w:p>
        <w:p w14:paraId="7D7D825E" w14:textId="77777777" w:rsidR="0063517E" w:rsidRPr="0063517E" w:rsidRDefault="0063517E" w:rsidP="0063517E">
          <w:pPr>
            <w:pStyle w:val="TDC2"/>
            <w:rPr>
              <w:rFonts w:eastAsiaTheme="minorEastAsia"/>
              <w:b w:val="0"/>
              <w:bCs w:val="0"/>
              <w:sz w:val="23"/>
              <w:szCs w:val="23"/>
              <w:lang w:val="es-SV" w:eastAsia="es-SV"/>
            </w:rPr>
          </w:pPr>
          <w:hyperlink w:anchor="_Toc29569313" w:history="1">
            <w:r>
              <w:rPr>
                <w:rStyle w:val="Hipervnculo"/>
                <w:b w:val="0"/>
                <w:sz w:val="23"/>
                <w:szCs w:val="23"/>
                <w:u w:val="none"/>
              </w:rPr>
              <w:t>5.4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_Toc29569313 \h </w:instrText>
              <w:fldChar w:fldCharType="separate"/>
              <w:t>1</w:t>
              <w:fldChar w:fldCharType="end"/>
            </w:r>
          </w:hyperlink>
          <w:r>
            <w:rPr>
              <w:b w:val="0"/>
              <w:sz w:val="23"/>
              <w:szCs w:val="23"/>
              <w:u w:val="none"/>
            </w:rPr>
            <w:t>5</w:t>
          </w:r>
        </w:p>
        <w:p w14:paraId="52FF3A19" w14:textId="77777777" w:rsidR="0063517E" w:rsidRPr="0063517E" w:rsidRDefault="0063517E" w:rsidP="0063517E">
          <w:pPr>
            <w:pStyle w:val="TDC1"/>
            <w:rPr>
              <w:rFonts w:eastAsiaTheme="minorEastAsia"/>
              <w:lang w:val="es-SV" w:eastAsia="es-SV"/>
            </w:rPr>
          </w:pPr>
          <w:hyperlink w:anchor="_Toc29569314" w:history="1">
            <w:r>
              <w:rPr>
                <w:rStyle w:val="Hipervnculo"/>
                <w:b w:val="0"/>
                <w:u w:val="none"/>
                <w:lang w:val="es-ES_tradnl"/>
              </w:rPr>
              <w:t>6.</w:t>
            </w:r>
            <w:r>
              <w:rPr>
                <w:rFonts w:eastAsiaTheme="minorEastAsia"/>
                <w:lang w:val="es-SV" w:eastAsia="es-SV"/>
              </w:rPr>
              <w:tab/>
            </w:r>
            <w:r>
              <w:rPr>
                <w:rStyle w:val="Hipervnculo"/>
                <w:u w:val="none"/>
                <w:lang w:val="es-ES_tradnl"/>
              </w:rPr>
              <w:t xml:space="preserve">COMITÉ DE </w:t>
            </w:r>
            <w:r>
              <w:rPr>
                <w:rStyle w:val="Hipervnculo"/>
                <w:u w:val="none"/>
                <w:lang w:val="es-ES_tradnl"/>
              </w:rPr>
              <w:t xml:space="preserve"> </w:t>
            </w:r>
            <w:r>
              <w:rPr>
                <w:rStyle w:val="Hipervnculo"/>
                <w:u w:val="none"/>
                <w:lang w:val="es-ES_tradnl"/>
              </w:rPr>
              <w:t>RIESGOS</w:t>
            </w:r>
            <w:r>
              <w:rPr>
                <w:webHidden/>
                <w:u w:val="none"/>
              </w:rPr>
              <w:tab/>
              <w:fldChar w:fldCharType="begin"/>
              <w:instrText xml:space="preserve"> PAGEREF _Toc29569314 \h </w:instrText>
              <w:fldChar w:fldCharType="separate"/>
              <w:t>16</w:t>
              <w:fldChar w:fldCharType="end"/>
            </w:r>
          </w:hyperlink>
        </w:p>
        <w:p w14:paraId="2464A4EE" w14:textId="77777777" w:rsidR="0063517E" w:rsidRPr="0063517E" w:rsidRDefault="0063517E" w:rsidP="0063517E">
          <w:pPr>
            <w:pStyle w:val="TDC2"/>
            <w:rPr>
              <w:rFonts w:eastAsiaTheme="minorEastAsia"/>
              <w:b w:val="0"/>
              <w:bCs w:val="0"/>
              <w:sz w:val="23"/>
              <w:szCs w:val="23"/>
              <w:lang w:val="es-SV" w:eastAsia="es-SV"/>
            </w:rPr>
          </w:pPr>
          <w:hyperlink w:anchor="_Toc29569315" w:history="1">
            <w:r>
              <w:rPr>
                <w:rStyle w:val="Hipervnculo"/>
                <w:b w:val="0"/>
                <w:sz w:val="23"/>
                <w:szCs w:val="23"/>
                <w:u w:val="none"/>
              </w:rPr>
              <w:t>6.1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_Toc29569315 \h </w:instrText>
              <w:fldChar w:fldCharType="separate"/>
              <w:t>16</w:t>
              <w:fldChar w:fldCharType="end"/>
            </w:r>
          </w:hyperlink>
        </w:p>
        <w:p w14:paraId="4417FBC1" w14:textId="77777777" w:rsidR="0063517E" w:rsidRPr="0063517E" w:rsidRDefault="0063517E" w:rsidP="0063517E">
          <w:pPr>
            <w:pStyle w:val="TDC2"/>
            <w:rPr>
              <w:rFonts w:eastAsiaTheme="minorEastAsia"/>
              <w:b w:val="0"/>
              <w:bCs w:val="0"/>
              <w:sz w:val="23"/>
              <w:szCs w:val="23"/>
              <w:lang w:val="es-SV" w:eastAsia="es-SV"/>
            </w:rPr>
          </w:pPr>
          <w:hyperlink w:anchor="_Toc29569316" w:history="1">
            <w:r>
              <w:rPr>
                <w:rStyle w:val="Hipervnculo"/>
                <w:b w:val="0"/>
                <w:sz w:val="23"/>
                <w:szCs w:val="23"/>
                <w:u w:val="none"/>
              </w:rPr>
              <w:t>6.2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_Toc29569316 \h </w:instrText>
              <w:fldChar w:fldCharType="separate"/>
              <w:t>16</w:t>
              <w:fldChar w:fldCharType="end"/>
            </w:r>
          </w:hyperlink>
        </w:p>
        <w:p w14:paraId="6721E4EA" w14:textId="77777777" w:rsidR="0063517E" w:rsidRPr="0063517E" w:rsidRDefault="0063517E" w:rsidP="0063517E">
          <w:pPr>
            <w:pStyle w:val="TDC2"/>
            <w:rPr>
              <w:rFonts w:eastAsiaTheme="minorEastAsia"/>
              <w:b w:val="0"/>
              <w:bCs w:val="0"/>
              <w:sz w:val="23"/>
              <w:szCs w:val="23"/>
              <w:lang w:val="es-SV" w:eastAsia="es-SV"/>
            </w:rPr>
          </w:pPr>
          <w:hyperlink w:anchor="_Toc29569317" w:history="1">
            <w:r>
              <w:rPr>
                <w:rStyle w:val="Hipervnculo"/>
                <w:b w:val="0"/>
                <w:sz w:val="23"/>
                <w:szCs w:val="23"/>
                <w:u w:val="none"/>
              </w:rPr>
              <w:t>6.3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fldChar w:fldCharType="begin"/>
              <w:instrText xml:space="preserve"> PAGEREF _Toc29569317 \h </w:instrText>
              <w:fldChar w:fldCharType="separate"/>
              <w:t>1</w:t>
              <w:fldChar w:fldCharType="end"/>
            </w:r>
          </w:hyperlink>
          <w:r>
            <w:rPr>
              <w:b w:val="0"/>
              <w:sz w:val="23"/>
              <w:szCs w:val="23"/>
              <w:u w:val="none"/>
            </w:rPr>
            <w:t>7</w:t>
          </w:r>
        </w:p>
        <w:p w14:paraId="1A57E1FE" w14:textId="77777777" w:rsidR="0063517E" w:rsidRPr="0063517E" w:rsidRDefault="0063517E" w:rsidP="0063517E">
          <w:pPr>
            <w:pStyle w:val="TDC2"/>
            <w:rPr>
              <w:rFonts w:eastAsiaTheme="minorEastAsia"/>
              <w:b w:val="0"/>
              <w:bCs w:val="0"/>
              <w:sz w:val="23"/>
              <w:szCs w:val="23"/>
              <w:lang w:val="es-SV" w:eastAsia="es-SV"/>
            </w:rPr>
          </w:pPr>
          <w:hyperlink w:anchor="_Toc29569318" w:history="1">
            <w:r>
              <w:rPr>
                <w:rStyle w:val="Hipervnculo"/>
                <w:b w:val="0"/>
                <w:sz w:val="23"/>
                <w:szCs w:val="23"/>
                <w:u w:val="none"/>
              </w:rPr>
              <w:t>6.4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u w:val="none"/>
              </w:rPr>
              <w:tab/>
              <w:fldChar w:fldCharType="begin"/>
              <w:instrText xml:space="preserve"> PAGEREF _Toc29569318 \h </w:instrText>
              <w:fldChar w:fldCharType="separate"/>
              <w:t>17</w:t>
              <w:fldChar w:fldCharType="end"/>
            </w:r>
          </w:hyperlink>
        </w:p>
        <w:p w14:paraId="38857FDA" w14:textId="77777777" w:rsidR="0063517E" w:rsidRPr="0063517E" w:rsidRDefault="0063517E" w:rsidP="0063517E">
          <w:pPr>
            <w:pStyle w:val="TDC1"/>
            <w:rPr>
              <w:rFonts w:eastAsiaTheme="minorEastAsia"/>
              <w:lang w:val="es-SV" w:eastAsia="es-SV"/>
            </w:rPr>
          </w:pPr>
          <w:hyperlink w:anchor="_Toc29569319" w:history="1">
            <w:r>
              <w:rPr>
                <w:rStyle w:val="Hipervnculo"/>
                <w:b w:val="0"/>
                <w:u w:val="none"/>
                <w:lang w:val="es-SV"/>
              </w:rPr>
              <w:t>7.</w:t>
            </w:r>
            <w:r>
              <w:rPr>
                <w:rFonts w:eastAsiaTheme="minorEastAsia"/>
                <w:lang w:val="es-SV" w:eastAsia="es-SV"/>
              </w:rPr>
              <w:tab/>
            </w:r>
            <w:r>
              <w:rPr>
                <w:rStyle w:val="Hipervnculo"/>
                <w:u w:val="none"/>
                <w:lang w:val="es-SV"/>
              </w:rPr>
              <w:t xml:space="preserve">COMITÉ DE </w:t>
            </w:r>
            <w:r>
              <w:rPr>
                <w:color w:val="000000" w:themeColor="text1"/>
                <w:sz w:val="24"/>
                <w:szCs w:val="24"/>
                <w:u w:val="none"/>
              </w:rPr>
              <w:t xml:space="preserve"> </w:t>
            </w:r>
            <w:r>
              <w:rPr>
                <w:color w:val="000000" w:themeColor="text1"/>
                <w:sz w:val="24"/>
                <w:szCs w:val="24"/>
                <w:u w:val="none"/>
              </w:rPr>
              <w:t>JUNTA DE</w:t>
            </w:r>
            <w:r>
              <w:rPr>
                <w:color w:val="000000" w:themeColor="text1"/>
                <w:sz w:val="24"/>
                <w:szCs w:val="24"/>
                <w:u w:val="none"/>
              </w:rPr>
              <w:t xml:space="preserve"> PREVENCIÓN </w:t>
            </w:r>
            <w:r>
              <w:rPr>
                <w:color w:val="000000" w:themeColor="text1"/>
                <w:sz w:val="24"/>
                <w:szCs w:val="24"/>
                <w:u w:val="none"/>
              </w:rPr>
              <w:t>LDA/FT/FPADM</w:t>
            </w:r>
            <w:r>
              <w:rPr>
                <w:rStyle w:val="Hipervnculo"/>
                <w:u w:val="none"/>
                <w:lang w:val="es-SV"/>
              </w:rPr>
              <w:t xml:space="preserve"> </w:t>
            </w:r>
            <w:r>
              <w:rPr>
                <w:webHidden/>
                <w:u w:val="none"/>
              </w:rPr>
              <w:tab/>
              <w:fldChar w:fldCharType="begin"/>
              <w:instrText xml:space="preserve"> PAGEREF _Toc29569319 \h </w:instrText>
              <w:fldChar w:fldCharType="separate"/>
              <w:t>17</w:t>
              <w:fldChar w:fldCharType="end"/>
            </w:r>
          </w:hyperlink>
        </w:p>
        <w:p w14:paraId="748698F9" w14:textId="77777777" w:rsidR="0063517E" w:rsidRPr="0063517E" w:rsidRDefault="0063517E" w:rsidP="0063517E">
          <w:pPr>
            <w:pStyle w:val="TDC2"/>
            <w:rPr>
              <w:rFonts w:eastAsiaTheme="minorEastAsia"/>
              <w:b w:val="0"/>
              <w:bCs w:val="0"/>
              <w:sz w:val="23"/>
              <w:szCs w:val="23"/>
              <w:lang w:val="es-SV" w:eastAsia="es-SV"/>
            </w:rPr>
          </w:pPr>
          <w:hyperlink w:anchor="_Toc29569320" w:history="1">
            <w:r>
              <w:rPr>
                <w:rStyle w:val="Hipervnculo"/>
                <w:b w:val="0"/>
                <w:sz w:val="23"/>
                <w:szCs w:val="23"/>
                <w:u w:val="none"/>
              </w:rPr>
              <w:t>7.1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_Toc29569320 \h </w:instrText>
              <w:fldChar w:fldCharType="separate"/>
              <w:t>1</w:t>
              <w:fldChar w:fldCharType="end"/>
            </w:r>
          </w:hyperlink>
          <w:r>
            <w:rPr>
              <w:b w:val="0"/>
              <w:sz w:val="23"/>
              <w:szCs w:val="23"/>
              <w:u w:val="none"/>
            </w:rPr>
            <w:t>7</w:t>
          </w:r>
        </w:p>
        <w:p w14:paraId="6AA76CEF" w14:textId="77777777" w:rsidR="0063517E" w:rsidRPr="0063517E" w:rsidRDefault="0063517E" w:rsidP="0063517E">
          <w:pPr>
            <w:pStyle w:val="TDC2"/>
            <w:rPr>
              <w:rFonts w:eastAsiaTheme="minorEastAsia"/>
              <w:b w:val="0"/>
              <w:bCs w:val="0"/>
              <w:sz w:val="23"/>
              <w:szCs w:val="23"/>
              <w:lang w:val="es-SV" w:eastAsia="es-SV"/>
            </w:rPr>
          </w:pPr>
          <w:hyperlink w:anchor="_Toc29569321" w:history="1">
            <w:r>
              <w:rPr>
                <w:rStyle w:val="Hipervnculo"/>
                <w:b w:val="0"/>
                <w:sz w:val="23"/>
                <w:szCs w:val="23"/>
                <w:u w:val="none"/>
              </w:rPr>
              <w:t>7.2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fldChar w:fldCharType="begin"/>
              <w:instrText xml:space="preserve"> PAGEREF _Toc29569321 \h </w:instrText>
              <w:fldChar w:fldCharType="separate"/>
              <w:t>1</w:t>
              <w:fldChar w:fldCharType="end"/>
            </w:r>
          </w:hyperlink>
          <w:r>
            <w:rPr>
              <w:b w:val="0"/>
              <w:sz w:val="23"/>
              <w:szCs w:val="23"/>
              <w:u w:val="none"/>
            </w:rPr>
            <w:t>7</w:t>
          </w:r>
        </w:p>
        <w:p w14:paraId="340AFCFE" w14:textId="77777777" w:rsidR="0063517E" w:rsidRPr="0063517E" w:rsidRDefault="0063517E" w:rsidP="0063517E">
          <w:pPr>
            <w:pStyle w:val="TDC2"/>
            <w:rPr>
              <w:rFonts w:eastAsiaTheme="minorEastAsia"/>
              <w:b w:val="0"/>
              <w:bCs w:val="0"/>
              <w:sz w:val="23"/>
              <w:szCs w:val="23"/>
              <w:lang w:val="es-SV" w:eastAsia="es-SV"/>
            </w:rPr>
          </w:pPr>
          <w:hyperlink w:anchor="_Toc29569322" w:history="1">
            <w:r>
              <w:rPr>
                <w:rStyle w:val="Hipervnculo"/>
                <w:rFonts w:eastAsia="Arial"/>
                <w:b w:val="0"/>
                <w:sz w:val="23"/>
                <w:szCs w:val="23"/>
                <w:u w:val="none"/>
              </w:rPr>
              <w:t>7.3</w:t>
            </w:r>
            <w:r>
              <w:rPr>
                <w:rFonts w:eastAsiaTheme="minorEastAsia"/>
                <w:b w:val="0"/>
                <w:bCs w:val="0"/>
                <w:sz w:val="23"/>
                <w:szCs w:val="23"/>
                <w:lang w:val="es-SV" w:eastAsia="es-SV"/>
              </w:rPr>
              <w:tab/>
            </w:r>
            <w:r>
              <w:rPr>
                <w:rStyle w:val="Hipervnculo"/>
                <w:rFonts w:eastAsia="Arial"/>
                <w:b w:val="0"/>
                <w:sz w:val="23"/>
                <w:szCs w:val="23"/>
                <w:u w:val="none"/>
              </w:rPr>
              <w:t>Conformación del Comité</w:t>
            </w:r>
            <w:r>
              <w:rPr>
                <w:b w:val="0"/>
                <w:webHidden/>
                <w:sz w:val="23"/>
                <w:szCs w:val="23"/>
                <w:u w:val="none"/>
              </w:rPr>
              <w:tab/>
              <w:fldChar w:fldCharType="begin"/>
              <w:instrText xml:space="preserve"> PAGEREF _Toc29569322 \h </w:instrText>
              <w:fldChar w:fldCharType="separate"/>
              <w:t>18</w:t>
              <w:fldChar w:fldCharType="end"/>
            </w:r>
          </w:hyperlink>
        </w:p>
        <w:p w14:paraId="249872E4" w14:textId="77777777" w:rsidR="0063517E" w:rsidRPr="0063517E" w:rsidRDefault="0063517E" w:rsidP="0063517E">
          <w:pPr>
            <w:pStyle w:val="TDC2"/>
            <w:rPr>
              <w:rFonts w:eastAsiaTheme="minorEastAsia"/>
              <w:b w:val="0"/>
              <w:bCs w:val="0"/>
              <w:sz w:val="23"/>
              <w:szCs w:val="23"/>
              <w:lang w:val="es-SV" w:eastAsia="es-SV"/>
            </w:rPr>
          </w:pPr>
          <w:hyperlink w:anchor="_Toc29569323" w:history="1">
            <w:r>
              <w:rPr>
                <w:rStyle w:val="Hipervnculo"/>
                <w:rFonts w:eastAsia="Arial"/>
                <w:b w:val="0"/>
                <w:sz w:val="23"/>
                <w:szCs w:val="23"/>
                <w:u w:val="none"/>
              </w:rPr>
              <w:t>7.4</w:t>
            </w:r>
            <w:r>
              <w:rPr>
                <w:rFonts w:eastAsiaTheme="minorEastAsia"/>
                <w:b w:val="0"/>
                <w:bCs w:val="0"/>
                <w:sz w:val="23"/>
                <w:szCs w:val="23"/>
                <w:lang w:val="es-SV" w:eastAsia="es-SV"/>
              </w:rPr>
              <w:tab/>
            </w:r>
            <w:r>
              <w:rPr>
                <w:rStyle w:val="Hipervnculo"/>
                <w:rFonts w:eastAsia="Arial"/>
                <w:b w:val="0"/>
                <w:sz w:val="23"/>
                <w:szCs w:val="23"/>
                <w:u w:val="none"/>
              </w:rPr>
              <w:t>Frecuencia de Reuniones</w:t>
            </w:r>
            <w:r>
              <w:rPr>
                <w:b w:val="0"/>
                <w:webHidden/>
                <w:sz w:val="23"/>
                <w:szCs w:val="23"/>
                <w:u w:val="none"/>
              </w:rPr>
              <w:tab/>
              <w:fldChar w:fldCharType="begin"/>
              <w:instrText xml:space="preserve"> PAGEREF _Toc29569323 \h </w:instrText>
              <w:fldChar w:fldCharType="separate"/>
              <w:t>18</w:t>
              <w:fldChar w:fldCharType="end"/>
            </w:r>
          </w:hyperlink>
        </w:p>
        <w:p w14:paraId="077C6DC6" w14:textId="77777777" w:rsidR="0063517E" w:rsidRPr="0063517E" w:rsidRDefault="0063517E" w:rsidP="0063517E">
          <w:pPr>
            <w:pStyle w:val="TDC1"/>
            <w:rPr>
              <w:rFonts w:eastAsiaTheme="minorEastAsia"/>
              <w:lang w:val="es-SV" w:eastAsia="es-SV"/>
            </w:rPr>
          </w:pPr>
          <w:hyperlink w:anchor="_Toc29569324" w:history="1">
            <w:r>
              <w:rPr>
                <w:rStyle w:val="Hipervnculo"/>
                <w:u w:val="none"/>
              </w:rPr>
              <w:t>8</w:t>
            </w:r>
            <w:r>
              <w:rPr>
                <w:rStyle w:val="Hipervnculo"/>
                <w:b w:val="0"/>
                <w:u w:val="none"/>
              </w:rPr>
              <w:t>.</w:t>
            </w:r>
            <w:r>
              <w:rPr>
                <w:rFonts w:eastAsiaTheme="minorEastAsia"/>
                <w:lang w:val="es-SV" w:eastAsia="es-SV"/>
              </w:rPr>
              <w:tab/>
            </w:r>
            <w:r>
              <w:rPr>
                <w:rStyle w:val="Hipervnculo"/>
                <w:u w:val="none"/>
              </w:rPr>
              <w:t>COMITÉ DEL FONDO DE SOLIDARIDAD</w:t>
            </w:r>
            <w:r>
              <w:rPr>
                <w:webHidden/>
                <w:u w:val="none"/>
              </w:rPr>
              <w:tab/>
              <w:fldChar w:fldCharType="begin"/>
              <w:instrText xml:space="preserve"> PAGEREF _Toc29569324 \h </w:instrText>
              <w:fldChar w:fldCharType="separate"/>
              <w:t>18</w:t>
              <w:fldChar w:fldCharType="end"/>
            </w:r>
          </w:hyperlink>
        </w:p>
        <w:p w14:paraId="4B8BE958" w14:textId="77777777" w:rsidR="0063517E" w:rsidRPr="0063517E" w:rsidRDefault="0063517E" w:rsidP="0063517E">
          <w:pPr>
            <w:pStyle w:val="TDC2"/>
            <w:rPr>
              <w:rFonts w:eastAsiaTheme="minorEastAsia"/>
              <w:b w:val="0"/>
              <w:bCs w:val="0"/>
              <w:sz w:val="23"/>
              <w:szCs w:val="23"/>
              <w:lang w:val="es-SV" w:eastAsia="es-SV"/>
            </w:rPr>
          </w:pPr>
          <w:hyperlink w:anchor="_Toc29569325" w:history="1">
            <w:r>
              <w:rPr>
                <w:rStyle w:val="Hipervnculo"/>
                <w:b w:val="0"/>
                <w:sz w:val="23"/>
                <w:szCs w:val="23"/>
                <w:u w:val="none"/>
              </w:rPr>
              <w:t>8.1</w:t>
            </w:r>
            <w:r>
              <w:rPr>
                <w:rFonts w:eastAsiaTheme="minorEastAsia"/>
                <w:b w:val="0"/>
                <w:bCs w:val="0"/>
                <w:sz w:val="23"/>
                <w:szCs w:val="23"/>
                <w:lang w:val="es-SV" w:eastAsia="es-SV"/>
              </w:rPr>
              <w:tab/>
            </w:r>
            <w:r>
              <w:rPr>
                <w:rStyle w:val="Hipervnculo"/>
                <w:b w:val="0"/>
                <w:sz w:val="23"/>
                <w:szCs w:val="23"/>
                <w:u w:val="none"/>
              </w:rPr>
              <w:t>Objetivos</w:t>
            </w:r>
            <w:r>
              <w:rPr>
                <w:b w:val="0"/>
                <w:webHidden/>
                <w:sz w:val="23"/>
                <w:szCs w:val="23"/>
                <w:u w:val="none"/>
              </w:rPr>
              <w:tab/>
              <w:fldChar w:fldCharType="begin"/>
              <w:instrText xml:space="preserve"> PAGEREF _Toc29569325 \h </w:instrText>
              <w:fldChar w:fldCharType="separate"/>
              <w:t>18</w:t>
              <w:fldChar w:fldCharType="end"/>
            </w:r>
          </w:hyperlink>
        </w:p>
        <w:p w14:paraId="5183B972" w14:textId="77777777" w:rsidR="0063517E" w:rsidRPr="0063517E" w:rsidRDefault="0063517E" w:rsidP="0063517E">
          <w:pPr>
            <w:pStyle w:val="TDC2"/>
            <w:rPr>
              <w:rFonts w:eastAsiaTheme="minorEastAsia"/>
              <w:b w:val="0"/>
              <w:bCs w:val="0"/>
              <w:sz w:val="23"/>
              <w:szCs w:val="23"/>
              <w:lang w:val="es-SV" w:eastAsia="es-SV"/>
            </w:rPr>
          </w:pPr>
          <w:hyperlink w:anchor="_Toc29569326" w:history="1">
            <w:r>
              <w:rPr>
                <w:rStyle w:val="Hipervnculo"/>
                <w:b w:val="0"/>
                <w:sz w:val="23"/>
                <w:szCs w:val="23"/>
                <w:u w:val="none"/>
              </w:rPr>
              <w:t>8.2</w:t>
            </w:r>
            <w:r>
              <w:rPr>
                <w:rFonts w:eastAsiaTheme="minorEastAsia"/>
                <w:b w:val="0"/>
                <w:bCs w:val="0"/>
                <w:sz w:val="23"/>
                <w:szCs w:val="23"/>
                <w:lang w:val="es-SV" w:eastAsia="es-SV"/>
              </w:rPr>
              <w:tab/>
            </w:r>
            <w:r>
              <w:rPr>
                <w:rStyle w:val="Hipervnculo"/>
                <w:b w:val="0"/>
                <w:sz w:val="23"/>
                <w:szCs w:val="23"/>
                <w:u w:val="none"/>
              </w:rPr>
              <w:t>Responsabilidades</w:t>
            </w:r>
            <w:r>
              <w:rPr>
                <w:b w:val="0"/>
                <w:webHidden/>
                <w:sz w:val="23"/>
                <w:szCs w:val="23"/>
                <w:u w:val="none"/>
              </w:rPr>
              <w:tab/>
              <w:t>18</w:t>
            </w:r>
          </w:hyperlink>
        </w:p>
        <w:p w14:paraId="456E3A82" w14:textId="77777777" w:rsidR="0063517E" w:rsidRPr="0063517E" w:rsidRDefault="0063517E" w:rsidP="0063517E">
          <w:pPr>
            <w:pStyle w:val="TDC2"/>
            <w:rPr>
              <w:rFonts w:eastAsiaTheme="minorEastAsia"/>
              <w:b w:val="0"/>
              <w:bCs w:val="0"/>
              <w:sz w:val="23"/>
              <w:szCs w:val="23"/>
              <w:lang w:val="es-SV" w:eastAsia="es-SV"/>
            </w:rPr>
          </w:pPr>
          <w:hyperlink w:anchor="_Toc29569327" w:history="1">
            <w:r>
              <w:rPr>
                <w:rStyle w:val="Hipervnculo"/>
                <w:b w:val="0"/>
                <w:sz w:val="23"/>
                <w:szCs w:val="23"/>
                <w:u w:val="none"/>
              </w:rPr>
              <w:t>8.3</w:t>
            </w:r>
            <w:r>
              <w:rPr>
                <w:rFonts w:eastAsiaTheme="minorEastAsia"/>
                <w:b w:val="0"/>
                <w:bCs w:val="0"/>
                <w:sz w:val="23"/>
                <w:szCs w:val="23"/>
                <w:lang w:val="es-SV" w:eastAsia="es-SV"/>
              </w:rPr>
              <w:tab/>
            </w:r>
            <w:r>
              <w:rPr>
                <w:rStyle w:val="Hipervnculo"/>
                <w:b w:val="0"/>
                <w:sz w:val="23"/>
                <w:szCs w:val="23"/>
                <w:u w:val="none"/>
              </w:rPr>
              <w:t>Conformación del Comité</w:t>
            </w:r>
            <w:r>
              <w:rPr>
                <w:b w:val="0"/>
                <w:webHidden/>
                <w:sz w:val="23"/>
                <w:szCs w:val="23"/>
                <w:u w:val="none"/>
              </w:rPr>
              <w:tab/>
              <w:t>20</w:t>
            </w:r>
          </w:hyperlink>
        </w:p>
        <w:p w14:paraId="30C75CE0" w14:textId="77777777" w:rsidR="00FE0C34" w:rsidRPr="0063517E" w:rsidRDefault="0063517E" w:rsidP="00863743">
          <w:pPr>
            <w:pStyle w:val="TDC2"/>
          </w:pPr>
          <w:hyperlink w:anchor="_Toc29569328" w:history="1">
            <w:r>
              <w:rPr>
                <w:rStyle w:val="Hipervnculo"/>
                <w:b w:val="0"/>
                <w:sz w:val="23"/>
                <w:szCs w:val="23"/>
                <w:u w:val="none"/>
              </w:rPr>
              <w:t>8.4</w:t>
            </w:r>
            <w:r>
              <w:rPr>
                <w:rFonts w:eastAsiaTheme="minorEastAsia"/>
                <w:b w:val="0"/>
                <w:bCs w:val="0"/>
                <w:sz w:val="23"/>
                <w:szCs w:val="23"/>
                <w:lang w:val="es-SV" w:eastAsia="es-SV"/>
              </w:rPr>
              <w:tab/>
            </w:r>
            <w:r>
              <w:rPr>
                <w:rStyle w:val="Hipervnculo"/>
                <w:b w:val="0"/>
                <w:sz w:val="23"/>
                <w:szCs w:val="23"/>
                <w:u w:val="none"/>
              </w:rPr>
              <w:t>Frecuencia de Reuniones</w:t>
            </w:r>
            <w:r>
              <w:rPr>
                <w:b w:val="0"/>
                <w:webHidden/>
                <w:sz w:val="23"/>
                <w:szCs w:val="23"/>
              </w:rPr>
              <w:tab/>
            </w:r>
          </w:hyperlink>
          <w:r>
            <w:rPr>
              <w:bCs w:val="0"/>
            </w:rPr>
            <w:fldChar w:fldCharType="end"/>
          </w:r>
          <w:r>
            <w:rPr>
              <w:b w:val="0"/>
              <w:bCs w:val="0"/>
              <w:u w:val="none"/>
            </w:rPr>
            <w:t>20</w:t>
          </w:r>
        </w:p>
      </w:sdtContent>
    </w:sdt>
    <w:p w14:paraId="6B42DA6F" w14:textId="77777777" w:rsidR="00FE0C34" w:rsidRPr="00985A5F" w:rsidRDefault="00FE0C34" w:rsidP="00825FEB">
      <w:pPr>
        <w:pStyle w:val="Default"/>
        <w:rPr>
          <w:rFonts w:ascii="Arial" w:eastAsia="Times New Roman" w:hAnsi="Arial" w:cs="Arial"/>
          <w:color w:val="auto"/>
          <w:lang w:eastAsia="es-ES"/>
        </w:rPr>
      </w:pPr>
    </w:p>
    <w:p w14:paraId="7EC2C516" w14:textId="77777777" w:rsidR="00985A5F" w:rsidRPr="00985A5F" w:rsidRDefault="00985A5F" w:rsidP="00825FEB">
      <w:pPr>
        <w:pStyle w:val="Default"/>
        <w:rPr>
          <w:rFonts w:ascii="Arial" w:eastAsia="Times New Roman" w:hAnsi="Arial" w:cs="Arial"/>
          <w:color w:val="auto"/>
          <w:lang w:eastAsia="es-ES"/>
        </w:rPr>
      </w:pPr>
    </w:p>
    <w:p w14:paraId="110FEB6F" w14:textId="77777777" w:rsidR="00EF5B48" w:rsidRDefault="00EF5B48" w:rsidP="00825FEB">
      <w:pPr>
        <w:pStyle w:val="Default"/>
        <w:rPr>
          <w:rFonts w:ascii="Arial" w:eastAsia="Times New Roman" w:hAnsi="Arial" w:cs="Arial"/>
          <w:color w:val="auto"/>
          <w:lang w:eastAsia="es-ES"/>
        </w:rPr>
      </w:pPr>
    </w:p>
    <w:p w14:paraId="2AC7C057" w14:textId="77777777" w:rsidR="00863743" w:rsidRDefault="00863743" w:rsidP="00825FEB">
      <w:pPr>
        <w:pStyle w:val="Default"/>
        <w:rPr>
          <w:rFonts w:ascii="Arial" w:eastAsia="Times New Roman" w:hAnsi="Arial" w:cs="Arial"/>
          <w:color w:val="auto"/>
          <w:lang w:eastAsia="es-ES"/>
        </w:rPr>
      </w:pPr>
    </w:p>
    <w:p w14:paraId="4C2A9A3A" w14:textId="77777777" w:rsidR="00863743" w:rsidRDefault="00863743" w:rsidP="00825FEB">
      <w:pPr>
        <w:pStyle w:val="Default"/>
        <w:rPr>
          <w:rFonts w:ascii="Arial" w:eastAsia="Times New Roman" w:hAnsi="Arial" w:cs="Arial"/>
          <w:color w:val="auto"/>
          <w:lang w:eastAsia="es-ES"/>
        </w:rPr>
      </w:pPr>
    </w:p>
    <w:p w14:paraId="196B8DFF" w14:textId="77777777" w:rsidR="00863743" w:rsidRDefault="00863743" w:rsidP="00825FEB">
      <w:pPr>
        <w:pStyle w:val="Default"/>
        <w:rPr>
          <w:rFonts w:ascii="Arial" w:eastAsia="Times New Roman" w:hAnsi="Arial" w:cs="Arial"/>
          <w:color w:val="auto"/>
          <w:lang w:eastAsia="es-ES"/>
        </w:rPr>
      </w:pPr>
    </w:p>
    <w:p w14:paraId="4E332AD4" w14:textId="77777777" w:rsidR="00863743" w:rsidRDefault="00863743" w:rsidP="00825FEB">
      <w:pPr>
        <w:pStyle w:val="Default"/>
        <w:rPr>
          <w:rFonts w:ascii="Arial" w:eastAsia="Times New Roman" w:hAnsi="Arial" w:cs="Arial"/>
          <w:color w:val="auto"/>
          <w:lang w:eastAsia="es-ES"/>
        </w:rPr>
      </w:pPr>
    </w:p>
    <w:p w14:paraId="1BFEF3E4" w14:textId="77777777" w:rsidR="00863743" w:rsidRDefault="00863743" w:rsidP="00825FEB">
      <w:pPr>
        <w:pStyle w:val="Default"/>
        <w:rPr>
          <w:rFonts w:ascii="Arial" w:eastAsia="Times New Roman" w:hAnsi="Arial" w:cs="Arial"/>
          <w:color w:val="auto"/>
          <w:lang w:eastAsia="es-ES"/>
        </w:rPr>
      </w:pPr>
    </w:p>
    <w:p w14:paraId="1EDF2262" w14:textId="77777777" w:rsidR="00863743" w:rsidRDefault="00863743" w:rsidP="00825FEB">
      <w:pPr>
        <w:pStyle w:val="Default"/>
        <w:rPr>
          <w:rFonts w:ascii="Arial" w:eastAsia="Times New Roman" w:hAnsi="Arial" w:cs="Arial"/>
          <w:color w:val="auto"/>
          <w:lang w:eastAsia="es-ES"/>
        </w:rPr>
      </w:pPr>
    </w:p>
    <w:p w14:paraId="7136D80C" w14:textId="77777777" w:rsidR="00863743" w:rsidRPr="00985A5F" w:rsidRDefault="00863743" w:rsidP="00825FEB">
      <w:pPr>
        <w:pStyle w:val="Default"/>
        <w:rPr>
          <w:rFonts w:ascii="Arial" w:eastAsia="Times New Roman" w:hAnsi="Arial" w:cs="Arial"/>
          <w:color w:val="auto"/>
          <w:lang w:eastAsia="es-ES"/>
        </w:rPr>
      </w:pPr>
    </w:p>
    <w:p w14:paraId="600B4B61" w14:textId="77777777" w:rsidR="00D635BB" w:rsidRPr="00985A5F" w:rsidRDefault="00D635BB" w:rsidP="00825FEB">
      <w:pPr>
        <w:pStyle w:val="Default"/>
        <w:rPr>
          <w:rFonts w:ascii="Arial" w:eastAsia="Times New Roman" w:hAnsi="Arial" w:cs="Arial"/>
          <w:color w:val="auto"/>
          <w:lang w:eastAsia="es-ES"/>
        </w:rPr>
      </w:pPr>
    </w:p>
    <w:p w14:paraId="2C57AE5E" w14:textId="77777777" w:rsidR="00EF5B48" w:rsidRPr="00985A5F" w:rsidRDefault="00EF5B48" w:rsidP="00F613C2">
      <w:pPr>
        <w:pStyle w:val="Default"/>
        <w:jc w:val="center"/>
        <w:outlineLvl w:val="0"/>
        <w:rPr>
          <w:rFonts w:ascii="Arial" w:eastAsia="Times New Roman" w:hAnsi="Arial" w:cs="Arial"/>
          <w:b/>
          <w:color w:val="auto"/>
          <w:lang w:eastAsia="es-ES"/>
        </w:rPr>
      </w:pPr>
      <w:bookmarkStart w:id="0" w:name="_Toc29567009"/>
      <w:bookmarkStart w:id="1" w:name="_Toc29569290"/>
      <w:r>
        <w:rPr>
          <w:rFonts w:ascii="Arial" w:eastAsia="Times New Roman" w:hAnsi="Arial" w:cs="Arial"/>
          <w:b/>
          <w:color w:val="auto"/>
          <w:u w:val="none"/>
          <w:lang w:eastAsia="es-ES"/>
        </w:rPr>
        <w:t>INTRODUCCION</w:t>
      </w:r>
      <w:bookmarkEnd w:id="0"/>
      <w:bookmarkEnd w:id="1"/>
    </w:p>
    <w:p w14:paraId="3AC915BB" w14:textId="77777777" w:rsidR="00EF5B48" w:rsidRPr="00985A5F" w:rsidRDefault="00EF5B48" w:rsidP="00825FEB">
      <w:pPr>
        <w:pStyle w:val="Default"/>
        <w:rPr>
          <w:rFonts w:ascii="Arial" w:eastAsia="Times New Roman" w:hAnsi="Arial" w:cs="Arial"/>
          <w:color w:val="auto"/>
          <w:lang w:eastAsia="es-ES"/>
        </w:rPr>
      </w:pPr>
    </w:p>
    <w:p w14:paraId="4F5368A5" w14:textId="77777777" w:rsidR="00EF5B48" w:rsidRPr="00435D51" w:rsidRDefault="00EF5B48" w:rsidP="00825FEB">
      <w:pPr>
        <w:pStyle w:val="Default"/>
        <w:rPr>
          <w:b/>
          <w:bCs/>
          <w:color w:val="000000" w:themeColor="text1"/>
        </w:rPr>
      </w:pPr>
    </w:p>
    <w:p w14:paraId="4DE2673E" w14:textId="77777777" w:rsidR="00EF5B48" w:rsidRPr="00435D51" w:rsidRDefault="00BB7ED7" w:rsidP="00BB7ED7">
      <w:pPr>
        <w:pStyle w:val="Textoindependiente2"/>
        <w:tabs>
          <w:tab w:val="left" w:pos="4102"/>
        </w:tabs>
        <w:spacing w:line="360" w:lineRule="auto"/>
        <w:jc w:val="both"/>
        <w:rPr>
          <w:rFonts w:cs="Arial"/>
          <w:b w:val="0"/>
          <w:i w:val="0"/>
          <w:color w:val="000000" w:themeColor="text1"/>
          <w:sz w:val="24"/>
          <w:szCs w:val="24"/>
        </w:rPr>
      </w:pPr>
      <w:r>
        <w:rPr>
          <w:rFonts w:cs="Arial"/>
          <w:b w:val="0"/>
          <w:i w:val="0"/>
          <w:color w:val="000000" w:themeColor="text1"/>
          <w:sz w:val="24"/>
          <w:szCs w:val="24"/>
          <w:u w:val="none"/>
        </w:rPr>
        <w:tab/>
      </w:r>
    </w:p>
    <w:p w14:paraId="019FA58C" w14:textId="77777777" w:rsidR="00C42C78" w:rsidRDefault="00F07330" w:rsidP="00F673C3">
      <w:pPr>
        <w:pStyle w:val="Textoindependiente2"/>
        <w:tabs>
          <w:tab w:val="left" w:pos="5940"/>
        </w:tabs>
        <w:spacing w:line="360" w:lineRule="auto"/>
        <w:jc w:val="both"/>
        <w:rPr>
          <w:b w:val="0"/>
          <w:i w:val="0"/>
          <w:color w:val="000000" w:themeColor="text1"/>
          <w:sz w:val="24"/>
          <w:szCs w:val="24"/>
          <w:lang w:val="es-ES_tradnl"/>
        </w:rPr>
      </w:pPr>
      <w:r>
        <w:rPr>
          <w:rFonts w:cs="Arial"/>
          <w:b w:val="0"/>
          <w:i w:val="0"/>
          <w:color w:val="000000" w:themeColor="text1"/>
          <w:sz w:val="24"/>
          <w:szCs w:val="24"/>
          <w:u w:val="none"/>
        </w:rPr>
        <w:t xml:space="preserve">De acuerdo a las facultades establecidas  en el Art. 73 de los Estatutos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xml:space="preserve">, el Consejo de Administración ha creado Comités que de acuerdo a su especialidad, apoyan en la ejecución y desarrollo eficiente en la administración, supervisión y control de  las actividades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cada Comité</w:t>
      </w:r>
      <w:r>
        <w:rPr>
          <w:b w:val="0"/>
          <w:i w:val="0"/>
          <w:color w:val="000000" w:themeColor="text1"/>
          <w:sz w:val="24"/>
          <w:szCs w:val="24"/>
          <w:u w:val="none"/>
          <w:lang w:val="es-ES_tradnl"/>
        </w:rPr>
        <w:t xml:space="preserve"> ejerce funciones y atribuciones determinadas por  las respectivas disposiciones legales y administrativas contenidas en sus respectivos reglamentos y códigos aprobados por el Consejo de Administración.</w:t>
      </w:r>
    </w:p>
    <w:p w14:paraId="649E8E2D" w14:textId="77777777" w:rsidR="00C42C78" w:rsidRDefault="00C42C78" w:rsidP="00F673C3">
      <w:pPr>
        <w:pStyle w:val="Textoindependiente2"/>
        <w:tabs>
          <w:tab w:val="left" w:pos="5940"/>
        </w:tabs>
        <w:spacing w:line="360" w:lineRule="auto"/>
        <w:jc w:val="both"/>
        <w:rPr>
          <w:b w:val="0"/>
          <w:i w:val="0"/>
          <w:color w:val="000000" w:themeColor="text1"/>
          <w:sz w:val="24"/>
          <w:szCs w:val="24"/>
          <w:lang w:val="es-ES_tradnl"/>
        </w:rPr>
      </w:pPr>
    </w:p>
    <w:p w14:paraId="31C13588" w14:textId="77777777"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i w:val="0"/>
          <w:color w:val="000000" w:themeColor="text1"/>
          <w:sz w:val="24"/>
          <w:szCs w:val="24"/>
          <w:u w:val="none"/>
          <w:lang w:val="es-ES_tradnl"/>
        </w:rPr>
        <w:t xml:space="preserve">En cumplimiento al Art. 29 de las Normas Técnicas de Gobierno Corporativo NRP-17, se presenta la siguiente información relativa a los Comités: </w:t>
      </w:r>
    </w:p>
    <w:p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b/>
          <w:i w:val="0"/>
          <w:color w:val="000000" w:themeColor="text1"/>
          <w:sz w:val="24"/>
          <w:szCs w:val="24"/>
          <w:u w:val="none"/>
          <w:lang w:val="es-ES_tradnl"/>
        </w:rPr>
        <w:t xml:space="preserve">Convención: </w:t>
      </w:r>
      <w:r>
        <w:rPr>
          <w:b w:val="0"/>
          <w:i w:val="0"/>
          <w:color w:val="000000" w:themeColor="text1"/>
          <w:sz w:val="24"/>
          <w:szCs w:val="24"/>
          <w:u w:val="none"/>
          <w:lang w:val="es-ES_tradnl"/>
        </w:rPr>
        <w:t xml:space="preserve">en la columna izquierda (Informe 2024) va </w:t>
      </w:r>
      <w:r>
        <w:rPr>
          <w:b w:val="0"/>
          <w:i w:val="0"/>
          <w:strike/>
          <w:color w:val="000000" w:themeColor="text1"/>
          <w:sz w:val="24"/>
          <w:szCs w:val="24"/>
          <w:u w:val="none"/>
          <w:lang w:val="es-ES_tradnl"/>
        </w:rPr>
        <w:t xml:space="preserve">tachado</w:t>
      </w:r>
      <w:r>
        <w:rPr>
          <w:b w:val="0"/>
          <w:i w:val="0"/>
          <w:color w:val="000000" w:themeColor="text1"/>
          <w:sz w:val="24"/>
          <w:szCs w:val="24"/>
          <w:u w:val="none"/>
          <w:lang w:val="es-ES_tradnl"/>
        </w:rPr>
        <w:t xml:space="preserve"> lo que se elimina o se modifica. En la columna derecha (Informe 2026) va </w:t>
      </w:r>
      <w:r>
        <w:rPr>
          <w:b w:val="0"/>
          <w:i w:val="0"/>
          <w:color w:val="000000" w:themeColor="text1"/>
          <w:sz w:val="24"/>
          <w:szCs w:val="24"/>
          <w:u w:val="single"/>
          <w:lang w:val="es-ES_tradnl"/>
        </w:rPr>
        <w:t xml:space="preserve">subrayado</w:t>
      </w:r>
      <w:r>
        <w:rPr>
          <w:b w:val="0"/>
          <w:i w:val="0"/>
          <w:color w:val="000000" w:themeColor="text1"/>
          <w:sz w:val="24"/>
          <w:szCs w:val="24"/>
          <w:u w:val="none"/>
          <w:lang w:val="es-ES_tradnl"/>
        </w:rPr>
        <w:t xml:space="preserve"> lo nuevo o lo que mejora en redacción. Lo que no cambia va sin marca. Cada inciso se presenta en la misma fila que su correspondiente.</w:t>
      </w:r>
    </w:p>
    <w:p w14:paraId="5C2F77E6" w14:textId="77777777" w:rsidR="00EF5B48" w:rsidRPr="00435D51" w:rsidRDefault="00EF5B48" w:rsidP="00F673C3">
      <w:pPr>
        <w:pStyle w:val="Default"/>
        <w:spacing w:line="360" w:lineRule="auto"/>
        <w:rPr>
          <w:bCs/>
          <w:color w:val="000000" w:themeColor="text1"/>
        </w:rPr>
      </w:pPr>
    </w:p>
    <w:p w14:paraId="24179610" w14:textId="77777777" w:rsidR="00EF5B48" w:rsidRPr="00435D51" w:rsidRDefault="00EF5B48" w:rsidP="00F673C3">
      <w:pPr>
        <w:pStyle w:val="Default"/>
        <w:spacing w:line="360" w:lineRule="auto"/>
        <w:rPr>
          <w:bCs/>
          <w:color w:val="000000" w:themeColor="text1"/>
        </w:rPr>
      </w:pPr>
    </w:p>
    <w:p w14:paraId="37E49FAE" w14:textId="77777777" w:rsidR="00EF5B48" w:rsidRPr="00435D51" w:rsidRDefault="00EF5B48" w:rsidP="00F673C3">
      <w:pPr>
        <w:pStyle w:val="Default"/>
        <w:spacing w:line="360" w:lineRule="auto"/>
        <w:rPr>
          <w:bCs/>
          <w:color w:val="000000" w:themeColor="text1"/>
        </w:rPr>
      </w:pPr>
    </w:p>
    <w:p w14:paraId="58CEB512" w14:textId="77777777" w:rsidR="00EF5B48" w:rsidRPr="00435D51" w:rsidRDefault="00EF5B48" w:rsidP="00825FEB">
      <w:pPr>
        <w:pStyle w:val="Default"/>
        <w:rPr>
          <w:b/>
          <w:bCs/>
          <w:color w:val="000000" w:themeColor="text1"/>
        </w:rPr>
      </w:pPr>
    </w:p>
    <w:p w14:paraId="0D054BBC" w14:textId="77777777" w:rsidR="00EF5B48" w:rsidRPr="00435D51" w:rsidRDefault="00EF5B48" w:rsidP="00825FEB">
      <w:pPr>
        <w:pStyle w:val="Default"/>
        <w:rPr>
          <w:b/>
          <w:bCs/>
          <w:color w:val="000000" w:themeColor="text1"/>
        </w:rPr>
      </w:pPr>
    </w:p>
    <w:p w14:paraId="1F3716C2" w14:textId="77777777" w:rsidR="00EF5B48" w:rsidRPr="00435D51" w:rsidRDefault="00EF5B48" w:rsidP="00825FEB">
      <w:pPr>
        <w:pStyle w:val="Default"/>
        <w:rPr>
          <w:b/>
          <w:bCs/>
          <w:color w:val="000000" w:themeColor="text1"/>
        </w:rPr>
      </w:pPr>
    </w:p>
    <w:p w14:paraId="1F70D171" w14:textId="77777777" w:rsidR="00EF5B48" w:rsidRPr="00435D51" w:rsidRDefault="00EF5B48" w:rsidP="00825FEB">
      <w:pPr>
        <w:pStyle w:val="Default"/>
        <w:rPr>
          <w:b/>
          <w:bCs/>
          <w:color w:val="000000" w:themeColor="text1"/>
        </w:rPr>
      </w:pPr>
    </w:p>
    <w:p w14:paraId="461FA209" w14:textId="77777777" w:rsidR="00EF5B48" w:rsidRPr="00435D51" w:rsidRDefault="00EF5B48" w:rsidP="00825FEB">
      <w:pPr>
        <w:pStyle w:val="Default"/>
        <w:rPr>
          <w:b/>
          <w:bCs/>
          <w:color w:val="000000" w:themeColor="text1"/>
        </w:rPr>
      </w:pPr>
    </w:p>
    <w:p w14:paraId="4697FFC5" w14:textId="77777777" w:rsidR="00EF5B48" w:rsidRPr="00435D51" w:rsidRDefault="00EF5B48" w:rsidP="00825FEB">
      <w:pPr>
        <w:pStyle w:val="Default"/>
        <w:rPr>
          <w:b/>
          <w:bCs/>
          <w:color w:val="000000" w:themeColor="text1"/>
        </w:rPr>
      </w:pPr>
    </w:p>
    <w:p w14:paraId="503C13DD" w14:textId="77777777" w:rsidR="00EF5B48" w:rsidRPr="00435D51" w:rsidRDefault="00EF5B48" w:rsidP="00825FEB">
      <w:pPr>
        <w:pStyle w:val="Default"/>
        <w:rPr>
          <w:b/>
          <w:bCs/>
          <w:color w:val="000000" w:themeColor="text1"/>
        </w:rPr>
      </w:pPr>
    </w:p>
    <w:p w14:paraId="2BD2E352" w14:textId="77777777" w:rsidR="00EF5B48" w:rsidRPr="00435D51" w:rsidRDefault="00EF5B48" w:rsidP="00825FEB">
      <w:pPr>
        <w:pStyle w:val="Default"/>
        <w:rPr>
          <w:b/>
          <w:bCs/>
          <w:color w:val="000000" w:themeColor="text1"/>
        </w:rPr>
      </w:pPr>
    </w:p>
    <w:p w14:paraId="5467990E" w14:textId="77777777" w:rsidR="00EF5B48" w:rsidRPr="00435D51" w:rsidRDefault="00EF5B48" w:rsidP="00825FEB">
      <w:pPr>
        <w:pStyle w:val="Default"/>
        <w:rPr>
          <w:b/>
          <w:bCs/>
          <w:color w:val="000000" w:themeColor="text1"/>
        </w:rPr>
      </w:pPr>
    </w:p>
    <w:p w14:paraId="256786E1" w14:textId="77777777" w:rsidR="00EF5B48" w:rsidRPr="00435D51" w:rsidRDefault="00EF5B48" w:rsidP="00825FEB">
      <w:pPr>
        <w:pStyle w:val="Default"/>
        <w:rPr>
          <w:b/>
          <w:bCs/>
          <w:color w:val="000000" w:themeColor="text1"/>
        </w:rPr>
      </w:pPr>
    </w:p>
    <w:p w14:paraId="0FAE2295" w14:textId="77777777" w:rsidR="00EF5B48" w:rsidRPr="00435D51" w:rsidRDefault="00EF5B48" w:rsidP="00825FEB">
      <w:pPr>
        <w:pStyle w:val="Default"/>
        <w:rPr>
          <w:b/>
          <w:bCs/>
          <w:color w:val="000000" w:themeColor="text1"/>
        </w:rPr>
      </w:pPr>
    </w:p>
    <w:p w14:paraId="2671747D" w14:textId="77777777" w:rsidR="00EF5B48" w:rsidRPr="00435D51" w:rsidRDefault="00EF5B48" w:rsidP="00825FEB">
      <w:pPr>
        <w:pStyle w:val="Default"/>
        <w:rPr>
          <w:b/>
          <w:bCs/>
          <w:color w:val="000000" w:themeColor="text1"/>
        </w:rPr>
      </w:pPr>
    </w:p>
    <w:p w14:paraId="698EA863" w14:textId="77777777" w:rsidR="00EF5B48" w:rsidRPr="00435D51" w:rsidRDefault="00EF5B48" w:rsidP="00825FEB">
      <w:pPr>
        <w:pStyle w:val="Default"/>
        <w:rPr>
          <w:b/>
          <w:bCs/>
          <w:color w:val="000000" w:themeColor="text1"/>
        </w:rPr>
      </w:pPr>
    </w:p>
    <w:p w14:paraId="20DEDB06" w14:textId="77777777" w:rsidR="00EF5B48" w:rsidRPr="00435D51" w:rsidRDefault="00EF5B48" w:rsidP="00825FEB">
      <w:pPr>
        <w:pStyle w:val="Default"/>
        <w:rPr>
          <w:b/>
          <w:bCs/>
          <w:color w:val="000000" w:themeColor="text1"/>
        </w:rPr>
      </w:pPr>
    </w:p>
    <w:p w14:paraId="20852EBA" w14:textId="77777777" w:rsidR="00FE0C34" w:rsidRPr="00435D51" w:rsidRDefault="00FE0C34" w:rsidP="00825FEB">
      <w:pPr>
        <w:pStyle w:val="Textoindependiente2"/>
        <w:spacing w:line="276" w:lineRule="auto"/>
        <w:jc w:val="both"/>
        <w:rPr>
          <w:rFonts w:cs="Arial"/>
          <w:b w:val="0"/>
          <w:i w:val="0"/>
          <w:color w:val="000000" w:themeColor="text1"/>
          <w:sz w:val="24"/>
          <w:szCs w:val="24"/>
        </w:rPr>
      </w:pPr>
    </w:p>
    <w:p w14:paraId="305E5C3B"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2F0501ED"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6E27A74E" w14:textId="77777777" w:rsidR="00C648E0" w:rsidRPr="00435D51" w:rsidRDefault="00C648E0" w:rsidP="00825FEB">
      <w:pPr>
        <w:pStyle w:val="Textoindependiente2"/>
        <w:spacing w:line="276" w:lineRule="auto"/>
        <w:jc w:val="both"/>
        <w:rPr>
          <w:rFonts w:cs="Arial"/>
          <w:b w:val="0"/>
          <w:i w:val="0"/>
          <w:color w:val="000000" w:themeColor="text1"/>
          <w:sz w:val="24"/>
          <w:szCs w:val="24"/>
        </w:rPr>
      </w:pPr>
    </w:p>
    <w:p w14:paraId="024A3CBF" w14:textId="77777777" w:rsidR="00825FEB" w:rsidRPr="00435D51" w:rsidRDefault="00FE0C34" w:rsidP="00CF61CC">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2" w:name="_Toc14874986"/>
      <w:bookmarkStart w:id="3" w:name="_Toc29567010"/>
      <w:bookmarkStart w:id="4" w:name="_Toc29569291"/>
      <w:r>
        <w:rPr>
          <w:rFonts w:cs="Arial"/>
          <w:bCs/>
          <w:i w:val="0"/>
          <w:color w:val="000000" w:themeColor="text1"/>
          <w:sz w:val="24"/>
          <w:szCs w:val="24"/>
          <w:u w:val="none"/>
          <w:lang w:val="es-ES_tradnl"/>
        </w:rPr>
        <w:t>COMITÉ DE CRÉDITOS</w:t>
      </w:r>
      <w:bookmarkEnd w:id="2"/>
      <w:bookmarkEnd w:id="3"/>
      <w:bookmarkEnd w:id="4"/>
    </w:p>
    <w:p w14:paraId="750923F4" w14:textId="77777777" w:rsidR="00825FEB" w:rsidRPr="00435D51" w:rsidRDefault="00825FEB" w:rsidP="00C648E0">
      <w:pPr>
        <w:pStyle w:val="Textoindependiente2"/>
        <w:tabs>
          <w:tab w:val="left" w:pos="5940"/>
        </w:tabs>
        <w:spacing w:line="276" w:lineRule="auto"/>
        <w:jc w:val="both"/>
        <w:rPr>
          <w:rFonts w:cs="Arial"/>
          <w:b w:val="0"/>
          <w:i w:val="0"/>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6F5923F2" w14:textId="77777777">
        <w:trPr>
          <w:cantSplit/>
          <w:tblHeader/>
        </w:trPr>
        <w:tc>
          <w:tcPr>
            <w:tcW w:w="4817" w:type="dxa"/>
            <w:shd w:val="clear" w:color="auto" w:fill="D9D9D9"/>
          </w:tcPr>
          <w:p w14:paraId="7AB54D29"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185E290A"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21EE8196" w14:textId="77777777">
        <w:tc>
          <w:tcPr>
            <w:tcW w:w="9634" w:type="dxa"/>
            <w:gridSpan w:val="2"/>
            <w:shd w:val="clear" w:color="auto" w:fill="F2F2F2"/>
          </w:tcPr>
          <w:p w14:paraId="49C4E769" w14:textId="77777777" w:rsidR="00FE0C34" w:rsidRPr="00435D51" w:rsidRDefault="00FE0C34" w:rsidP="00C648E0">
            <w:pPr>
              <w:pStyle w:val="Textoindependiente2"/>
              <w:numPr>
                <w:ilvl w:val="1"/>
                <w:numId w:val="6"/>
              </w:numPr>
              <w:tabs>
                <w:tab w:val="left" w:pos="5940"/>
              </w:tabs>
              <w:spacing w:line="276" w:lineRule="auto"/>
              <w:jc w:val="both"/>
              <w:outlineLvl w:val="1"/>
              <w:rPr>
                <w:rFonts w:cs="Arial"/>
                <w:i w:val="0"/>
                <w:color w:val="000000" w:themeColor="text1"/>
                <w:sz w:val="24"/>
                <w:szCs w:val="24"/>
              </w:rPr>
            </w:pPr>
            <w:bookmarkStart w:id="5" w:name="_Toc29567011"/>
            <w:bookmarkStart w:id="6" w:name="_Toc29569292"/>
            <w:r>
              <w:rPr>
                <w:rFonts w:cs="Arial"/>
                <w:i w:val="0"/>
                <w:color w:val="000000" w:themeColor="text1"/>
                <w:sz w:val="24"/>
                <w:szCs w:val="24"/>
                <w:u w:val="none"/>
              </w:rPr>
              <w:t>Objetivos</w:t>
            </w:r>
            <w:bookmarkEnd w:id="5"/>
            <w:bookmarkEnd w:id="6"/>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a) Propiciar el desarrollo económico de los asociados.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a) Propiciar el desarrollo económico de los asociados.</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b) Canalizar </w:t>
            </w:r>
            <w:r>
              <w:rPr>
                <w:rFonts w:cs="Arial"/>
                <w:b w:val="0"/>
                <w:bCs/>
                <w:i w:val="0"/>
                <w:strike/>
                <w:color w:val="000000" w:themeColor="text1"/>
                <w:sz w:val="24"/>
                <w:szCs w:val="24"/>
                <w:u w:val="none"/>
              </w:rPr>
              <w:t xml:space="preserve">entre los asociados</w:t>
            </w:r>
            <w:r>
              <w:rPr>
                <w:rFonts w:cs="Arial"/>
                <w:b w:val="0"/>
                <w:bCs/>
                <w:i w:val="0"/>
                <w:color w:val="000000" w:themeColor="text1"/>
                <w:sz w:val="24"/>
                <w:szCs w:val="24"/>
                <w:u w:val="none"/>
              </w:rPr>
              <w:t xml:space="preserve"> en forma ágil, técnica, equilibrada y oportuna, los recursos financieros disponibles de la Cooperativa en operaciones de crédito.</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b) Canalizar en forma ágil, técnica, equilibrada y oportuna, los recursos financieros disponibles de la Cooperativa en operaciones de crédito.</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c) </w:t>
            </w:r>
            <w:r>
              <w:rPr>
                <w:rFonts w:cs="Arial"/>
                <w:b w:val="0"/>
                <w:bCs/>
                <w:i w:val="0"/>
                <w:strike/>
                <w:color w:val="000000" w:themeColor="text1"/>
                <w:sz w:val="24"/>
                <w:szCs w:val="24"/>
                <w:u w:val="none"/>
              </w:rPr>
              <w:t xml:space="preserve">Regular y Agilizar</w:t>
            </w:r>
            <w:r>
              <w:rPr>
                <w:rFonts w:cs="Arial"/>
                <w:b w:val="0"/>
                <w:bCs/>
                <w:i w:val="0"/>
                <w:color w:val="000000" w:themeColor="text1"/>
                <w:sz w:val="24"/>
                <w:szCs w:val="24"/>
                <w:u w:val="none"/>
              </w:rPr>
              <w:t xml:space="preserve"> en forma imparcial la tramitación de los créditos.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c) </w:t>
            </w:r>
            <w:r>
              <w:rPr>
                <w:rFonts w:cs="Arial"/>
                <w:b w:val="0"/>
                <w:bCs/>
                <w:i w:val="0"/>
                <w:color w:val="000000" w:themeColor="text1"/>
                <w:sz w:val="24"/>
                <w:szCs w:val="24"/>
                <w:u w:val="single"/>
              </w:rPr>
              <w:t xml:space="preserve">Agilizar y dar resolución</w:t>
            </w:r>
            <w:r>
              <w:rPr>
                <w:rFonts w:cs="Arial"/>
                <w:b w:val="0"/>
                <w:bCs/>
                <w:i w:val="0"/>
                <w:color w:val="000000" w:themeColor="text1"/>
                <w:sz w:val="24"/>
                <w:szCs w:val="24"/>
                <w:u w:val="none"/>
              </w:rPr>
              <w:t xml:space="preserve"> en forma imparcial la tramitación de los créditos.</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d) Proteger el capital, de la Cooperativa y de sus asociados promoviendo la liquidez y rentabilidad adecuadas.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d) Proteger el capital de la Cooperativa y de sus asociados promoviendo la liquidez y rentabilidad adecuadas.</w:t>
            </w:r>
          </w:p>
        </w:tc>
      </w:tr>
      <w:tr w:rsidR="00BA50A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e) Actuar con prudencia, equidad, solidaridad e incentivar la amortización puntual de los créditos</w:t>
            </w:r>
          </w:p>
        </w:tc>
        <w:tc>
          <w:tcPr>
            <w:tcW w:w="4817" w:type="dxa"/>
          </w:tcPr>
          <w:p w:rsidR="00911DFA"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e) Actuar con prudencia, equidad, solidaridad e incentivar la amortización puntual de los créditos, </w:t>
            </w:r>
            <w:r>
              <w:rPr>
                <w:rFonts w:cs="Arial"/>
                <w:b w:val="0"/>
                <w:bCs/>
                <w:i w:val="0"/>
                <w:color w:val="000000" w:themeColor="text1"/>
                <w:sz w:val="24"/>
                <w:szCs w:val="24"/>
                <w:u w:val="single"/>
              </w:rPr>
              <w:t xml:space="preserve">con el objetivo de mantener el buen crecimiento de la Cartera de Créditos y de Tarjeta.</w:t>
            </w:r>
          </w:p>
        </w:tc>
      </w:tr>
      <w:tr w:rsidR="00BA50AC">
        <w:tc>
          <w:tcPr>
            <w:tcW w:w="4817" w:type="dxa"/>
          </w:tcPr>
          <w:p w:rsidR="00507075"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f) Normar la organización y el funcionamiento del Comité de Créditos.</w:t>
            </w:r>
          </w:p>
        </w:tc>
        <w:tc>
          <w:tcPr>
            <w:tcW w:w="4817" w:type="dxa"/>
          </w:tcPr>
          <w:p w:rsidR="00507075" w:rsidRPr="00435D51" w:rsidRDefault="00911DFA" w:rsidP="00C648E0">
            <w:pPr>
              <w:pStyle w:val="Textoindependiente2"/>
              <w:spacing w:line="276" w:lineRule="auto"/>
              <w:ind w:left="360" w:hanging="360"/>
              <w:jc w:val="both"/>
              <w:rPr>
                <w:rFonts w:cs="Arial"/>
                <w:b w:val="0"/>
                <w:bCs/>
                <w:i w:val="0"/>
                <w:color w:val="000000" w:themeColor="text1"/>
                <w:sz w:val="24"/>
                <w:szCs w:val="24"/>
              </w:rPr>
            </w:pPr>
            <w:r>
              <w:rPr>
                <w:rFonts w:cs="Arial"/>
                <w:b w:val="0"/>
                <w:bCs/>
                <w:i w:val="0"/>
                <w:color w:val="000000" w:themeColor="text1"/>
                <w:sz w:val="24"/>
                <w:szCs w:val="24"/>
                <w:u w:val="none"/>
              </w:rPr>
              <w:t xml:space="preserve">f) Normar la organización y el funcionamiento del Comité de Créditos.</w:t>
            </w:r>
          </w:p>
        </w:tc>
      </w:tr>
      <w:tr w:rsidR="00BA50AC" w14:paraId="35398AD4" w14:textId="77777777">
        <w:tc>
          <w:tcPr>
            <w:tcW w:w="9634" w:type="dxa"/>
            <w:gridSpan w:val="2"/>
            <w:shd w:val="clear" w:color="auto" w:fill="F2F2F2"/>
          </w:tcPr>
          <w:p w14:paraId="3847CABD" w14:textId="77777777" w:rsidR="00FE0C34" w:rsidRPr="00435D51" w:rsidRDefault="00FE0C34"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7" w:name="_Toc29567012"/>
            <w:bookmarkStart w:id="8" w:name="_Toc29569293"/>
            <w:r>
              <w:rPr>
                <w:rFonts w:eastAsia="Arial" w:cs="Arial"/>
                <w:i w:val="0"/>
                <w:color w:val="000000" w:themeColor="text1"/>
                <w:sz w:val="24"/>
                <w:szCs w:val="24"/>
                <w:u w:val="none"/>
              </w:rPr>
              <w:t>Responsabilidades</w:t>
            </w:r>
            <w:bookmarkEnd w:id="7"/>
            <w:bookmarkEnd w:id="8"/>
          </w:p>
        </w:tc>
      </w:tr>
      <w:tr w:rsidR="00BA50AC">
        <w:tc>
          <w:tcPr>
            <w:tcW w:w="4817" w:type="dxa"/>
          </w:tcPr>
          <w:p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de Créditos: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de Créditos: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Analizar y resolver las solicitudes de crédito de todas las modalidades autorizadas por el Consejo de Administración, y de tarjetas de créditos, </w:t>
            </w:r>
            <w:r>
              <w:rPr>
                <w:rFonts w:eastAsia="Arial" w:cs="Arial"/>
                <w:b w:val="0"/>
                <w:i w:val="0"/>
                <w:strike/>
                <w:color w:val="000000" w:themeColor="text1"/>
                <w:sz w:val="24"/>
                <w:szCs w:val="24"/>
                <w:u w:val="none"/>
              </w:rPr>
              <w:t xml:space="preserve">que sean presentadas por los asociados,</w:t>
            </w:r>
            <w:r>
              <w:rPr>
                <w:rFonts w:eastAsia="Arial" w:cs="Arial"/>
                <w:b w:val="0"/>
                <w:i w:val="0"/>
                <w:color w:val="000000" w:themeColor="text1"/>
                <w:sz w:val="24"/>
                <w:szCs w:val="24"/>
                <w:u w:val="none"/>
              </w:rPr>
              <w:t xml:space="preserve">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Analizar y resolver las solicitudes de crédito de todas las modalidades autorizadas por el Consejo de Administración, y de tarjetas de créditos,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Aprobar para cada solicitud, el monto, cuota, </w:t>
            </w:r>
            <w:r>
              <w:rPr>
                <w:rFonts w:eastAsia="Arial" w:cs="Arial"/>
                <w:b w:val="0"/>
                <w:i w:val="0"/>
                <w:strike/>
                <w:color w:val="000000" w:themeColor="text1"/>
                <w:sz w:val="24"/>
                <w:szCs w:val="24"/>
                <w:u w:val="none"/>
              </w:rPr>
              <w:t xml:space="preserve">,</w:t>
            </w:r>
            <w:r>
              <w:rPr>
                <w:rFonts w:eastAsia="Arial" w:cs="Arial"/>
                <w:b w:val="0"/>
                <w:i w:val="0"/>
                <w:color w:val="000000" w:themeColor="text1"/>
                <w:sz w:val="24"/>
                <w:szCs w:val="24"/>
                <w:u w:val="none"/>
              </w:rPr>
              <w:t xml:space="preserve"> plazo de amortización, </w:t>
            </w:r>
            <w:r>
              <w:rPr>
                <w:rFonts w:eastAsia="Arial" w:cs="Arial"/>
                <w:b w:val="0"/>
                <w:i w:val="0"/>
                <w:strike/>
                <w:color w:val="000000" w:themeColor="text1"/>
                <w:sz w:val="24"/>
                <w:szCs w:val="24"/>
                <w:u w:val="none"/>
              </w:rPr>
              <w:t xml:space="preserve">garantía</w:t>
            </w:r>
            <w:r>
              <w:rPr>
                <w:rFonts w:eastAsia="Arial" w:cs="Arial"/>
                <w:b w:val="0"/>
                <w:i w:val="0"/>
                <w:color w:val="000000" w:themeColor="text1"/>
                <w:sz w:val="24"/>
                <w:szCs w:val="24"/>
                <w:u w:val="none"/>
              </w:rPr>
              <w:t xml:space="preserve"> y naturaleza de </w:t>
            </w:r>
            <w:r>
              <w:rPr>
                <w:rFonts w:eastAsia="Arial" w:cs="Arial"/>
                <w:b w:val="0"/>
                <w:i w:val="0"/>
                <w:strike/>
                <w:color w:val="000000" w:themeColor="text1"/>
                <w:sz w:val="24"/>
                <w:szCs w:val="24"/>
                <w:u w:val="none"/>
              </w:rPr>
              <w:t xml:space="preserve">esta.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Aprobar para cada solicitud, el monto, cuota, </w:t>
            </w:r>
            <w:r>
              <w:rPr>
                <w:rFonts w:eastAsia="Arial" w:cs="Arial"/>
                <w:b w:val="0"/>
                <w:i w:val="0"/>
                <w:color w:val="000000" w:themeColor="text1"/>
                <w:sz w:val="24"/>
                <w:szCs w:val="24"/>
                <w:u w:val="single"/>
              </w:rPr>
              <w:t xml:space="preserve">y forma de pago,</w:t>
            </w:r>
            <w:r>
              <w:rPr>
                <w:rFonts w:eastAsia="Arial" w:cs="Arial"/>
                <w:b w:val="0"/>
                <w:i w:val="0"/>
                <w:color w:val="000000" w:themeColor="text1"/>
                <w:sz w:val="24"/>
                <w:szCs w:val="24"/>
                <w:u w:val="none"/>
              </w:rPr>
              <w:t xml:space="preserve"> plazo de amortización, </w:t>
            </w:r>
            <w:r>
              <w:rPr>
                <w:rFonts w:eastAsia="Arial" w:cs="Arial"/>
                <w:b w:val="0"/>
                <w:i w:val="0"/>
                <w:color w:val="000000" w:themeColor="text1"/>
                <w:sz w:val="24"/>
                <w:szCs w:val="24"/>
                <w:u w:val="single"/>
              </w:rPr>
              <w:t xml:space="preserve">garantías</w:t>
            </w:r>
            <w:r>
              <w:rPr>
                <w:rFonts w:eastAsia="Arial" w:cs="Arial"/>
                <w:b w:val="0"/>
                <w:i w:val="0"/>
                <w:color w:val="000000" w:themeColor="text1"/>
                <w:sz w:val="24"/>
                <w:szCs w:val="24"/>
                <w:u w:val="none"/>
              </w:rPr>
              <w:t xml:space="preserve"> y naturaleza de </w:t>
            </w:r>
            <w:r>
              <w:rPr>
                <w:rFonts w:eastAsia="Arial" w:cs="Arial"/>
                <w:b w:val="0"/>
                <w:i w:val="0"/>
                <w:color w:val="000000" w:themeColor="text1"/>
                <w:sz w:val="24"/>
                <w:szCs w:val="24"/>
                <w:u w:val="single"/>
              </w:rPr>
              <w:t xml:space="preserve">estas.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Rendir Informe escrito mensual de sus actividades, al Consejo de Administración, y anualmente a la Asamblea General de Asociados, incluyendo las observaciones y recomendaciones que estime conveniente para el mejoramiento de sus funciones. </w:t>
            </w:r>
            <w:r>
              <w:rPr>
                <w:rFonts w:eastAsia="Arial" w:cs="Arial"/>
                <w:b w:val="0"/>
                <w:i w:val="0"/>
                <w:strike/>
                <w:color w:val="000000" w:themeColor="text1"/>
                <w:sz w:val="24"/>
                <w:szCs w:val="24"/>
                <w:u w:val="none"/>
              </w:rPr>
              <w:t xml:space="preserve">De este Informe enviará copia a la Junta de Vigilancia.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Rendir Informe escrito mensual de sus actividades, al Consejo de Administración, y anualmente a la Asamblea General de Asociados, incluyendo las observaciones y recomendaciones que estime conveniente para el mejoramiento de sus funciones.</w:t>
            </w:r>
          </w:p>
        </w:tc>
      </w:tr>
      <w:tr w:rsidR="00BA50AC">
        <w:tc>
          <w:tcPr>
            <w:tcW w:w="4817" w:type="dxa"/>
          </w:tcPr>
          <w:p w:rsidR="008E42B0" w:rsidRPr="006137C5"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strike/>
                <w:color w:val="000000" w:themeColor="text1"/>
                <w:sz w:val="24"/>
                <w:szCs w:val="24"/>
                <w:u w:val="none"/>
              </w:rPr>
              <w:t xml:space="preserve">Llevar y mantener actualizado el Libro de Actas</w:t>
            </w:r>
            <w:r>
              <w:rPr>
                <w:rFonts w:eastAsia="Arial" w:cs="Arial"/>
                <w:b w:val="0"/>
                <w:i w:val="0"/>
                <w:color w:val="000000" w:themeColor="text1"/>
                <w:sz w:val="24"/>
                <w:szCs w:val="24"/>
                <w:u w:val="none"/>
              </w:rPr>
              <w:t xml:space="preserve"> de las sesiones </w:t>
            </w:r>
            <w:r>
              <w:rPr>
                <w:rFonts w:eastAsia="Arial" w:cs="Arial"/>
                <w:b w:val="0"/>
                <w:i w:val="0"/>
                <w:strike/>
                <w:color w:val="000000" w:themeColor="text1"/>
                <w:sz w:val="24"/>
                <w:szCs w:val="24"/>
                <w:u w:val="none"/>
              </w:rPr>
              <w:t xml:space="preserve">efectuadas.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De las sesiones </w:t>
            </w:r>
            <w:r>
              <w:rPr>
                <w:rFonts w:eastAsia="Arial" w:cs="Arial"/>
                <w:b w:val="0"/>
                <w:i w:val="0"/>
                <w:color w:val="000000" w:themeColor="text1"/>
                <w:sz w:val="24"/>
                <w:szCs w:val="24"/>
                <w:u w:val="single"/>
              </w:rPr>
              <w:t xml:space="preserve">que celebren en el Comité de Créditos se levantará acta. Las actas deberán ser levantadas de forma clara y detallada para comprender los fundamentos de los acuerdos tomados y de los temas conocidos. Se asentarán en el libro legal respectivo, bajo numeración secuencial.</w:t>
            </w:r>
          </w:p>
        </w:tc>
      </w:tr>
      <w:tr w:rsidR="00BA50AC">
        <w:tc>
          <w:tcPr>
            <w:tcW w:w="4817" w:type="dxa"/>
          </w:tcPr>
          <w:p w:rsidR="008E42B0"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Revisar periódicamente el Reglamento y las Políticas para el otorgamiento del crédito, con el fin de proponer al Consejo de Administración los cambios necesarios.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Revisar periódicamente el Reglamento y las Políticas para el otorgamiento del crédito, con el fin de proponer al Consejo de Administración los cambios necesarios.</w:t>
            </w:r>
          </w:p>
        </w:tc>
      </w:tr>
      <w:tr w:rsidR="00BA50AC">
        <w:tc>
          <w:tcPr>
            <w:tcW w:w="4817" w:type="dxa"/>
          </w:tcPr>
          <w:p w:rsidR="008E42B0" w:rsidRPr="006137C5"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Elaborar el Plan de trabajo anual y su respectivo presupuesto, y presentarlo al Consejo de Administración para su aprobación en el mes de Enero de cada año.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Elaborar el Plan de trabajo anual y su respectivo presupuesto, y presentarlo al Consejo de Administración para su aprobación, </w:t>
            </w:r>
            <w:r>
              <w:rPr>
                <w:rFonts w:eastAsia="Arial" w:cs="Arial"/>
                <w:b w:val="0"/>
                <w:i w:val="0"/>
                <w:color w:val="000000" w:themeColor="text1"/>
                <w:sz w:val="24"/>
                <w:szCs w:val="24"/>
                <w:u w:val="single"/>
              </w:rPr>
              <w:t xml:space="preserve">a más tardar</w:t>
            </w:r>
            <w:r>
              <w:rPr>
                <w:rFonts w:eastAsia="Arial" w:cs="Arial"/>
                <w:b w:val="0"/>
                <w:i w:val="0"/>
                <w:color w:val="000000" w:themeColor="text1"/>
                <w:sz w:val="24"/>
                <w:szCs w:val="24"/>
                <w:u w:val="none"/>
              </w:rPr>
              <w:t xml:space="preserve"> en el mes de enero de cada año.</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Sugerir al Consejo de Administración, cambios en las Políticas de créditos, de acuerdo al entorno económico financiero </w:t>
            </w:r>
            <w:r>
              <w:rPr>
                <w:rFonts w:eastAsia="Arial" w:cs="Arial"/>
                <w:b w:val="0"/>
                <w:i w:val="0"/>
                <w:strike/>
                <w:color w:val="000000" w:themeColor="text1"/>
                <w:sz w:val="24"/>
                <w:szCs w:val="24"/>
                <w:u w:val="none"/>
              </w:rPr>
              <w:t xml:space="preserv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Sugerir al Consejo de Administración, cambios en las Políticas de créditos, de acuerdo al entorno económico financiero </w:t>
            </w:r>
            <w:r>
              <w:rPr>
                <w:rFonts w:eastAsia="Arial" w:cs="Arial"/>
                <w:b w:val="0"/>
                <w:i w:val="0"/>
                <w:color w:val="000000" w:themeColor="text1"/>
                <w:sz w:val="24"/>
                <w:szCs w:val="24"/>
                <w:u w:val="single"/>
              </w:rPr>
              <w:t xml:space="preserve">nacional.</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Asistir a las reuniones ordinarias y extraordinarias que se le convoque.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Asistir a las reuniones ordinarias y extraordinarias que se le convoque.</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Asistir a actividades de formación, capacitaciones y a todas aquellas que fuesen convocadas por el Consejo de Administración </w:t>
            </w:r>
            <w:r>
              <w:rPr>
                <w:rFonts w:eastAsia="Arial" w:cs="Arial"/>
                <w:b w:val="0"/>
                <w:i w:val="0"/>
                <w:strike/>
                <w:color w:val="000000" w:themeColor="text1"/>
                <w:sz w:val="24"/>
                <w:szCs w:val="24"/>
                <w:u w:val="none"/>
              </w:rPr>
              <w:t xml:space="preserv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Asistir a actividades de formación, capacitaciones y a todas aquellas que fuesen convocadas por el Consejo de Administración </w:t>
            </w:r>
            <w:r>
              <w:rPr>
                <w:rFonts w:eastAsia="Arial" w:cs="Arial"/>
                <w:b w:val="0"/>
                <w:i w:val="0"/>
                <w:color w:val="000000" w:themeColor="text1"/>
                <w:sz w:val="24"/>
                <w:szCs w:val="24"/>
                <w:u w:val="single"/>
              </w:rPr>
              <w:t xml:space="preserve">y otras Unidades de la Cooperativa para mantenerse actualizados en temas financieros y marco regulatorio y en prevención de Lavado de Dinero y de Activos, Financiamiento al Terrorismo y la Financiación de la Proliferación de Armas de Destrucción Masiva.</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Participar cuando sea necesario en el análisis, evaluación y cambios de los procesos del Departamento de Créditos.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Participar cuando sea necesario en el análisis, evaluación y cambios de los procesos del Departamento de Créditos.</w:t>
            </w:r>
          </w:p>
        </w:tc>
      </w:tr>
      <w:tr w:rsidR="00BA50AC">
        <w:tc>
          <w:tcPr>
            <w:tcW w:w="4817" w:type="dxa"/>
          </w:tcPr>
          <w:p w:rsidR="008E42B0"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Programar y participar en reuniones </w:t>
            </w:r>
            <w:r>
              <w:rPr>
                <w:rFonts w:eastAsia="Arial" w:cs="Arial"/>
                <w:b w:val="0"/>
                <w:i w:val="0"/>
                <w:strike/>
                <w:color w:val="000000" w:themeColor="text1"/>
                <w:sz w:val="24"/>
                <w:szCs w:val="24"/>
                <w:u w:val="none"/>
              </w:rPr>
              <w:t xml:space="preserve">trimestrales</w:t>
            </w:r>
            <w:r>
              <w:rPr>
                <w:rFonts w:eastAsia="Arial" w:cs="Arial"/>
                <w:b w:val="0"/>
                <w:i w:val="0"/>
                <w:color w:val="000000" w:themeColor="text1"/>
                <w:sz w:val="24"/>
                <w:szCs w:val="24"/>
                <w:u w:val="none"/>
              </w:rPr>
              <w:t xml:space="preserve"> con el Comité de Cobros y Recuperación </w:t>
            </w:r>
            <w:r>
              <w:rPr>
                <w:rFonts w:eastAsia="Arial" w:cs="Arial"/>
                <w:b w:val="0"/>
                <w:i w:val="0"/>
                <w:strike/>
                <w:color w:val="000000" w:themeColor="text1"/>
                <w:sz w:val="24"/>
                <w:szCs w:val="24"/>
                <w:u w:val="none"/>
              </w:rPr>
              <w:t xml:space="preserve">de Mora, y con , el Departamento jurídico</w:t>
            </w:r>
            <w:r>
              <w:rPr>
                <w:rFonts w:eastAsia="Arial" w:cs="Arial"/>
                <w:b w:val="0"/>
                <w:i w:val="0"/>
                <w:color w:val="000000" w:themeColor="text1"/>
                <w:sz w:val="24"/>
                <w:szCs w:val="24"/>
                <w:u w:val="none"/>
              </w:rPr>
              <w:t xml:space="preserve"> cuando sea indispensable.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Programar y participar en reuniones con el Comité de Cobros y Recuperación, </w:t>
            </w:r>
            <w:r>
              <w:rPr>
                <w:rFonts w:eastAsia="Arial" w:cs="Arial"/>
                <w:b w:val="0"/>
                <w:i w:val="0"/>
                <w:color w:val="000000" w:themeColor="text1"/>
                <w:sz w:val="24"/>
                <w:szCs w:val="24"/>
                <w:u w:val="single"/>
              </w:rPr>
              <w:t xml:space="preserve">y con las unidades de la Cooperativa,</w:t>
            </w:r>
            <w:r>
              <w:rPr>
                <w:rFonts w:eastAsia="Arial" w:cs="Arial"/>
                <w:b w:val="0"/>
                <w:i w:val="0"/>
                <w:color w:val="000000" w:themeColor="text1"/>
                <w:sz w:val="24"/>
                <w:szCs w:val="24"/>
                <w:u w:val="none"/>
              </w:rPr>
              <w:t xml:space="preserve"> cuando sea indispensable.</w:t>
            </w:r>
          </w:p>
        </w:tc>
      </w:tr>
      <w:tr w:rsidR="00BA50AC">
        <w:tc>
          <w:tcPr>
            <w:tcW w:w="4817" w:type="dxa"/>
          </w:tcPr>
          <w:p w:rsidR="00825FEB" w:rsidRPr="00435D51" w:rsidRDefault="008E42B0" w:rsidP="00C648E0">
            <w:pPr>
              <w:pStyle w:val="Textoindependiente2"/>
              <w:tabs>
                <w:tab w:val="left" w:pos="-2880"/>
              </w:tabs>
              <w:spacing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Otras que de acuerdo a su función, le designe el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Otras que, de acuerdo a su función, le designe el Consejo de Administración.</w:t>
            </w:r>
          </w:p>
        </w:tc>
      </w:tr>
      <w:tr w:rsidR="00BA50AC" w14:paraId="66E6E3B1" w14:textId="77777777">
        <w:tc>
          <w:tcPr>
            <w:tcW w:w="9634" w:type="dxa"/>
            <w:gridSpan w:val="2"/>
            <w:shd w:val="clear" w:color="auto" w:fill="F2F2F2"/>
          </w:tcPr>
          <w:p w14:paraId="3DBF171F" w14:textId="77777777" w:rsidR="00825FEB" w:rsidRPr="00435D51" w:rsidRDefault="002A4DE8"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9" w:name="_Toc29567013"/>
            <w:bookmarkStart w:id="10" w:name="_Toc29569294"/>
            <w:r>
              <w:rPr>
                <w:rFonts w:eastAsia="Arial" w:cs="Arial"/>
                <w:i w:val="0"/>
                <w:color w:val="000000" w:themeColor="text1"/>
                <w:sz w:val="24"/>
                <w:szCs w:val="24"/>
                <w:u w:val="none"/>
              </w:rPr>
              <w:t xml:space="preserve">Conformación del Comité</w:t>
            </w:r>
            <w:bookmarkEnd w:id="9"/>
            <w:bookmarkEnd w:id="10"/>
          </w:p>
        </w:tc>
      </w:tr>
      <w:tr w:rsidR="00BA50AC">
        <w:tc>
          <w:tcPr>
            <w:tcW w:w="4817" w:type="dxa"/>
          </w:tcPr>
          <w:p w:rsidR="008205AA" w:rsidRPr="00435D51" w:rsidRDefault="008205AA" w:rsidP="00C648E0">
            <w:pPr>
              <w:pStyle w:val="Textoindependiente2"/>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 </w:t>
            </w:r>
            <w:r>
              <w:rPr>
                <w:rFonts w:eastAsia="Arial" w:cs="Arial"/>
                <w:b w:val="0"/>
                <w:i w:val="0"/>
                <w:strike/>
                <w:color w:val="000000" w:themeColor="text1"/>
                <w:sz w:val="24"/>
                <w:szCs w:val="24"/>
                <w:u w:val="none"/>
              </w:rPr>
              <w:t xml:space="preserve">está</w:t>
            </w:r>
            <w:r>
              <w:rPr>
                <w:rFonts w:eastAsia="Arial" w:cs="Arial"/>
                <w:b w:val="0"/>
                <w:i w:val="0"/>
                <w:color w:val="000000" w:themeColor="text1"/>
                <w:sz w:val="24"/>
                <w:szCs w:val="24"/>
                <w:u w:val="none"/>
              </w:rPr>
              <w:t xml:space="preserve"> integrado por un Presidente, un Secretario, un Vocal, Primero, </w:t>
            </w:r>
            <w:r>
              <w:rPr>
                <w:rFonts w:eastAsia="Arial" w:cs="Arial"/>
                <w:b w:val="0"/>
                <w:i w:val="0"/>
                <w:strike/>
                <w:color w:val="000000" w:themeColor="text1"/>
                <w:sz w:val="24"/>
                <w:szCs w:val="24"/>
                <w:u w:val="none"/>
              </w:rPr>
              <w:t xml:space="preserve">Segundo y Tercer</w:t>
            </w:r>
            <w:r>
              <w:rPr>
                <w:rFonts w:eastAsia="Arial" w:cs="Arial"/>
                <w:b w:val="0"/>
                <w:i w:val="0"/>
                <w:color w:val="000000" w:themeColor="text1"/>
                <w:sz w:val="24"/>
                <w:szCs w:val="24"/>
                <w:u w:val="none"/>
              </w:rPr>
              <w:t xml:space="preserve"> Suplente nombrados por el Consejo de Administración.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 </w:t>
            </w:r>
            <w:r>
              <w:rPr>
                <w:rFonts w:eastAsia="Arial" w:cs="Arial"/>
                <w:b w:val="0"/>
                <w:i w:val="0"/>
                <w:color w:val="000000" w:themeColor="text1"/>
                <w:sz w:val="24"/>
                <w:szCs w:val="24"/>
                <w:u w:val="single"/>
              </w:rPr>
              <w:t xml:space="preserve">estará</w:t>
            </w:r>
            <w:r>
              <w:rPr>
                <w:rFonts w:eastAsia="Arial" w:cs="Arial"/>
                <w:b w:val="0"/>
                <w:i w:val="0"/>
                <w:color w:val="000000" w:themeColor="text1"/>
                <w:sz w:val="24"/>
                <w:szCs w:val="24"/>
                <w:u w:val="none"/>
              </w:rPr>
              <w:t xml:space="preserve"> integrado por un presidente, un secretario, un Vocal, Primero </w:t>
            </w:r>
            <w:r>
              <w:rPr>
                <w:rFonts w:eastAsia="Arial" w:cs="Arial"/>
                <w:b w:val="0"/>
                <w:i w:val="0"/>
                <w:color w:val="000000" w:themeColor="text1"/>
                <w:sz w:val="24"/>
                <w:szCs w:val="24"/>
                <w:u w:val="single"/>
              </w:rPr>
              <w:t xml:space="preserve">y Segundo</w:t>
            </w:r>
            <w:r>
              <w:rPr>
                <w:rFonts w:eastAsia="Arial" w:cs="Arial"/>
                <w:b w:val="0"/>
                <w:i w:val="0"/>
                <w:color w:val="000000" w:themeColor="text1"/>
                <w:sz w:val="24"/>
                <w:szCs w:val="24"/>
                <w:u w:val="none"/>
              </w:rPr>
              <w:t xml:space="preserve"> Suplente nombrados por 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Consejo de Administración está facultado para nombrar los Suplentes que considere necesarios para lograr la eficiencia en la aprobación de los créditos. Por lo menos un miembro del Consejo de Administración deberá formar parte de dicho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Créditos se detallan en Anexo 3 del Código de Gobierno Corporativo.</w:t>
            </w:r>
          </w:p>
        </w:tc>
      </w:tr>
      <w:tr w:rsidR="00BA50AC" w14:paraId="25562095" w14:textId="77777777">
        <w:tc>
          <w:tcPr>
            <w:tcW w:w="9634" w:type="dxa"/>
            <w:gridSpan w:val="2"/>
            <w:shd w:val="clear" w:color="auto" w:fill="F2F2F2"/>
          </w:tcPr>
          <w:p w14:paraId="04434FB9" w14:textId="77777777" w:rsidR="00F613C2" w:rsidRPr="00435D51" w:rsidRDefault="00022EF4"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11" w:name="_Toc29567014"/>
            <w:bookmarkStart w:id="12" w:name="_Toc29569295"/>
            <w:r>
              <w:rPr>
                <w:rFonts w:eastAsia="Arial" w:cs="Arial"/>
                <w:i w:val="0"/>
                <w:color w:val="000000" w:themeColor="text1"/>
                <w:sz w:val="24"/>
                <w:szCs w:val="24"/>
                <w:u w:val="none"/>
              </w:rPr>
              <w:t>Frecuencia de Reuniones</w:t>
            </w:r>
            <w:bookmarkEnd w:id="11"/>
            <w:bookmarkEnd w:id="12"/>
          </w:p>
        </w:tc>
      </w:tr>
      <w:tr w:rsidR="00BA50AC">
        <w:tc>
          <w:tcPr>
            <w:tcW w:w="4817" w:type="dxa"/>
          </w:tcPr>
          <w:p w:rsidR="00985A5F" w:rsidRPr="00435D51" w:rsidRDefault="008205AA" w:rsidP="00C648E0">
            <w:pPr>
              <w:pStyle w:val="Textoindependiente2"/>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se reunirá ordinariamente una vez por semana, a fin de resolver las solicitudes de créditos y </w:t>
            </w:r>
            <w:r>
              <w:rPr>
                <w:rFonts w:eastAsia="Arial" w:cs="Arial"/>
                <w:b w:val="0"/>
                <w:i w:val="0"/>
                <w:strike/>
                <w:color w:val="000000" w:themeColor="text1"/>
                <w:sz w:val="24"/>
                <w:szCs w:val="24"/>
                <w:u w:val="none"/>
              </w:rPr>
              <w:t xml:space="preserve">tarjeta de créditos</w:t>
            </w:r>
            <w:r>
              <w:rPr>
                <w:rFonts w:eastAsia="Arial" w:cs="Arial"/>
                <w:b w:val="0"/>
                <w:i w:val="0"/>
                <w:color w:val="000000" w:themeColor="text1"/>
                <w:sz w:val="24"/>
                <w:szCs w:val="24"/>
                <w:u w:val="none"/>
              </w:rPr>
              <w:t xml:space="preserve"> y para desarrollar otras actividades o atribuciones establecidas por el Consejo de Administración; pudiendo sesionar de forma extraordinaria cuando las circunstancias lo ameriten.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se reunirá ordinariamente </w:t>
            </w:r>
            <w:r>
              <w:rPr>
                <w:rFonts w:eastAsia="Arial" w:cs="Arial"/>
                <w:b w:val="0"/>
                <w:i w:val="0"/>
                <w:color w:val="000000" w:themeColor="text1"/>
                <w:sz w:val="24"/>
                <w:szCs w:val="24"/>
                <w:u w:val="single"/>
              </w:rPr>
              <w:t xml:space="preserve">al menos</w:t>
            </w:r>
            <w:r>
              <w:rPr>
                <w:rFonts w:eastAsia="Arial" w:cs="Arial"/>
                <w:b w:val="0"/>
                <w:i w:val="0"/>
                <w:color w:val="000000" w:themeColor="text1"/>
                <w:sz w:val="24"/>
                <w:szCs w:val="24"/>
                <w:u w:val="none"/>
              </w:rPr>
              <w:t xml:space="preserve"> una vez por semana a fin de resolver las solicitudes de créditos y </w:t>
            </w:r>
            <w:r>
              <w:rPr>
                <w:rFonts w:eastAsia="Arial" w:cs="Arial"/>
                <w:b w:val="0"/>
                <w:i w:val="0"/>
                <w:color w:val="000000" w:themeColor="text1"/>
                <w:sz w:val="24"/>
                <w:szCs w:val="24"/>
                <w:u w:val="single"/>
              </w:rPr>
              <w:t xml:space="preserve">tarjetas de crédito</w:t>
            </w:r>
            <w:r>
              <w:rPr>
                <w:rFonts w:eastAsia="Arial" w:cs="Arial"/>
                <w:b w:val="0"/>
                <w:i w:val="0"/>
                <w:color w:val="000000" w:themeColor="text1"/>
                <w:sz w:val="24"/>
                <w:szCs w:val="24"/>
                <w:u w:val="none"/>
              </w:rPr>
              <w:t xml:space="preserve"> y para desarrollar otras actividades o atribuciones establecidas por el Consejo de Administración; pudiendo sesionar de forma extraordinaria cuando las circunstancias lo ameriten. </w:t>
            </w:r>
            <w:r>
              <w:rPr>
                <w:rFonts w:eastAsia="Arial" w:cs="Arial"/>
                <w:b w:val="0"/>
                <w:i w:val="0"/>
                <w:color w:val="000000" w:themeColor="text1"/>
                <w:sz w:val="24"/>
                <w:szCs w:val="24"/>
                <w:u w:val="single"/>
              </w:rPr>
              <w:t xml:space="preserve">Los suplentes concurrirán a las sesiones del Comité únicamente con voz, excepto cuando suplan a los propietarios en cuyo caso tendrán voto. La presencia de dos de sus miembros constituirá quórum, ya sea propietario o suplente. El secretario del Comité llevará el Libro de Actas respectivo y si en alguna sesión faltare y no están presentes los suplentes, hará sus veces el Vocal.</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Las resoluciones de solicitudes de créditos que el Comité determine deberán ser firmadas por todos los miembros presentes en la sesión. En caso de que un miembro no esté de acuerdo en alguna resolución tomada por la mayoría deberá dejarlo consignado dando sus razonamientos.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Los análisis y resoluciones del Comité de Créditos, tomará como base la documentación presentada por el asociado y las instancias correspondientes, así como las opiniones de los analistas, jefe de Créditos y de las Gerencias; pudiendo solicitar información y opiniones adicionales.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El Comité recibirá la información necesaria para conocer las condiciones financieras, económicas y crediticias nacionales, que necesite para su mejor desempeño por lo que recibirá copia de: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Todos los acuerdos y otras decisiones del Consejo de Administración que correspondan a Políticas, procedimientos y lineamientos sobre el proceso financiero y crediticio de COMEDICA de R.L.</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De las opiniones y observaciones que sobre la organización y funcionamiento del Comité de Créditos le haga la Junta de Vigilancia directamente o a través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Información sobre las condiciones de mora, así como de las variables de los usuarios en mora, que presenta las gerencias de la Cooperativa; y de los procesos en recuperación judicial de préstamos que el Comité de Cobros y Recuperación presente.</w:t>
            </w:r>
          </w:p>
        </w:tc>
      </w:tr>
    </w:tbl>
    <w:p w14:paraId="63B36F0D" w14:textId="77777777" w:rsidR="00BA50AC" w:rsidRDefault="00BA50AC">
      <w:pPr>
        <w:spacing w:before="60" w:after="60"/>
      </w:pPr>
    </w:p>
    <w:p w14:paraId="75B832D1" w14:textId="77777777" w:rsidR="00825FEB" w:rsidRPr="00435D51" w:rsidRDefault="00FC0D2A"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13" w:name="_Toc14874987"/>
      <w:bookmarkStart w:id="14" w:name="_Toc29567015"/>
      <w:bookmarkStart w:id="15" w:name="_Toc29569296"/>
      <w:r>
        <w:rPr>
          <w:rFonts w:cs="Arial"/>
          <w:bCs/>
          <w:i w:val="0"/>
          <w:color w:val="000000" w:themeColor="text1"/>
          <w:sz w:val="24"/>
          <w:szCs w:val="24"/>
          <w:u w:val="none"/>
          <w:lang w:val="es-ES_tradnl"/>
        </w:rPr>
        <w:t>COMITÉ DE EDUCACIÓN</w:t>
      </w:r>
      <w:bookmarkEnd w:id="13"/>
      <w:bookmarkEnd w:id="14"/>
      <w:bookmarkEnd w:id="15"/>
    </w:p>
    <w:p w14:paraId="368267C0" w14:textId="77777777" w:rsidR="00FC0D2A" w:rsidRPr="00435D51" w:rsidRDefault="00FC0D2A" w:rsidP="00C648E0">
      <w:pPr>
        <w:pStyle w:val="Textoindependiente2"/>
        <w:tabs>
          <w:tab w:val="left" w:pos="5940"/>
        </w:tabs>
        <w:spacing w:line="276" w:lineRule="auto"/>
        <w:jc w:val="both"/>
        <w:rPr>
          <w:rFonts w:eastAsia="Arial" w:cs="Arial"/>
          <w:b w:val="0"/>
          <w:i w:val="0"/>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2017A2FC" w14:textId="77777777">
        <w:trPr>
          <w:cantSplit/>
          <w:tblHeader/>
        </w:trPr>
        <w:tc>
          <w:tcPr>
            <w:tcW w:w="4817" w:type="dxa"/>
            <w:shd w:val="clear" w:color="auto" w:fill="D9D9D9"/>
          </w:tcPr>
          <w:p w14:paraId="43D2F2E9"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0EBDBD66"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00B8DC60" w14:textId="77777777">
        <w:tc>
          <w:tcPr>
            <w:tcW w:w="9634" w:type="dxa"/>
            <w:gridSpan w:val="2"/>
            <w:shd w:val="clear" w:color="auto" w:fill="F2F2F2"/>
          </w:tcPr>
          <w:p w14:paraId="45D4687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6" w:name="_Toc29567016"/>
            <w:bookmarkStart w:id="17" w:name="_Toc29569297"/>
            <w:r>
              <w:rPr>
                <w:rFonts w:eastAsia="Arial" w:cs="Arial"/>
                <w:i w:val="0"/>
                <w:color w:val="000000" w:themeColor="text1"/>
                <w:sz w:val="24"/>
                <w:szCs w:val="24"/>
                <w:u w:val="none"/>
              </w:rPr>
              <w:t>Objetivos</w:t>
            </w:r>
            <w:bookmarkEnd w:id="16"/>
            <w:bookmarkEnd w:id="17"/>
          </w:p>
        </w:tc>
      </w:tr>
      <w:tr w:rsidR="00BA50AC">
        <w:tc>
          <w:tcPr>
            <w:tcW w:w="4817" w:type="dxa"/>
          </w:tcPr>
          <w:p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entre los asociados o los aspirantes a asociarse, así como de procurar la superación científica y cultural de los miembros de la Cooperativa.</w:t>
            </w:r>
          </w:p>
        </w:tc>
        <w:tc>
          <w:tcPr>
            <w:tcW w:w="4817" w:type="dxa"/>
          </w:tcPr>
          <w:p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none"/>
              </w:rPr>
              <w:t xml:space="preserve"> entre los asociados o los aspirantes a asociarse, así como de procurar la superación científica y cultural de los miembros de la Cooperativa.</w:t>
            </w:r>
          </w:p>
        </w:tc>
      </w:tr>
      <w:tr w:rsidR="00BA50AC" w14:paraId="21BA7760" w14:textId="77777777">
        <w:tc>
          <w:tcPr>
            <w:tcW w:w="9634" w:type="dxa"/>
            <w:gridSpan w:val="2"/>
            <w:shd w:val="clear" w:color="auto" w:fill="F2F2F2"/>
          </w:tcPr>
          <w:p w14:paraId="512208D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8" w:name="_Toc29567017"/>
            <w:bookmarkStart w:id="19" w:name="_Toc29569298"/>
            <w:r>
              <w:rPr>
                <w:rFonts w:eastAsia="Arial" w:cs="Arial"/>
                <w:i w:val="0"/>
                <w:color w:val="000000" w:themeColor="text1"/>
                <w:sz w:val="24"/>
                <w:szCs w:val="24"/>
                <w:u w:val="none"/>
              </w:rPr>
              <w:t>Responsabilidades</w:t>
            </w:r>
            <w:bookmarkEnd w:id="18"/>
            <w:bookmarkEnd w:id="19"/>
          </w:p>
        </w:tc>
      </w:tr>
      <w:tr w:rsidR="00BA50AC">
        <w:tc>
          <w:tcPr>
            <w:tcW w:w="4817" w:type="dxa"/>
          </w:tcPr>
          <w:p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facultades y obligaciones del Comité de Educación: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facultades y obligaciones del Comité de Educación:</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Elaborar y someter al Consejo de Administración el Plan Anual de Trabajo y el Presupuesto correspondiente, para su aprobación durante los primeros quince días del mes de diciembre.</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Elaborar y someter al Consejo de Administración el Plan Anual de Trabajo y el Presupuesto correspondiente, para su aprobación durante los primeros quince días del mes de diciembre </w:t>
            </w:r>
            <w:r>
              <w:rPr>
                <w:rFonts w:eastAsia="Arial" w:cs="Arial"/>
                <w:b w:val="0"/>
                <w:i w:val="0"/>
                <w:color w:val="000000" w:themeColor="text1"/>
                <w:sz w:val="24"/>
                <w:szCs w:val="24"/>
                <w:u w:val="single"/>
              </w:rPr>
              <w:t xml:space="preserve">de cada año</w:t>
            </w:r>
          </w:p>
        </w:tc>
      </w:tr>
      <w:tr w:rsidR="00BA50AC">
        <w:tc>
          <w:tcPr>
            <w:tcW w:w="4817" w:type="dxa"/>
          </w:tcPr>
          <w:p w:rsidR="006E309D" w:rsidRPr="00435D51" w:rsidRDefault="006E309D" w:rsidP="00C648E0">
            <w:pPr>
              <w:spacing w:line="276" w:lineRule="auto"/>
              <w:jc w:val="both"/>
              <w:rPr>
                <w:rFonts w:ascii="Arial" w:hAnsi="Arial" w:cs="Arial"/>
                <w:color w:val="000000" w:themeColor="text1"/>
                <w:sz w:val="24"/>
                <w:szCs w:val="24"/>
                <w:lang w:val="es-ES_tradnl"/>
              </w:rPr>
            </w:pPr>
            <w:r>
              <w:rPr>
                <w:rFonts w:ascii="Arial" w:eastAsia="Arial" w:hAnsi="Arial" w:cs="Arial"/>
                <w:color w:val="000000" w:themeColor="text1"/>
                <w:sz w:val="24"/>
                <w:szCs w:val="24"/>
                <w:u w:val="none"/>
              </w:rPr>
              <w:t xml:space="preserve">El Comité </w:t>
            </w:r>
            <w:r>
              <w:rPr>
                <w:rFonts w:ascii="Arial" w:eastAsia="Arial" w:hAnsi="Arial" w:cs="Arial"/>
                <w:strike/>
                <w:color w:val="000000" w:themeColor="text1"/>
                <w:sz w:val="24"/>
                <w:szCs w:val="24"/>
                <w:u w:val="none"/>
              </w:rPr>
              <w:t xml:space="preserve">realizará</w:t>
            </w:r>
            <w:r>
              <w:rPr>
                <w:rFonts w:ascii="Arial" w:eastAsia="Arial" w:hAnsi="Arial" w:cs="Arial"/>
                <w:color w:val="000000" w:themeColor="text1"/>
                <w:sz w:val="24"/>
                <w:szCs w:val="24"/>
                <w:u w:val="none"/>
              </w:rPr>
              <w:t xml:space="preserve"> realizará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realizará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Planificar y realizar cursos, seminarios y otras actividades, con el propósito de educar a los Asociados y Aspirantes a ingresar a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Planificar y realizar cursos, seminarios y otras actividades, con el propósito de educar a los Asociados y Aspirantes a ingresar a la Cooperativa.</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c) Organizar e impartir el Curso Básico de Cooperativismo, por lo menos una vez al mes, en San Salvador, y según demanda, en el interior del país. Los cursos se </w:t>
            </w:r>
            <w:r>
              <w:rPr>
                <w:rFonts w:cs="Arial"/>
                <w:b w:val="0"/>
                <w:i w:val="0"/>
                <w:strike/>
                <w:color w:val="000000" w:themeColor="text1"/>
                <w:sz w:val="24"/>
                <w:szCs w:val="24"/>
                <w:u w:val="none"/>
                <w:lang w:val="es-ES_tradnl"/>
              </w:rPr>
              <w:t xml:space="preserve">realizaran</w:t>
            </w:r>
            <w:r>
              <w:rPr>
                <w:rFonts w:cs="Arial"/>
                <w:b w:val="0"/>
                <w:i w:val="0"/>
                <w:color w:val="000000" w:themeColor="text1"/>
                <w:sz w:val="24"/>
                <w:szCs w:val="24"/>
                <w:u w:val="none"/>
                <w:lang w:val="es-ES_tradnl"/>
              </w:rPr>
              <w:t xml:space="preserve"> de acuerdo a pedido expreso por parte de los aspirantes a asociarse; cuando su número así lo requiera, como apoyo al curso virtual en la página Web.</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Organizar e impartir el Curso Básico de Cooperativismo, por lo menos una vez al mes, en San Salvador, y según demanda, en el interior del país. Los cursos se </w:t>
            </w:r>
            <w:r>
              <w:rPr>
                <w:rFonts w:eastAsia="Arial" w:cs="Arial"/>
                <w:b w:val="0"/>
                <w:i w:val="0"/>
                <w:color w:val="000000" w:themeColor="text1"/>
                <w:sz w:val="24"/>
                <w:szCs w:val="24"/>
                <w:u w:val="single"/>
              </w:rPr>
              <w:t xml:space="preserve">realizarán</w:t>
            </w:r>
            <w:r>
              <w:rPr>
                <w:rFonts w:eastAsia="Arial" w:cs="Arial"/>
                <w:b w:val="0"/>
                <w:i w:val="0"/>
                <w:color w:val="000000" w:themeColor="text1"/>
                <w:sz w:val="24"/>
                <w:szCs w:val="24"/>
                <w:u w:val="none"/>
              </w:rPr>
              <w:t xml:space="preserve"> de acuerdo a pedido expreso por parte de los aspirantes a asociarse; cuando su número así lo requiera, como apoyo al curso virtual en la página Web.</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d) 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e) Colaborar en la preparación y celebración de Asambleas Generales.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Colaborar en la preparación y celebración de Asambleas Generales.</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f) Elaboración de proyectos relacionados con la actividad educativa de Cuerpos Directivos, Asociados en General y Personal Administrativo.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Elaboración de proyectos relacionados con la actividad educativa de Cuerpos Directivos, Asociados en General y Personal Administrativo.</w:t>
            </w:r>
          </w:p>
        </w:tc>
      </w:tr>
      <w:tr w:rsidR="00BA50AC">
        <w:tc>
          <w:tcPr>
            <w:tcW w:w="4817" w:type="dxa"/>
          </w:tcPr>
          <w:p w:rsidR="006E309D" w:rsidRPr="00435D51" w:rsidRDefault="006E309D" w:rsidP="00C648E0">
            <w:pPr>
              <w:pStyle w:val="Textoindependiente2"/>
              <w:tabs>
                <w:tab w:val="left" w:pos="-2880"/>
              </w:tabs>
              <w:spacing w:line="276" w:lineRule="auto"/>
              <w:ind w:left="360" w:hanging="360"/>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g) Informar de los servicios y beneficios de que gozan los asociados, con el objetivo de aumentar la membresía y proyectar la imagen pública de nuestra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Informar de los servicios y beneficios de que gozan los asociados, con el objetivo de aumentar la membresía y proyectar la imagen pública de nuestra Cooperativa.</w:t>
            </w:r>
          </w:p>
        </w:tc>
      </w:tr>
      <w:tr w:rsidR="00BA50AC">
        <w:tc>
          <w:tcPr>
            <w:tcW w:w="4817" w:type="dxa"/>
          </w:tcPr>
          <w:p w:rsidR="006E309D" w:rsidRPr="00435D51" w:rsidRDefault="006E309D" w:rsidP="00C648E0">
            <w:pPr>
              <w:spacing w:line="276" w:lineRule="auto"/>
              <w:ind w:left="360" w:hanging="360"/>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h) Realizar otras actividades y acciones que se estimen necesarias y convenientes para el cumplimiento de los objetivos de la Cooperativa. El Comité informara de los resultados al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Realizar otras actividades y acciones que se estimen necesarias y convenientes para el cumplimiento de los objetivos de la Cooperativa. El Comité informara de los resultados al Consejo de Administración.</w:t>
            </w:r>
          </w:p>
        </w:tc>
      </w:tr>
      <w:tr w:rsidR="00BA50AC">
        <w:tc>
          <w:tcPr>
            <w:tcW w:w="4817" w:type="dxa"/>
          </w:tcPr>
          <w:p w:rsidR="006E309D" w:rsidRPr="00435D51" w:rsidRDefault="006E309D" w:rsidP="00C648E0">
            <w:pPr>
              <w:spacing w:line="276" w:lineRule="auto"/>
              <w:ind w:left="360" w:hanging="360"/>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i) Elaborar el Plan Anual de Capacitaciones de acuerdo a las necesidades y presupuesto asignado para ello, de los Cuerpos Directivos y Comités de COMEDICA </w:t>
            </w:r>
            <w:r>
              <w:rPr>
                <w:rFonts w:ascii="Arial" w:hAnsi="Arial" w:cs="Arial"/>
                <w:strike/>
                <w:color w:val="000000" w:themeColor="text1"/>
                <w:sz w:val="24"/>
                <w:szCs w:val="24"/>
                <w:u w:val="none"/>
                <w:lang w:val="es-ES_tradnl"/>
              </w:rPr>
              <w:t xml:space="preserve">,</w:t>
            </w:r>
            <w:r>
              <w:rPr>
                <w:rFonts w:ascii="Arial" w:hAnsi="Arial" w:cs="Arial"/>
                <w:color w:val="000000" w:themeColor="text1"/>
                <w:sz w:val="24"/>
                <w:szCs w:val="24"/>
                <w:u w:val="none"/>
                <w:lang w:val="es-ES_tradnl"/>
              </w:rPr>
              <w:t xml:space="preserve"> coordinando estas actividades con el Plan de Capacitación de los funcionarios y empleados de COMEDICA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Elaborar el Plan Anual de Capacitaciones de acuerdo a las necesidades y presupuesto asignado para ello, de los Cuerpos Directivos y Comités de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none"/>
              </w:rPr>
              <w:t xml:space="preserve"> coordinando estas actividades con el Plan de Capacitación de los funcionarios y empleados de COMEDICA </w:t>
            </w:r>
            <w:r>
              <w:rPr>
                <w:rFonts w:eastAsia="Arial" w:cs="Arial"/>
                <w:b w:val="0"/>
                <w:i w:val="0"/>
                <w:color w:val="000000" w:themeColor="text1"/>
                <w:sz w:val="24"/>
                <w:szCs w:val="24"/>
                <w:u w:val="single"/>
              </w:rPr>
              <w:t xml:space="preserve">de R.L.</w:t>
            </w:r>
          </w:p>
        </w:tc>
      </w:tr>
      <w:tr w:rsidR="00BA50AC">
        <w:tc>
          <w:tcPr>
            <w:tcW w:w="4817" w:type="dxa"/>
          </w:tcPr>
          <w:p w:rsidR="006E309D" w:rsidRPr="00435D51" w:rsidRDefault="006E309D" w:rsidP="00C648E0">
            <w:pPr>
              <w:spacing w:line="276" w:lineRule="auto"/>
              <w:ind w:left="360" w:hanging="360"/>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j) Elaborar un informe mensual al Consejo de Administración con copia a Junta de Vigilancia de todos sus gastos, actividades y resultados.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Elaborar un informe mensual al Consejo de Administración con copia a Junta de Vigilancia de todos sus gastos, actividades y resultados.</w:t>
            </w:r>
          </w:p>
        </w:tc>
      </w:tr>
      <w:tr w:rsidR="00BA50AC" w14:paraId="19EADCF9" w14:textId="77777777">
        <w:tc>
          <w:tcPr>
            <w:tcW w:w="9634" w:type="dxa"/>
            <w:gridSpan w:val="2"/>
            <w:shd w:val="clear" w:color="auto" w:fill="F2F2F2"/>
          </w:tcPr>
          <w:p w14:paraId="66FD2E6C" w14:textId="77777777" w:rsidR="00FC0D2A" w:rsidRPr="00435D51" w:rsidRDefault="002A4DE8" w:rsidP="00C648E0">
            <w:pPr>
              <w:pStyle w:val="Prrafodelista"/>
              <w:numPr>
                <w:ilvl w:val="1"/>
                <w:numId w:val="6"/>
              </w:numPr>
              <w:spacing w:line="276" w:lineRule="auto"/>
              <w:outlineLvl w:val="1"/>
              <w:rPr>
                <w:rFonts w:ascii="Arial" w:eastAsia="Arial" w:hAnsi="Arial" w:cs="Arial"/>
                <w:b/>
                <w:color w:val="000000" w:themeColor="text1"/>
                <w:sz w:val="24"/>
                <w:szCs w:val="24"/>
              </w:rPr>
            </w:pPr>
            <w:bookmarkStart w:id="20" w:name="_Toc29567018"/>
            <w:bookmarkStart w:id="21" w:name="_Toc29569299"/>
            <w:r>
              <w:rPr>
                <w:rFonts w:ascii="Arial" w:eastAsia="Arial" w:hAnsi="Arial" w:cs="Arial"/>
                <w:b/>
                <w:color w:val="000000" w:themeColor="text1"/>
                <w:sz w:val="24"/>
                <w:szCs w:val="24"/>
                <w:u w:val="none"/>
              </w:rPr>
              <w:t xml:space="preserve">Conformación del Comité</w:t>
            </w:r>
            <w:bookmarkEnd w:id="20"/>
            <w:bookmarkEnd w:id="21"/>
          </w:p>
        </w:tc>
      </w:tr>
      <w:tr w:rsidR="00BA50AC">
        <w:tc>
          <w:tcPr>
            <w:tcW w:w="4817" w:type="dxa"/>
          </w:tcPr>
          <w:p w:rsidR="0036412C" w:rsidRPr="00435D51" w:rsidRDefault="009F2B13" w:rsidP="00BB7ED7">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estará integrado por </w:t>
            </w:r>
            <w:r>
              <w:rPr>
                <w:rFonts w:eastAsia="Arial" w:cs="Arial"/>
                <w:b w:val="0"/>
                <w:i w:val="0"/>
                <w:strike/>
                <w:color w:val="000000" w:themeColor="text1"/>
                <w:sz w:val="24"/>
                <w:szCs w:val="24"/>
                <w:u w:val="none"/>
              </w:rPr>
              <w:t xml:space="preserve">un Presidente, un Secretario, un Vocal y un Suplente</w:t>
            </w:r>
            <w:r>
              <w:rPr>
                <w:rFonts w:eastAsia="Arial" w:cs="Arial"/>
                <w:b w:val="0"/>
                <w:i w:val="0"/>
                <w:color w:val="000000" w:themeColor="text1"/>
                <w:sz w:val="24"/>
                <w:szCs w:val="24"/>
                <w:u w:val="none"/>
              </w:rPr>
              <w:t xml:space="preserve"> nombrados por el Consejo de Administración.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estará integrado por: </w:t>
            </w:r>
            <w:r>
              <w:rPr>
                <w:rFonts w:eastAsia="Arial" w:cs="Arial"/>
                <w:b w:val="0"/>
                <w:i w:val="0"/>
                <w:color w:val="000000" w:themeColor="text1"/>
                <w:sz w:val="24"/>
                <w:szCs w:val="24"/>
                <w:u w:val="single"/>
              </w:rPr>
              <w:t xml:space="preserve">a) Un presidente quien dirigirá las sesiones y será el representante nato del Comité; b) un secretario, encargado de elaborar las actas de las sesiones y la correspondencia; y de llevar el control de gastos del fondo de educación. c) un Vocal, quien reemplazará al presidente o al secretario en caso de ausencia, y será el responsable del plan de capacitación, de su control y evaluación, d) Suplente, quien sustituirá al Vocal cuando éste se encuentre ausente o sustituyendo al presidente o al secretario y será el responsable de las publicaciones del Comité. Todos serán</w:t>
            </w:r>
            <w:r>
              <w:rPr>
                <w:rFonts w:eastAsia="Arial" w:cs="Arial"/>
                <w:b w:val="0"/>
                <w:i w:val="0"/>
                <w:color w:val="000000" w:themeColor="text1"/>
                <w:sz w:val="24"/>
                <w:szCs w:val="24"/>
                <w:u w:val="none"/>
              </w:rPr>
              <w:t xml:space="preserve"> nombrados por 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Educación se detallan en Anexo 6 del Código de Gobierno Corporativo.</w:t>
            </w:r>
          </w:p>
        </w:tc>
      </w:tr>
      <w:tr w:rsidR="00BA50AC" w14:paraId="72A02BE5" w14:textId="77777777">
        <w:tc>
          <w:tcPr>
            <w:tcW w:w="9634" w:type="dxa"/>
            <w:gridSpan w:val="2"/>
            <w:shd w:val="clear" w:color="auto" w:fill="F2F2F2"/>
          </w:tcPr>
          <w:p w14:paraId="59D59ACA" w14:textId="77777777" w:rsidR="00FC0D2A" w:rsidRPr="00435D51" w:rsidRDefault="00FC0D2A" w:rsidP="00C648E0">
            <w:pPr>
              <w:pStyle w:val="Prrafodelista"/>
              <w:numPr>
                <w:ilvl w:val="1"/>
                <w:numId w:val="6"/>
              </w:numPr>
              <w:spacing w:line="276" w:lineRule="auto"/>
              <w:rPr>
                <w:rFonts w:ascii="Arial" w:eastAsia="Arial" w:hAnsi="Arial" w:cs="Arial"/>
                <w:b/>
                <w:color w:val="000000" w:themeColor="text1"/>
                <w:sz w:val="24"/>
                <w:szCs w:val="24"/>
              </w:rPr>
            </w:pPr>
            <w:r>
              <w:rPr>
                <w:rFonts w:ascii="Arial" w:eastAsia="Arial" w:hAnsi="Arial" w:cs="Arial"/>
                <w:b/>
                <w:color w:val="000000" w:themeColor="text1"/>
                <w:sz w:val="24"/>
                <w:szCs w:val="24"/>
                <w:u w:val="none"/>
              </w:rPr>
              <w:t>Frecuencia de Reuniones</w:t>
            </w:r>
          </w:p>
        </w:tc>
      </w:tr>
      <w:tr w:rsidR="00BA50AC">
        <w:tc>
          <w:tcPr>
            <w:tcW w:w="4817" w:type="dxa"/>
          </w:tcPr>
          <w:p w:rsidR="009F2B13" w:rsidRPr="00435D51" w:rsidRDefault="005114B1" w:rsidP="00C648E0">
            <w:pPr>
              <w:spacing w:line="276" w:lineRule="auto"/>
              <w:jc w:val="both"/>
              <w:rPr>
                <w:rFonts w:ascii="Arial" w:eastAsia="Arial" w:hAnsi="Arial" w:cs="Arial"/>
                <w:color w:val="000000" w:themeColor="text1"/>
                <w:sz w:val="24"/>
                <w:szCs w:val="24"/>
              </w:rPr>
            </w:pPr>
            <w:r>
              <w:rPr>
                <w:rFonts w:ascii="Arial" w:eastAsia="Arial" w:hAnsi="Arial" w:cs="Arial"/>
                <w:strike/>
                <w:color w:val="000000" w:themeColor="text1"/>
                <w:sz w:val="24"/>
                <w:szCs w:val="24"/>
                <w:u w:val="none"/>
              </w:rPr>
              <w:t xml:space="preserve">Las sesiones del Comité de Educación son de dos clases: Ordinarias y Extraordinarias. Las ordinarias se celebran una vez por semana, el día, hora y lugar que se establezca de común acuerdo por los integrantes. Su duración dependerá de la agenda propuesta por el Secretario.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Para ser válida la sesión se necesita que exista quórum con la presencia mínima de dos miembros del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El desarrollo de la sesión del Comité estará regulado así: a) El presidente verificara el quórum y abre la sesión, b) El secretario propone la Agenda, la cual, una vez aprobada por consenso o mayoría simple, se procede a discusión.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En las sesiones cada uno de los Miembros del Comité de Educación dará un informe sobre sus funciones y asignaciones.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Sus resoluciones o acuerdos se tomarán por mayoría de votos y en caso de empate el presidente, o quien haga sus veces, tendrá doble voto.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En cada Agenda se incorporará el Ítem Puntos Varios, los cuales, si los hubiere, serán acordados antes del inicio de la sesión correspondiente.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Cuando un miembro ya sea propietario o que haga las veces de éste, se integre a la sesión en el curso de un punto en discusión, podrá emitir su opinión, pero no tendrá voto hasta finalizar dicho punto. Integrándose de pleno inmediatamente después. Los integrantes propietarios del Comité tienen pleno derecho de voz y voto en las decisiones, y el miembro suplente tendrá derecho a voz, y solo en caso de sustituir a un propietario tendrá derecho a voto. El miembro representante de la Junta de Vigilancia, sí lo hubiere, tendrá derecho a voz, pero no a voto. El retiro de un miembro antes de finalizar la sesión deberá ser justificado y contar con la anuencia del presidente.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w:t>
            </w:r>
            <w:r>
              <w:rPr>
                <w:rFonts w:eastAsia="Arial" w:cs="Arial"/>
                <w:b w:val="0"/>
                <w:i w:val="0"/>
                <w:color w:val="000000" w:themeColor="text1"/>
                <w:sz w:val="24"/>
                <w:szCs w:val="24"/>
                <w:u w:val="single"/>
              </w:rPr>
              <w:t xml:space="preserve">El presidente dirigirá la sesión y mantendrá el orden en la exposición de los puntos tratados. Dará la palabra en el orden solicitado regulando en todo momento la reunión.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En cada sesión, el presidente informará en lo pertinente al Comité, lo tratado en el Consejo de Administración. El secretario dará lectura al acta de la sesión anterior la cual será sometida a discusión para su aprobación y posterior impresión en Libro de Actas.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El Comité deliberará cada punto de la Agenda y resolverá lo conveniente de acuerdo a las estipulaciones legales. Todos los miembros asistentes serán responsables de los acuerdos y otras decisiones que tomen, excepto que dejen constancia en el acta de su voto negativo, razonándolo. Los acuerdos deberán codificarse para su mejor control y evaluación.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Las actas serán breves, concisas, y orientadas a recoger lo esencial de lo tratado en cada sesión, agregándose la documentación necesaria cuando fuese pertinente. Una vez impresas en el libro legal serán firmadas por el presidente, secretario y Vocal en el libro respectivo. El miembro suplente firmara las actas cuando actúe como propietario durante toda la sesión. Semanalmente se enviará copia del acta a la Junta de Vigilancia.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w:t>
            </w:r>
            <w:r>
              <w:rPr>
                <w:rFonts w:eastAsia="Arial" w:cs="Arial"/>
                <w:b w:val="0"/>
                <w:i w:val="0"/>
                <w:color w:val="000000" w:themeColor="text1"/>
                <w:sz w:val="24"/>
                <w:szCs w:val="24"/>
                <w:u w:val="single"/>
              </w:rPr>
              <w:t xml:space="preserve">Cuando sea conveniente se realizarán sesiones de trabajo conjuntas con otros Cuerpos Directivos o Personal Administrativo, según sean los puntos a tratar. La regulación de estas sesiones serán las mismas establecidas en este Reglamento.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w:t>
            </w:r>
            <w:r>
              <w:rPr>
                <w:rFonts w:eastAsia="Arial" w:cs="Arial"/>
                <w:b w:val="0"/>
                <w:i w:val="0"/>
                <w:color w:val="000000" w:themeColor="text1"/>
                <w:sz w:val="24"/>
                <w:szCs w:val="24"/>
                <w:u w:val="single"/>
              </w:rPr>
              <w:t xml:space="preserve">El jefe del Departamento de Educación y Responsabilidad Social preparará la documentación necesaria, en coordinación con el secretario, y su participación en las sesiones estará sujeta a la naturaleza de los asuntos a tratar.</w:t>
            </w:r>
          </w:p>
        </w:tc>
      </w:tr>
    </w:tbl>
    <w:p w14:paraId="53D9F7AF" w14:textId="77777777" w:rsidR="00BA50AC" w:rsidRDefault="00BA50AC">
      <w:pPr>
        <w:spacing w:before="60" w:after="60"/>
      </w:pPr>
    </w:p>
    <w:p w14:paraId="6BFFDBD3" w14:textId="77777777" w:rsidR="00825FEB" w:rsidRPr="00435D51" w:rsidRDefault="005114B1"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22" w:name="_Toc14874988"/>
      <w:bookmarkStart w:id="23" w:name="_Toc29567019"/>
      <w:bookmarkStart w:id="24" w:name="_Toc29569300"/>
      <w:r>
        <w:rPr>
          <w:rFonts w:cs="Arial"/>
          <w:bCs/>
          <w:i w:val="0"/>
          <w:color w:val="000000" w:themeColor="text1"/>
          <w:sz w:val="24"/>
          <w:szCs w:val="24"/>
          <w:u w:val="none"/>
          <w:lang w:val="es-ES_tradnl"/>
        </w:rPr>
        <w:t xml:space="preserve">COMITÉ DE COBROS Y RECUPERACIÓN </w:t>
      </w:r>
      <w:r>
        <w:rPr>
          <w:rFonts w:cs="Arial"/>
          <w:bCs/>
          <w:i w:val="0"/>
          <w:strike/>
          <w:color w:val="000000" w:themeColor="text1"/>
          <w:sz w:val="24"/>
          <w:szCs w:val="24"/>
          <w:u w:val="none"/>
          <w:lang w:val="es-ES_tradnl"/>
        </w:rPr>
        <w:t>DE PRÉSTAMOS EN MORA</w:t>
      </w:r>
      <w:bookmarkEnd w:id="22"/>
      <w:bookmarkEnd w:id="23"/>
      <w:bookmarkEnd w:id="24"/>
    </w:p>
    <w:p w14:paraId="51A11308" w14:textId="77777777" w:rsidR="005114B1" w:rsidRPr="00435D51" w:rsidRDefault="005114B1" w:rsidP="00C648E0">
      <w:pPr>
        <w:pStyle w:val="Textoindependiente2"/>
        <w:spacing w:line="276" w:lineRule="auto"/>
        <w:ind w:left="720"/>
        <w:jc w:val="both"/>
        <w:rPr>
          <w:rFonts w:cs="Arial"/>
          <w:b w:val="0"/>
          <w:bCs/>
          <w:i w:val="0"/>
          <w:color w:val="000000" w:themeColor="text1"/>
          <w:sz w:val="24"/>
          <w:szCs w:val="24"/>
          <w:lang w:val="es-ES_tradnl"/>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3B357A2E" w14:textId="77777777">
        <w:trPr>
          <w:cantSplit/>
          <w:tblHeader/>
        </w:trPr>
        <w:tc>
          <w:tcPr>
            <w:tcW w:w="4817" w:type="dxa"/>
            <w:shd w:val="clear" w:color="auto" w:fill="D9D9D9"/>
          </w:tcPr>
          <w:p w14:paraId="2B63EA9B"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332C07D6"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5AB9839D" w14:textId="77777777">
        <w:tc>
          <w:tcPr>
            <w:tcW w:w="9634" w:type="dxa"/>
            <w:gridSpan w:val="2"/>
            <w:shd w:val="clear" w:color="auto" w:fill="F2F2F2"/>
          </w:tcPr>
          <w:p w14:paraId="0D9CFD99" w14:textId="77777777" w:rsidR="00825FEB" w:rsidRPr="00435D51" w:rsidRDefault="005114B1" w:rsidP="00C648E0">
            <w:pPr>
              <w:pStyle w:val="Textoindependiente2"/>
              <w:numPr>
                <w:ilvl w:val="1"/>
                <w:numId w:val="6"/>
              </w:numPr>
              <w:spacing w:line="276" w:lineRule="auto"/>
              <w:jc w:val="both"/>
              <w:outlineLvl w:val="1"/>
              <w:rPr>
                <w:rFonts w:cs="Arial"/>
                <w:bCs/>
                <w:i w:val="0"/>
                <w:color w:val="000000" w:themeColor="text1"/>
                <w:sz w:val="24"/>
                <w:szCs w:val="24"/>
                <w:lang w:val="es-ES_tradnl"/>
              </w:rPr>
            </w:pPr>
            <w:bookmarkStart w:id="25" w:name="_Toc29567020"/>
            <w:bookmarkStart w:id="26" w:name="_Toc29569301"/>
            <w:r>
              <w:rPr>
                <w:rFonts w:cs="Arial"/>
                <w:bCs/>
                <w:i w:val="0"/>
                <w:color w:val="000000" w:themeColor="text1"/>
                <w:sz w:val="24"/>
                <w:szCs w:val="24"/>
                <w:u w:val="none"/>
                <w:lang w:val="es-ES_tradnl"/>
              </w:rPr>
              <w:t>Objetivos</w:t>
            </w:r>
            <w:bookmarkEnd w:id="25"/>
            <w:bookmarkEnd w:id="26"/>
          </w:p>
        </w:tc>
      </w:tr>
      <w:tr w:rsidR="00BA50AC">
        <w:tc>
          <w:tcPr>
            <w:tcW w:w="4817" w:type="dxa"/>
          </w:tcPr>
          <w:p w:rsidR="009C5DBC" w:rsidRPr="00435D51" w:rsidRDefault="009C5DBC" w:rsidP="00C648E0">
            <w:pPr>
              <w:pStyle w:val="Prrafodelista"/>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con problemas de mora.</w:t>
            </w:r>
          </w:p>
        </w:tc>
        <w:tc>
          <w:tcPr>
            <w:tcW w:w="4817" w:type="dxa"/>
          </w:tcPr>
          <w:p w:rsidR="009C5DBC" w:rsidRPr="00435D51" w:rsidRDefault="009C5DBC" w:rsidP="00C648E0">
            <w:pPr>
              <w:pStyle w:val="Prrafodelista"/>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w:t>
            </w:r>
            <w:r>
              <w:rPr>
                <w:rFonts w:ascii="Arial" w:eastAsia="Arial" w:hAnsi="Arial" w:cs="Arial"/>
                <w:color w:val="000000" w:themeColor="text1"/>
                <w:sz w:val="24"/>
                <w:szCs w:val="24"/>
                <w:u w:val="single"/>
              </w:rPr>
              <w:t xml:space="preserve">y clientes</w:t>
            </w:r>
            <w:r>
              <w:rPr>
                <w:rFonts w:ascii="Arial" w:eastAsia="Arial" w:hAnsi="Arial" w:cs="Arial"/>
                <w:color w:val="000000" w:themeColor="text1"/>
                <w:sz w:val="24"/>
                <w:szCs w:val="24"/>
                <w:u w:val="none"/>
              </w:rPr>
              <w:t xml:space="preserve"> con problemas de mora.</w:t>
            </w:r>
          </w:p>
        </w:tc>
      </w:tr>
      <w:tr w:rsidR="00BA50AC" w14:paraId="32457424" w14:textId="77777777">
        <w:tc>
          <w:tcPr>
            <w:tcW w:w="9634" w:type="dxa"/>
            <w:gridSpan w:val="2"/>
            <w:shd w:val="clear" w:color="auto" w:fill="F2F2F2"/>
          </w:tcPr>
          <w:p w14:paraId="1CF3064D" w14:textId="77777777" w:rsidR="00825FEB" w:rsidRPr="00435D51" w:rsidRDefault="00C268DC"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27" w:name="_Toc29567021"/>
            <w:bookmarkStart w:id="28" w:name="_Toc29569302"/>
            <w:r>
              <w:rPr>
                <w:rFonts w:eastAsia="Arial" w:cs="Arial"/>
                <w:i w:val="0"/>
                <w:color w:val="000000" w:themeColor="text1"/>
                <w:sz w:val="24"/>
                <w:szCs w:val="24"/>
                <w:u w:val="none"/>
              </w:rPr>
              <w:t>Responsabilidades</w:t>
            </w:r>
            <w:bookmarkEnd w:id="27"/>
            <w:bookmarkEnd w:id="28"/>
          </w:p>
        </w:tc>
      </w:tr>
      <w:tr w:rsidR="00BA50AC">
        <w:tc>
          <w:tcPr>
            <w:tcW w:w="4817" w:type="dxa"/>
          </w:tcPr>
          <w:p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strike/>
                <w:color w:val="000000" w:themeColor="text1"/>
                <w:sz w:val="24"/>
                <w:szCs w:val="24"/>
                <w:u w:val="none"/>
                <w:lang w:val="es-SV" w:eastAsia="es-SV"/>
              </w:rPr>
              <w:t xml:space="preserve">Corresponde al Comité:</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Cobros y Recuperación tendrá las responsabilidades siguientes:</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Proponer alternativas de solución de los préstamos en mora para mantener los indicadores de morosidad en rangos aceptables de acuerdo a las políticas internas y a los parámetros establecido por el ente regulador.</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Proponer alternativas de solución de los préstamos en mora para mantener los indicadores de morosidad en rangos aceptables de acuerdo a las políticas internas y a los parámetros establecido por el ente regulador.</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Analizar, Discutir y Aprobar las propuestas de solución presentadas por el Departamento de </w:t>
            </w:r>
            <w:r>
              <w:rPr>
                <w:rFonts w:ascii="Arial" w:hAnsi="Arial" w:cs="Arial"/>
                <w:strike/>
                <w:color w:val="000000" w:themeColor="text1"/>
                <w:sz w:val="24"/>
                <w:szCs w:val="24"/>
                <w:u w:val="none"/>
                <w:lang w:val="es-SV" w:eastAsia="es-SV"/>
              </w:rPr>
              <w:t xml:space="preserve">Cobros y Recuperación</w:t>
            </w:r>
            <w:r>
              <w:rPr>
                <w:rFonts w:ascii="Arial" w:hAnsi="Arial" w:cs="Arial"/>
                <w:color w:val="000000" w:themeColor="text1"/>
                <w:sz w:val="24"/>
                <w:szCs w:val="24"/>
                <w:u w:val="none"/>
                <w:lang w:val="es-SV" w:eastAsia="es-SV"/>
              </w:rPr>
              <w:t xml:space="preserve"> en relación a </w:t>
            </w:r>
            <w:r>
              <w:rPr>
                <w:rFonts w:ascii="Arial" w:hAnsi="Arial" w:cs="Arial"/>
                <w:strike/>
                <w:color w:val="000000" w:themeColor="text1"/>
                <w:sz w:val="24"/>
                <w:szCs w:val="24"/>
                <w:u w:val="none"/>
                <w:lang w:val="es-SV" w:eastAsia="es-SV"/>
              </w:rPr>
              <w:t xml:space="preserve">los problemas de morosidad o dificultades de</w:t>
            </w:r>
            <w:r>
              <w:rPr>
                <w:rFonts w:ascii="Arial" w:hAnsi="Arial" w:cs="Arial"/>
                <w:color w:val="000000" w:themeColor="text1"/>
                <w:sz w:val="24"/>
                <w:szCs w:val="24"/>
                <w:u w:val="none"/>
                <w:lang w:val="es-SV" w:eastAsia="es-SV"/>
              </w:rPr>
              <w:t xml:space="preserve"> los asociados y clientes para cumplir con las obligaciones crediticias adquiridas con la cooperativa, </w:t>
            </w:r>
            <w:r>
              <w:rPr>
                <w:rFonts w:ascii="Arial" w:hAnsi="Arial" w:cs="Arial"/>
                <w:strike/>
                <w:color w:val="000000" w:themeColor="text1"/>
                <w:sz w:val="24"/>
                <w:szCs w:val="24"/>
                <w:u w:val="none"/>
                <w:lang w:val="es-SV" w:eastAsia="es-SV"/>
              </w:rPr>
              <w:t xml:space="preserve">de acuerdo a su capacidad económica, sin afectar los intereses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Analizar, Discutir y Aprobar las propuestas de solución presentadas por el Departamento de </w:t>
            </w:r>
            <w:r>
              <w:rPr>
                <w:rFonts w:eastAsia="Arial" w:cs="Arial"/>
                <w:b w:val="0"/>
                <w:i w:val="0"/>
                <w:color w:val="000000" w:themeColor="text1"/>
                <w:sz w:val="24"/>
                <w:szCs w:val="24"/>
                <w:u w:val="single"/>
              </w:rPr>
              <w:t xml:space="preserve">Soluciones Financieras</w:t>
            </w:r>
            <w:r>
              <w:rPr>
                <w:rFonts w:eastAsia="Arial" w:cs="Arial"/>
                <w:b w:val="0"/>
                <w:i w:val="0"/>
                <w:color w:val="000000" w:themeColor="text1"/>
                <w:sz w:val="24"/>
                <w:szCs w:val="24"/>
                <w:u w:val="none"/>
              </w:rPr>
              <w:t xml:space="preserve"> en relación a </w:t>
            </w:r>
            <w:r>
              <w:rPr>
                <w:rFonts w:eastAsia="Arial" w:cs="Arial"/>
                <w:b w:val="0"/>
                <w:i w:val="0"/>
                <w:color w:val="000000" w:themeColor="text1"/>
                <w:sz w:val="24"/>
                <w:szCs w:val="24"/>
                <w:u w:val="single"/>
              </w:rPr>
              <w:t xml:space="preserve">las dificultades que presentan</w:t>
            </w:r>
            <w:r>
              <w:rPr>
                <w:rFonts w:eastAsia="Arial" w:cs="Arial"/>
                <w:b w:val="0"/>
                <w:i w:val="0"/>
                <w:color w:val="000000" w:themeColor="text1"/>
                <w:sz w:val="24"/>
                <w:szCs w:val="24"/>
                <w:u w:val="none"/>
              </w:rPr>
              <w:t xml:space="preserve"> los asociados y clientes para cumplir con las obligaciones crediticias adquiridas con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Proponer alternativas de solución de los préstamos y tarjetas de crédito en mora.</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Aprobar los casos que se trasladarán al cobro </w:t>
            </w:r>
            <w:r>
              <w:rPr>
                <w:rFonts w:ascii="Arial" w:hAnsi="Arial" w:cs="Arial"/>
                <w:strike/>
                <w:color w:val="000000" w:themeColor="text1"/>
                <w:sz w:val="24"/>
                <w:szCs w:val="24"/>
                <w:u w:val="none"/>
                <w:lang w:val="es-SV" w:eastAsia="es-SV"/>
              </w:rPr>
              <w:t xml:space="preserve">extrajudicial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Aprobar </w:t>
            </w:r>
            <w:r>
              <w:rPr>
                <w:rFonts w:eastAsia="Arial" w:cs="Arial"/>
                <w:b w:val="0"/>
                <w:i w:val="0"/>
                <w:color w:val="000000" w:themeColor="text1"/>
                <w:sz w:val="24"/>
                <w:szCs w:val="24"/>
                <w:u w:val="single"/>
              </w:rPr>
              <w:t xml:space="preserve">y dar seguimiento a</w:t>
            </w:r>
            <w:r>
              <w:rPr>
                <w:rFonts w:eastAsia="Arial" w:cs="Arial"/>
                <w:b w:val="0"/>
                <w:i w:val="0"/>
                <w:color w:val="000000" w:themeColor="text1"/>
                <w:sz w:val="24"/>
                <w:szCs w:val="24"/>
                <w:u w:val="none"/>
              </w:rPr>
              <w:t xml:space="preserve"> los casos que se trasladarán al cobro </w:t>
            </w:r>
            <w:r>
              <w:rPr>
                <w:rFonts w:eastAsia="Arial" w:cs="Arial"/>
                <w:b w:val="0"/>
                <w:i w:val="0"/>
                <w:color w:val="000000" w:themeColor="text1"/>
                <w:sz w:val="24"/>
                <w:szCs w:val="24"/>
                <w:u w:val="single"/>
              </w:rPr>
              <w:t xml:space="preserve">prejudicial.</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Dar seguimiento a los casos que han sido aprobados para ser trasladados a recuperación extrajudicial.</w:t>
            </w:r>
          </w:p>
        </w:t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Dar seguimiento a los casos que han sido aprobados para ser trasladados a recuperación extrajudicial.</w:t>
            </w:r>
          </w:p>
        </w:tc>
      </w:tr>
      <w:tr w:rsidR="00BA50AC">
        <w:tc>
          <w:tcPr>
            <w:tcW w:w="4817" w:type="dxa"/>
          </w:tcPr>
          <w:p w:rsidR="008205AA" w:rsidRPr="003A2FBE" w:rsidRDefault="008205AA" w:rsidP="00C648E0">
            <w:pPr>
              <w:pStyle w:val="Prrafodelista"/>
              <w:autoSpaceDE w:val="0"/>
              <w:autoSpaceDN w:val="0"/>
              <w:adjustRightInd w:val="0"/>
              <w:spacing w:line="276" w:lineRule="auto"/>
              <w:ind w:left="360" w:hanging="360"/>
              <w:jc w:val="both"/>
              <w:rPr>
                <w:rFonts w:ascii="Arial" w:hAnsi="Arial" w:cs="Arial"/>
                <w:color w:val="FF0000"/>
                <w:sz w:val="24"/>
                <w:szCs w:val="24"/>
                <w:lang w:val="es-SV" w:eastAsia="es-SV"/>
              </w:rPr>
            </w:pPr>
            <w:r>
              <w:rPr>
                <w:rFonts w:ascii="Arial" w:hAnsi="Arial" w:cs="Arial"/>
                <w:sz w:val="24"/>
                <w:szCs w:val="24"/>
                <w:u w:val="none"/>
                <w:lang w:val="es-SV" w:eastAsia="es-SV"/>
              </w:rPr>
              <w:t xml:space="preserve">e) Aprobar los casos que se trasladarán al cobro </w:t>
            </w:r>
            <w:r>
              <w:rPr>
                <w:rFonts w:ascii="Arial" w:hAnsi="Arial" w:cs="Arial"/>
                <w:strike/>
                <w:sz w:val="24"/>
                <w:szCs w:val="24"/>
                <w:u w:val="none"/>
                <w:lang w:val="es-SV" w:eastAsia="es-SV"/>
              </w:rPr>
              <w:t xml:space="preserve">por</w:t>
            </w:r>
            <w:r>
              <w:rPr>
                <w:rFonts w:ascii="Arial" w:hAnsi="Arial" w:cs="Arial"/>
                <w:sz w:val="24"/>
                <w:szCs w:val="24"/>
                <w:u w:val="none"/>
                <w:lang w:val="es-SV" w:eastAsia="es-SV"/>
              </w:rPr>
              <w:t xml:space="preserve"> la vía judicial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Aprobar </w:t>
            </w:r>
            <w:r>
              <w:rPr>
                <w:rFonts w:eastAsia="Arial" w:cs="Arial"/>
                <w:b w:val="0"/>
                <w:i w:val="0"/>
                <w:color w:val="000000" w:themeColor="text1"/>
                <w:sz w:val="24"/>
                <w:szCs w:val="24"/>
                <w:u w:val="single"/>
              </w:rPr>
              <w:t xml:space="preserve">y dar seguimiento a</w:t>
            </w:r>
            <w:r>
              <w:rPr>
                <w:rFonts w:eastAsia="Arial" w:cs="Arial"/>
                <w:b w:val="0"/>
                <w:i w:val="0"/>
                <w:color w:val="000000" w:themeColor="text1"/>
                <w:sz w:val="24"/>
                <w:szCs w:val="24"/>
                <w:u w:val="none"/>
              </w:rPr>
              <w:t xml:space="preserve"> los casos que se trasladarán al cobro </w:t>
            </w:r>
            <w:r>
              <w:rPr>
                <w:rFonts w:eastAsia="Arial" w:cs="Arial"/>
                <w:b w:val="0"/>
                <w:i w:val="0"/>
                <w:color w:val="000000" w:themeColor="text1"/>
                <w:sz w:val="24"/>
                <w:szCs w:val="24"/>
                <w:u w:val="single"/>
              </w:rPr>
              <w:t xml:space="preserve">prejudicial, notificando por escrito al Consejo de Administración para su ratificación Una vez ratificado el traslado a</w:t>
            </w:r>
            <w:r>
              <w:rPr>
                <w:rFonts w:eastAsia="Arial" w:cs="Arial"/>
                <w:b w:val="0"/>
                <w:i w:val="0"/>
                <w:color w:val="000000" w:themeColor="text1"/>
                <w:sz w:val="24"/>
                <w:szCs w:val="24"/>
                <w:u w:val="none"/>
              </w:rPr>
              <w:t xml:space="preserve"> la vía judicial, </w:t>
            </w:r>
            <w:r>
              <w:rPr>
                <w:rFonts w:eastAsia="Arial" w:cs="Arial"/>
                <w:b w:val="0"/>
                <w:i w:val="0"/>
                <w:color w:val="000000" w:themeColor="text1"/>
                <w:sz w:val="24"/>
                <w:szCs w:val="24"/>
                <w:u w:val="single"/>
              </w:rPr>
              <w:t xml:space="preserve">dará seguimiento a los casos aprobados. Si se logra un arreglo de pago antes de que fuere asignado a un apoderado judicial, el Comité deberá notificar por escrito al Consejo de Administración, solicitando revocar el acuerdo de traslado.</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w:t>
            </w:r>
            <w:r>
              <w:rPr>
                <w:rFonts w:ascii="Arial" w:hAnsi="Arial" w:cs="Arial"/>
                <w:strike/>
                <w:color w:val="000000" w:themeColor="text1"/>
                <w:sz w:val="24"/>
                <w:szCs w:val="24"/>
                <w:u w:val="none"/>
                <w:lang w:val="es-SV" w:eastAsia="es-SV"/>
              </w:rPr>
              <w:t xml:space="preserve">Dar seguimiento mensual a los casos que han sido aprobados para ser trasladados a recuperación por la vía judicial en los últimos 30 días.</w:t>
            </w:r>
          </w:p>
        </w:tc>
        <w:tc>
          <w:tcPr>
            <w:tcW w:w="4817" w:type="dxa"/>
          </w:tcPr>
          <w:p/>
        </w:tc>
      </w:tr>
      <w:tr w:rsidR="00BA50AC">
        <w:tc>
          <w:tcPr>
            <w:tcW w:w="4817" w:type="dxa"/>
          </w:tcPr>
          <w:p w:rsidR="00825FEB"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w:t>
            </w:r>
            <w:r>
              <w:rPr>
                <w:rFonts w:ascii="Arial" w:hAnsi="Arial" w:cs="Arial"/>
                <w:strike/>
                <w:color w:val="000000" w:themeColor="text1"/>
                <w:sz w:val="24"/>
                <w:szCs w:val="24"/>
                <w:u w:val="none"/>
                <w:lang w:val="es-SV" w:eastAsia="es-SV"/>
              </w:rPr>
              <w:t xml:space="preserve">Revisar trimestralmente los avances de los casos de la cartera judicial.</w:t>
            </w:r>
          </w:p>
        </w:tc>
        <w:tc>
          <w:tcPr>
            <w:tcW w:w="4817" w:type="dxa"/>
          </w:tcP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Llevar un Libro de Actas de las sesiones ordinarias y extraordinarias. Levantar un acta por cada sesión, la cual se leerá y ratificará en la próxima reunión para hacer los asientos respectivos. El Libro se deberá mantener debidamente actualizado.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Llevar un Libro de Actas de las sesiones ordinarias y extraordinarias. Levantar un acta por cada sesión, la cual se leerá y ratificará en la próxima reunión para hacer los asientos respectivos. El Libro se deberá mantener debidamente actualizado.</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Presentar al Consejo de Administración un informe mensual de sus actividades y, </w:t>
            </w:r>
            <w:r>
              <w:rPr>
                <w:rFonts w:ascii="Arial" w:hAnsi="Arial" w:cs="Arial"/>
                <w:strike/>
                <w:color w:val="000000" w:themeColor="text1"/>
                <w:sz w:val="24"/>
                <w:szCs w:val="24"/>
                <w:u w:val="none"/>
                <w:lang w:val="es-SV" w:eastAsia="es-SV"/>
              </w:rPr>
              <w:t xml:space="preserve">anualmente</w:t>
            </w:r>
            <w:r>
              <w:rPr>
                <w:rFonts w:ascii="Arial" w:hAnsi="Arial" w:cs="Arial"/>
                <w:color w:val="000000" w:themeColor="text1"/>
                <w:sz w:val="24"/>
                <w:szCs w:val="24"/>
                <w:u w:val="none"/>
                <w:lang w:val="es-SV" w:eastAsia="es-SV"/>
              </w:rPr>
              <w:t xml:space="preserve"> presentar un informe </w:t>
            </w:r>
            <w:r>
              <w:rPr>
                <w:rFonts w:ascii="Arial" w:hAnsi="Arial" w:cs="Arial"/>
                <w:strike/>
                <w:color w:val="000000" w:themeColor="text1"/>
                <w:sz w:val="24"/>
                <w:szCs w:val="24"/>
                <w:u w:val="none"/>
                <w:lang w:val="es-SV" w:eastAsia="es-SV"/>
              </w:rPr>
              <w:t xml:space="preserve">de labores para ser trasladado por el</w:t>
            </w:r>
            <w:r>
              <w:rPr>
                <w:rFonts w:ascii="Arial" w:hAnsi="Arial" w:cs="Arial"/>
                <w:color w:val="000000" w:themeColor="text1"/>
                <w:sz w:val="24"/>
                <w:szCs w:val="24"/>
                <w:u w:val="none"/>
                <w:lang w:val="es-SV" w:eastAsia="es-SV"/>
              </w:rPr>
              <w:t xml:space="preserve"> Consejo de Administración a la Asamblea General de Asociados </w:t>
            </w:r>
            <w:r>
              <w:rPr>
                <w:rFonts w:ascii="Arial" w:hAnsi="Arial" w:cs="Arial"/>
                <w:strike/>
                <w:color w:val="000000" w:themeColor="text1"/>
                <w:sz w:val="24"/>
                <w:szCs w:val="24"/>
                <w:u w:val="none"/>
                <w:lang w:val="es-SV" w:eastAsia="es-SV"/>
              </w:rPr>
              <w:t xml:space="preserve">donde podrá incluir las observaciones y recomendaciones que estime conveniente para el mejoramiento de sus funciones.</w:t>
            </w:r>
            <w:r>
              <w:rPr>
                <w:rFonts w:ascii="Arial" w:hAnsi="Arial" w:cs="Arial"/>
                <w:color w:val="000000" w:themeColor="text1"/>
                <w:sz w:val="24"/>
                <w:szCs w:val="24"/>
                <w:u w:val="none"/>
                <w:lang w:val="es-SV" w:eastAsia="es-SV"/>
              </w:rPr>
              <w:t xml:space="preserve"> De este Informe enviará copia a la Junta de Vigilancia.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Presentar al Consejo de Administración un informe mensual de sus actividades y, </w:t>
            </w:r>
            <w:r>
              <w:rPr>
                <w:rFonts w:eastAsia="Arial" w:cs="Arial"/>
                <w:b w:val="0"/>
                <w:i w:val="0"/>
                <w:color w:val="000000" w:themeColor="text1"/>
                <w:sz w:val="24"/>
                <w:szCs w:val="24"/>
                <w:u w:val="single"/>
              </w:rPr>
              <w:t xml:space="preserve">asimismo</w:t>
            </w:r>
            <w:r>
              <w:rPr>
                <w:rFonts w:eastAsia="Arial" w:cs="Arial"/>
                <w:b w:val="0"/>
                <w:i w:val="0"/>
                <w:color w:val="000000" w:themeColor="text1"/>
                <w:sz w:val="24"/>
                <w:szCs w:val="24"/>
                <w:u w:val="none"/>
              </w:rPr>
              <w:t xml:space="preserve"> presentar un informe </w:t>
            </w:r>
            <w:r>
              <w:rPr>
                <w:rFonts w:eastAsia="Arial" w:cs="Arial"/>
                <w:b w:val="0"/>
                <w:i w:val="0"/>
                <w:color w:val="000000" w:themeColor="text1"/>
                <w:sz w:val="24"/>
                <w:szCs w:val="24"/>
                <w:u w:val="single"/>
              </w:rPr>
              <w:t xml:space="preserve">anual de labores al</w:t>
            </w:r>
            <w:r>
              <w:rPr>
                <w:rFonts w:eastAsia="Arial" w:cs="Arial"/>
                <w:b w:val="0"/>
                <w:i w:val="0"/>
                <w:color w:val="000000" w:themeColor="text1"/>
                <w:sz w:val="24"/>
                <w:szCs w:val="24"/>
                <w:u w:val="none"/>
              </w:rPr>
              <w:t xml:space="preserve"> Consejo de Administración </w:t>
            </w:r>
            <w:r>
              <w:rPr>
                <w:rFonts w:eastAsia="Arial" w:cs="Arial"/>
                <w:b w:val="0"/>
                <w:i w:val="0"/>
                <w:color w:val="000000" w:themeColor="text1"/>
                <w:sz w:val="24"/>
                <w:szCs w:val="24"/>
                <w:u w:val="single"/>
              </w:rPr>
              <w:t xml:space="preserve">para que a su vez sea presentado</w:t>
            </w:r>
            <w:r>
              <w:rPr>
                <w:rFonts w:eastAsia="Arial" w:cs="Arial"/>
                <w:b w:val="0"/>
                <w:i w:val="0"/>
                <w:color w:val="000000" w:themeColor="text1"/>
                <w:sz w:val="24"/>
                <w:szCs w:val="24"/>
                <w:u w:val="none"/>
              </w:rPr>
              <w:t xml:space="preserve"> a la Asamblea General de Asociados. De este Informe enviará copia a la Junta de Vigilancia.</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Revisar el Reglamento y las Políticas para la recuperación, con el fin de proponer al Consejo de Administración los cambios necesarios.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Revisar el Reglamento y las Políticas para la recuperación, con el fin de proponer al Consejo de Administración los cambios necesarios.</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Elaborar el Plan de trabajo anual y su respectivo presupuesto, </w:t>
            </w:r>
            <w:r>
              <w:rPr>
                <w:rFonts w:ascii="Arial" w:hAnsi="Arial" w:cs="Arial"/>
                <w:strike/>
                <w:color w:val="000000" w:themeColor="text1"/>
                <w:sz w:val="24"/>
                <w:szCs w:val="24"/>
                <w:u w:val="none"/>
                <w:lang w:val="es-SV" w:eastAsia="es-SV"/>
              </w:rPr>
              <w:t xml:space="preserve">y presentarlo al</w:t>
            </w:r>
            <w:r>
              <w:rPr>
                <w:rFonts w:ascii="Arial" w:hAnsi="Arial" w:cs="Arial"/>
                <w:color w:val="000000" w:themeColor="text1"/>
                <w:sz w:val="24"/>
                <w:szCs w:val="24"/>
                <w:u w:val="none"/>
                <w:lang w:val="es-SV" w:eastAsia="es-SV"/>
              </w:rPr>
              <w:t xml:space="preserve"> Consejo de Administración para su aprobación.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Elaborar el Plan de trabajo anual y su respectivo presupuesto, </w:t>
            </w:r>
            <w:r>
              <w:rPr>
                <w:rFonts w:eastAsia="Arial" w:cs="Arial"/>
                <w:b w:val="0"/>
                <w:i w:val="0"/>
                <w:color w:val="000000" w:themeColor="text1"/>
                <w:sz w:val="24"/>
                <w:szCs w:val="24"/>
                <w:u w:val="single"/>
              </w:rPr>
              <w:t xml:space="preserve">a solicitud del</w:t>
            </w:r>
            <w:r>
              <w:rPr>
                <w:rFonts w:eastAsia="Arial" w:cs="Arial"/>
                <w:b w:val="0"/>
                <w:i w:val="0"/>
                <w:color w:val="000000" w:themeColor="text1"/>
                <w:sz w:val="24"/>
                <w:szCs w:val="24"/>
                <w:u w:val="none"/>
              </w:rPr>
              <w:t xml:space="preserve"> Consejo de Administración para su aprobación.</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Programar y participar en reuniones conjuntas, </w:t>
            </w:r>
            <w:r>
              <w:rPr>
                <w:rFonts w:ascii="Arial" w:hAnsi="Arial" w:cs="Arial"/>
                <w:strike/>
                <w:color w:val="000000" w:themeColor="text1"/>
                <w:sz w:val="24"/>
                <w:szCs w:val="24"/>
                <w:u w:val="none"/>
                <w:lang w:val="es-SV" w:eastAsia="es-SV"/>
              </w:rPr>
              <w:t xml:space="preserve">semestralmente</w:t>
            </w:r>
            <w:r>
              <w:rPr>
                <w:rFonts w:ascii="Arial" w:hAnsi="Arial" w:cs="Arial"/>
                <w:color w:val="000000" w:themeColor="text1"/>
                <w:sz w:val="24"/>
                <w:szCs w:val="24"/>
                <w:u w:val="none"/>
                <w:lang w:val="es-SV" w:eastAsia="es-SV"/>
              </w:rPr>
              <w:t xml:space="preserve"> con el Comité de Créditos </w:t>
            </w:r>
            <w:r>
              <w:rPr>
                <w:rFonts w:ascii="Arial" w:hAnsi="Arial" w:cs="Arial"/>
                <w:strike/>
                <w:color w:val="000000" w:themeColor="text1"/>
                <w:sz w:val="24"/>
                <w:szCs w:val="24"/>
                <w:u w:val="none"/>
                <w:lang w:val="es-SV" w:eastAsia="es-SV"/>
              </w:rPr>
              <w:t xml:space="preserve">y cuando lo considere necesario podrá invitar a miembros de otros departamentos.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Cuando lo considere necesario, podrá</w:t>
            </w:r>
            <w:r>
              <w:rPr>
                <w:rFonts w:eastAsia="Arial" w:cs="Arial"/>
                <w:b w:val="0"/>
                <w:i w:val="0"/>
                <w:color w:val="000000" w:themeColor="text1"/>
                <w:sz w:val="24"/>
                <w:szCs w:val="24"/>
                <w:u w:val="none"/>
              </w:rPr>
              <w:t xml:space="preserve"> programar y participar en reuniones conjuntas con el Comité de Créditos.</w:t>
            </w:r>
          </w:p>
        </w:tc>
      </w:tr>
      <w:tr w:rsidR="00BA50AC">
        <w:tc>
          <w:tcPr>
            <w:tcW w:w="4817" w:type="dxa"/>
          </w:tcPr>
          <w:p w:rsidR="008205AA" w:rsidRPr="00435D51"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w:t>
            </w:r>
            <w:r>
              <w:rPr>
                <w:rFonts w:ascii="Arial" w:hAnsi="Arial" w:cs="Arial"/>
                <w:strike/>
                <w:color w:val="000000" w:themeColor="text1"/>
                <w:sz w:val="24"/>
                <w:szCs w:val="24"/>
                <w:u w:val="none"/>
                <w:lang w:val="es-SV" w:eastAsia="es-SV"/>
              </w:rPr>
              <w:t xml:space="preserve">Conocer mensualmente o cuando lo considere necesario, los Reportes de mora, en la cual se detallará la antigüedad de la mora (ver políticas.)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Solicitar al Departamento de Soluciones Financieras, reportes con relación al estado de la cartera, saldos en mora o cualquier otra información que considere necesaria.</w:t>
            </w:r>
          </w:p>
        </w:tc>
      </w:tr>
      <w:tr w:rsidR="00BA50AC">
        <w:tc>
          <w:tcPr>
            <w:tcW w:w="4817" w:type="dxa"/>
          </w:tcPr>
          <w:p w:rsidR="008205AA" w:rsidRPr="00BB7ED7" w:rsidRDefault="008205AA"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n) Dar seguimiento </w:t>
            </w:r>
            <w:r>
              <w:rPr>
                <w:rFonts w:ascii="Arial" w:hAnsi="Arial" w:cs="Arial"/>
                <w:strike/>
                <w:color w:val="000000" w:themeColor="text1"/>
                <w:sz w:val="24"/>
                <w:szCs w:val="24"/>
                <w:u w:val="none"/>
                <w:lang w:val="es-SV" w:eastAsia="es-SV"/>
              </w:rPr>
              <w:t xml:space="preserve">calendarizado</w:t>
            </w:r>
            <w:r>
              <w:rPr>
                <w:rFonts w:ascii="Arial" w:hAnsi="Arial" w:cs="Arial"/>
                <w:color w:val="000000" w:themeColor="text1"/>
                <w:sz w:val="24"/>
                <w:szCs w:val="24"/>
                <w:u w:val="none"/>
                <w:lang w:val="es-SV" w:eastAsia="es-SV"/>
              </w:rPr>
              <w:t xml:space="preserve"> a los casos presentados por el Departamento de </w:t>
            </w:r>
            <w:r>
              <w:rPr>
                <w:rFonts w:ascii="Arial" w:hAnsi="Arial" w:cs="Arial"/>
                <w:strike/>
                <w:color w:val="000000" w:themeColor="text1"/>
                <w:sz w:val="24"/>
                <w:szCs w:val="24"/>
                <w:u w:val="none"/>
                <w:lang w:val="es-SV" w:eastAsia="es-SV"/>
              </w:rPr>
              <w:t xml:space="preserve">Cobros al Comité.</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Dar seguimiento a los casos presentados por el Departamento de </w:t>
            </w:r>
            <w:r>
              <w:rPr>
                <w:rFonts w:eastAsia="Arial" w:cs="Arial"/>
                <w:b w:val="0"/>
                <w:i w:val="0"/>
                <w:color w:val="000000" w:themeColor="text1"/>
                <w:sz w:val="24"/>
                <w:szCs w:val="24"/>
                <w:u w:val="single"/>
              </w:rPr>
              <w:t xml:space="preserve">Soluciones Financieras al Comité, cuando así se ha programado en sesiones previas del Comité.</w:t>
            </w:r>
          </w:p>
        </w:tc>
      </w:tr>
      <w:tr w:rsidR="00BA50AC" w14:paraId="28AF3F2E" w14:textId="77777777">
        <w:tc>
          <w:tcPr>
            <w:tcW w:w="9634" w:type="dxa"/>
            <w:gridSpan w:val="2"/>
            <w:shd w:val="clear" w:color="auto" w:fill="F2F2F2"/>
          </w:tcPr>
          <w:p w14:paraId="77CDAE93" w14:textId="77777777" w:rsidR="00825FEB" w:rsidRPr="00435D51" w:rsidRDefault="002A4DE8" w:rsidP="00C648E0">
            <w:pPr>
              <w:pStyle w:val="Prrafodelista"/>
              <w:numPr>
                <w:ilvl w:val="1"/>
                <w:numId w:val="6"/>
              </w:numPr>
              <w:spacing w:line="276" w:lineRule="auto"/>
              <w:outlineLvl w:val="1"/>
              <w:rPr>
                <w:rFonts w:ascii="Arial" w:hAnsi="Arial" w:cs="Arial"/>
                <w:b/>
                <w:color w:val="000000" w:themeColor="text1"/>
                <w:sz w:val="24"/>
                <w:szCs w:val="24"/>
              </w:rPr>
            </w:pPr>
            <w:bookmarkStart w:id="29" w:name="_Toc29567022"/>
            <w:bookmarkStart w:id="30" w:name="_Toc29569303"/>
            <w:r>
              <w:rPr>
                <w:rFonts w:ascii="Arial" w:hAnsi="Arial" w:cs="Arial"/>
                <w:b/>
                <w:color w:val="000000" w:themeColor="text1"/>
                <w:sz w:val="24"/>
                <w:szCs w:val="24"/>
                <w:u w:val="none"/>
              </w:rPr>
              <w:t xml:space="preserve">Conformación del Comité</w:t>
            </w:r>
            <w:bookmarkEnd w:id="29"/>
            <w:bookmarkEnd w:id="30"/>
          </w:p>
        </w:tc>
      </w:tr>
      <w:tr w:rsidR="00BA50AC">
        <w:tc>
          <w:tcPr>
            <w:tcW w:w="4817" w:type="dxa"/>
          </w:tcPr>
          <w:p w:rsidR="00D6544C" w:rsidRDefault="00D6544C" w:rsidP="00C648E0">
            <w:pPr>
              <w:spacing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 Comité de Cobros y Recuperación </w:t>
            </w:r>
            <w:r>
              <w:rPr>
                <w:rFonts w:ascii="Arial" w:hAnsi="Arial" w:cs="Arial"/>
                <w:strike/>
                <w:color w:val="000000" w:themeColor="text1"/>
                <w:sz w:val="24"/>
                <w:szCs w:val="24"/>
                <w:u w:val="none"/>
                <w:lang w:val="es-ES_tradnl"/>
              </w:rPr>
              <w:t xml:space="preserve">de Préstamos en Mora</w:t>
            </w:r>
            <w:r>
              <w:rPr>
                <w:rFonts w:ascii="Arial" w:hAnsi="Arial" w:cs="Arial"/>
                <w:color w:val="000000" w:themeColor="text1"/>
                <w:sz w:val="24"/>
                <w:szCs w:val="24"/>
                <w:u w:val="none"/>
                <w:lang w:val="es-ES_tradnl"/>
              </w:rPr>
              <w:t xml:space="preserve"> está integrado por cuatro miembros y un delegado de la Junta de Vigilancia en calidad de observador. El cargo de Presidente, será ocupado por un </w:t>
            </w:r>
            <w:r>
              <w:rPr>
                <w:rFonts w:ascii="Arial" w:hAnsi="Arial" w:cs="Arial"/>
                <w:strike/>
                <w:color w:val="000000" w:themeColor="text1"/>
                <w:sz w:val="24"/>
                <w:szCs w:val="24"/>
                <w:u w:val="none"/>
                <w:lang w:val="es-ES_tradnl"/>
              </w:rPr>
              <w:t xml:space="preserve">miembro</w:t>
            </w:r>
            <w:r>
              <w:rPr>
                <w:rFonts w:ascii="Arial" w:hAnsi="Arial" w:cs="Arial"/>
                <w:color w:val="000000" w:themeColor="text1"/>
                <w:sz w:val="24"/>
                <w:szCs w:val="24"/>
                <w:u w:val="none"/>
                <w:lang w:val="es-ES_tradnl"/>
              </w:rPr>
              <w:t xml:space="preserve"> del Consejo de Administración, el Secretario, Vocal y Suplente, serán nombrados por el Consejo de Administración a propuesta del Presidente del Comité. El Representante de la Junta de Vigilancia será nombrado por ese cuerpo Directivo.</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Cobros y Recuperación está integrado por cuatro miembros y un delegado de la Junta de Vigilancia en calidad de observador. El cargo de presidente será ocupado por un </w:t>
            </w:r>
            <w:r>
              <w:rPr>
                <w:rFonts w:eastAsia="Arial" w:cs="Arial"/>
                <w:b w:val="0"/>
                <w:i w:val="0"/>
                <w:color w:val="000000" w:themeColor="text1"/>
                <w:sz w:val="24"/>
                <w:szCs w:val="24"/>
                <w:u w:val="single"/>
              </w:rPr>
              <w:t xml:space="preserve">director</w:t>
            </w:r>
            <w:r>
              <w:rPr>
                <w:rFonts w:eastAsia="Arial" w:cs="Arial"/>
                <w:b w:val="0"/>
                <w:i w:val="0"/>
                <w:color w:val="000000" w:themeColor="text1"/>
                <w:sz w:val="24"/>
                <w:szCs w:val="24"/>
                <w:u w:val="none"/>
              </w:rPr>
              <w:t xml:space="preserve"> del Consejo de Administración, el secretario, Vocal y Suplente, serán nombrados por el Consejo de Administración a propuesta del presidente del Comité. El Representante de la Junta de Vigilancia será nombrado por ese cuerpo Directivo.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Cobros y Recuperación se detallan en Anexo 6 del Código de Gobierno Corporativo.</w:t>
            </w:r>
          </w:p>
        </w:tc>
      </w:tr>
      <w:tr w:rsidR="00BA50AC" w14:paraId="6980878B" w14:textId="77777777">
        <w:tc>
          <w:tcPr>
            <w:tcW w:w="9634" w:type="dxa"/>
            <w:gridSpan w:val="2"/>
            <w:shd w:val="clear" w:color="auto" w:fill="F2F2F2"/>
          </w:tcPr>
          <w:p w14:paraId="7E038E8C" w14:textId="77777777" w:rsidR="00C268DC" w:rsidRPr="00435D51" w:rsidRDefault="00C268DC" w:rsidP="00C648E0">
            <w:pPr>
              <w:pStyle w:val="Prrafodelista"/>
              <w:numPr>
                <w:ilvl w:val="1"/>
                <w:numId w:val="6"/>
              </w:numPr>
              <w:spacing w:line="276" w:lineRule="auto"/>
              <w:rPr>
                <w:rFonts w:ascii="Arial" w:hAnsi="Arial" w:cs="Arial"/>
                <w:b/>
                <w:color w:val="000000" w:themeColor="text1"/>
                <w:sz w:val="24"/>
                <w:szCs w:val="24"/>
              </w:rPr>
            </w:pPr>
            <w:r>
              <w:rPr>
                <w:rFonts w:ascii="Arial" w:hAnsi="Arial" w:cs="Arial"/>
                <w:b/>
                <w:color w:val="000000" w:themeColor="text1"/>
                <w:sz w:val="24"/>
                <w:szCs w:val="24"/>
                <w:u w:val="none"/>
              </w:rPr>
              <w:t>Frecuencia de Reuniones</w:t>
            </w:r>
          </w:p>
        </w:tc>
      </w:tr>
      <w:tr w:rsidR="00BA50AC">
        <w:tc>
          <w:tcPr>
            <w:tcW w:w="4817" w:type="dxa"/>
          </w:tcPr>
          <w:p w:rsidR="00985A5F"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Comité se reunirá ordinariamente una vez por semana a fin de analizar los casos presentados por el Departamento de </w:t>
            </w:r>
            <w:r>
              <w:rPr>
                <w:rFonts w:ascii="Arial" w:hAnsi="Arial" w:cs="Arial"/>
                <w:strike/>
                <w:color w:val="000000" w:themeColor="text1"/>
                <w:sz w:val="24"/>
                <w:szCs w:val="24"/>
                <w:u w:val="none"/>
                <w:lang w:val="es-SV" w:eastAsia="es-SV"/>
              </w:rPr>
              <w:t xml:space="preserve">Cobros</w:t>
            </w:r>
            <w:r>
              <w:rPr>
                <w:rFonts w:ascii="Arial" w:hAnsi="Arial" w:cs="Arial"/>
                <w:color w:val="000000" w:themeColor="text1"/>
                <w:sz w:val="24"/>
                <w:szCs w:val="24"/>
                <w:u w:val="none"/>
                <w:lang w:val="es-SV" w:eastAsia="es-SV"/>
              </w:rPr>
              <w:t xml:space="preserve"> de la cartera de préstamos y tarjeta de crédito en donde se han agotado los esfuerzos de la gestión administrativa sin resultados concretos y que presentan </w:t>
            </w:r>
            <w:r>
              <w:rPr>
                <w:rFonts w:ascii="Arial" w:hAnsi="Arial" w:cs="Arial"/>
                <w:strike/>
                <w:color w:val="000000" w:themeColor="text1"/>
                <w:sz w:val="24"/>
                <w:szCs w:val="24"/>
                <w:u w:val="none"/>
                <w:lang w:val="es-SV" w:eastAsia="es-SV"/>
              </w:rPr>
              <w:t xml:space="preserve">categoría de riesgo Deficientes,</w:t>
            </w:r>
            <w:r>
              <w:rPr>
                <w:rFonts w:ascii="Arial" w:hAnsi="Arial" w:cs="Arial"/>
                <w:color w:val="000000" w:themeColor="text1"/>
                <w:sz w:val="24"/>
                <w:szCs w:val="24"/>
                <w:u w:val="none"/>
                <w:lang w:val="es-SV" w:eastAsia="es-SV"/>
              </w:rPr>
              <w:t xml:space="preserve"> de Difícil Recuperación </w:t>
            </w:r>
            <w:r>
              <w:rPr>
                <w:rFonts w:ascii="Arial" w:hAnsi="Arial" w:cs="Arial"/>
                <w:strike/>
                <w:color w:val="000000" w:themeColor="text1"/>
                <w:sz w:val="24"/>
                <w:szCs w:val="24"/>
                <w:u w:val="none"/>
                <w:lang w:val="es-SV" w:eastAsia="es-SV"/>
              </w:rPr>
              <w:t xml:space="preserve">e Irrecuperables; pudiendo</w:t>
            </w:r>
            <w:r>
              <w:rPr>
                <w:rFonts w:ascii="Arial" w:hAnsi="Arial" w:cs="Arial"/>
                <w:color w:val="000000" w:themeColor="text1"/>
                <w:sz w:val="24"/>
                <w:szCs w:val="24"/>
                <w:u w:val="none"/>
                <w:lang w:val="es-SV" w:eastAsia="es-SV"/>
              </w:rPr>
              <w:t xml:space="preserve"> sesionar de forma extraordinaria cuando las circunstancias lo ameriten.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se reunirá ordinariamente una vez por semana a fin de analizar los casos presentados por el Departamento de </w:t>
            </w:r>
            <w:r>
              <w:rPr>
                <w:rFonts w:eastAsia="Arial" w:cs="Arial"/>
                <w:b w:val="0"/>
                <w:i w:val="0"/>
                <w:color w:val="000000" w:themeColor="text1"/>
                <w:sz w:val="24"/>
                <w:szCs w:val="24"/>
                <w:u w:val="single"/>
              </w:rPr>
              <w:t xml:space="preserve">Soluciones Financieras</w:t>
            </w:r>
            <w:r>
              <w:rPr>
                <w:rFonts w:eastAsia="Arial" w:cs="Arial"/>
                <w:b w:val="0"/>
                <w:i w:val="0"/>
                <w:color w:val="000000" w:themeColor="text1"/>
                <w:sz w:val="24"/>
                <w:szCs w:val="24"/>
                <w:u w:val="none"/>
              </w:rPr>
              <w:t xml:space="preserve"> de la cartera de préstamos y tarjeta de crédito en donde se han agotado los esfuerzos de la gestión administrativa, sin resultados concretos y que presentan </w:t>
            </w:r>
            <w:r>
              <w:rPr>
                <w:rFonts w:eastAsia="Arial" w:cs="Arial"/>
                <w:b w:val="0"/>
                <w:i w:val="0"/>
                <w:color w:val="000000" w:themeColor="text1"/>
                <w:sz w:val="24"/>
                <w:szCs w:val="24"/>
                <w:u w:val="single"/>
              </w:rPr>
              <w:t xml:space="preserve">un estado</w:t>
            </w:r>
            <w:r>
              <w:rPr>
                <w:rFonts w:eastAsia="Arial" w:cs="Arial"/>
                <w:b w:val="0"/>
                <w:i w:val="0"/>
                <w:color w:val="000000" w:themeColor="text1"/>
                <w:sz w:val="24"/>
                <w:szCs w:val="24"/>
                <w:u w:val="none"/>
              </w:rPr>
              <w:t xml:space="preserve"> de difícil recuperación </w:t>
            </w:r>
            <w:r>
              <w:rPr>
                <w:rFonts w:eastAsia="Arial" w:cs="Arial"/>
                <w:b w:val="0"/>
                <w:i w:val="0"/>
                <w:color w:val="000000" w:themeColor="text1"/>
                <w:sz w:val="24"/>
                <w:szCs w:val="24"/>
                <w:u w:val="single"/>
              </w:rPr>
              <w:t xml:space="preserve">o irrecuperables; podrán</w:t>
            </w:r>
            <w:r>
              <w:rPr>
                <w:rFonts w:eastAsia="Arial" w:cs="Arial"/>
                <w:b w:val="0"/>
                <w:i w:val="0"/>
                <w:color w:val="000000" w:themeColor="text1"/>
                <w:sz w:val="24"/>
                <w:szCs w:val="24"/>
                <w:u w:val="none"/>
              </w:rPr>
              <w:t xml:space="preserve"> sesionar de forma extraordinaria cuando las circunstancias lo ameriten.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La presencia de tres de sus miembros, propietarios o suplentes harán quórum, salvo causa justificada, todos deberán asistir a las reuniones.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El jefe del Departamento de Soluciones Financieras es el responsable de presentar ante el Comité, los informes preparados por los ejecutivos con sus observaciones y recomendaciones. El Comité deberá tomar un acuerdo al respecto.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Las resoluciones tomadas por el Comité deberán ser firmadas por todos los miembros titulares (presidente, secretario y vocal) presentes en la sesión, o por el suplente cuando faltare alguno de ellos. En caso de que un miembro no esté de acuerdo en alguna resolución tomada por la mayoría, deberá dejarlo consignado en el acta respectiva, dando sus razonamientos.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El Comité tendrá la facultad de convocar a los deudores y codeudores, para que asistan a exponer su situación y proponer alternativas de solución.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La comunicación de los acuerdos del Comité se hará por escrito y serán firmados por el secretario, colocando el sello del Comité, se comunicarán al deudor y a sus codeudores, si hubiere. En los casos que sea necesario se comunicará a otros cuerpos directivos y entes relacionados.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Las certificaciones de acuerdos que se soliciten serán expedidas por el secretario del Comité.</w:t>
            </w:r>
          </w:p>
        </w:tc>
      </w:tr>
    </w:tbl>
    <w:p w14:paraId="4E81A205" w14:textId="77777777" w:rsidR="00BA50AC" w:rsidRDefault="00BA50AC">
      <w:pPr>
        <w:spacing w:before="60" w:after="60"/>
      </w:pPr>
    </w:p>
    <w:p w14:paraId="5E318B42" w14:textId="77777777" w:rsidR="00825FEB" w:rsidRPr="00435D51" w:rsidRDefault="008D103F"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32" w:name="_Toc29567028"/>
      <w:bookmarkStart w:id="33" w:name="_Toc29569309"/>
      <w:r>
        <w:rPr>
          <w:rFonts w:cs="Arial"/>
          <w:bCs/>
          <w:i w:val="0"/>
          <w:color w:val="000000" w:themeColor="text1"/>
          <w:sz w:val="24"/>
          <w:szCs w:val="24"/>
          <w:u w:val="none"/>
          <w:lang w:val="es-ES_tradnl"/>
        </w:rPr>
        <w:t>COMITÉ DE FINANZAS</w:t>
      </w:r>
      <w:bookmarkEnd w:id="31"/>
      <w:bookmarkEnd w:id="32"/>
      <w:bookmarkEnd w:id="33"/>
    </w:p>
    <w:p w14:paraId="2DB83CF8" w14:textId="77777777" w:rsidR="00825FEB" w:rsidRPr="00435D51" w:rsidRDefault="00825FEB" w:rsidP="00C648E0">
      <w:pPr>
        <w:pStyle w:val="Textoindependiente2"/>
        <w:spacing w:line="276" w:lineRule="auto"/>
        <w:rPr>
          <w:rFonts w:cs="Arial"/>
          <w:b w:val="0"/>
          <w:bCs/>
          <w:i w:val="0"/>
          <w:color w:val="000000" w:themeColor="text1"/>
          <w:sz w:val="24"/>
          <w:szCs w:val="24"/>
          <w:lang w:val="es-ES_tradnl"/>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1D255417" w14:textId="77777777">
        <w:trPr>
          <w:cantSplit/>
          <w:tblHeader/>
        </w:trPr>
        <w:tc>
          <w:tcPr>
            <w:tcW w:w="4817" w:type="dxa"/>
            <w:shd w:val="clear" w:color="auto" w:fill="D9D9D9"/>
          </w:tcPr>
          <w:p w14:paraId="1007AF58"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11DE6DC2"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7570444E" w14:textId="77777777">
        <w:tc>
          <w:tcPr>
            <w:tcW w:w="9634" w:type="dxa"/>
            <w:gridSpan w:val="2"/>
            <w:shd w:val="clear" w:color="auto" w:fill="F2F2F2"/>
          </w:tcPr>
          <w:p w14:paraId="3C17BB11"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4" w:name="_Toc29567029"/>
            <w:bookmarkStart w:id="35" w:name="_Toc29569310"/>
            <w:r>
              <w:rPr>
                <w:rFonts w:ascii="Arial" w:hAnsi="Arial" w:cs="Arial"/>
                <w:b/>
                <w:noProof/>
                <w:color w:val="000000" w:themeColor="text1"/>
                <w:sz w:val="24"/>
                <w:szCs w:val="24"/>
                <w:u w:val="none"/>
              </w:rPr>
              <w:t>Objetivo</w:t>
            </w:r>
            <w:bookmarkEnd w:id="34"/>
            <w:r>
              <w:rPr>
                <w:rFonts w:ascii="Arial" w:hAnsi="Arial" w:cs="Arial"/>
                <w:b/>
                <w:noProof/>
                <w:color w:val="000000" w:themeColor="text1"/>
                <w:sz w:val="24"/>
                <w:szCs w:val="24"/>
                <w:u w:val="none"/>
              </w:rPr>
              <w:t>s</w:t>
            </w:r>
            <w:bookmarkEnd w:id="35"/>
          </w:p>
        </w:tc>
      </w:tr>
      <w:tr w:rsidR="00BA50AC">
        <w:tc>
          <w:tcPr>
            <w:tcW w:w="4817" w:type="dxa"/>
          </w:tcPr>
          <w:p w:rsidR="008D103F" w:rsidRPr="00435D51" w:rsidRDefault="008D103F" w:rsidP="00C648E0">
            <w:pPr>
              <w:spacing w:line="276" w:lineRule="auto"/>
              <w:jc w:val="both"/>
              <w:rPr>
                <w:rFonts w:ascii="Arial" w:hAnsi="Arial" w:cs="Arial"/>
                <w:noProof/>
                <w:color w:val="000000" w:themeColor="text1"/>
                <w:sz w:val="24"/>
                <w:szCs w:val="24"/>
              </w:rPr>
            </w:pPr>
            <w:r>
              <w:rPr>
                <w:rFonts w:ascii="Arial" w:hAnsi="Arial" w:cs="Arial"/>
                <w:strike/>
                <w:noProof/>
                <w:color w:val="000000" w:themeColor="text1"/>
                <w:sz w:val="24"/>
                <w:szCs w:val="24"/>
                <w:u w:val="none"/>
              </w:rPr>
              <w:t xml:space="preserve">El Comité de Finanzas tiene como finalidad</w:t>
            </w:r>
            <w:r>
              <w:rPr>
                <w:rFonts w:ascii="Arial" w:hAnsi="Arial" w:cs="Arial"/>
                <w:noProof/>
                <w:color w:val="000000" w:themeColor="text1"/>
                <w:sz w:val="24"/>
                <w:szCs w:val="24"/>
                <w:u w:val="none"/>
              </w:rPr>
              <w:t xml:space="preserve"> lograr la efectiva y eficiente administración de los recursos financieros </w:t>
            </w:r>
            <w:r>
              <w:rPr>
                <w:rFonts w:ascii="Arial" w:hAnsi="Arial" w:cs="Arial"/>
                <w:strike/>
                <w:noProof/>
                <w:color w:val="000000" w:themeColor="text1"/>
                <w:sz w:val="24"/>
                <w:szCs w:val="24"/>
                <w:u w:val="none"/>
              </w:rPr>
              <w:t xml:space="preserve">de COMEDICA</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Es responsable de</w:t>
            </w:r>
            <w:r>
              <w:rPr>
                <w:rFonts w:eastAsia="Arial" w:cs="Arial"/>
                <w:b w:val="0"/>
                <w:i w:val="0"/>
                <w:color w:val="000000" w:themeColor="text1"/>
                <w:sz w:val="24"/>
                <w:szCs w:val="24"/>
                <w:u w:val="none"/>
              </w:rPr>
              <w:t xml:space="preserve"> lograr la efectiva y eficiente administración de los recursos financieros, </w:t>
            </w:r>
            <w:r>
              <w:rPr>
                <w:rFonts w:eastAsia="Arial" w:cs="Arial"/>
                <w:b w:val="0"/>
                <w:i w:val="0"/>
                <w:color w:val="000000" w:themeColor="text1"/>
                <w:sz w:val="24"/>
                <w:szCs w:val="24"/>
                <w:u w:val="single"/>
              </w:rPr>
              <w:t xml:space="preserve">y de evaluar el impacto financiero de las medidas de recuperación y la información utilizada para la toma de decisiones.</w:t>
            </w:r>
          </w:p>
        </w:tc>
      </w:tr>
      <w:tr w:rsidR="00BA50AC" w14:paraId="58B1C998" w14:textId="77777777">
        <w:tc>
          <w:tcPr>
            <w:tcW w:w="9634" w:type="dxa"/>
            <w:gridSpan w:val="2"/>
            <w:shd w:val="clear" w:color="auto" w:fill="F2F2F2"/>
          </w:tcPr>
          <w:p w14:paraId="2CFF4975"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6" w:name="_Toc29567030"/>
            <w:bookmarkStart w:id="37" w:name="_Toc29569311"/>
            <w:r>
              <w:rPr>
                <w:rFonts w:ascii="Arial" w:hAnsi="Arial" w:cs="Arial"/>
                <w:b/>
                <w:noProof/>
                <w:color w:val="000000" w:themeColor="text1"/>
                <w:sz w:val="24"/>
                <w:szCs w:val="24"/>
                <w:u w:val="none"/>
              </w:rPr>
              <w:t>Responsabilidades</w:t>
            </w:r>
            <w:bookmarkEnd w:id="36"/>
            <w:bookmarkEnd w:id="37"/>
          </w:p>
        </w:tc>
      </w:tr>
      <w:tr w:rsidR="00BA50AC">
        <w:tc>
          <w:tcPr>
            <w:tcW w:w="4817" w:type="dxa"/>
          </w:tcPr>
          <w:p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 Finanzas, tiene las siguientes atribuciones y responsabilidades: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Finanzas </w:t>
            </w:r>
            <w:r>
              <w:rPr>
                <w:rFonts w:eastAsia="Arial" w:cs="Arial"/>
                <w:b w:val="0"/>
                <w:i w:val="0"/>
                <w:color w:val="000000" w:themeColor="text1"/>
                <w:sz w:val="24"/>
                <w:szCs w:val="24"/>
                <w:u w:val="single"/>
              </w:rPr>
              <w:t xml:space="preserve">y de Recuperación Financiera,</w:t>
            </w:r>
            <w:r>
              <w:rPr>
                <w:rFonts w:eastAsia="Arial" w:cs="Arial"/>
                <w:b w:val="0"/>
                <w:i w:val="0"/>
                <w:color w:val="000000" w:themeColor="text1"/>
                <w:sz w:val="24"/>
                <w:szCs w:val="24"/>
                <w:u w:val="none"/>
              </w:rPr>
              <w:t xml:space="preserve"> tiene las siguientes atribuciones y responsabilidades: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 Analizar tasas de interés para instrumentos de colocación y captación.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Analizar tasas de interés para instrumentos de colocación y captación.</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b) Analizar las Tablas de Cobro de Comisiones y otros cargos sobre servicios relacionados con las Carteras Activas, Pasivas y otros servicios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Analizar las Tablas de Cobro de Comisiones y otros cargos sobre servicios relacionados con las Carteras Activas, Pasivas y otros servicios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c) Revisar las Políticas de Crédito e Inversión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Revisar las Políticas de Crédito e Inversión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d) Analizar proyectos de nuevos instrumentos financieros, de captación, colocación.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Analizar proyectos de nuevos instrumentos financieros, de captación, colocación.</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 Evaluar la rentabilidad de las inversiones y de los servicios financieros.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Evaluar la rentabilidad de las inversiones y de los servicios financieros.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f) Evaluar y recomendar instituciones financieras para efectuar depósitos, inversiones y gestiones de crédito.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Evaluar y recomendar instituciones financieras para efectuar depósitos, inversiones y gestiones de crédito.</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g) Conocer y dar seguimiento a Estados Financieros mensuales y sus Indicadores Financieros.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Conocer y dar seguimiento a Estados Financieros mensuales y sus Indicadores Financieros.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h) Evaluar el comportamiento y estructuras de las Carteras Activas y Pasivas.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Evaluar el comportamiento y estructuras de las Carteras Activas y Pasivas.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i) Evaluar las Tasas Activas y Pasivas, y proponer cambios de acuerdo a los objetivos y metas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Evaluar las Tasas Activas y Pasivas, y proponer cambios de acuerdo a los objetivos y metas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j) </w:t>
            </w:r>
            <w:r>
              <w:rPr>
                <w:rFonts w:ascii="Arial" w:hAnsi="Arial" w:cs="Arial"/>
                <w:strike/>
                <w:noProof/>
                <w:color w:val="000000" w:themeColor="text1"/>
                <w:sz w:val="24"/>
                <w:szCs w:val="24"/>
                <w:u w:val="none"/>
              </w:rPr>
              <w:t xml:space="preserve">Evaluar políticas relacionadas con los seguros de la Cooperativa y pólizas de asociados.</w:t>
            </w:r>
          </w:p>
        </w:tc>
        <w:tc>
          <w:tcPr>
            <w:tcW w:w="4817" w:type="dxa"/>
          </w:tcP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k) </w:t>
            </w:r>
            <w:r>
              <w:rPr>
                <w:rFonts w:ascii="Arial" w:hAnsi="Arial" w:cs="Arial"/>
                <w:strike/>
                <w:noProof/>
                <w:color w:val="000000" w:themeColor="text1"/>
                <w:sz w:val="24"/>
                <w:szCs w:val="24"/>
                <w:u w:val="none"/>
              </w:rPr>
              <w:t xml:space="preserve">Analizar ofertas, negociar precios, términos y condiciones de Pólizas de Seguros Institucionales y de Asociados, y hacer recomendaciones al Consejo de Administración.</w:t>
            </w:r>
          </w:p>
        </w:tc>
        <w:tc>
          <w:tcPr>
            <w:tcW w:w="4817" w:type="dxa"/>
          </w:tcPr>
          <w:p/>
        </w:tc>
      </w:tr>
      <w:tr w:rsidR="00BA50AC">
        <w:tc>
          <w:tcPr>
            <w:tcW w:w="4817" w:type="dxa"/>
          </w:tcPr>
          <w:p w:rsidR="00825FEB" w:rsidRPr="00435D51" w:rsidRDefault="00825FEB" w:rsidP="00C648E0">
            <w:pPr>
              <w:pStyle w:val="Prrafodelista"/>
              <w:spacing w:after="200" w:line="276" w:lineRule="auto"/>
              <w:ind w:left="360" w:hanging="360"/>
              <w:contextualSpacing/>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l) Recomendar Líneas específicas de Crédito, para Saneamiento y Salvatajes.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Recomendar Líneas específicas de Crédito, para Saneamiento y Salvatajes.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m) Definir políticas para el cumplimiento de las reservas de Liquidez.</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Definir políticas para el cumplimiento de las reservas de Liquidez.</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n) Evaluar Estudios de Factibilidad para crear Agencias, ampliar servicios financieros o de inversiones.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Evaluar Estudios de Factibilidad para crear Agencias, ampliar servicios financieros o de inversiones.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o) Proponer planes contingentes por liquidez o rentabilidad.</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Proponer planes contingentes por liquidez o rentabilidad.</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p) Evaluar Planes Contingentes para prevenir Fraudes en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Evaluar Planes Contingentes para prevenir Fraudes en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q) Verificar cumplimiento de límites de los niveles de concentración por tipos de fondeo y/o proveedores individuales.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Verificar cumplimiento de límites de los niveles de concentración por tipos de fondeo y/o proveedores individuales.</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r) Evaluar políticas para minimizar los riesgos de la Cooperativa.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 Evaluar políticas para minimizar los riesgos de la Cooperativa.</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s) </w:t>
            </w:r>
            <w:r>
              <w:rPr>
                <w:rFonts w:ascii="Arial" w:hAnsi="Arial" w:cs="Arial"/>
                <w:strike/>
                <w:noProof/>
                <w:color w:val="000000" w:themeColor="text1"/>
                <w:sz w:val="24"/>
                <w:szCs w:val="24"/>
                <w:u w:val="none"/>
              </w:rPr>
              <w:t xml:space="preserve">Informar al Consejo de Administración de los puntos tratados y Acuerdos en cada reunión.</w:t>
            </w:r>
          </w:p>
        </w:tc>
        <w:tc>
          <w:tcPr>
            <w:tcW w:w="4817" w:type="dxa"/>
          </w:tcP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q) </w:t>
            </w:r>
            <w:r>
              <w:rPr>
                <w:rFonts w:eastAsia="Arial" w:cs="Arial"/>
                <w:b w:val="0"/>
                <w:i w:val="0"/>
                <w:color w:val="000000" w:themeColor="text1"/>
                <w:sz w:val="24"/>
                <w:szCs w:val="24"/>
                <w:u w:val="single"/>
              </w:rPr>
              <w:t xml:space="preserve">Evaluar, revisar y proponer al Consejo de Administración, el Plan de Recuperación y sus mejoras futuras;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r) </w:t>
            </w:r>
            <w:r>
              <w:rPr>
                <w:rFonts w:eastAsia="Arial" w:cs="Arial"/>
                <w:b w:val="0"/>
                <w:i w:val="0"/>
                <w:color w:val="000000" w:themeColor="text1"/>
                <w:sz w:val="24"/>
                <w:szCs w:val="24"/>
                <w:u w:val="single"/>
              </w:rPr>
              <w:t xml:space="preserve">Proponer con fundamento razonado los ajustes necesarios al Plan de Recuperación o a los planes estratégicos y de negocio, según corresponda, a efecto de adecuarlos a la real situación económica y financiera y al perfil de riesgos de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 </w:t>
            </w:r>
            <w:r>
              <w:rPr>
                <w:rFonts w:eastAsia="Arial" w:cs="Arial"/>
                <w:b w:val="0"/>
                <w:i w:val="0"/>
                <w:color w:val="000000" w:themeColor="text1"/>
                <w:sz w:val="24"/>
                <w:szCs w:val="24"/>
                <w:u w:val="single"/>
              </w:rPr>
              <w:t xml:space="preserve">Definir los indicadores cuantitativos y cualitativos objeto de seguimiento del Plan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t) </w:t>
            </w:r>
            <w:r>
              <w:rPr>
                <w:rFonts w:eastAsia="Arial" w:cs="Arial"/>
                <w:b w:val="0"/>
                <w:i w:val="0"/>
                <w:color w:val="000000" w:themeColor="text1"/>
                <w:sz w:val="24"/>
                <w:szCs w:val="24"/>
                <w:u w:val="single"/>
              </w:rPr>
              <w:t xml:space="preserve">Asegurar que se implementen las acciones correctivas requeridas en caso de que exista incumplimiento a los límites establecidos, con respecto al nivel de tolerancia al riesgo de liquidez asumido.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u) </w:t>
            </w:r>
            <w:r>
              <w:rPr>
                <w:rFonts w:eastAsia="Arial" w:cs="Arial"/>
                <w:b w:val="0"/>
                <w:i w:val="0"/>
                <w:color w:val="000000" w:themeColor="text1"/>
                <w:sz w:val="24"/>
                <w:szCs w:val="24"/>
                <w:u w:val="single"/>
              </w:rPr>
              <w:t xml:space="preserve">Velar por el cumplimiento de los requerimientos regulatorios en materia de planes de recuperación y atender los requerimientos de información por parte de la Superintendencia;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v) </w:t>
            </w:r>
            <w:r>
              <w:rPr>
                <w:rFonts w:eastAsia="Arial" w:cs="Arial"/>
                <w:b w:val="0"/>
                <w:i w:val="0"/>
                <w:color w:val="000000" w:themeColor="text1"/>
                <w:sz w:val="24"/>
                <w:szCs w:val="24"/>
                <w:u w:val="single"/>
              </w:rPr>
              <w:t xml:space="preserve">Evaluar la crisis de liquidez que se está implementando, decidir las acciones a seguir y monitorear los cambios en los escenarios para tomar acciones correctivas cuando sea necesario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w) </w:t>
            </w:r>
            <w:r>
              <w:rPr>
                <w:rFonts w:eastAsia="Arial" w:cs="Arial"/>
                <w:b w:val="0"/>
                <w:i w:val="0"/>
                <w:color w:val="000000" w:themeColor="text1"/>
                <w:sz w:val="24"/>
                <w:szCs w:val="24"/>
                <w:u w:val="single"/>
              </w:rPr>
              <w:t xml:space="preserve">Dar seguimiento al cumplimiento de algunas de las medidas del Plan de Recuperación de acuerdo al requerimiento de la Superintendencia;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x) </w:t>
            </w:r>
            <w:r>
              <w:rPr>
                <w:rFonts w:eastAsia="Arial" w:cs="Arial"/>
                <w:b w:val="0"/>
                <w:i w:val="0"/>
                <w:color w:val="000000" w:themeColor="text1"/>
                <w:sz w:val="24"/>
                <w:szCs w:val="24"/>
                <w:u w:val="single"/>
              </w:rPr>
              <w:t xml:space="preserve">Recomendar al Consejo de Administración, la activación o modificación de los mecanismos de atención de la contingencia de liquidez;</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y) </w:t>
            </w:r>
            <w:r>
              <w:rPr>
                <w:rFonts w:eastAsia="Arial" w:cs="Arial"/>
                <w:b w:val="0"/>
                <w:i w:val="0"/>
                <w:color w:val="000000" w:themeColor="text1"/>
                <w:sz w:val="24"/>
                <w:szCs w:val="24"/>
                <w:u w:val="single"/>
              </w:rPr>
              <w:t xml:space="preserve">Informar al Consejo de Administración de los puntos tratados y Acuerdos en cada reunión.</w:t>
            </w:r>
          </w:p>
        </w:tc>
      </w:tr>
      <w:tr w:rsidR="00BA50AC">
        <w:tc>
          <w:tcPr>
            <w:tcW w:w="4817" w:type="dxa"/>
          </w:tcPr>
          <w:p w:rsidR="00825FEB" w:rsidRPr="00435D51" w:rsidRDefault="00825FEB" w:rsidP="00C648E0">
            <w:pPr>
              <w:spacing w:line="276" w:lineRule="auto"/>
              <w:ind w:left="360" w:hanging="360"/>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t) Otras funciones y responsabilidad que le sean delegadas por el Consejo de Administración.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z) Otras funciones y responsabilidad que le sean delegadas por el Consejo de Administración.</w:t>
            </w:r>
          </w:p>
        </w:tc>
      </w:tr>
      <w:tr w:rsidR="00BA50AC" w14:paraId="5BA461EE" w14:textId="77777777">
        <w:tc>
          <w:tcPr>
            <w:tcW w:w="9634" w:type="dxa"/>
            <w:gridSpan w:val="2"/>
            <w:shd w:val="clear" w:color="auto" w:fill="F2F2F2"/>
          </w:tcPr>
          <w:p w14:paraId="1C1E90C4" w14:textId="77777777" w:rsidR="00825FEB" w:rsidRPr="00435D51" w:rsidRDefault="002A4DE8" w:rsidP="00C648E0">
            <w:pPr>
              <w:pStyle w:val="Textoindependiente2"/>
              <w:numPr>
                <w:ilvl w:val="1"/>
                <w:numId w:val="6"/>
              </w:numPr>
              <w:spacing w:line="276" w:lineRule="auto"/>
              <w:jc w:val="both"/>
              <w:outlineLvl w:val="1"/>
              <w:rPr>
                <w:rFonts w:cs="Arial"/>
                <w:bCs/>
                <w:i w:val="0"/>
                <w:color w:val="000000" w:themeColor="text1"/>
                <w:sz w:val="24"/>
                <w:szCs w:val="24"/>
                <w:lang w:val="es-ES_tradnl"/>
              </w:rPr>
            </w:pPr>
            <w:bookmarkStart w:id="38" w:name="_Toc29567031"/>
            <w:bookmarkStart w:id="39" w:name="_Toc29569312"/>
            <w:r>
              <w:rPr>
                <w:rFonts w:cs="Arial"/>
                <w:bCs/>
                <w:i w:val="0"/>
                <w:color w:val="000000" w:themeColor="text1"/>
                <w:sz w:val="24"/>
                <w:szCs w:val="24"/>
                <w:u w:val="none"/>
                <w:lang w:val="es-ES_tradnl"/>
              </w:rPr>
              <w:t xml:space="preserve">Conformación del Comité</w:t>
            </w:r>
            <w:bookmarkEnd w:id="38"/>
            <w:bookmarkEnd w:id="39"/>
          </w:p>
        </w:tc>
      </w:tr>
      <w:tr w:rsidR="00BA50AC">
        <w:tc>
          <w:tcPr>
            <w:tcW w:w="4817" w:type="dxa"/>
          </w:tcPr>
          <w:p w:rsidR="00AA3E59" w:rsidRPr="00435D51" w:rsidRDefault="008D103F" w:rsidP="001A75F2">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y el Gerente de Operaciones.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w:t>
            </w:r>
            <w:r>
              <w:rPr>
                <w:rFonts w:eastAsia="Arial" w:cs="Arial"/>
                <w:b w:val="0"/>
                <w:i w:val="0"/>
                <w:color w:val="000000" w:themeColor="text1"/>
                <w:sz w:val="24"/>
                <w:szCs w:val="24"/>
                <w:u w:val="single"/>
              </w:rPr>
              <w:t xml:space="preserve">Gerente de Negocios</w:t>
            </w:r>
            <w:r>
              <w:rPr>
                <w:rFonts w:eastAsia="Arial" w:cs="Arial"/>
                <w:b w:val="0"/>
                <w:i w:val="0"/>
                <w:color w:val="000000" w:themeColor="text1"/>
                <w:sz w:val="24"/>
                <w:szCs w:val="24"/>
                <w:u w:val="none"/>
              </w:rPr>
              <w:t xml:space="preserve"> y el Gerente de Operaciones.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será presidido por el Presidente del Consejo de Administración y en su ausencia por el Tesorero, las actas serán levantadas por el Gerente de Finanzas y Planificación. El plazo del ejercicio para miembros directivos será de tres años, o por el período que se encuentren desempeñando dichos cargos en los respectivos Cuerpos Directivos y para miembros del personal administrativo el periodo que se encuentren fungiendo como responsables de los puestos señalados.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Finanzas y de Recuperación Financiera se detallan en Anexo 6 del Código de Gobierno Corporativo.</w:t>
            </w:r>
          </w:p>
        </w:tc>
      </w:tr>
      <w:tr w:rsidR="00BA50AC" w14:paraId="148A26E0" w14:textId="77777777">
        <w:tc>
          <w:tcPr>
            <w:tcW w:w="9634" w:type="dxa"/>
            <w:gridSpan w:val="2"/>
            <w:shd w:val="clear" w:color="auto" w:fill="F2F2F2"/>
          </w:tcPr>
          <w:p w14:paraId="7BB97353"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40" w:name="_Toc29567032"/>
            <w:bookmarkStart w:id="41" w:name="_Toc29569313"/>
            <w:r>
              <w:rPr>
                <w:rFonts w:ascii="Arial" w:hAnsi="Arial" w:cs="Arial"/>
                <w:b/>
                <w:noProof/>
                <w:color w:val="000000" w:themeColor="text1"/>
                <w:sz w:val="24"/>
                <w:szCs w:val="24"/>
                <w:u w:val="none"/>
              </w:rPr>
              <w:t>Frecuencia de Reuniones</w:t>
            </w:r>
            <w:bookmarkEnd w:id="40"/>
            <w:bookmarkEnd w:id="41"/>
          </w:p>
        </w:tc>
      </w:tr>
      <w:tr w:rsidR="00BA50AC">
        <w:tc>
          <w:tcPr>
            <w:tcW w:w="4817" w:type="dxa"/>
          </w:tcPr>
          <w:p w:rsidR="0082180A" w:rsidRPr="00435D51" w:rsidRDefault="008D103F"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 Finanzas, </w:t>
            </w:r>
            <w:r>
              <w:rPr>
                <w:rFonts w:ascii="Arial" w:hAnsi="Arial" w:cs="Arial"/>
                <w:strike/>
                <w:noProof/>
                <w:color w:val="000000" w:themeColor="text1"/>
                <w:sz w:val="24"/>
                <w:szCs w:val="24"/>
                <w:u w:val="none"/>
              </w:rPr>
              <w:t xml:space="preserve">se reunirá al menos</w:t>
            </w:r>
            <w:r>
              <w:rPr>
                <w:rFonts w:ascii="Arial" w:hAnsi="Arial" w:cs="Arial"/>
                <w:noProof/>
                <w:color w:val="000000" w:themeColor="text1"/>
                <w:sz w:val="24"/>
                <w:szCs w:val="24"/>
                <w:u w:val="none"/>
              </w:rPr>
              <w:t xml:space="preserve"> una vez al mes para dar seguimiento a las actividades relacionadas con la gestión financiera.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El Comité de Finanzas </w:t>
            </w:r>
            <w:r>
              <w:rPr>
                <w:rFonts w:eastAsia="Arial" w:cs="Arial"/>
                <w:b w:val="0"/>
                <w:i w:val="0"/>
                <w:color w:val="000000" w:themeColor="text1"/>
                <w:sz w:val="24"/>
                <w:szCs w:val="24"/>
                <w:u w:val="single"/>
              </w:rPr>
              <w:t xml:space="preserve">y de Recuperación Financiera, se reunirá</w:t>
            </w:r>
            <w:r>
              <w:rPr>
                <w:rFonts w:eastAsia="Arial" w:cs="Arial"/>
                <w:b w:val="0"/>
                <w:i w:val="0"/>
                <w:color w:val="000000" w:themeColor="text1"/>
                <w:sz w:val="24"/>
                <w:szCs w:val="24"/>
                <w:u w:val="none"/>
              </w:rPr>
              <w:t xml:space="preserve"> una vez al mes </w:t>
            </w:r>
            <w:r>
              <w:rPr>
                <w:rFonts w:eastAsia="Arial" w:cs="Arial"/>
                <w:b w:val="0"/>
                <w:i w:val="0"/>
                <w:color w:val="000000" w:themeColor="text1"/>
                <w:sz w:val="24"/>
                <w:szCs w:val="24"/>
                <w:u w:val="single"/>
              </w:rPr>
              <w:t xml:space="preserve">o por lo menos una vez cada trimestre</w:t>
            </w:r>
            <w:r>
              <w:rPr>
                <w:rFonts w:eastAsia="Arial" w:cs="Arial"/>
                <w:b w:val="0"/>
                <w:i w:val="0"/>
                <w:color w:val="000000" w:themeColor="text1"/>
                <w:sz w:val="24"/>
                <w:szCs w:val="24"/>
                <w:u w:val="none"/>
              </w:rPr>
              <w:t xml:space="preserve"> para dar seguimiento a las actividades relacionadas con la gestión financiera. </w:t>
            </w:r>
            <w:r>
              <w:rPr>
                <w:rFonts w:eastAsia="Arial" w:cs="Arial"/>
                <w:b w:val="0"/>
                <w:i w:val="0"/>
                <w:color w:val="000000" w:themeColor="text1"/>
                <w:sz w:val="24"/>
                <w:szCs w:val="24"/>
                <w:u w:val="single"/>
              </w:rPr>
              <w:t xml:space="preserve">Reportará directamente al Consejo de Administración, con copia a la Junta de Vigilancia y Gerente General.</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Para las reuniones ordinarias, el Gerente de Finanzas y Planificación a requerimiento del Presidente del Consejo de Administración o en su defecto por el Tesorero, convocará por medio escrito, electrónico o llamada telefónica a cada uno de los miembros del Comité con al menos dos días hábiles de anticipación, salvo excepciones que ameriten reunión de carácter urgente.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Los Acuerdos que se tomen serán presentados por el Tesorero al Consejo de Administración, para su aprobación; y el Gerente General comunicará a Gerentes de Área los acuerdos aprobados para su conocimiento y/o cumplimiento.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El día, hora y lugar de la reunión se establecerá por el Presidente del Consejo de Administración y en su ausencia por el Tesorero del mismo cuerpo directivo.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La agenda será propuesta por el Gerente de Finanzas y Planificación, Gerente General o a quien éste delegue; la cual será aprobada por el Comité de Finanzas y de Recuperación Financiera.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Los informes de las reuniones realizadas deberán ser firmados por los miembros que participaron en la reunión, dejando constancia de las razones de sus desacuerdos en caso que los haya.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Para las reuniones del Comité, se establecerá quórum con la presencia del Presidente o Tesorero del Consejo de Administración, tres miembros directivos más Gerente de Finanzas y Planificación y el Gerente General o su delegado. Los acuerdos se tomarán por consenso o mayoría.</w:t>
            </w:r>
          </w:p>
        </w:tc>
      </w:tr>
    </w:tbl>
    <w:p w14:paraId="7BAD5C65" w14:textId="77777777" w:rsidR="00BA50AC" w:rsidRDefault="00BA50AC">
      <w:pPr>
        <w:spacing w:before="60" w:after="60"/>
      </w:pPr>
    </w:p>
    <w:p w14:paraId="44BE8EBE" w14:textId="77777777" w:rsidR="00825FEB" w:rsidRPr="00435D51" w:rsidRDefault="00F22849" w:rsidP="00C648E0">
      <w:pPr>
        <w:pStyle w:val="Textoindependiente2"/>
        <w:numPr>
          <w:ilvl w:val="0"/>
          <w:numId w:val="6"/>
        </w:numPr>
        <w:spacing w:line="276" w:lineRule="auto"/>
        <w:jc w:val="both"/>
        <w:outlineLvl w:val="0"/>
        <w:rPr>
          <w:rFonts w:cs="Arial"/>
          <w:bCs/>
          <w:i w:val="0"/>
          <w:color w:val="000000" w:themeColor="text1"/>
          <w:sz w:val="24"/>
          <w:szCs w:val="24"/>
          <w:lang w:val="es-ES_tradnl"/>
        </w:rPr>
      </w:pPr>
      <w:bookmarkStart w:id="42" w:name="_Toc14874990"/>
      <w:bookmarkStart w:id="43" w:name="_Toc29567033"/>
      <w:bookmarkStart w:id="44" w:name="_Toc29569314"/>
      <w:r>
        <w:rPr>
          <w:rFonts w:cs="Arial"/>
          <w:bCs/>
          <w:i w:val="0"/>
          <w:color w:val="000000" w:themeColor="text1"/>
          <w:sz w:val="24"/>
          <w:szCs w:val="24"/>
          <w:u w:val="none"/>
          <w:lang w:val="es-ES_tradnl"/>
        </w:rPr>
        <w:t>COMITÉ DE AUDITORÍA</w:t>
      </w:r>
      <w:bookmarkEnd w:id="42"/>
      <w:bookmarkEnd w:id="43"/>
      <w:bookmarkEnd w:id="44"/>
      <w:r>
        <w:rPr>
          <w:rFonts w:cs="Arial"/>
          <w:bCs/>
          <w:i w:val="0"/>
          <w:color w:val="000000" w:themeColor="text1"/>
          <w:sz w:val="24"/>
          <w:szCs w:val="24"/>
          <w:u w:val="none"/>
          <w:lang w:val="es-ES_tradnl"/>
        </w:rPr>
        <w:t xml:space="preserve"> </w:t>
      </w:r>
    </w:p>
    <w:p w14:paraId="5D76F932" w14:textId="77777777" w:rsidR="00825FEB" w:rsidRPr="00435D51" w:rsidRDefault="00825FEB" w:rsidP="00C648E0">
      <w:pPr>
        <w:pStyle w:val="Textoindependiente"/>
        <w:spacing w:line="276" w:lineRule="auto"/>
        <w:jc w:val="left"/>
        <w:rPr>
          <w:rFonts w:ascii="Arial" w:hAnsi="Arial" w:cs="Arial"/>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288FBC1F" w14:textId="77777777">
        <w:trPr>
          <w:cantSplit/>
          <w:tblHeader/>
        </w:trPr>
        <w:tc>
          <w:tcPr>
            <w:tcW w:w="4817" w:type="dxa"/>
            <w:shd w:val="clear" w:color="auto" w:fill="D9D9D9"/>
          </w:tcPr>
          <w:p w14:paraId="3842DBC4"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77F5B78E"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41C48EF3" w14:textId="77777777">
        <w:tc>
          <w:tcPr>
            <w:tcW w:w="9634" w:type="dxa"/>
            <w:gridSpan w:val="2"/>
            <w:shd w:val="clear" w:color="auto" w:fill="F2F2F2"/>
          </w:tcPr>
          <w:p w14:paraId="2D30BCB7" w14:textId="77777777" w:rsidR="002A52D8" w:rsidRPr="00435D51" w:rsidRDefault="002A52D8" w:rsidP="00C648E0">
            <w:pPr>
              <w:pStyle w:val="Textoindependiente"/>
              <w:numPr>
                <w:ilvl w:val="1"/>
                <w:numId w:val="6"/>
              </w:numPr>
              <w:spacing w:line="276" w:lineRule="auto"/>
              <w:jc w:val="both"/>
              <w:outlineLvl w:val="1"/>
              <w:rPr>
                <w:rFonts w:ascii="Arial" w:hAnsi="Arial" w:cs="Arial"/>
                <w:b/>
                <w:color w:val="000000" w:themeColor="text1"/>
                <w:sz w:val="24"/>
                <w:szCs w:val="24"/>
              </w:rPr>
            </w:pPr>
            <w:bookmarkStart w:id="45" w:name="_Toc29567034"/>
            <w:bookmarkStart w:id="46" w:name="_Toc29569315"/>
            <w:r>
              <w:rPr>
                <w:rFonts w:ascii="Arial" w:hAnsi="Arial" w:cs="Arial"/>
                <w:b/>
                <w:color w:val="000000" w:themeColor="text1"/>
                <w:sz w:val="24"/>
                <w:szCs w:val="24"/>
                <w:u w:val="none"/>
              </w:rPr>
              <w:t>Objetivos</w:t>
            </w:r>
            <w:bookmarkEnd w:id="45"/>
            <w:bookmarkEnd w:id="46"/>
          </w:p>
        </w:tc>
      </w:tr>
      <w:tr w:rsidR="00BA50AC">
        <w:tc>
          <w:tcPr>
            <w:tcW w:w="4817" w:type="dxa"/>
          </w:tcPr>
          <w:p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tc>
        <w:tc>
          <w:tcPr>
            <w:tcW w:w="4817" w:type="dxa"/>
          </w:tcPr>
          <w:p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tc>
      </w:tr>
      <w:tr w:rsidR="00BA50AC" w14:paraId="04C266CD" w14:textId="77777777">
        <w:tc>
          <w:tcPr>
            <w:tcW w:w="9634" w:type="dxa"/>
            <w:gridSpan w:val="2"/>
            <w:shd w:val="clear" w:color="auto" w:fill="F2F2F2"/>
          </w:tcPr>
          <w:p w14:paraId="77229531" w14:textId="77777777" w:rsidR="00825FEB"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7" w:name="_Toc29567035"/>
            <w:bookmarkStart w:id="48" w:name="_Toc29569316"/>
            <w:r>
              <w:rPr>
                <w:rFonts w:ascii="Arial" w:hAnsi="Arial" w:cs="Arial"/>
                <w:b/>
                <w:color w:val="000000" w:themeColor="text1"/>
                <w:sz w:val="24"/>
                <w:szCs w:val="24"/>
                <w:u w:val="none"/>
              </w:rPr>
              <w:t>Responsabilidades</w:t>
            </w:r>
            <w:bookmarkEnd w:id="47"/>
            <w:bookmarkEnd w:id="48"/>
          </w:p>
        </w:tc>
      </w:tr>
      <w:tr w:rsidR="00BA50AC">
        <w:tc>
          <w:tcPr>
            <w:tcW w:w="4817" w:type="dxa"/>
          </w:tcPr>
          <w:p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Comité de Auditoría tendrá las siguientes funciones:</w:t>
            </w:r>
          </w:p>
        </w:tc>
        <w:tc>
          <w:tcPr>
            <w:tcW w:w="4817" w:type="dxa"/>
          </w:tcPr>
          <w:p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Comité de Auditoría tendrá las siguientes funciones:</w:t>
            </w:r>
          </w:p>
        </w:tc>
      </w:tr>
      <w:tr w:rsidR="00BA50AC">
        <w:tc>
          <w:tcPr>
            <w:tcW w:w="4817" w:type="dxa"/>
          </w:tcPr>
          <w:p w:rsidR="00D6544C" w:rsidRPr="00435D51" w:rsidRDefault="00D6544C" w:rsidP="00C648E0">
            <w:pPr>
              <w:pStyle w:val="Default"/>
              <w:spacing w:line="276" w:lineRule="auto"/>
              <w:ind w:left="360" w:hanging="360"/>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a) 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w:t>
            </w:r>
          </w:p>
        </w:tc>
        <w:tc>
          <w:tcPr>
            <w:tcW w:w="4817" w:type="dxa"/>
          </w:tcPr>
          <w:p w:rsidR="00D6544C" w:rsidRPr="00435D51" w:rsidRDefault="00D6544C" w:rsidP="00C648E0">
            <w:pPr>
              <w:pStyle w:val="Default"/>
              <w:spacing w:line="276" w:lineRule="auto"/>
              <w:ind w:left="360" w:hanging="360"/>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a) 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Evaluar la labor de Auditoría Interna, así como el cumplimiento de su plan anual de trabajo y demás obligaciones contenidas en las “Normas Técnicas de Auditoría Interna para los Integrantes del Sistema Financiero”.</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Evaluar la labor de Auditoría Interna, así como el cumplimiento de su plan anual de trabajo y demás obligaciones contenidas en las “Normas Técnicas de Auditoría Interna para los Integrantes del Sistema Financiero”.</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Conocer y evaluar los procesos relacionados con información financiera de la Cooperativa y los sistemas de control interno de la entidad.</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Conocer y evaluar los procesos relacionados con información financiera de la Cooperativa y los sistemas de control interno de la entidad.</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Supervisar la eficiencia de la función de cumplimiento regulatorio de </w:t>
            </w:r>
            <w:r>
              <w:rPr>
                <w:rFonts w:ascii="Arial" w:hAnsi="Arial" w:cs="Arial"/>
                <w:strike/>
                <w:color w:val="000000" w:themeColor="text1"/>
                <w:sz w:val="24"/>
                <w:szCs w:val="24"/>
                <w:u w:val="none"/>
                <w:lang w:val="es-SV" w:eastAsia="es-SV"/>
              </w:rPr>
              <w:t xml:space="preserve">lavado de activos, y</w:t>
            </w:r>
            <w:r>
              <w:rPr>
                <w:rFonts w:ascii="Arial" w:hAnsi="Arial" w:cs="Arial"/>
                <w:color w:val="000000" w:themeColor="text1"/>
                <w:sz w:val="24"/>
                <w:szCs w:val="24"/>
                <w:u w:val="none"/>
                <w:lang w:val="es-SV" w:eastAsia="es-SV"/>
              </w:rPr>
              <w:t xml:space="preserve"> financiación del terrorismo </w:t>
            </w:r>
            <w:r>
              <w:rPr>
                <w:rFonts w:ascii="Arial" w:hAnsi="Arial" w:cs="Arial"/>
                <w:strike/>
                <w:color w:val="000000" w:themeColor="text1"/>
                <w:sz w:val="24"/>
                <w:szCs w:val="24"/>
                <w:u w:val="none"/>
                <w:lang w:val="es-SV" w:eastAsia="es-SV"/>
              </w:rPr>
              <w:t xml:space="preserve">( LAFT),</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Supervisar la eficiencia de la función de cumplimiento regulatorio de </w:t>
            </w:r>
            <w:r>
              <w:rPr>
                <w:rFonts w:ascii="Arial" w:hAnsi="Arial" w:cs="Arial"/>
                <w:color w:val="000000" w:themeColor="text1"/>
                <w:sz w:val="24"/>
                <w:szCs w:val="24"/>
                <w:u w:val="single"/>
                <w:lang w:val="es-SV" w:eastAsia="es-SV"/>
              </w:rPr>
              <w:t xml:space="preserve">prevención del lavado de dinero y activos,</w:t>
            </w:r>
            <w:r>
              <w:rPr>
                <w:rFonts w:ascii="Arial" w:hAnsi="Arial" w:cs="Arial"/>
                <w:color w:val="000000" w:themeColor="text1"/>
                <w:sz w:val="24"/>
                <w:szCs w:val="24"/>
                <w:u w:val="none"/>
                <w:lang w:val="es-SV" w:eastAsia="es-SV"/>
              </w:rPr>
              <w:t xml:space="preserve"> financiación del terrorismo </w:t>
            </w:r>
            <w:r>
              <w:rPr>
                <w:rFonts w:ascii="Arial" w:hAnsi="Arial" w:cs="Arial"/>
                <w:color w:val="000000" w:themeColor="text1"/>
                <w:sz w:val="24"/>
                <w:szCs w:val="24"/>
                <w:u w:val="single"/>
                <w:lang w:val="es-SV" w:eastAsia="es-SV"/>
              </w:rPr>
              <w:t xml:space="preserve">y la Financiación de la Proliferación de Armas de Destrucción Masiva, (PLDA/FT/FPADM ),</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Velar por el cumplimiento de los acuerdos de la Asamblea General de Asociados y del Consejo de Administración, y de las disposiciones de la Superintendencia, del Banco Central y de otras instituciones públicas cuando corresponda.</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Velar por el cumplimiento de los acuerdos de la Asamblea General de Asociados y del Consejo de Administración, y de las disposiciones de la Superintendencia, del Banco Central y de otras instituciones públicas cuando corresponda.</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Informar con regularidad al Consejo de Administración del seguimiento a las observaciones de los informes del Auditor Interno, del Auditor Externo, de la Superintendencia y de otras instituciones públicas.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Informar con regularidad al Consejo de Administración del seguimiento a las observaciones de los informes del Auditor Interno, del Auditor Externo, de la Superintendencia y de otras instituciones públicas.</w:t>
            </w:r>
          </w:p>
        </w:tc>
      </w:tr>
      <w:tr w:rsidR="00BA50AC">
        <w:tc>
          <w:tcPr>
            <w:tcW w:w="4817" w:type="dxa"/>
          </w:tcPr>
          <w:p w:rsidR="00825FEB" w:rsidRPr="00435D51" w:rsidRDefault="00D6544C" w:rsidP="00C648E0">
            <w:pPr>
              <w:pStyle w:val="Prrafodelista"/>
              <w:spacing w:line="276" w:lineRule="auto"/>
              <w:ind w:left="360" w:hanging="360"/>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 xml:space="preserve">i) Cerciorarse que los estados financieros intermedios y de cierre de ejercicio sean elaborados cumpliendo los lineamientos normativos.</w:t>
            </w:r>
          </w:p>
        </w:tc>
        <w:tc>
          <w:tcPr>
            <w:tcW w:w="4817" w:type="dxa"/>
          </w:tcPr>
          <w:p w:rsidR="00825FEB" w:rsidRPr="00435D51" w:rsidRDefault="00D6544C" w:rsidP="00C648E0">
            <w:pPr>
              <w:pStyle w:val="Prrafodelista"/>
              <w:spacing w:line="276" w:lineRule="auto"/>
              <w:ind w:left="360" w:hanging="360"/>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 xml:space="preserve">i) Cerciorarse que los estados financieros intermedios y de cierre de ejercicio sean elaborados cumpliendo los lineamientos normativos.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Opinar ante el Consejo de Administración, sobre:</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Opinar ante el Consejo de Administración, sobre:</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Cualquier diferencia de criterio entre la gerencia y los Auditores Externos, respecto a políticas y prácticas contables;</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Cualquier diferencia de criterio entre la gerencia y los Auditores Externos, respecto a políticas y prácticas contables;</w:t>
            </w:r>
          </w:p>
        </w:tc>
      </w:tr>
      <w:tr w:rsidR="00BA50A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El informe final de los Auditores Externos, especialmente en lo referente a las salvedades o cualquier calificación de la opinión; y</w:t>
            </w:r>
          </w:p>
        </w:tc>
        <w:tc>
          <w:tcPr>
            <w:tcW w:w="4817" w:type="dxa"/>
          </w:tcPr>
          <w:p w:rsidR="00D6544C"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El informe final de los Auditores Externos, especialmente en lo referente a las salvedades o cualquier calificación de la opinión; y</w:t>
            </w:r>
          </w:p>
        </w:tc>
      </w:tr>
      <w:tr w:rsidR="00BA50AC">
        <w:tc>
          <w:tcPr>
            <w:tcW w:w="4817" w:type="dxa"/>
          </w:tcPr>
          <w:p w:rsidR="004E7D0F"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El análisis realizado desde el punto de vista técnico para contratar al mismo auditor externo para el período siguiente o de sustituirlo en su caso.</w:t>
            </w:r>
          </w:p>
        </w:tc>
        <w:tc>
          <w:tcPr>
            <w:tcW w:w="4817" w:type="dxa"/>
          </w:tcPr>
          <w:p w:rsidR="004E7D0F"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n) El análisis realizado desde el punto de vista técnico para contratar al mismo auditor externo para el período siguiente o de sustituirlo en su caso.</w:t>
            </w:r>
          </w:p>
        </w:tc>
      </w:tr>
      <w:tr w:rsidR="00BA50AC">
        <w:tc>
          <w:tcPr>
            <w:tcW w:w="4817" w:type="dxa"/>
          </w:tcPr>
          <w:p w:rsidR="004E7D0F"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tc>
        <w:tc>
          <w:tcPr>
            <w:tcW w:w="4817" w:type="dxa"/>
          </w:tcPr>
          <w:p w:rsidR="004E7D0F"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o) 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tc>
      </w:tr>
      <w:tr w:rsidR="00BA50AC">
        <w:tc>
          <w:tcPr>
            <w:tcW w:w="4817" w:type="dxa"/>
          </w:tcPr>
          <w:p w:rsidR="00F22849" w:rsidRPr="00435D51" w:rsidRDefault="00D6544C"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w:t>
            </w:r>
            <w:r>
              <w:rPr>
                <w:rFonts w:ascii="Arial" w:hAnsi="Arial" w:cs="Arial"/>
                <w:strike/>
                <w:color w:val="000000" w:themeColor="text1"/>
                <w:sz w:val="24"/>
                <w:szCs w:val="24"/>
                <w:u w:val="none"/>
                <w:lang w:val="es-SV" w:eastAsia="es-SV"/>
              </w:rPr>
              <w:t xml:space="preserve">Supervisar el cumplimiento del contrato de auditoría externa, monitorear el proceso de respuesta a las observaciones incluidas por el Auditor Externo en su Carta de Gerencia.</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w:t>
            </w:r>
            <w:r>
              <w:rPr>
                <w:rFonts w:eastAsia="Arial" w:cs="Arial"/>
                <w:b w:val="0"/>
                <w:i w:val="0"/>
                <w:color w:val="000000" w:themeColor="text1"/>
                <w:sz w:val="24"/>
                <w:szCs w:val="24"/>
                <w:u w:val="single"/>
              </w:rPr>
              <w:t xml:space="preserve">Evaluar de forma independiente la efectividad de los controles implementados con el Plan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w:t>
            </w:r>
            <w:r>
              <w:rPr>
                <w:rFonts w:eastAsia="Arial" w:cs="Arial"/>
                <w:b w:val="0"/>
                <w:i w:val="0"/>
                <w:color w:val="000000" w:themeColor="text1"/>
                <w:sz w:val="24"/>
                <w:szCs w:val="24"/>
                <w:u w:val="single"/>
              </w:rPr>
              <w:t xml:space="preserve">Emitir recomendaciones al Consejo de Administración para fortalecer el proceso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 </w:t>
            </w:r>
            <w:r>
              <w:rPr>
                <w:rFonts w:eastAsia="Arial" w:cs="Arial"/>
                <w:b w:val="0"/>
                <w:i w:val="0"/>
                <w:color w:val="000000" w:themeColor="text1"/>
                <w:sz w:val="24"/>
                <w:szCs w:val="24"/>
                <w:u w:val="single"/>
              </w:rPr>
              <w:t xml:space="preserve">Informar al Consejo de Administración y al Comité de Auditoría y Finanzas sobre hallazgos relevantes.</w:t>
            </w:r>
          </w:p>
        </w:tc>
      </w:tr>
      <w:tr w:rsidR="00BA50AC" w14:paraId="0035852A" w14:textId="77777777">
        <w:tc>
          <w:tcPr>
            <w:tcW w:w="9634" w:type="dxa"/>
            <w:gridSpan w:val="2"/>
            <w:shd w:val="clear" w:color="auto" w:fill="F2F2F2"/>
          </w:tcPr>
          <w:p w14:paraId="1A7E7404" w14:textId="77777777" w:rsidR="00825FEB" w:rsidRPr="00435D51" w:rsidRDefault="002A4DE8"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9" w:name="_Toc29567036"/>
            <w:bookmarkStart w:id="50" w:name="_Toc29569317"/>
            <w:r>
              <w:rPr>
                <w:rFonts w:ascii="Arial" w:hAnsi="Arial" w:cs="Arial"/>
                <w:b/>
                <w:color w:val="000000" w:themeColor="text1"/>
                <w:sz w:val="24"/>
                <w:szCs w:val="24"/>
                <w:u w:val="none"/>
              </w:rPr>
              <w:t xml:space="preserve">Conformación del Comité</w:t>
            </w:r>
            <w:bookmarkEnd w:id="49"/>
            <w:bookmarkEnd w:id="50"/>
          </w:p>
        </w:tc>
      </w:tr>
      <w:tr w:rsidR="00BA50AC">
        <w:tc>
          <w:tcPr>
            <w:tcW w:w="4817" w:type="dxa"/>
          </w:tcPr>
          <w:p w:rsidR="001B5515" w:rsidRPr="00435D51" w:rsidRDefault="001B5515"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strike/>
                <w:color w:val="000000" w:themeColor="text1"/>
                <w:sz w:val="24"/>
                <w:szCs w:val="24"/>
                <w:u w:val="none"/>
                <w:lang w:val="es-SV" w:eastAsia="es-SV"/>
              </w:rPr>
              <w:t xml:space="preserve">El Comité está integrado por los siguientes miembros: por tres miembros independientes: El presidente del Consejo de Administración, quien preside el comité, un segundo Directivo del Consejo de Administración y un miembro de la Junta de Vigilancia; Gerente General, Gerente de Finanzas y Planificación y Auditor Interno. Este último tendrá el cargo de Secretario.</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Miembros del Comité, podrán delegar sustituto en caso de que ocurra ausencia justificada.</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Auditoría se detallan en Anexo 4 del Código de Gobierno Corporativo.</w:t>
            </w:r>
          </w:p>
        </w:tc>
      </w:tr>
      <w:tr w:rsidR="00BA50AC" w14:paraId="7FFA1758" w14:textId="77777777">
        <w:tc>
          <w:tcPr>
            <w:tcW w:w="9634" w:type="dxa"/>
            <w:gridSpan w:val="2"/>
            <w:shd w:val="clear" w:color="auto" w:fill="F2F2F2"/>
          </w:tcPr>
          <w:p w14:paraId="2F5F8EE8" w14:textId="77777777" w:rsidR="002A52D8"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51" w:name="_Toc29567037"/>
            <w:bookmarkStart w:id="52" w:name="_Toc29569318"/>
            <w:r>
              <w:rPr>
                <w:rFonts w:ascii="Arial" w:hAnsi="Arial" w:cs="Arial"/>
                <w:b/>
                <w:color w:val="000000" w:themeColor="text1"/>
                <w:sz w:val="24"/>
                <w:szCs w:val="24"/>
                <w:u w:val="none"/>
              </w:rPr>
              <w:t>Frecuencia de Reuniones</w:t>
            </w:r>
            <w:bookmarkEnd w:id="51"/>
            <w:bookmarkEnd w:id="52"/>
          </w:p>
        </w:tc>
      </w:tr>
      <w:tr w:rsidR="00BA50AC">
        <w:tc>
          <w:tcPr>
            <w:tcW w:w="4817" w:type="dxa"/>
          </w:tcPr>
          <w:p w:rsidR="00736BF4" w:rsidRDefault="001B5515" w:rsidP="00435D51">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w:t>
            </w:r>
            <w:r>
              <w:rPr>
                <w:rFonts w:ascii="Arial" w:hAnsi="Arial" w:cs="Arial"/>
                <w:strike/>
                <w:color w:val="000000" w:themeColor="text1"/>
                <w:sz w:val="24"/>
                <w:szCs w:val="24"/>
                <w:u w:val="none"/>
                <w:lang w:val="es-SV" w:eastAsia="es-SV"/>
              </w:rPr>
              <w:t xml:space="preserve">Comité se reúne como mínimo una vez al mes y los acuerdos, recomendaciones e informes que se produzcan deberán quedar consignados en sus actas.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El </w:t>
            </w:r>
            <w:r>
              <w:rPr>
                <w:rFonts w:eastAsia="Arial" w:cs="Arial"/>
                <w:b w:val="0"/>
                <w:i w:val="0"/>
                <w:color w:val="000000" w:themeColor="text1"/>
                <w:sz w:val="24"/>
                <w:szCs w:val="24"/>
                <w:u w:val="single"/>
              </w:rPr>
              <w:t xml:space="preserve">Auditor Interno será el secretario del Comité, y levantará el acta de cada una de las sesiones mantenidas, que será aprobada en la sesión inmediatamente posterior. Las actas del Comité deberán estar a disposición de todos los directores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A las reuniones del Comité pueden ser citados con la frecuencia necesaria y con el fin de requerir explicaciones pertinentes acerca de asuntos de control interno, Gerentes de Área, jefes de Departamentos, Auditor Externo, Auditor Fiscal, así como cualquier otro funcionario que el Comité considere conveniente.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Cuando algún miembro del Comité tuviese interés personal en cualquier asunto que debe discutirse en el Comité, deberá ausentarse de la reunión hasta que la decisión se adopte.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Los miembros del Comité que tengan conocimiento de algún potencial conflicto de interés (directo o indirecto), de cualquiera que los otros miembros, deberán manifestarlo a fin de que se delibere si procede o no el retiro del miembro de la sesión. Dicha deliberación quedará asentada en el acta de la mencionada Sesión.</w:t>
            </w:r>
          </w:p>
        </w:tc>
      </w:tr>
    </w:tbl>
    <w:p w14:paraId="225677AF" w14:textId="77777777" w:rsidR="00BA50AC" w:rsidRDefault="00BA50AC">
      <w:pPr>
        <w:spacing w:before="60" w:after="60"/>
      </w:pPr>
    </w:p>
    <w:p w14:paraId="6A3A2F17" w14:textId="77777777" w:rsidR="00825FEB" w:rsidRPr="00435D51" w:rsidRDefault="00795C7B" w:rsidP="00C648E0">
      <w:pPr>
        <w:pStyle w:val="Textoindependiente2"/>
        <w:numPr>
          <w:ilvl w:val="0"/>
          <w:numId w:val="6"/>
        </w:numPr>
        <w:spacing w:line="276" w:lineRule="auto"/>
        <w:jc w:val="both"/>
        <w:outlineLvl w:val="0"/>
        <w:rPr>
          <w:rFonts w:eastAsia="Arial" w:cs="Arial"/>
          <w:i w:val="0"/>
          <w:color w:val="000000" w:themeColor="text1"/>
          <w:sz w:val="24"/>
          <w:szCs w:val="24"/>
          <w:lang w:val="es-SV"/>
        </w:rPr>
      </w:pPr>
      <w:bookmarkStart w:id="53" w:name="_Toc14874992"/>
      <w:bookmarkStart w:id="54" w:name="_Toc29567038"/>
      <w:bookmarkStart w:id="55" w:name="_Toc29569319"/>
      <w:r>
        <w:rPr>
          <w:rFonts w:eastAsia="Arial" w:cs="Arial"/>
          <w:i w:val="0"/>
          <w:color w:val="000000" w:themeColor="text1"/>
          <w:sz w:val="24"/>
          <w:szCs w:val="24"/>
          <w:u w:val="none"/>
          <w:lang w:val="es-SV"/>
        </w:rPr>
        <w:t xml:space="preserve">COMITÉ DE </w:t>
      </w:r>
      <w:r>
        <w:rPr>
          <w:rFonts w:eastAsia="Arial" w:cs="Arial"/>
          <w:i w:val="0"/>
          <w:strike/>
          <w:color w:val="000000" w:themeColor="text1"/>
          <w:sz w:val="24"/>
          <w:szCs w:val="24"/>
          <w:u w:val="none"/>
          <w:lang w:val="es-SV"/>
        </w:rPr>
        <w:t>ADMINISTRACIÓN DE</w:t>
      </w:r>
      <w:r>
        <w:rPr>
          <w:rFonts w:eastAsia="Arial" w:cs="Arial"/>
          <w:i w:val="0"/>
          <w:color w:val="000000" w:themeColor="text1"/>
          <w:sz w:val="24"/>
          <w:szCs w:val="24"/>
          <w:u w:val="none"/>
          <w:lang w:val="es-SV"/>
        </w:rPr>
        <w:t xml:space="preserve"> RIESGOS</w:t>
      </w:r>
      <w:bookmarkEnd w:id="53"/>
      <w:bookmarkEnd w:id="54"/>
      <w:bookmarkEnd w:id="55"/>
    </w:p>
    <w:p w14:paraId="552D803D" w14:textId="77777777" w:rsidR="00825FEB" w:rsidRPr="00435D51" w:rsidRDefault="00825FEB" w:rsidP="00C648E0">
      <w:pPr>
        <w:spacing w:line="276" w:lineRule="auto"/>
        <w:jc w:val="both"/>
        <w:rPr>
          <w:rFonts w:ascii="Arial" w:hAnsi="Arial" w:cs="Arial"/>
          <w:noProof/>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6F1B50FF" w14:textId="77777777">
        <w:trPr>
          <w:cantSplit/>
          <w:tblHeader/>
        </w:trPr>
        <w:tc>
          <w:tcPr>
            <w:tcW w:w="4817" w:type="dxa"/>
            <w:shd w:val="clear" w:color="auto" w:fill="D9D9D9"/>
          </w:tcPr>
          <w:p w14:paraId="4D9D79CD"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2D569EEA"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286B1009" w14:textId="77777777">
        <w:tc>
          <w:tcPr>
            <w:tcW w:w="9634" w:type="dxa"/>
            <w:gridSpan w:val="2"/>
            <w:shd w:val="clear" w:color="auto" w:fill="F2F2F2"/>
          </w:tcPr>
          <w:p w14:paraId="05FF2640"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6" w:name="_Toc29567039"/>
            <w:bookmarkStart w:id="57" w:name="_Toc29569320"/>
            <w:r>
              <w:rPr>
                <w:rFonts w:ascii="Arial" w:hAnsi="Arial" w:cs="Arial"/>
                <w:b/>
                <w:noProof/>
                <w:color w:val="000000" w:themeColor="text1"/>
                <w:sz w:val="24"/>
                <w:szCs w:val="24"/>
                <w:u w:val="none"/>
              </w:rPr>
              <w:t>Objetivo</w:t>
            </w:r>
            <w:bookmarkEnd w:id="56"/>
            <w:r>
              <w:rPr>
                <w:rFonts w:ascii="Arial" w:hAnsi="Arial" w:cs="Arial"/>
                <w:b/>
                <w:noProof/>
                <w:color w:val="000000" w:themeColor="text1"/>
                <w:sz w:val="24"/>
                <w:szCs w:val="24"/>
                <w:u w:val="none"/>
              </w:rPr>
              <w:t>s</w:t>
            </w:r>
            <w:bookmarkEnd w:id="57"/>
          </w:p>
        </w:tc>
      </w:tr>
      <w:tr w:rsidR="00BA50AC">
        <w:tc>
          <w:tcPr>
            <w:tcW w:w="4817" w:type="dxa"/>
          </w:tcPr>
          <w:p w:rsidR="002A4DE8" w:rsidRPr="00435D51" w:rsidRDefault="002A4DE8" w:rsidP="00C648E0">
            <w:pPr>
              <w:spacing w:line="276" w:lineRule="auto"/>
              <w:jc w:val="both"/>
              <w:rPr>
                <w:rFonts w:ascii="Arial" w:hAnsi="Arial" w:cs="Arial"/>
                <w:noProof/>
                <w:color w:val="000000" w:themeColor="text1"/>
                <w:sz w:val="24"/>
                <w:szCs w:val="24"/>
              </w:rPr>
            </w:pPr>
            <w:r>
              <w:rPr>
                <w:rFonts w:ascii="Arial" w:hAnsi="Arial" w:cs="Arial"/>
                <w:strike/>
                <w:noProof/>
                <w:color w:val="000000" w:themeColor="text1"/>
                <w:sz w:val="24"/>
                <w:szCs w:val="24"/>
                <w:u w:val="none"/>
              </w:rPr>
              <w:t xml:space="preserve">Asesorar y apoyar</w:t>
            </w:r>
            <w:r>
              <w:rPr>
                <w:rFonts w:ascii="Arial" w:hAnsi="Arial" w:cs="Arial"/>
                <w:noProof/>
                <w:color w:val="000000" w:themeColor="text1"/>
                <w:sz w:val="24"/>
                <w:szCs w:val="24"/>
                <w:u w:val="none"/>
              </w:rPr>
              <w:t xml:space="preserve"> al Consejo de Administración, </w:t>
            </w:r>
            <w:r>
              <w:rPr>
                <w:rFonts w:ascii="Arial" w:hAnsi="Arial" w:cs="Arial"/>
                <w:strike/>
                <w:noProof/>
                <w:color w:val="000000" w:themeColor="text1"/>
                <w:sz w:val="24"/>
                <w:szCs w:val="24"/>
                <w:u w:val="none"/>
              </w:rPr>
              <w:t xml:space="preserve">actuando</w:t>
            </w:r>
            <w:r>
              <w:rPr>
                <w:rFonts w:ascii="Arial" w:hAnsi="Arial" w:cs="Arial"/>
                <w:noProof/>
                <w:color w:val="000000" w:themeColor="text1"/>
                <w:sz w:val="24"/>
                <w:szCs w:val="24"/>
                <w:u w:val="none"/>
              </w:rPr>
              <w:t xml:space="preserve"> con criterio de independencia, confidencialidad y objetividad en el cumplimiento de sus responsabilidades de seguimiento de la gestión de riesgos.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es una instancia asesora y de apoyo</w:t>
            </w:r>
            <w:r>
              <w:rPr>
                <w:rFonts w:eastAsia="Arial" w:cs="Arial"/>
                <w:b w:val="0"/>
                <w:i w:val="0"/>
                <w:color w:val="000000" w:themeColor="text1"/>
                <w:sz w:val="24"/>
                <w:szCs w:val="24"/>
                <w:u w:val="none"/>
              </w:rPr>
              <w:t xml:space="preserve"> al Consejo de Administración, </w:t>
            </w:r>
            <w:r>
              <w:rPr>
                <w:rFonts w:eastAsia="Arial" w:cs="Arial"/>
                <w:b w:val="0"/>
                <w:i w:val="0"/>
                <w:color w:val="000000" w:themeColor="text1"/>
                <w:sz w:val="24"/>
                <w:szCs w:val="24"/>
                <w:u w:val="single"/>
              </w:rPr>
              <w:t xml:space="preserve">actuará</w:t>
            </w:r>
            <w:r>
              <w:rPr>
                <w:rFonts w:eastAsia="Arial" w:cs="Arial"/>
                <w:b w:val="0"/>
                <w:i w:val="0"/>
                <w:color w:val="000000" w:themeColor="text1"/>
                <w:sz w:val="24"/>
                <w:szCs w:val="24"/>
                <w:u w:val="none"/>
              </w:rPr>
              <w:t xml:space="preserve"> con criterio de independencia, confidencialidad y objetividad en el cumplimiento de sus responsabilidades de seguimiento de la gestión de riesgos, </w:t>
            </w:r>
            <w:r>
              <w:rPr>
                <w:rFonts w:eastAsia="Arial" w:cs="Arial"/>
                <w:b w:val="0"/>
                <w:i w:val="0"/>
                <w:color w:val="000000" w:themeColor="text1"/>
                <w:sz w:val="24"/>
                <w:szCs w:val="24"/>
                <w:u w:val="single"/>
              </w:rPr>
              <w:t xml:space="preserve">asimismo es el enlance con el Consejo de Administración.</w:t>
            </w:r>
          </w:p>
        </w:tc>
      </w:tr>
      <w:tr w:rsidR="00BA50AC" w14:paraId="46FD3059" w14:textId="77777777">
        <w:tc>
          <w:tcPr>
            <w:tcW w:w="9634" w:type="dxa"/>
            <w:gridSpan w:val="2"/>
            <w:shd w:val="clear" w:color="auto" w:fill="F2F2F2"/>
          </w:tcPr>
          <w:p w14:paraId="4AD420DA"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8" w:name="_Toc29567040"/>
            <w:bookmarkStart w:id="59" w:name="_Toc29569321"/>
            <w:r>
              <w:rPr>
                <w:rFonts w:ascii="Arial" w:hAnsi="Arial" w:cs="Arial"/>
                <w:b/>
                <w:noProof/>
                <w:color w:val="000000" w:themeColor="text1"/>
                <w:sz w:val="24"/>
                <w:szCs w:val="24"/>
                <w:u w:val="none"/>
              </w:rPr>
              <w:t>Responsabilidades</w:t>
            </w:r>
            <w:bookmarkEnd w:id="58"/>
            <w:bookmarkEnd w:id="59"/>
          </w:p>
        </w:tc>
      </w:tr>
      <w:tr w:rsidR="00BA50AC">
        <w:tc>
          <w:tcPr>
            <w:tcW w:w="4817" w:type="dxa"/>
          </w:tcPr>
          <w:p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w:t>
            </w:r>
            <w:r>
              <w:rPr>
                <w:rFonts w:ascii="Arial" w:hAnsi="Arial" w:cs="Arial"/>
                <w:strike/>
                <w:noProof/>
                <w:color w:val="000000" w:themeColor="text1"/>
                <w:sz w:val="24"/>
                <w:szCs w:val="24"/>
                <w:u w:val="none"/>
              </w:rPr>
              <w:t xml:space="preserve">de Administración</w:t>
            </w:r>
            <w:r>
              <w:rPr>
                <w:rFonts w:ascii="Arial" w:hAnsi="Arial" w:cs="Arial"/>
                <w:noProof/>
                <w:color w:val="000000" w:themeColor="text1"/>
                <w:sz w:val="24"/>
                <w:szCs w:val="24"/>
                <w:u w:val="none"/>
              </w:rPr>
              <w:t xml:space="preserve"> de Riesgos tiene las siguientes responsabilidades:</w:t>
            </w:r>
          </w:p>
        </w:tc>
        <w:tc>
          <w:tcPr>
            <w:tcW w:w="4817" w:type="dxa"/>
          </w:tcPr>
          <w:p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 Riesgos tiene las siguientes responsabilidades:</w:t>
            </w:r>
          </w:p>
        </w:tc>
      </w:tr>
      <w:tr w:rsidR="00BA50AC">
        <w:tc>
          <w:tcPr>
            <w:tcW w:w="4817" w:type="dxa"/>
          </w:tcPr>
          <w:p w:rsidR="00EB0F0B" w:rsidRPr="00435D51" w:rsidRDefault="008F0561"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w:t>
            </w:r>
            <w:r>
              <w:rPr>
                <w:rFonts w:ascii="Arial" w:hAnsi="Arial" w:cs="Arial"/>
                <w:strike/>
                <w:color w:val="000000" w:themeColor="text1"/>
                <w:sz w:val="24"/>
                <w:szCs w:val="24"/>
                <w:u w:val="none"/>
                <w:lang w:val="es-SV" w:eastAsia="es-SV"/>
              </w:rPr>
              <w:t xml:space="preserve">Validar y presentar al</w:t>
            </w:r>
            <w:r>
              <w:rPr>
                <w:rFonts w:ascii="Arial" w:hAnsi="Arial" w:cs="Arial"/>
                <w:color w:val="000000" w:themeColor="text1"/>
                <w:sz w:val="24"/>
                <w:szCs w:val="24"/>
                <w:u w:val="none"/>
                <w:lang w:val="es-SV" w:eastAsia="es-SV"/>
              </w:rPr>
              <w:t xml:space="preserve"> Consejo de Administración las metodologías </w:t>
            </w:r>
            <w:r>
              <w:rPr>
                <w:rFonts w:ascii="Arial" w:hAnsi="Arial" w:cs="Arial"/>
                <w:strike/>
                <w:color w:val="000000" w:themeColor="text1"/>
                <w:sz w:val="24"/>
                <w:szCs w:val="24"/>
                <w:u w:val="none"/>
                <w:lang w:val="es-SV" w:eastAsia="es-SV"/>
              </w:rPr>
              <w:t xml:space="preserve">de gestión de cada uno de los riesgos</w:t>
            </w:r>
          </w:p>
        </w:tc>
        <w:tc>
          <w:tcPr>
            <w:tcW w:w="4817" w:type="dxa"/>
          </w:tcPr>
          <w:p w:rsidR="00EB0F0B" w:rsidRPr="00435D51" w:rsidRDefault="008F0561"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 </w:t>
            </w:r>
            <w:r>
              <w:rPr>
                <w:rFonts w:ascii="Arial" w:hAnsi="Arial" w:cs="Arial"/>
                <w:color w:val="000000" w:themeColor="text1"/>
                <w:sz w:val="24"/>
                <w:szCs w:val="24"/>
                <w:u w:val="single"/>
                <w:lang w:val="es-SV" w:eastAsia="es-SV"/>
              </w:rPr>
              <w:t xml:space="preserve">Evaluar, revisar y proponer para aprobación del</w:t>
            </w:r>
            <w:r>
              <w:rPr>
                <w:rFonts w:ascii="Arial" w:hAnsi="Arial" w:cs="Arial"/>
                <w:color w:val="000000" w:themeColor="text1"/>
                <w:sz w:val="24"/>
                <w:szCs w:val="24"/>
                <w:u w:val="none"/>
                <w:lang w:val="es-SV" w:eastAsia="es-SV"/>
              </w:rPr>
              <w:t xml:space="preserve"> Consejo de Administración las metodologías, </w:t>
            </w:r>
            <w:r>
              <w:rPr>
                <w:rFonts w:ascii="Arial" w:hAnsi="Arial" w:cs="Arial"/>
                <w:color w:val="000000" w:themeColor="text1"/>
                <w:sz w:val="24"/>
                <w:szCs w:val="24"/>
                <w:u w:val="single"/>
                <w:lang w:val="es-SV" w:eastAsia="es-SV"/>
              </w:rPr>
              <w:t xml:space="preserve">estrategias, políticas y manuales para la gestión integral de riesgos y continuidad del negocio.</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Informar al Consejo de Administración, sobre los riesgos asumidos por la Cooperativa, su evolución, sus efectos y las necesidades adicionales de mitigación.</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b) Informar al Consejo de Administración, sobre los riesgos asumidos por la Cooperativa, su evolución, sus efectos </w:t>
            </w:r>
            <w:r>
              <w:rPr>
                <w:rFonts w:ascii="Arial" w:hAnsi="Arial" w:cs="Arial"/>
                <w:color w:val="000000" w:themeColor="text1"/>
                <w:sz w:val="24"/>
                <w:szCs w:val="24"/>
                <w:u w:val="single"/>
                <w:lang w:val="es-SV" w:eastAsia="es-SV"/>
              </w:rPr>
              <w:t xml:space="preserve">en especial en los niveles patrimoniales</w:t>
            </w:r>
            <w:r>
              <w:rPr>
                <w:rFonts w:ascii="Arial" w:hAnsi="Arial" w:cs="Arial"/>
                <w:color w:val="000000" w:themeColor="text1"/>
                <w:sz w:val="24"/>
                <w:szCs w:val="24"/>
                <w:u w:val="none"/>
                <w:lang w:val="es-SV" w:eastAsia="es-SV"/>
              </w:rPr>
              <w:t xml:space="preserve"> y las necesidades adicionales de mitigación, </w:t>
            </w:r>
            <w:r>
              <w:rPr>
                <w:rFonts w:ascii="Arial" w:hAnsi="Arial" w:cs="Arial"/>
                <w:color w:val="000000" w:themeColor="text1"/>
                <w:sz w:val="24"/>
                <w:szCs w:val="24"/>
                <w:u w:val="single"/>
                <w:lang w:val="es-SV" w:eastAsia="es-SV"/>
              </w:rPr>
              <w:t xml:space="preserve">así como sus acciones correctivas.</w:t>
            </w:r>
          </w:p>
        </w:tc>
      </w:tr>
      <w:tr w:rsidR="00BA50AC">
        <w:tc>
          <w:tcPr>
            <w:tcW w:w="4817" w:type="dxa"/>
          </w:tcPr>
          <w:p/>
        </w:tc>
        <w:tc>
          <w:tcPr>
            <w:tcW w:w="4817" w:type="dxa"/>
          </w:tcPr>
          <w:p w:rsidR="008F0561" w:rsidRPr="008F0561" w:rsidRDefault="008F0561" w:rsidP="00C648E0">
            <w:pPr>
              <w:pStyle w:val="Prrafodelista"/>
              <w:autoSpaceDE w:val="0"/>
              <w:autoSpaceDN w:val="0"/>
              <w:adjustRightInd w:val="0"/>
              <w:spacing w:after="61"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w:t>
            </w:r>
            <w:r>
              <w:rPr>
                <w:rFonts w:ascii="Arial" w:hAnsi="Arial" w:cs="Arial"/>
                <w:color w:val="000000" w:themeColor="text1"/>
                <w:sz w:val="24"/>
                <w:szCs w:val="24"/>
                <w:u w:val="single"/>
                <w:lang w:val="es-SV" w:eastAsia="es-SV"/>
              </w:rPr>
              <w:t xml:space="preserve">Informar al Consejo de Administración sobre las exposiciones, desviaciones y excepciones de los riesgos que son gestionados en la Cooperativa.</w:t>
            </w:r>
          </w:p>
        </w:tc>
      </w:tr>
      <w:tr w:rsidR="00BA50AC">
        <w:tc>
          <w:tcPr>
            <w:tcW w:w="4817" w:type="dxa"/>
          </w:tcPr>
          <w:p w:rsidR="00EB0F0B" w:rsidRPr="00435D51" w:rsidRDefault="00EB0F0B" w:rsidP="00C648E0">
            <w:pPr>
              <w:pStyle w:val="Prrafodelista"/>
              <w:autoSpaceDE w:val="0"/>
              <w:autoSpaceDN w:val="0"/>
              <w:adjustRightInd w:val="0"/>
              <w:spacing w:after="61"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 Velar por que la Cooperativa cuente con la adecuada estructura organizacional, estrategias, políticas y recursos para la gestión integral de riesgos.</w:t>
            </w:r>
          </w:p>
        </w:tc>
        <w:tc>
          <w:tcPr>
            <w:tcW w:w="4817" w:type="dxa"/>
          </w:tcPr>
          <w:p w:rsidR="00EB0F0B" w:rsidRPr="00435D51" w:rsidRDefault="00EB0F0B" w:rsidP="00C648E0">
            <w:pPr>
              <w:pStyle w:val="Prrafodelista"/>
              <w:autoSpaceDE w:val="0"/>
              <w:autoSpaceDN w:val="0"/>
              <w:adjustRightInd w:val="0"/>
              <w:spacing w:after="61"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Velar por que la Cooperativa cuente con la adecuada estructura organizacional, estrategias, políticas y recursos para la gestión integral de riesgos.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 Asegurar e informar al Consejo de Administración la </w:t>
            </w:r>
            <w:r>
              <w:rPr>
                <w:rFonts w:ascii="Arial" w:hAnsi="Arial" w:cs="Arial"/>
                <w:strike/>
                <w:color w:val="000000" w:themeColor="text1"/>
                <w:sz w:val="24"/>
                <w:szCs w:val="24"/>
                <w:u w:val="none"/>
                <w:lang w:val="es-SV" w:eastAsia="es-SV"/>
              </w:rPr>
              <w:t xml:space="preserve">correcta</w:t>
            </w:r>
            <w:r>
              <w:rPr>
                <w:rFonts w:ascii="Arial" w:hAnsi="Arial" w:cs="Arial"/>
                <w:color w:val="000000" w:themeColor="text1"/>
                <w:sz w:val="24"/>
                <w:szCs w:val="24"/>
                <w:u w:val="none"/>
                <w:lang w:val="es-SV" w:eastAsia="es-SV"/>
              </w:rPr>
              <w:t xml:space="preserve"> ejecución de las estrategias y políticas aprobadas.</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Asegurar e informar al Consejo de Administración la ejecución de las estrategias y políticas aprobadas.</w:t>
            </w:r>
          </w:p>
        </w:tc>
      </w:tr>
      <w:tr w:rsidR="00BA50AC">
        <w:tc>
          <w:tcPr>
            <w:tcW w:w="4817" w:type="dxa"/>
          </w:tcPr>
          <w:p w:rsidR="00EB0F0B" w:rsidRPr="000F364D"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 Proponer al Consejo de Administración los límites de tolerancia a la exposición para cada tipo de riesgo</w:t>
            </w:r>
          </w:p>
        </w:tc>
        <w:tc>
          <w:tcPr>
            <w:tcW w:w="4817" w:type="dxa"/>
          </w:tcPr>
          <w:p w:rsidR="00EB0F0B" w:rsidRPr="000F364D"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Proponer al Consejo de Administración los límites de tolerancia a la exposición para cada tipo de riesgo, </w:t>
            </w:r>
            <w:r>
              <w:rPr>
                <w:rFonts w:ascii="Arial" w:hAnsi="Arial" w:cs="Arial"/>
                <w:color w:val="000000" w:themeColor="text1"/>
                <w:sz w:val="24"/>
                <w:szCs w:val="24"/>
                <w:u w:val="single"/>
                <w:lang w:val="es-SV" w:eastAsia="es-SV"/>
              </w:rPr>
              <w:t xml:space="preserve">los casos o circunstancias especiales en los cuales se puedan exceder los límites de exposición, así como los controles especiales sobre dichas circunstancias.</w:t>
            </w:r>
          </w:p>
        </w:tc>
      </w:tr>
      <w:tr w:rsidR="00BA50AC">
        <w:tc>
          <w:tcPr>
            <w:tcW w:w="4817" w:type="dxa"/>
          </w:tcPr>
          <w:p/>
        </w:tc>
        <w:tc>
          <w:tcPr>
            <w:tcW w:w="4817" w:type="dxa"/>
          </w:tcPr>
          <w:p w:rsidR="000F364D" w:rsidRDefault="000F364D"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w:t>
            </w:r>
            <w:r>
              <w:rPr>
                <w:rFonts w:ascii="Arial" w:hAnsi="Arial" w:cs="Arial"/>
                <w:color w:val="000000" w:themeColor="text1"/>
                <w:sz w:val="24"/>
                <w:szCs w:val="24"/>
                <w:u w:val="single"/>
                <w:lang w:val="es-SV" w:eastAsia="es-SV"/>
              </w:rPr>
              <w:t xml:space="preserve">Aprobar las acciones correctivas propuestas por el Departamento de Administración de Riesgos y las áreas involucradas, así como los mecanismos para la implementación de las mismas, en el caso que exista desviación con respecto a los niveles o límites de exposición asumidos.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f) Requerir y dar seguimiento a los planes correctivos para normalizar incumplimientos a los límites de exposición o deficiencias reportadas.</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Requerir y dar seguimiento a los planes correctivos para normalizar incumplimientos a los límites de exposición o deficiencias reportadas.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g) Dar seguimiento a los informes emitidos por la Superintendencia del Sistema Financiero, Auditoría Interna y Externa, para atender las observaciones y recomendaciones que formulen sobre la gestión de riesgos.</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Dar seguimiento a los informes emitidos por la Superintendencia del Sistema Financiero, Auditoría Interna y Externa, para atender las observaciones y recomendaciones que formulen sobre la gestión de riesgos.</w:t>
            </w:r>
          </w:p>
        </w:tc>
      </w:tr>
      <w:tr w:rsidR="00BA50AC">
        <w:tc>
          <w:tcPr>
            <w:tcW w:w="4817" w:type="dxa"/>
          </w:tcPr>
          <w:p w:rsidR="00EB0F0B"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h) Trabajar coordinadamente con los otros comités de la Cooperativa para fortalecer el funcionamiento de un sistema de control interno adecuado a la complejidad y riesgos inherentes a las actividades de la Cooperativa.</w:t>
            </w:r>
          </w:p>
        </w:tc>
        <w:tc>
          <w:tcPr>
            <w:tcW w:w="4817" w:type="dxa"/>
          </w:tcPr>
          <w:p w:rsidR="00EB0F0B"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Trabajar coordinadamente con los otros comités de la Cooperativa para fortalecer el funcionamiento de un sistema de control interno adecuado a la complejidad y riesgos inherentes a las actividades de la Cooperativa.</w:t>
            </w:r>
          </w:p>
        </w:tc>
      </w:tr>
      <w:tr w:rsidR="00BA50AC">
        <w:tc>
          <w:tcPr>
            <w:tcW w:w="4817" w:type="dxa"/>
          </w:tcPr>
          <w:p/>
        </w:tc>
        <w:tc>
          <w:tcPr>
            <w:tcW w:w="4817" w:type="dxa"/>
          </w:tcPr>
          <w:p w:rsidR="006C4DF5" w:rsidRPr="006C4DF5" w:rsidRDefault="006C4DF5"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k) </w:t>
            </w:r>
            <w:r>
              <w:rPr>
                <w:rFonts w:ascii="Arial" w:hAnsi="Arial" w:cs="Arial"/>
                <w:color w:val="000000" w:themeColor="text1"/>
                <w:sz w:val="24"/>
                <w:szCs w:val="24"/>
                <w:u w:val="single"/>
                <w:lang w:val="es-SV" w:eastAsia="es-SV"/>
              </w:rPr>
              <w:t xml:space="preserve">Informar al Consejo de Administración sobre el resultado de los informes elaborados por el Departamento de Administración de Riesgos</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 Validar el Plan anual de capacitaciones </w:t>
            </w:r>
            <w:r>
              <w:rPr>
                <w:rFonts w:ascii="Arial" w:hAnsi="Arial" w:cs="Arial"/>
                <w:strike/>
                <w:color w:val="000000" w:themeColor="text1"/>
                <w:sz w:val="24"/>
                <w:szCs w:val="24"/>
                <w:u w:val="none"/>
                <w:lang w:val="es-SV" w:eastAsia="es-SV"/>
              </w:rPr>
              <w:t xml:space="preserve">de Riesgo,</w:t>
            </w:r>
            <w:r>
              <w:rPr>
                <w:rFonts w:ascii="Arial" w:hAnsi="Arial" w:cs="Arial"/>
                <w:color w:val="000000" w:themeColor="text1"/>
                <w:sz w:val="24"/>
                <w:szCs w:val="24"/>
                <w:u w:val="none"/>
                <w:lang w:val="es-SV" w:eastAsia="es-SV"/>
              </w:rPr>
              <w:t xml:space="preserve"> para aprobación del Consejo de Administración.</w:t>
            </w:r>
          </w:p>
        </w:t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 Validar el Plan anual de capacitaciones </w:t>
            </w:r>
            <w:r>
              <w:rPr>
                <w:rFonts w:ascii="Arial" w:hAnsi="Arial" w:cs="Arial"/>
                <w:color w:val="000000" w:themeColor="text1"/>
                <w:sz w:val="24"/>
                <w:szCs w:val="24"/>
                <w:u w:val="single"/>
                <w:lang w:val="es-SV" w:eastAsia="es-SV"/>
              </w:rPr>
              <w:t xml:space="preserve">relacionadas a la Gestión Integral de Riesgos, Continuidad del Negocio y Seguridad de la Información</w:t>
            </w:r>
            <w:r>
              <w:rPr>
                <w:rFonts w:ascii="Arial" w:hAnsi="Arial" w:cs="Arial"/>
                <w:color w:val="000000" w:themeColor="text1"/>
                <w:sz w:val="24"/>
                <w:szCs w:val="24"/>
                <w:u w:val="none"/>
                <w:lang w:val="es-SV" w:eastAsia="es-SV"/>
              </w:rPr>
              <w:t xml:space="preserve"> para aprobación del Consejo de Administración.</w:t>
            </w:r>
          </w:p>
        </w:tc>
      </w:tr>
      <w:tr w:rsidR="00BA50AC">
        <w:tc>
          <w:tcPr>
            <w:tcW w:w="4817" w:type="dxa"/>
          </w:tcPr>
          <w:p/>
        </w:tc>
        <w:tc>
          <w:tcPr>
            <w:tcW w:w="4817" w:type="dxa"/>
          </w:tcPr>
          <w:p w:rsidR="00DF5EAF" w:rsidRPr="00661B07" w:rsidRDefault="00DF5EAF"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m) </w:t>
            </w:r>
            <w:r>
              <w:rPr>
                <w:rFonts w:ascii="Arial" w:hAnsi="Arial" w:cs="Arial"/>
                <w:color w:val="000000" w:themeColor="text1"/>
                <w:sz w:val="24"/>
                <w:szCs w:val="24"/>
                <w:u w:val="single"/>
                <w:lang w:val="es-SV" w:eastAsia="es-SV"/>
              </w:rPr>
              <w:t xml:space="preserve">Validar el Plan de Continuidad del Negocio, planes de contingencia, programa de pruebas de Continuidad del Negocio, para aprobación del Consejo de Administración.</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n) </w:t>
            </w:r>
            <w:r>
              <w:rPr>
                <w:rFonts w:ascii="Arial" w:hAnsi="Arial" w:cs="Arial"/>
                <w:color w:val="000000" w:themeColor="text1"/>
                <w:sz w:val="24"/>
                <w:szCs w:val="24"/>
                <w:u w:val="single"/>
                <w:lang w:val="es-SV" w:eastAsia="es-SV"/>
              </w:rPr>
              <w:t xml:space="preserve">Dar seguimiento a la ejecución de los programas de prueba de continuidad del negocio y a los planes de acción o mejora que resulten, recomendando acciones o mecanismos adicionales para la planificación y ejecución de las mismas.</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o) </w:t>
            </w:r>
            <w:r>
              <w:rPr>
                <w:rFonts w:ascii="Arial" w:hAnsi="Arial" w:cs="Arial"/>
                <w:color w:val="000000" w:themeColor="text1"/>
                <w:sz w:val="24"/>
                <w:szCs w:val="24"/>
                <w:u w:val="single"/>
                <w:lang w:val="es-SV" w:eastAsia="es-SV"/>
              </w:rPr>
              <w:t xml:space="preserve">Supervisar que la gestión de continuidad del negocio sea efectiva y que se realice el análisis de impacto al negocio, identificando y priorizando los procesos críticos de la entidad.</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 </w:t>
            </w:r>
            <w:r>
              <w:rPr>
                <w:rFonts w:ascii="Arial" w:hAnsi="Arial" w:cs="Arial"/>
                <w:color w:val="000000" w:themeColor="text1"/>
                <w:sz w:val="24"/>
                <w:szCs w:val="24"/>
                <w:u w:val="single"/>
                <w:lang w:val="es-SV" w:eastAsia="es-SV"/>
              </w:rPr>
              <w:t xml:space="preserve">Apoyar en la implementación de la Gestión de Continuidad del Negocio</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q) </w:t>
            </w:r>
            <w:r>
              <w:rPr>
                <w:rFonts w:ascii="Arial" w:hAnsi="Arial" w:cs="Arial"/>
                <w:color w:val="000000" w:themeColor="text1"/>
                <w:sz w:val="24"/>
                <w:szCs w:val="24"/>
                <w:u w:val="single"/>
                <w:lang w:val="es-SV" w:eastAsia="es-SV"/>
              </w:rPr>
              <w:t xml:space="preserve">Proponer al Consejo de Administración la estructura del Sistema de Gestión de la Seguridad de la Información.</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 </w:t>
            </w:r>
            <w:r>
              <w:rPr>
                <w:rFonts w:ascii="Arial" w:hAnsi="Arial" w:cs="Arial"/>
                <w:color w:val="000000" w:themeColor="text1"/>
                <w:sz w:val="24"/>
                <w:szCs w:val="24"/>
                <w:u w:val="single"/>
                <w:lang w:val="es-SV" w:eastAsia="es-SV"/>
              </w:rPr>
              <w:t xml:space="preserve">Revisar, evaluar y proponer para aprobación del Consejo de Administración el programa y recursos de seguridad de la información.</w:t>
            </w:r>
          </w:p>
        </w:tc>
      </w:tr>
      <w:tr w:rsidR="00BA50AC">
        <w:tc>
          <w:tcPr>
            <w:tcW w:w="4817" w:type="dxa"/>
          </w:tcPr>
          <w:p/>
        </w:tc>
        <w:tc>
          <w:tcPr>
            <w:tcW w:w="4817" w:type="dxa"/>
          </w:tcPr>
          <w:p w:rsidR="00661B07" w:rsidRPr="008F7065" w:rsidRDefault="00661B07"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 </w:t>
            </w:r>
            <w:r>
              <w:rPr>
                <w:rFonts w:ascii="Arial" w:hAnsi="Arial" w:cs="Arial"/>
                <w:color w:val="000000" w:themeColor="text1"/>
                <w:sz w:val="24"/>
                <w:szCs w:val="24"/>
                <w:u w:val="single"/>
                <w:lang w:val="es-SV" w:eastAsia="es-SV"/>
              </w:rPr>
              <w:t xml:space="preserve">Validar las políticas, metodologías, manual de controles y métricas que permitan revisar y monitorear la seguridad de la información y posteriormente someterlo a aprobación del Consejo de Administración.</w:t>
            </w:r>
          </w:p>
        </w:tc>
      </w:tr>
      <w:tr w:rsidR="00BA50AC">
        <w:tc>
          <w:tcPr>
            <w:tcW w:w="4817" w:type="dxa"/>
          </w:tcPr>
          <w:p/>
        </w:tc>
        <w:tc>
          <w:tcPr>
            <w:tcW w:w="4817" w:type="dxa"/>
          </w:tcPr>
          <w:p w:rsidR="008F7065" w:rsidRPr="008F7065" w:rsidRDefault="008F7065"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t) </w:t>
            </w:r>
            <w:r>
              <w:rPr>
                <w:rFonts w:ascii="Arial" w:hAnsi="Arial" w:cs="Arial"/>
                <w:color w:val="000000" w:themeColor="text1"/>
                <w:sz w:val="24"/>
                <w:szCs w:val="24"/>
                <w:u w:val="single"/>
                <w:lang w:val="es-SV" w:eastAsia="es-SV"/>
              </w:rPr>
              <w:t xml:space="preserve">Dar seguimiento de la Gestión de la Seguridad de la Información y Continuidad del Negocio.</w:t>
            </w:r>
          </w:p>
        </w:tc>
      </w:tr>
      <w:tr w:rsidR="00BA50AC">
        <w:tc>
          <w:tcPr>
            <w:tcW w:w="4817" w:type="dxa"/>
          </w:tcPr>
          <w:p w:rsidR="00EB0F0B" w:rsidRPr="00435D51" w:rsidRDefault="00EB0F0B" w:rsidP="00C648E0">
            <w:pPr>
              <w:pStyle w:val="Prrafodelista"/>
              <w:autoSpaceDE w:val="0"/>
              <w:autoSpaceDN w:val="0"/>
              <w:adjustRightInd w:val="0"/>
              <w:spacing w:line="276" w:lineRule="auto"/>
              <w:ind w:left="360" w:hanging="360"/>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j) </w:t>
            </w:r>
            <w:r>
              <w:rPr>
                <w:rFonts w:ascii="Arial" w:hAnsi="Arial" w:cs="Arial"/>
                <w:strike/>
                <w:color w:val="000000" w:themeColor="text1"/>
                <w:sz w:val="24"/>
                <w:szCs w:val="24"/>
                <w:u w:val="none"/>
                <w:lang w:val="es-SV" w:eastAsia="es-SV"/>
              </w:rPr>
              <w:t xml:space="preserve">Desempeñar otras funciones que la Normativa Legal le atribuyan a este Comité.</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u) </w:t>
            </w:r>
            <w:r>
              <w:rPr>
                <w:rFonts w:eastAsia="Arial" w:cs="Arial"/>
                <w:b w:val="0"/>
                <w:i w:val="0"/>
                <w:color w:val="000000" w:themeColor="text1"/>
                <w:sz w:val="24"/>
                <w:szCs w:val="24"/>
                <w:u w:val="single"/>
              </w:rPr>
              <w:t xml:space="preserve">Evaluar los riesgos que puedan afectar la capacidad financiera y operativa de la Cooperativa y contribuir a la definición de Planes de Acción para mitigarlos o prevenirlos.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v) </w:t>
            </w:r>
            <w:r>
              <w:rPr>
                <w:rFonts w:eastAsia="Arial" w:cs="Arial"/>
                <w:b w:val="0"/>
                <w:i w:val="0"/>
                <w:color w:val="000000" w:themeColor="text1"/>
                <w:sz w:val="24"/>
                <w:szCs w:val="24"/>
                <w:u w:val="single"/>
              </w:rPr>
              <w:t xml:space="preserve">Analizar los riesgos que puedan derivar en la activación del Plan de Recuperación de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w) </w:t>
            </w:r>
            <w:r>
              <w:rPr>
                <w:rFonts w:eastAsia="Arial" w:cs="Arial"/>
                <w:b w:val="0"/>
                <w:i w:val="0"/>
                <w:color w:val="000000" w:themeColor="text1"/>
                <w:sz w:val="24"/>
                <w:szCs w:val="24"/>
                <w:u w:val="single"/>
              </w:rPr>
              <w:t xml:space="preserve">Evaluar los indicadores definidos para el seguimiento del Plan de Recuperación de la Cooperativa.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x) </w:t>
            </w:r>
            <w:r>
              <w:rPr>
                <w:rFonts w:eastAsia="Arial" w:cs="Arial"/>
                <w:b w:val="0"/>
                <w:i w:val="0"/>
                <w:color w:val="000000" w:themeColor="text1"/>
                <w:sz w:val="24"/>
                <w:szCs w:val="24"/>
                <w:u w:val="single"/>
              </w:rPr>
              <w:t xml:space="preserve">Apoyar la actualización de escenarios de estrés y medidas de recuperación.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y) </w:t>
            </w:r>
            <w:r>
              <w:rPr>
                <w:rFonts w:eastAsia="Arial" w:cs="Arial"/>
                <w:b w:val="0"/>
                <w:i w:val="0"/>
                <w:color w:val="000000" w:themeColor="text1"/>
                <w:sz w:val="24"/>
                <w:szCs w:val="24"/>
                <w:u w:val="single"/>
              </w:rPr>
              <w:t xml:space="preserve">Emitir recomendaciones al Consejo de Administración;</w:t>
            </w:r>
          </w:p>
        </w:tc>
      </w:tr>
      <w:tr w:rsidR="00BA50AC" w14:paraId="19FEB6F0" w14:textId="77777777">
        <w:tc>
          <w:tcPr>
            <w:tcW w:w="9634" w:type="dxa"/>
            <w:gridSpan w:val="2"/>
            <w:shd w:val="clear" w:color="auto" w:fill="F2F2F2"/>
          </w:tcPr>
          <w:p w14:paraId="66244F2F" w14:textId="77777777" w:rsidR="00795C7B" w:rsidRPr="00435D51" w:rsidRDefault="002A4DE8"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0" w:name="_Toc29567041"/>
            <w:bookmarkStart w:id="61" w:name="_Toc29569322"/>
            <w:r>
              <w:rPr>
                <w:rFonts w:eastAsia="Arial" w:cs="Arial"/>
                <w:i w:val="0"/>
                <w:color w:val="000000" w:themeColor="text1"/>
                <w:sz w:val="24"/>
                <w:szCs w:val="24"/>
                <w:u w:val="none"/>
              </w:rPr>
              <w:t>Conformación del Comité</w:t>
            </w:r>
            <w:bookmarkEnd w:id="60"/>
            <w:bookmarkEnd w:id="61"/>
          </w:p>
        </w:tc>
      </w:tr>
      <w:tr w:rsidR="00BA50AC">
        <w:tc>
          <w:tcPr>
            <w:tcW w:w="4817" w:type="dxa"/>
          </w:tcPr>
          <w:p w:rsidR="00435D51" w:rsidRPr="00435D51" w:rsidRDefault="00EB0F0B"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w:t>
            </w:r>
            <w:r>
              <w:rPr>
                <w:rFonts w:eastAsia="Arial" w:cs="Arial"/>
                <w:b w:val="0"/>
                <w:i w:val="0"/>
                <w:strike/>
                <w:color w:val="000000" w:themeColor="text1"/>
                <w:sz w:val="24"/>
                <w:szCs w:val="24"/>
                <w:u w:val="none"/>
              </w:rPr>
              <w:t xml:space="preserve">de Administración</w:t>
            </w:r>
            <w:r>
              <w:rPr>
                <w:rFonts w:eastAsia="Arial" w:cs="Arial"/>
                <w:b w:val="0"/>
                <w:i w:val="0"/>
                <w:color w:val="000000" w:themeColor="text1"/>
                <w:sz w:val="24"/>
                <w:szCs w:val="24"/>
                <w:u w:val="none"/>
              </w:rPr>
              <w:t xml:space="preserve">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w:t>
            </w:r>
            <w:r>
              <w:rPr>
                <w:rFonts w:eastAsia="Arial" w:cs="Arial"/>
                <w:b w:val="0"/>
                <w:i w:val="0"/>
                <w:strike/>
                <w:color w:val="000000" w:themeColor="text1"/>
                <w:sz w:val="24"/>
                <w:szCs w:val="24"/>
                <w:u w:val="none"/>
              </w:rPr>
              <w:t xml:space="preserve">y Jefe de</w:t>
            </w:r>
            <w:r>
              <w:rPr>
                <w:rFonts w:eastAsia="Arial" w:cs="Arial"/>
                <w:b w:val="0"/>
                <w:i w:val="0"/>
                <w:color w:val="000000" w:themeColor="text1"/>
                <w:sz w:val="24"/>
                <w:szCs w:val="24"/>
                <w:u w:val="none"/>
              </w:rPr>
              <w:t xml:space="preserve"> Administración de Riesgos quien ocupará el cargo de Secretario del Comité.</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w:t>
            </w:r>
            <w:r>
              <w:rPr>
                <w:rFonts w:eastAsia="Arial" w:cs="Arial"/>
                <w:b w:val="0"/>
                <w:i w:val="0"/>
                <w:color w:val="000000" w:themeColor="text1"/>
                <w:sz w:val="24"/>
                <w:szCs w:val="24"/>
                <w:u w:val="single"/>
              </w:rPr>
              <w:t xml:space="preserve">Gerente Legal y de Cumplimiento Normativo, Jefe Departamento de Seguridad de la Información y Ciberseguridad y Jefe</w:t>
            </w:r>
            <w:r>
              <w:rPr>
                <w:rFonts w:eastAsia="Arial" w:cs="Arial"/>
                <w:b w:val="0"/>
                <w:i w:val="0"/>
                <w:color w:val="000000" w:themeColor="text1"/>
                <w:sz w:val="24"/>
                <w:szCs w:val="24"/>
                <w:u w:val="none"/>
              </w:rPr>
              <w:t xml:space="preserve"> Administración de Riesgos quien ocupará el cargo de Secretario del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será presidido por un director del Consejo de Administración con conocimiento en finanzas y en gestión de riesgos.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Adicionalmente el Comité podrá extender la invitación con derecho a voz, pero sin derecho a voto, a otros directores del Consejo de Administración, Equipo Gerencial y Empleados de la Cooperativa que considere conveniente, que por su conocimiento y experiencia en los diferentes puntos que conocerá el Comité en sus sesiones, aportarán información relevante o apoyarán la gestión.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Riesgos se detallan en Anexo 5 del Código de Gobierno Corporativo.</w:t>
            </w:r>
          </w:p>
        </w:tc>
      </w:tr>
      <w:tr w:rsidR="00BA50AC" w14:paraId="60FCA44B" w14:textId="77777777">
        <w:tc>
          <w:tcPr>
            <w:tcW w:w="9634" w:type="dxa"/>
            <w:gridSpan w:val="2"/>
            <w:shd w:val="clear" w:color="auto" w:fill="F2F2F2"/>
          </w:tcPr>
          <w:p w14:paraId="5E32E15D" w14:textId="77777777" w:rsidR="00190ED1" w:rsidRPr="00435D51" w:rsidRDefault="00190ED1"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2" w:name="_Toc29567042"/>
            <w:bookmarkStart w:id="63" w:name="_Toc29569323"/>
            <w:r>
              <w:rPr>
                <w:rFonts w:eastAsia="Arial" w:cs="Arial"/>
                <w:i w:val="0"/>
                <w:color w:val="000000" w:themeColor="text1"/>
                <w:sz w:val="24"/>
                <w:szCs w:val="24"/>
                <w:u w:val="none"/>
              </w:rPr>
              <w:t>Frecuencia de Reuniones</w:t>
            </w:r>
            <w:bookmarkEnd w:id="62"/>
            <w:bookmarkEnd w:id="63"/>
          </w:p>
        </w:tc>
      </w:tr>
      <w:tr w:rsidR="00BA50AC">
        <w:tc>
          <w:tcPr>
            <w:tcW w:w="4817" w:type="dxa"/>
          </w:tcPr>
          <w:p w:rsidR="00BA16C0" w:rsidRPr="00435D51" w:rsidRDefault="00BA16C0"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w:t>
            </w:r>
            <w:r>
              <w:rPr>
                <w:rFonts w:eastAsia="Arial" w:cs="Arial"/>
                <w:b w:val="0"/>
                <w:i w:val="0"/>
                <w:strike/>
                <w:color w:val="000000" w:themeColor="text1"/>
                <w:sz w:val="24"/>
                <w:szCs w:val="24"/>
                <w:u w:val="none"/>
              </w:rPr>
              <w:t xml:space="preserve">Administración</w:t>
            </w:r>
            <w:r>
              <w:rPr>
                <w:rFonts w:eastAsia="Arial" w:cs="Arial"/>
                <w:b w:val="0"/>
                <w:i w:val="0"/>
                <w:color w:val="000000" w:themeColor="text1"/>
                <w:sz w:val="24"/>
                <w:szCs w:val="24"/>
                <w:u w:val="none"/>
              </w:rPr>
              <w:t xml:space="preserve"> Riesgos, se reunirá con la frecuencia necesaria para desempeñar de forma eficaz sus funciones, al menos una vez cada mes.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Riesgos, se reunirá con la frecuencia necesaria para desempeñar de forma eficaz sus funciones, al menos una vez cada mes.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podrá reunirse, de acuerdo a como lo convengan de la siguiente forma: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En reuniones presenciales en las instalaciones del Centro Financiero de la Cooperativa, en la hora y día designado por 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Reuniones a través de videoconferencias por diferentes medios tecnológicos que permitan la identificación y participación del miembro en la sesión, no obstante, los acuerdos y resoluciones que sean tomados deberán documentarse, de conformidad a lo establecido en el Art. 13 del Reglamento.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No obstante, en las reuniones presenciales cuando alguno de los miembros del Comité se encontrare en lugares distintos o en situaciones que le imposibiliten reunirse en las instalaciones del Centro Financiero de la Cooperativa, podrá sesionar a través de videoconferencia con los medios tecnológicos disponibles.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El Gerente General gestionará ante el Consejo de Administración la convocatoria a reunión ordinaria y extraordinaria del Comité de Riesgos.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Para las reuniones del Comité se establecerá quórum con la asistencia mínima de tres de sus miembros, pero siempre deberá contar con la presencia de un Miembro del Consejo de Administración, Junta de Vigilancia, Gerente General o sus delegados.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El presidente del Consejo de Administración, presidente de Junta de Vigilancia o el Gerente General en caso de imposibilidad de asistencia, pueden informar por escrito o mediante correo electrónico a sus delegados, comunicando la designación al Gerente General o secretario del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Los temas a tratar en el Comité de Riesgos deberán quedar asentados en una agenda propuesta por el jefe de Administración de Riesgos, la cual será aprobada por el Comité.</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w:t>
            </w:r>
            <w:r>
              <w:rPr>
                <w:rFonts w:eastAsia="Arial" w:cs="Arial"/>
                <w:b w:val="0"/>
                <w:i w:val="0"/>
                <w:color w:val="000000" w:themeColor="text1"/>
                <w:sz w:val="24"/>
                <w:szCs w:val="24"/>
                <w:u w:val="single"/>
              </w:rPr>
              <w:t xml:space="preserve">De las sesiones que celebre el Comité, se levantará acta y estará a disposición de los directores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Las actas serán suscritas por los miembros asistentes, las cuales deberán ser numeradas de forma secuencial y redactadas en forma clara y detallada para comprender los fundamentos de los acuerdos tomados y de los temas conocidos.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w:t>
            </w:r>
            <w:r>
              <w:rPr>
                <w:rFonts w:eastAsia="Arial" w:cs="Arial"/>
                <w:b w:val="0"/>
                <w:i w:val="0"/>
                <w:color w:val="000000" w:themeColor="text1"/>
                <w:sz w:val="24"/>
                <w:szCs w:val="24"/>
                <w:u w:val="single"/>
              </w:rPr>
              <w:t xml:space="preserve">La elaboración, difusión y resguardo de las actas será llevada a cabo por el jefe de Administración de Riesgos.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w:t>
            </w:r>
            <w:r>
              <w:rPr>
                <w:rFonts w:eastAsia="Arial" w:cs="Arial"/>
                <w:b w:val="0"/>
                <w:i w:val="0"/>
                <w:color w:val="000000" w:themeColor="text1"/>
                <w:sz w:val="24"/>
                <w:szCs w:val="24"/>
                <w:u w:val="single"/>
              </w:rPr>
              <w:t xml:space="preserve">El contenido del Acta debe ser aprobado en la sesión del Comité de Riesgos inmediata posterior.</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w:t>
            </w:r>
            <w:r>
              <w:rPr>
                <w:rFonts w:eastAsia="Arial" w:cs="Arial"/>
                <w:b w:val="0"/>
                <w:i w:val="0"/>
                <w:color w:val="000000" w:themeColor="text1"/>
                <w:sz w:val="24"/>
                <w:szCs w:val="24"/>
                <w:u w:val="single"/>
              </w:rPr>
              <w:t xml:space="preserve">Los acuerdos se tomarán por consenso o mayoría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w:t>
            </w:r>
            <w:r>
              <w:rPr>
                <w:rFonts w:eastAsia="Arial" w:cs="Arial"/>
                <w:b w:val="0"/>
                <w:i w:val="0"/>
                <w:color w:val="000000" w:themeColor="text1"/>
                <w:sz w:val="24"/>
                <w:szCs w:val="24"/>
                <w:u w:val="single"/>
              </w:rPr>
              <w:t xml:space="preserve">El presidente del Consejo de Administración tendrá doble voto en caso de empate.</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w:t>
            </w:r>
            <w:r>
              <w:rPr>
                <w:rFonts w:eastAsia="Arial" w:cs="Arial"/>
                <w:b w:val="0"/>
                <w:i w:val="0"/>
                <w:color w:val="000000" w:themeColor="text1"/>
                <w:sz w:val="24"/>
                <w:szCs w:val="24"/>
                <w:u w:val="single"/>
              </w:rPr>
              <w:t xml:space="preserve">El jefe de Administración de Riesgos llevará un control de los acuerdos adoptados por el Comité de Riesgos con las siguientes especificaciones: fecha y numero de sesión, acuerdo adoptado, responsables de su cumplimiento, gestión, fecha de gestión y estado.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w:t>
            </w:r>
            <w:r>
              <w:rPr>
                <w:rFonts w:eastAsia="Arial" w:cs="Arial"/>
                <w:b w:val="0"/>
                <w:i w:val="0"/>
                <w:color w:val="000000" w:themeColor="text1"/>
                <w:sz w:val="24"/>
                <w:szCs w:val="24"/>
                <w:u w:val="single"/>
              </w:rPr>
              <w:t xml:space="preserve">En cada sesión se dará a conocer los avances que presenten los acuerdos pendientes.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 </w:t>
            </w:r>
            <w:r>
              <w:rPr>
                <w:rFonts w:eastAsia="Arial" w:cs="Arial"/>
                <w:b w:val="0"/>
                <w:i w:val="0"/>
                <w:color w:val="000000" w:themeColor="text1"/>
                <w:sz w:val="24"/>
                <w:szCs w:val="24"/>
                <w:u w:val="single"/>
              </w:rPr>
              <w:t xml:space="preserve">Se informará semestralmente al Consejo de Administración un resumen de los aspectos más importantes sobre los cuales ha conocido y tomado decisión el Comité y deberá quedar asentado en el acta de la sesión que celebre el Consejo de Administración.</w:t>
            </w:r>
          </w:p>
        </w:tc>
      </w:tr>
    </w:tbl>
    <w:p w14:paraId="4BE9C4FB" w14:textId="77777777" w:rsidR="00BA50AC" w:rsidRDefault="00BA50AC">
      <w:pPr>
        <w:spacing w:before="60" w:after="60"/>
      </w:pPr>
    </w:p>
    <w:p w14:paraId="6236B1FD" w14:textId="77777777" w:rsidR="00825FEB" w:rsidRPr="00B6245C" w:rsidRDefault="00C67711" w:rsidP="00C648E0">
      <w:pPr>
        <w:pStyle w:val="Textoindependiente2"/>
        <w:numPr>
          <w:ilvl w:val="0"/>
          <w:numId w:val="6"/>
        </w:numPr>
        <w:spacing w:line="276" w:lineRule="auto"/>
        <w:jc w:val="both"/>
        <w:outlineLvl w:val="0"/>
        <w:rPr>
          <w:rFonts w:eastAsia="Arial" w:cs="Arial"/>
          <w:i w:val="0"/>
          <w:color w:val="000000" w:themeColor="text1"/>
          <w:sz w:val="24"/>
          <w:szCs w:val="24"/>
        </w:rPr>
      </w:pPr>
      <w:bookmarkStart w:id="64" w:name="_Toc14874994"/>
      <w:bookmarkStart w:id="65" w:name="_Toc29567043"/>
      <w:bookmarkStart w:id="66" w:name="_Toc29569324"/>
      <w:r>
        <w:rPr>
          <w:rFonts w:eastAsia="Arial" w:cs="Arial"/>
          <w:i w:val="0"/>
          <w:color w:val="000000" w:themeColor="text1"/>
          <w:sz w:val="24"/>
          <w:szCs w:val="24"/>
          <w:u w:val="none"/>
        </w:rPr>
        <w:t xml:space="preserve">COMITÉ DE </w:t>
      </w:r>
      <w:r>
        <w:rPr>
          <w:rFonts w:eastAsia="Arial" w:cs="Arial"/>
          <w:i w:val="0"/>
          <w:color w:val="000000" w:themeColor="text1"/>
          <w:sz w:val="24"/>
          <w:szCs w:val="24"/>
          <w:u w:val="single"/>
        </w:rPr>
        <w:t>JUNTA DE</w:t>
      </w:r>
      <w:r>
        <w:rPr>
          <w:rFonts w:eastAsia="Arial" w:cs="Arial"/>
          <w:i w:val="0"/>
          <w:color w:val="000000" w:themeColor="text1"/>
          <w:sz w:val="24"/>
          <w:szCs w:val="24"/>
          <w:u w:val="none"/>
        </w:rPr>
        <w:t xml:space="preserve"> PREVENCIÓN </w:t>
      </w:r>
      <w:r>
        <w:rPr>
          <w:rFonts w:eastAsia="Arial" w:cs="Arial"/>
          <w:i w:val="0"/>
          <w:color w:val="000000" w:themeColor="text1"/>
          <w:sz w:val="24"/>
          <w:szCs w:val="24"/>
          <w:u w:val="single"/>
        </w:rPr>
        <w:t>LDA/FT/FPADM</w:t>
      </w:r>
      <w:r>
        <w:rPr>
          <w:rFonts w:eastAsia="Arial" w:cs="Arial"/>
          <w:i w:val="0"/>
          <w:color w:val="000000" w:themeColor="text1"/>
          <w:sz w:val="24"/>
          <w:szCs w:val="24"/>
          <w:u w:val="none"/>
        </w:rPr>
        <w:t xml:space="preserve"> </w:t>
      </w:r>
      <w:r>
        <w:rPr>
          <w:rFonts w:eastAsia="Arial" w:cs="Arial"/>
          <w:i w:val="0"/>
          <w:strike/>
          <w:color w:val="000000" w:themeColor="text1"/>
          <w:sz w:val="24"/>
          <w:szCs w:val="24"/>
          <w:u w:val="none"/>
        </w:rPr>
        <w:t>DEL RIESGO DE LAVADO DE DINERO Y FINANCIAMIENTO AL TERRORISMO</w:t>
      </w:r>
      <w:bookmarkEnd w:id="64"/>
      <w:bookmarkEnd w:id="65"/>
      <w:bookmarkEnd w:id="66"/>
    </w:p>
    <w:p w14:paraId="67572AD2" w14:textId="77777777" w:rsidR="00C67711" w:rsidRPr="00435D51" w:rsidRDefault="00C67711" w:rsidP="00435D51">
      <w:pPr>
        <w:pStyle w:val="Textoindependiente2"/>
        <w:spacing w:line="276" w:lineRule="auto"/>
        <w:jc w:val="both"/>
        <w:rPr>
          <w:rFonts w:eastAsia="Arial" w:cs="Arial"/>
          <w:b w:val="0"/>
          <w:i w:val="0"/>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29F395EA" w14:textId="77777777">
        <w:trPr>
          <w:cantSplit/>
          <w:tblHeader/>
        </w:trPr>
        <w:tc>
          <w:tcPr>
            <w:tcW w:w="4817" w:type="dxa"/>
            <w:shd w:val="clear" w:color="auto" w:fill="D9D9D9"/>
          </w:tcPr>
          <w:p w14:paraId="1612BA6B"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67866593"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06C66A33" w14:textId="77777777">
        <w:tc>
          <w:tcPr>
            <w:tcW w:w="9634" w:type="dxa"/>
            <w:gridSpan w:val="2"/>
            <w:shd w:val="clear" w:color="auto" w:fill="F2F2F2"/>
          </w:tcPr>
          <w:p w14:paraId="00CAFFDD" w14:textId="77777777" w:rsidR="00825FEB"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7" w:name="_Toc29567044"/>
            <w:bookmarkStart w:id="68" w:name="_Toc29569325"/>
            <w:r>
              <w:rPr>
                <w:rFonts w:ascii="Arial" w:hAnsi="Arial" w:cs="Arial"/>
                <w:b/>
                <w:color w:val="000000" w:themeColor="text1"/>
                <w:sz w:val="24"/>
                <w:szCs w:val="24"/>
                <w:u w:val="none"/>
              </w:rPr>
              <w:t>Objetivo</w:t>
            </w:r>
            <w:bookmarkEnd w:id="67"/>
            <w:r>
              <w:rPr>
                <w:rFonts w:ascii="Arial" w:hAnsi="Arial" w:cs="Arial"/>
                <w:b/>
                <w:color w:val="000000" w:themeColor="text1"/>
                <w:sz w:val="24"/>
                <w:szCs w:val="24"/>
                <w:u w:val="none"/>
              </w:rPr>
              <w:t>s</w:t>
            </w:r>
            <w:bookmarkEnd w:id="68"/>
          </w:p>
        </w:tc>
      </w:tr>
      <w:tr w:rsidR="00BA50AC">
        <w:tc>
          <w:tcPr>
            <w:tcW w:w="4817" w:type="dxa"/>
          </w:tcPr>
          <w:p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strike/>
                <w:color w:val="000000" w:themeColor="text1"/>
                <w:sz w:val="24"/>
                <w:szCs w:val="24"/>
                <w:u w:val="none"/>
              </w:rPr>
              <w:t xml:space="preserve">enlace entre</w:t>
            </w:r>
            <w:r>
              <w:rPr>
                <w:rFonts w:ascii="Arial" w:hAnsi="Arial" w:cs="Arial"/>
                <w:color w:val="000000" w:themeColor="text1"/>
                <w:sz w:val="24"/>
                <w:szCs w:val="24"/>
                <w:u w:val="none"/>
              </w:rPr>
              <w:t xml:space="preserve"> Oficialía de Cumplimiento </w:t>
            </w:r>
            <w:r>
              <w:rPr>
                <w:rFonts w:ascii="Arial" w:hAnsi="Arial" w:cs="Arial"/>
                <w:strike/>
                <w:color w:val="000000" w:themeColor="text1"/>
                <w:sz w:val="24"/>
                <w:szCs w:val="24"/>
                <w:u w:val="none"/>
              </w:rPr>
              <w:t xml:space="preserve">y el Consejo de Administración.</w:t>
            </w:r>
            <w:r>
              <w:rPr>
                <w:rFonts w:ascii="Arial" w:hAnsi="Arial" w:cs="Arial"/>
                <w:color w:val="000000" w:themeColor="text1"/>
                <w:sz w:val="24"/>
                <w:szCs w:val="24"/>
                <w:u w:val="none"/>
              </w:rPr>
              <w:t xml:space="preserve"> en materia de prevención del lavado de dinero y </w:t>
            </w:r>
            <w:r>
              <w:rPr>
                <w:rFonts w:ascii="Arial" w:hAnsi="Arial" w:cs="Arial"/>
                <w:strike/>
                <w:color w:val="000000" w:themeColor="text1"/>
                <w:sz w:val="24"/>
                <w:szCs w:val="24"/>
                <w:u w:val="none"/>
              </w:rPr>
              <w:t xml:space="preserve">financiamiento al terrorismo.</w:t>
            </w:r>
          </w:p>
        </w:tc>
        <w:tc>
          <w:tcPr>
            <w:tcW w:w="4817" w:type="dxa"/>
          </w:tcPr>
          <w:p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color w:val="000000" w:themeColor="text1"/>
                <w:sz w:val="24"/>
                <w:szCs w:val="24"/>
                <w:u w:val="single"/>
              </w:rPr>
              <w:t xml:space="preserve">apoyo a la Gerencia de</w:t>
            </w:r>
            <w:r>
              <w:rPr>
                <w:rFonts w:ascii="Arial" w:hAnsi="Arial" w:cs="Arial"/>
                <w:color w:val="000000" w:themeColor="text1"/>
                <w:sz w:val="24"/>
                <w:szCs w:val="24"/>
                <w:u w:val="none"/>
              </w:rPr>
              <w:t xml:space="preserve"> Oficialía de Cumplimiento, en materia de prevención del Lavado de Dinero y </w:t>
            </w:r>
            <w:r>
              <w:rPr>
                <w:rFonts w:ascii="Arial" w:hAnsi="Arial" w:cs="Arial"/>
                <w:color w:val="000000" w:themeColor="text1"/>
                <w:sz w:val="24"/>
                <w:szCs w:val="24"/>
                <w:u w:val="single"/>
              </w:rPr>
              <w:t xml:space="preserve">Activos, Financiamiento del Terrorismo y la Financiación de la Proliferación de Armas de Destrucción Masiva, y servir de enlace entre la Gerencia de Oficialía de Cumplimiento y el Consejo de Administración.</w:t>
            </w:r>
          </w:p>
        </w:tc>
      </w:tr>
      <w:tr w:rsidR="00BA50AC" w14:paraId="7A03D201" w14:textId="77777777">
        <w:tc>
          <w:tcPr>
            <w:tcW w:w="9634" w:type="dxa"/>
            <w:gridSpan w:val="2"/>
            <w:shd w:val="clear" w:color="auto" w:fill="F2F2F2"/>
          </w:tcPr>
          <w:p w14:paraId="3D40CCF6"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9" w:name="_Toc29567045"/>
            <w:bookmarkStart w:id="70" w:name="_Toc29569326"/>
            <w:r>
              <w:rPr>
                <w:rFonts w:ascii="Arial" w:hAnsi="Arial" w:cs="Arial"/>
                <w:b/>
                <w:color w:val="000000" w:themeColor="text1"/>
                <w:sz w:val="24"/>
                <w:szCs w:val="24"/>
                <w:u w:val="none"/>
              </w:rPr>
              <w:t>Responsabilidades</w:t>
            </w:r>
            <w:bookmarkEnd w:id="69"/>
            <w:bookmarkEnd w:id="70"/>
          </w:p>
        </w:tc>
      </w:tr>
      <w:tr w:rsidR="00BA50AC">
        <w:tc>
          <w:tcPr>
            <w:tcW w:w="4817" w:type="dxa"/>
          </w:tcPr>
          <w:p w:rsidR="00825FEB" w:rsidRPr="00435D51" w:rsidRDefault="00435D51" w:rsidP="001A75F2">
            <w:p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Entre sus funciones están:</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Entre sus funciones están:</w:t>
            </w:r>
          </w:p>
        </w:tc>
      </w:tr>
      <w:tr w:rsidR="00BA50AC">
        <w:tc>
          <w:tcPr>
            <w:tcW w:w="4817" w:type="dxa"/>
          </w:tcPr>
          <w:p w:rsidR="000D0FE4" w:rsidRPr="00435D51"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a) </w:t>
            </w:r>
            <w:r>
              <w:rPr>
                <w:rFonts w:ascii="Arial" w:hAnsi="Arial" w:cs="Arial"/>
                <w:strike/>
                <w:color w:val="000000" w:themeColor="text1"/>
                <w:sz w:val="24"/>
                <w:szCs w:val="24"/>
                <w:u w:val="none"/>
              </w:rPr>
              <w:t xml:space="preserve">Revisar y proponer</w:t>
            </w:r>
            <w:r>
              <w:rPr>
                <w:rFonts w:ascii="Arial" w:hAnsi="Arial" w:cs="Arial"/>
                <w:color w:val="000000" w:themeColor="text1"/>
                <w:sz w:val="24"/>
                <w:szCs w:val="24"/>
                <w:u w:val="none"/>
              </w:rPr>
              <w:t xml:space="preserve"> mejoras a la política </w:t>
            </w:r>
            <w:r>
              <w:rPr>
                <w:rFonts w:ascii="Arial" w:hAnsi="Arial" w:cs="Arial"/>
                <w:strike/>
                <w:color w:val="000000" w:themeColor="text1"/>
                <w:sz w:val="24"/>
                <w:szCs w:val="24"/>
                <w:u w:val="none"/>
              </w:rPr>
              <w:t xml:space="preserve">institucional</w:t>
            </w:r>
            <w:r>
              <w:rPr>
                <w:rFonts w:ascii="Arial" w:hAnsi="Arial" w:cs="Arial"/>
                <w:color w:val="000000" w:themeColor="text1"/>
                <w:sz w:val="24"/>
                <w:szCs w:val="24"/>
                <w:u w:val="none"/>
              </w:rPr>
              <w:t xml:space="preserve"> de prevención del </w:t>
            </w:r>
            <w:r>
              <w:rPr>
                <w:rFonts w:ascii="Arial" w:hAnsi="Arial" w:cs="Arial"/>
                <w:strike/>
                <w:color w:val="000000" w:themeColor="text1"/>
                <w:sz w:val="24"/>
                <w:szCs w:val="24"/>
                <w:u w:val="none"/>
              </w:rPr>
              <w:t xml:space="preserve">lavado de dinero y financiamiento al terrorismo,</w:t>
            </w:r>
            <w:r>
              <w:rPr>
                <w:rFonts w:ascii="Arial" w:hAnsi="Arial" w:cs="Arial"/>
                <w:color w:val="000000" w:themeColor="text1"/>
                <w:sz w:val="24"/>
                <w:szCs w:val="24"/>
                <w:u w:val="none"/>
              </w:rPr>
              <w:t xml:space="preserve"> con apego al marco legal nacional e internacional.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Instruir</w:t>
            </w:r>
            <w:r>
              <w:rPr>
                <w:rFonts w:eastAsia="Arial" w:cs="Arial"/>
                <w:b w:val="0"/>
                <w:i w:val="0"/>
                <w:color w:val="000000" w:themeColor="text1"/>
                <w:sz w:val="24"/>
                <w:szCs w:val="24"/>
                <w:u w:val="none"/>
              </w:rPr>
              <w:t xml:space="preserve"> mejoras a la política </w:t>
            </w:r>
            <w:r>
              <w:rPr>
                <w:rFonts w:eastAsia="Arial" w:cs="Arial"/>
                <w:b w:val="0"/>
                <w:i w:val="0"/>
                <w:color w:val="000000" w:themeColor="text1"/>
                <w:sz w:val="24"/>
                <w:szCs w:val="24"/>
                <w:u w:val="single"/>
              </w:rPr>
              <w:t xml:space="preserve">de la Cooperativa en materia</w:t>
            </w:r>
            <w:r>
              <w:rPr>
                <w:rFonts w:eastAsia="Arial" w:cs="Arial"/>
                <w:b w:val="0"/>
                <w:i w:val="0"/>
                <w:color w:val="000000" w:themeColor="text1"/>
                <w:sz w:val="24"/>
                <w:szCs w:val="24"/>
                <w:u w:val="none"/>
              </w:rPr>
              <w:t xml:space="preserve"> de prevención del </w:t>
            </w:r>
            <w:r>
              <w:rPr>
                <w:rFonts w:eastAsia="Arial" w:cs="Arial"/>
                <w:b w:val="0"/>
                <w:i w:val="0"/>
                <w:color w:val="000000" w:themeColor="text1"/>
                <w:sz w:val="24"/>
                <w:szCs w:val="24"/>
                <w:u w:val="single"/>
              </w:rPr>
              <w:t xml:space="preserve">LDA/FT/FPADM, mediante acuerdos o modificaciones</w:t>
            </w:r>
            <w:r>
              <w:rPr>
                <w:rFonts w:eastAsia="Arial" w:cs="Arial"/>
                <w:b w:val="0"/>
                <w:i w:val="0"/>
                <w:color w:val="000000" w:themeColor="text1"/>
                <w:sz w:val="24"/>
                <w:szCs w:val="24"/>
                <w:u w:val="none"/>
              </w:rPr>
              <w:t xml:space="preserve"> con apego al marco legal nacional e internacional.</w:t>
            </w:r>
          </w:p>
        </w:tc>
      </w:tr>
      <w:tr w:rsidR="00BA50AC">
        <w:tc>
          <w:tcPr>
            <w:tcW w:w="4817" w:type="dxa"/>
          </w:tcPr>
          <w:p w:rsidR="000D0FE4" w:rsidRPr="00435D51"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b) </w:t>
            </w:r>
            <w:r>
              <w:rPr>
                <w:rFonts w:ascii="Arial" w:hAnsi="Arial" w:cs="Arial"/>
                <w:strike/>
                <w:color w:val="000000" w:themeColor="text1"/>
                <w:sz w:val="24"/>
                <w:szCs w:val="24"/>
                <w:u w:val="none"/>
              </w:rPr>
              <w:t xml:space="preserve">Revisar y recomendar la aprobación del plan de trabajo anual de Oficialía de Cumplimiento ante Junta Directiva u Órgano equivalente.</w:t>
            </w:r>
          </w:p>
        </w:tc>
        <w:tc>
          <w:tcPr>
            <w:tcW w:w="4817" w:type="dxa"/>
          </w:tcPr>
          <w:p/>
        </w:tc>
      </w:tr>
      <w:tr w:rsidR="00BA50AC">
        <w:tc>
          <w:tcPr>
            <w:tcW w:w="4817" w:type="dxa"/>
          </w:tcPr>
          <w:p w:rsidR="000D0FE4" w:rsidRPr="00AF5AEC"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c) </w:t>
            </w:r>
            <w:r>
              <w:rPr>
                <w:rFonts w:ascii="Arial" w:hAnsi="Arial" w:cs="Arial"/>
                <w:strike/>
                <w:color w:val="000000" w:themeColor="text1"/>
                <w:sz w:val="24"/>
                <w:szCs w:val="24"/>
                <w:u w:val="none"/>
              </w:rPr>
              <w:t xml:space="preserve">Analizar y recomendar la aprobación del presupuesto de funcionamiento de la</w:t>
            </w:r>
            <w:r>
              <w:rPr>
                <w:rFonts w:ascii="Arial" w:hAnsi="Arial" w:cs="Arial"/>
                <w:color w:val="000000" w:themeColor="text1"/>
                <w:sz w:val="24"/>
                <w:szCs w:val="24"/>
                <w:u w:val="none"/>
              </w:rPr>
              <w:t xml:space="preserve"> Oficialía de Cumplimiento.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Dar seguimiento a la gestión que realiza la Gerencia de</w:t>
            </w:r>
            <w:r>
              <w:rPr>
                <w:rFonts w:eastAsia="Arial" w:cs="Arial"/>
                <w:b w:val="0"/>
                <w:i w:val="0"/>
                <w:color w:val="000000" w:themeColor="text1"/>
                <w:sz w:val="24"/>
                <w:szCs w:val="24"/>
                <w:u w:val="none"/>
              </w:rPr>
              <w:t xml:space="preserve"> Oficialía de Cumplimiento.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Conocer las deficiencias al programa de prevención, detectadas por la Gerencia de Oficialía de Cumplimiento; así como las acciones o medidas correctivas que se hayan implementado para tales efectos.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Revisar la ejecución del Plan Anual de Capacitación, que involucre a todo el personal de la Cooperativa y que, además, incluya la capacitación especializada para el personal de la Oficialía de Cumplimiento en temas de LDA/FT/FPADM.</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Revisar que el enfoque de la Gerencia de Oficialía de Cumplimiento, además de fortalecer la estructura de control interno, esté orientado a la prevención y gestión de riesgos de LDA/FT/FPADM.</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Revisar por lo menos cada tres años, la estructura organizativa de la Gerencia de Oficialía de Cumplimiento, en cuanto a recurso humano, en relación proporcional al tamaño de la Cooperativa, cantidad de clientes, productos y servicios, así como la operatividad que tenga la misma, para determinar la necesidad de mayores recursos a fin de mitigar los riesgos derivados de LDA/FT/FPADM.</w:t>
            </w:r>
          </w:p>
        </w:tc>
      </w:tr>
      <w:tr w:rsidR="00BA50AC">
        <w:tc>
          <w:tcPr>
            <w:tcW w:w="4817" w:type="dxa"/>
          </w:tcPr>
          <w:p w:rsidR="000D0FE4" w:rsidRPr="00AF5AEC"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d) </w:t>
            </w:r>
            <w:r>
              <w:rPr>
                <w:rFonts w:ascii="Arial" w:hAnsi="Arial" w:cs="Arial"/>
                <w:strike/>
                <w:color w:val="000000" w:themeColor="text1"/>
                <w:sz w:val="24"/>
                <w:szCs w:val="24"/>
                <w:u w:val="none"/>
              </w:rPr>
              <w:t xml:space="preserve">Seguimiento de la gestión de la</w:t>
            </w:r>
            <w:r>
              <w:rPr>
                <w:rFonts w:ascii="Arial" w:hAnsi="Arial" w:cs="Arial"/>
                <w:color w:val="000000" w:themeColor="text1"/>
                <w:sz w:val="24"/>
                <w:szCs w:val="24"/>
                <w:u w:val="none"/>
              </w:rPr>
              <w:t xml:space="preserve"> Oficialía de cumplimiento </w:t>
            </w:r>
            <w:r>
              <w:rPr>
                <w:rFonts w:ascii="Arial" w:hAnsi="Arial" w:cs="Arial"/>
                <w:strike/>
                <w:color w:val="000000" w:themeColor="text1"/>
                <w:sz w:val="24"/>
                <w:szCs w:val="24"/>
                <w:u w:val="none"/>
              </w:rPr>
              <w:t xml:space="preserve">conforme al Plan Anual de Trabajo.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w:t>
            </w:r>
            <w:r>
              <w:rPr>
                <w:rFonts w:eastAsia="Arial" w:cs="Arial"/>
                <w:b w:val="0"/>
                <w:i w:val="0"/>
                <w:color w:val="000000" w:themeColor="text1"/>
                <w:sz w:val="24"/>
                <w:szCs w:val="24"/>
                <w:u w:val="single"/>
              </w:rPr>
              <w:t xml:space="preserve">Promover y garantizar la independencia y autonomía de la Gerencia de</w:t>
            </w:r>
            <w:r>
              <w:rPr>
                <w:rFonts w:eastAsia="Arial" w:cs="Arial"/>
                <w:b w:val="0"/>
                <w:i w:val="0"/>
                <w:color w:val="000000" w:themeColor="text1"/>
                <w:sz w:val="24"/>
                <w:szCs w:val="24"/>
                <w:u w:val="none"/>
              </w:rPr>
              <w:t xml:space="preserve"> Oficialía de Cumplimiento </w:t>
            </w:r>
            <w:r>
              <w:rPr>
                <w:rFonts w:eastAsia="Arial" w:cs="Arial"/>
                <w:b w:val="0"/>
                <w:i w:val="0"/>
                <w:color w:val="000000" w:themeColor="text1"/>
                <w:sz w:val="24"/>
                <w:szCs w:val="24"/>
                <w:u w:val="single"/>
              </w:rPr>
              <w:t xml:space="preserve">dentro de la Cooperativa.</w:t>
            </w:r>
          </w:p>
        </w:tc>
      </w:tr>
      <w:tr w:rsidR="00BA50AC">
        <w:tc>
          <w:tcPr>
            <w:tcW w:w="4817" w:type="dxa"/>
          </w:tcPr>
          <w:p w:rsidR="000D0FE4" w:rsidRPr="00063FA1" w:rsidRDefault="000D0FE4" w:rsidP="001A75F2">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e) Asegurarse que la </w:t>
            </w:r>
            <w:r>
              <w:rPr>
                <w:rFonts w:ascii="Arial" w:hAnsi="Arial" w:cs="Arial"/>
                <w:strike/>
                <w:color w:val="000000" w:themeColor="text1"/>
                <w:sz w:val="24"/>
                <w:szCs w:val="24"/>
                <w:u w:val="none"/>
              </w:rPr>
              <w:t xml:space="preserve">Oficialía</w:t>
            </w:r>
            <w:r>
              <w:rPr>
                <w:rFonts w:ascii="Arial" w:hAnsi="Arial" w:cs="Arial"/>
                <w:color w:val="000000" w:themeColor="text1"/>
                <w:sz w:val="24"/>
                <w:szCs w:val="24"/>
                <w:u w:val="none"/>
              </w:rPr>
              <w:t xml:space="preserve"> tenga acceso irrestricto a toda la información y documentación que maneja la </w:t>
            </w:r>
            <w:r>
              <w:rPr>
                <w:rFonts w:ascii="Arial" w:hAnsi="Arial" w:cs="Arial"/>
                <w:strike/>
                <w:color w:val="000000" w:themeColor="text1"/>
                <w:sz w:val="24"/>
                <w:szCs w:val="24"/>
                <w:u w:val="none"/>
              </w:rPr>
              <w:t xml:space="preserve">Institución</w:t>
            </w:r>
            <w:r>
              <w:rPr>
                <w:rFonts w:ascii="Arial" w:hAnsi="Arial" w:cs="Arial"/>
                <w:color w:val="000000" w:themeColor="text1"/>
                <w:sz w:val="24"/>
                <w:szCs w:val="24"/>
                <w:u w:val="none"/>
              </w:rPr>
              <w:t xml:space="preserve"> relacionada con el </w:t>
            </w:r>
            <w:r>
              <w:rPr>
                <w:rFonts w:ascii="Arial" w:hAnsi="Arial" w:cs="Arial"/>
                <w:strike/>
                <w:color w:val="000000" w:themeColor="text1"/>
                <w:sz w:val="24"/>
                <w:szCs w:val="24"/>
                <w:u w:val="none"/>
              </w:rPr>
              <w:t xml:space="preserve">lavado de dinero y de activos.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Asegurarse que la </w:t>
            </w:r>
            <w:r>
              <w:rPr>
                <w:rFonts w:eastAsia="Arial" w:cs="Arial"/>
                <w:b w:val="0"/>
                <w:i w:val="0"/>
                <w:color w:val="000000" w:themeColor="text1"/>
                <w:sz w:val="24"/>
                <w:szCs w:val="24"/>
                <w:u w:val="single"/>
              </w:rPr>
              <w:t xml:space="preserve">Gerencia de Oficialía de Cumplimiento</w:t>
            </w:r>
            <w:r>
              <w:rPr>
                <w:rFonts w:eastAsia="Arial" w:cs="Arial"/>
                <w:b w:val="0"/>
                <w:i w:val="0"/>
                <w:color w:val="000000" w:themeColor="text1"/>
                <w:sz w:val="24"/>
                <w:szCs w:val="24"/>
                <w:u w:val="none"/>
              </w:rPr>
              <w:t xml:space="preserve"> tenga acceso irrestricto a toda la información y documentación que maneja la </w:t>
            </w:r>
            <w:r>
              <w:rPr>
                <w:rFonts w:eastAsia="Arial" w:cs="Arial"/>
                <w:b w:val="0"/>
                <w:i w:val="0"/>
                <w:color w:val="000000" w:themeColor="text1"/>
                <w:sz w:val="24"/>
                <w:szCs w:val="24"/>
                <w:u w:val="single"/>
              </w:rPr>
              <w:t xml:space="preserve">Cooperativa</w:t>
            </w:r>
            <w:r>
              <w:rPr>
                <w:rFonts w:eastAsia="Arial" w:cs="Arial"/>
                <w:b w:val="0"/>
                <w:i w:val="0"/>
                <w:color w:val="000000" w:themeColor="text1"/>
                <w:sz w:val="24"/>
                <w:szCs w:val="24"/>
                <w:u w:val="none"/>
              </w:rPr>
              <w:t xml:space="preserve"> relacionada con el </w:t>
            </w:r>
            <w:r>
              <w:rPr>
                <w:rFonts w:eastAsia="Arial" w:cs="Arial"/>
                <w:b w:val="0"/>
                <w:i w:val="0"/>
                <w:color w:val="000000" w:themeColor="text1"/>
                <w:sz w:val="24"/>
                <w:szCs w:val="24"/>
                <w:u w:val="single"/>
              </w:rPr>
              <w:t xml:space="preserve">LDA/FT/FPADM.</w:t>
            </w:r>
          </w:p>
        </w:tc>
      </w:tr>
      <w:tr w:rsidR="00BA50AC">
        <w:tc>
          <w:tcPr>
            <w:tcW w:w="4817" w:type="dxa"/>
          </w:tcPr>
          <w:p w:rsidR="00063FA1" w:rsidRDefault="000D0FE4" w:rsidP="00C648E0">
            <w:pPr>
              <w:autoSpaceDE w:val="0"/>
              <w:autoSpaceDN w:val="0"/>
              <w:adjustRightInd w:val="0"/>
              <w:spacing w:line="276" w:lineRule="auto"/>
              <w:ind w:left="360" w:hanging="360"/>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f) </w:t>
            </w:r>
            <w:r>
              <w:rPr>
                <w:rFonts w:ascii="Arial" w:hAnsi="Arial" w:cs="Arial"/>
                <w:strike/>
                <w:color w:val="000000" w:themeColor="text1"/>
                <w:sz w:val="24"/>
                <w:szCs w:val="24"/>
                <w:u w:val="none"/>
              </w:rPr>
              <w:t xml:space="preserve">Promover y garantizar la independencia de la Oficialía de forma institucional</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w:t>
            </w:r>
            <w:r>
              <w:rPr>
                <w:rFonts w:eastAsia="Arial" w:cs="Arial"/>
                <w:b w:val="0"/>
                <w:i w:val="0"/>
                <w:color w:val="000000" w:themeColor="text1"/>
                <w:sz w:val="24"/>
                <w:szCs w:val="24"/>
                <w:u w:val="single"/>
              </w:rPr>
              <w:t xml:space="preserve">Conocer las revisiones de auditoría interna, externa y entes reguladores realizadas a la Gerencia de Oficialía de Cumplimiento, así como de los hallazgos señalados para su debida atención y seguimiento hasta su finalización.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presidente del Comité de PLDA/FT/FPADM tendrá las siguientes funciones: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Dar por abierta la sesión y dirigir las presentaciones y deliberaciones.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Solicitar cambiar el orden de la agenda cuando sea requerido.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Coordinar el Comité para desarrollar sus actividades de una manera armónica con la participación de los miembros.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Procurar que los miembros cuenten con la información y los elementos necesarios para el mejor desempeño de sus funciones.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Velar por que, en el desarrollo de cada punto, se destine el tiempo suficiente para el análisis detallado de cada uno de ellos.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Las funciones del presidente podrán ser ampliadas a solicitud del Consejo de Administración.</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Gerente de Oficialía de Cumplimiento será el secretario del Comité de PLDA/FT/FPADM, y tendrá al menos las siguientes funciones: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Convocar a sesión de Comité de PLDA/FT/FPADM;</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Elaborar la agenda de cada sesión de Comité y respaldarla con la información y documentos que sean necesarios para desarrollarla;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Verificar el quórum de asistencia a cada sesión;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Documentar formalmente en las actas que el Comité de PLDA/FT/FPADM, lleve para tal fin, el desarrollo de las sesiones, seguimiento de los acuerdos girados, documentos anexos, así como resguardar el archivo digital y físico de las sesiones y de los documentos e información que respaldará la agenda vista en cada sesión.</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Imprimir las actas y gestionar las firmas correspondientes;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w:t>
            </w:r>
            <w:r>
              <w:rPr>
                <w:rFonts w:eastAsia="Arial" w:cs="Arial"/>
                <w:b w:val="0"/>
                <w:i w:val="0"/>
                <w:color w:val="000000" w:themeColor="text1"/>
                <w:sz w:val="24"/>
                <w:szCs w:val="24"/>
                <w:u w:val="single"/>
              </w:rPr>
              <w:t xml:space="preserve">Emitir certificaciones de puntos de acta.</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Cada miembro del Comité de PLDA/FT/FPADM, tendrá los siguientes deberes y obligaciones: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w:t>
            </w:r>
            <w:r>
              <w:rPr>
                <w:rFonts w:eastAsia="Arial" w:cs="Arial"/>
                <w:b w:val="0"/>
                <w:i w:val="0"/>
                <w:color w:val="000000" w:themeColor="text1"/>
                <w:sz w:val="24"/>
                <w:szCs w:val="24"/>
                <w:u w:val="single"/>
              </w:rPr>
              <w:t xml:space="preserve">Abstenerse de opinar sobre temas en lo que considere que existe conflicto de interés.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Mantenerse debidamente informado respecto a las regulaciones vigentes que rigen los mercados financieros, bancarios y en materia de prevención de lavado de dinero y de activos, financiación del terrorismo y la financiación de la proliferación de armas de destrucción masiva.</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Abstenerse de utilizar la información que conociera en el ejercicio de sus funciones como miembro del Comité, para obtener beneficio personal o de terceros.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Velar por el estricto cumplimiento de los procedimientos establecidos en este reglamento.</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Emitir sus puntos de vista, sugerencias y hacer las advertencias necesarias en cada caso, pudiendo solicitar que éstos queden asentados en las actas, para dar cumplimiento a las responsabilidades que le impone el marco normativo legal en prevención de LDA/FT/FPADM.</w:t>
            </w:r>
          </w:p>
        </w:tc>
      </w:tr>
      <w:tr w:rsidR="00BA50AC" w14:paraId="2CCB44F7" w14:textId="77777777">
        <w:tc>
          <w:tcPr>
            <w:tcW w:w="9634" w:type="dxa"/>
            <w:gridSpan w:val="2"/>
            <w:shd w:val="clear" w:color="auto" w:fill="F2F2F2"/>
          </w:tcPr>
          <w:p w14:paraId="49FDE872"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1" w:name="_Toc29567046"/>
            <w:bookmarkStart w:id="72" w:name="_Toc29569327"/>
            <w:r>
              <w:rPr>
                <w:rFonts w:ascii="Arial" w:hAnsi="Arial" w:cs="Arial"/>
                <w:b/>
                <w:color w:val="000000" w:themeColor="text1"/>
                <w:sz w:val="24"/>
                <w:szCs w:val="24"/>
                <w:u w:val="none"/>
              </w:rPr>
              <w:t xml:space="preserve">Conformación del Comité</w:t>
            </w:r>
            <w:bookmarkEnd w:id="71"/>
            <w:bookmarkEnd w:id="72"/>
          </w:p>
        </w:tc>
      </w:tr>
      <w:tr w:rsidR="00BA50AC">
        <w:tc>
          <w:tcPr>
            <w:tcW w:w="4817" w:type="dxa"/>
          </w:tcPr>
          <w:p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strike/>
                <w:color w:val="000000" w:themeColor="text1"/>
                <w:sz w:val="24"/>
                <w:szCs w:val="24"/>
                <w:u w:val="none"/>
              </w:rPr>
              <w:t xml:space="preserve">Está integrado</w:t>
            </w:r>
            <w:r>
              <w:rPr>
                <w:rFonts w:ascii="Arial" w:hAnsi="Arial" w:cs="Arial"/>
                <w:color w:val="000000" w:themeColor="text1"/>
                <w:sz w:val="24"/>
                <w:szCs w:val="24"/>
                <w:u w:val="none"/>
              </w:rPr>
              <w:t xml:space="preserve"> por los siguientes miembros: </w:t>
            </w:r>
            <w:r>
              <w:rPr>
                <w:rFonts w:ascii="Arial" w:hAnsi="Arial" w:cs="Arial"/>
                <w:strike/>
                <w:color w:val="000000" w:themeColor="text1"/>
                <w:sz w:val="24"/>
                <w:szCs w:val="24"/>
                <w:u w:val="none"/>
              </w:rPr>
              <w:t xml:space="preserve">un Representante</w:t>
            </w:r>
            <w:r>
              <w:rPr>
                <w:rFonts w:ascii="Arial" w:hAnsi="Arial" w:cs="Arial"/>
                <w:color w:val="000000" w:themeColor="text1"/>
                <w:sz w:val="24"/>
                <w:szCs w:val="24"/>
                <w:u w:val="none"/>
              </w:rPr>
              <w:t xml:space="preserve"> del Consejo de Administración, un Representante de la Junta de Vigilancia, Gerente General, Gerente </w:t>
            </w:r>
            <w:r>
              <w:rPr>
                <w:rFonts w:ascii="Arial" w:hAnsi="Arial" w:cs="Arial"/>
                <w:strike/>
                <w:color w:val="000000" w:themeColor="text1"/>
                <w:sz w:val="24"/>
                <w:szCs w:val="24"/>
                <w:u w:val="none"/>
              </w:rPr>
              <w:t xml:space="preserve">de Operaciones,</w:t>
            </w:r>
            <w:r>
              <w:rPr>
                <w:rFonts w:ascii="Arial" w:hAnsi="Arial" w:cs="Arial"/>
                <w:color w:val="000000" w:themeColor="text1"/>
                <w:sz w:val="24"/>
                <w:szCs w:val="24"/>
                <w:u w:val="none"/>
              </w:rPr>
              <w:t xml:space="preserve"> Jefe de Administración de Riesgos, </w:t>
            </w:r>
            <w:r>
              <w:rPr>
                <w:rFonts w:ascii="Arial" w:hAnsi="Arial" w:cs="Arial"/>
                <w:strike/>
                <w:color w:val="000000" w:themeColor="text1"/>
                <w:sz w:val="24"/>
                <w:szCs w:val="24"/>
                <w:u w:val="none"/>
              </w:rPr>
              <w:t xml:space="preserve">Oficial</w:t>
            </w:r>
            <w:r>
              <w:rPr>
                <w:rFonts w:ascii="Arial" w:hAnsi="Arial" w:cs="Arial"/>
                <w:color w:val="000000" w:themeColor="text1"/>
                <w:sz w:val="24"/>
                <w:szCs w:val="24"/>
                <w:u w:val="none"/>
              </w:rPr>
              <w:t xml:space="preserve"> de Cumplimiento y Auditor Interno.</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estará conformado</w:t>
            </w:r>
            <w:r>
              <w:rPr>
                <w:rFonts w:eastAsia="Arial" w:cs="Arial"/>
                <w:b w:val="0"/>
                <w:i w:val="0"/>
                <w:color w:val="000000" w:themeColor="text1"/>
                <w:sz w:val="24"/>
                <w:szCs w:val="24"/>
                <w:u w:val="none"/>
              </w:rPr>
              <w:t xml:space="preserve"> por los siguientes miembros </w:t>
            </w:r>
            <w:r>
              <w:rPr>
                <w:rFonts w:eastAsia="Arial" w:cs="Arial"/>
                <w:b w:val="0"/>
                <w:i w:val="0"/>
                <w:color w:val="000000" w:themeColor="text1"/>
                <w:sz w:val="24"/>
                <w:szCs w:val="24"/>
                <w:u w:val="single"/>
              </w:rPr>
              <w:t xml:space="preserve">propietarios: el director presidente del Consejo de Administración, el Tesorero</w:t>
            </w:r>
            <w:r>
              <w:rPr>
                <w:rFonts w:eastAsia="Arial" w:cs="Arial"/>
                <w:b w:val="0"/>
                <w:i w:val="0"/>
                <w:color w:val="000000" w:themeColor="text1"/>
                <w:sz w:val="24"/>
                <w:szCs w:val="24"/>
                <w:u w:val="none"/>
              </w:rPr>
              <w:t xml:space="preserve"> del Consejo de Administración, un Representante de la Junta de Vigilancia, Gerente General, Gerente </w:t>
            </w:r>
            <w:r>
              <w:rPr>
                <w:rFonts w:eastAsia="Arial" w:cs="Arial"/>
                <w:b w:val="0"/>
                <w:i w:val="0"/>
                <w:color w:val="000000" w:themeColor="text1"/>
                <w:sz w:val="24"/>
                <w:szCs w:val="24"/>
                <w:u w:val="single"/>
              </w:rPr>
              <w:t xml:space="preserve">Legal y Cumplimiento Normativo, Gerente de Operaciones, Gerente de Negocios,</w:t>
            </w:r>
            <w:r>
              <w:rPr>
                <w:rFonts w:eastAsia="Arial" w:cs="Arial"/>
                <w:b w:val="0"/>
                <w:i w:val="0"/>
                <w:color w:val="000000" w:themeColor="text1"/>
                <w:sz w:val="24"/>
                <w:szCs w:val="24"/>
                <w:u w:val="none"/>
              </w:rPr>
              <w:t xml:space="preserve"> jefe de Administración de Riesgos, </w:t>
            </w:r>
            <w:r>
              <w:rPr>
                <w:rFonts w:eastAsia="Arial" w:cs="Arial"/>
                <w:b w:val="0"/>
                <w:i w:val="0"/>
                <w:color w:val="000000" w:themeColor="text1"/>
                <w:sz w:val="24"/>
                <w:szCs w:val="24"/>
                <w:u w:val="single"/>
              </w:rPr>
              <w:t xml:space="preserve">Gerente de Oficialía</w:t>
            </w:r>
            <w:r>
              <w:rPr>
                <w:rFonts w:eastAsia="Arial" w:cs="Arial"/>
                <w:b w:val="0"/>
                <w:i w:val="0"/>
                <w:color w:val="000000" w:themeColor="text1"/>
                <w:sz w:val="24"/>
                <w:szCs w:val="24"/>
                <w:u w:val="none"/>
              </w:rPr>
              <w:t xml:space="preserve"> de Cumplimiento y Auditor Interno.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Se designa como presidente del Comité, al director presidente del Consejo de Administración y con el rol de secretario al Oficial de Cumplimiento.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Junta de Prevención del LDA/FT/FPADM se detallan en Anexo 6 del Código de Gobierno Corporativo.</w:t>
            </w:r>
          </w:p>
        </w:tc>
      </w:tr>
      <w:tr w:rsidR="00BA50AC" w14:paraId="043DF41E" w14:textId="77777777">
        <w:tc>
          <w:tcPr>
            <w:tcW w:w="9634" w:type="dxa"/>
            <w:gridSpan w:val="2"/>
            <w:shd w:val="clear" w:color="auto" w:fill="F2F2F2"/>
          </w:tcPr>
          <w:p w14:paraId="7D88CD6E"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3" w:name="_Toc29567047"/>
            <w:bookmarkStart w:id="74" w:name="_Toc29569328"/>
            <w:r>
              <w:rPr>
                <w:rFonts w:ascii="Arial" w:hAnsi="Arial" w:cs="Arial"/>
                <w:b/>
                <w:color w:val="000000" w:themeColor="text1"/>
                <w:sz w:val="24"/>
                <w:szCs w:val="24"/>
                <w:u w:val="none"/>
              </w:rPr>
              <w:t>Frecuencia de Reuniones</w:t>
            </w:r>
            <w:bookmarkEnd w:id="73"/>
            <w:bookmarkEnd w:id="74"/>
          </w:p>
        </w:tc>
      </w:tr>
      <w:tr w:rsidR="00BA50AC">
        <w:tc>
          <w:tcPr>
            <w:tcW w:w="4817" w:type="dxa"/>
          </w:tcPr>
          <w:p w:rsidR="000573F1" w:rsidRDefault="005F0F12" w:rsidP="00435D51">
            <w:pPr>
              <w:autoSpaceDE w:val="0"/>
              <w:autoSpaceDN w:val="0"/>
              <w:adjustRightInd w:val="0"/>
              <w:spacing w:line="276" w:lineRule="auto"/>
              <w:jc w:val="both"/>
              <w:rPr>
                <w:rFonts w:ascii="Arial" w:hAnsi="Arial" w:cs="Arial"/>
                <w:color w:val="000000" w:themeColor="text1"/>
                <w:sz w:val="24"/>
                <w:szCs w:val="24"/>
              </w:rPr>
            </w:pPr>
            <w:r>
              <w:rPr>
                <w:rFonts w:ascii="Arial" w:hAnsi="Arial" w:cs="Arial"/>
                <w:strike/>
                <w:color w:val="000000" w:themeColor="text1"/>
                <w:sz w:val="24"/>
                <w:szCs w:val="24"/>
                <w:u w:val="none"/>
              </w:rPr>
              <w:t xml:space="preserve">Los miembros del Comité de Prevención de Lavado de Dinero y Financiamiento al Terrorismodeben reunirse al menos una vez al mes, o cuando el Oficial de cumplimiento determine necesario convocar a sus miembros.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PLDA/FT/FPADM, se reunirá ordinariamente al menos de manera trimestral y extraordinariamente cuando sea requerido por cualquier miembro del referido Comité, en ambos casos, puede sesionar de forma presencial o virtual.</w:t>
            </w:r>
          </w:p>
        </w:tc>
      </w:tr>
    </w:tbl>
    <w:p w14:paraId="6E95B153" w14:textId="77777777" w:rsidR="00BA50AC" w:rsidRDefault="00BA50AC">
      <w:pPr>
        <w:spacing w:before="60" w:after="60"/>
      </w:pPr>
    </w:p>
    <w:p w14:paraId="7FC0B0F3" w14:textId="77777777" w:rsidR="00825FEB" w:rsidRPr="00435D51" w:rsidRDefault="00BA71B2" w:rsidP="00C648E0">
      <w:pPr>
        <w:pStyle w:val="Ttulo1"/>
        <w:numPr>
          <w:ilvl w:val="0"/>
          <w:numId w:val="6"/>
        </w:numPr>
        <w:spacing w:line="276" w:lineRule="auto"/>
        <w:rPr>
          <w:rFonts w:ascii="Arial" w:eastAsia="Arial" w:hAnsi="Arial" w:cs="Arial"/>
          <w:b/>
          <w:color w:val="000000" w:themeColor="text1"/>
          <w:szCs w:val="24"/>
        </w:rPr>
      </w:pPr>
      <w:bookmarkStart w:id="76" w:name="_Toc29567048"/>
      <w:bookmarkStart w:id="77" w:name="_Toc29569329"/>
      <w:r>
        <w:rPr>
          <w:rFonts w:ascii="Arial" w:eastAsia="Arial" w:hAnsi="Arial" w:cs="Arial"/>
          <w:b/>
          <w:color w:val="000000" w:themeColor="text1"/>
          <w:szCs w:val="24"/>
          <w:u w:val="none"/>
        </w:rPr>
        <w:t>COMITÉ DEL FONDO DE SOLIDARIDAD</w:t>
      </w:r>
      <w:bookmarkEnd w:id="75"/>
      <w:bookmarkEnd w:id="76"/>
      <w:bookmarkEnd w:id="77"/>
    </w:p>
    <w:p w14:paraId="1E51632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40AFD96A" w14:textId="77777777">
        <w:trPr>
          <w:cantSplit/>
          <w:tblHeader/>
        </w:trPr>
        <w:tc>
          <w:tcPr>
            <w:tcW w:w="4817" w:type="dxa"/>
            <w:shd w:val="clear" w:color="auto" w:fill="D9D9D9"/>
          </w:tcPr>
          <w:p w14:paraId="3356636E"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143141A3"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14:paraId="3CB03564" w14:textId="77777777">
        <w:tc>
          <w:tcPr>
            <w:tcW w:w="9634" w:type="dxa"/>
            <w:gridSpan w:val="2"/>
            <w:shd w:val="clear" w:color="auto" w:fill="F2F2F2"/>
          </w:tcPr>
          <w:p w14:paraId="3534911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8" w:name="_Toc29567049"/>
            <w:bookmarkStart w:id="79" w:name="_Toc29569330"/>
            <w:r>
              <w:rPr>
                <w:rFonts w:ascii="Arial" w:hAnsi="Arial" w:cs="Arial"/>
                <w:b/>
                <w:color w:val="000000" w:themeColor="text1"/>
                <w:sz w:val="24"/>
                <w:szCs w:val="24"/>
                <w:u w:val="none"/>
              </w:rPr>
              <w:t>Objetivo</w:t>
            </w:r>
            <w:bookmarkEnd w:id="78"/>
            <w:r>
              <w:rPr>
                <w:rFonts w:ascii="Arial" w:hAnsi="Arial" w:cs="Arial"/>
                <w:b/>
                <w:color w:val="000000" w:themeColor="text1"/>
                <w:sz w:val="24"/>
                <w:szCs w:val="24"/>
                <w:u w:val="none"/>
              </w:rPr>
              <w:t>s</w:t>
            </w:r>
            <w:bookmarkEnd w:id="79"/>
          </w:p>
        </w:tc>
      </w:tr>
      <w:tr w:rsidR="00BA50AC">
        <w:tc>
          <w:tcPr>
            <w:tcW w:w="4817" w:type="dxa"/>
          </w:tcPr>
          <w:p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 el órgano administrativo del Fondo y le corresponde la dirección y administración superior del mismo.</w:t>
            </w:r>
          </w:p>
        </w:tc>
        <w:tc>
          <w:tcPr>
            <w:tcW w:w="4817" w:type="dxa"/>
          </w:tcPr>
          <w:p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 el órgano administrativo del Fondo y le corresponde la dirección y administración superior del mismo.</w:t>
            </w:r>
          </w:p>
        </w:tc>
      </w:tr>
      <w:tr w:rsidR="00BA50AC" w14:paraId="44979401" w14:textId="77777777">
        <w:tc>
          <w:tcPr>
            <w:tcW w:w="9634" w:type="dxa"/>
            <w:gridSpan w:val="2"/>
            <w:shd w:val="clear" w:color="auto" w:fill="F2F2F2"/>
          </w:tcPr>
          <w:p w14:paraId="7C6B89E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80" w:name="_Toc29567050"/>
            <w:bookmarkStart w:id="81" w:name="_Toc29569331"/>
            <w:r>
              <w:rPr>
                <w:rFonts w:ascii="Arial" w:hAnsi="Arial" w:cs="Arial"/>
                <w:b/>
                <w:color w:val="000000" w:themeColor="text1"/>
                <w:sz w:val="24"/>
                <w:szCs w:val="24"/>
                <w:u w:val="none"/>
              </w:rPr>
              <w:t>Responsabilidades</w:t>
            </w:r>
            <w:bookmarkEnd w:id="80"/>
            <w:bookmarkEnd w:id="81"/>
          </w:p>
        </w:tc>
      </w:tr>
      <w:tr w:rsidR="00BA50AC">
        <w:tc>
          <w:tcPr>
            <w:tcW w:w="4817" w:type="dxa"/>
          </w:tcPr>
          <w:p w:rsidR="00825FEB" w:rsidRDefault="00825FEB"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Son atribuciones del Comité </w:t>
            </w:r>
            <w:r>
              <w:rPr>
                <w:rFonts w:ascii="Arial" w:hAnsi="Arial" w:cs="Arial"/>
                <w:strike/>
                <w:color w:val="000000" w:themeColor="text1"/>
                <w:sz w:val="24"/>
                <w:szCs w:val="24"/>
                <w:u w:val="none"/>
              </w:rPr>
              <w:t xml:space="preserve">de Gestión del Fondo,</w:t>
            </w:r>
            <w:r>
              <w:rPr>
                <w:rFonts w:ascii="Arial" w:hAnsi="Arial" w:cs="Arial"/>
                <w:color w:val="000000" w:themeColor="text1"/>
                <w:sz w:val="24"/>
                <w:szCs w:val="24"/>
                <w:u w:val="none"/>
              </w:rPr>
              <w:t xml:space="preserve"> las siguientes:</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w:t>
            </w:r>
            <w:r>
              <w:rPr>
                <w:rFonts w:eastAsia="Arial" w:cs="Arial"/>
                <w:b w:val="0"/>
                <w:i w:val="0"/>
                <w:color w:val="000000" w:themeColor="text1"/>
                <w:sz w:val="24"/>
                <w:szCs w:val="24"/>
                <w:u w:val="single"/>
              </w:rPr>
              <w:t xml:space="preserve">del Fondo de Solidaridad,</w:t>
            </w:r>
            <w:r>
              <w:rPr>
                <w:rFonts w:eastAsia="Arial" w:cs="Arial"/>
                <w:b w:val="0"/>
                <w:i w:val="0"/>
                <w:color w:val="000000" w:themeColor="text1"/>
                <w:sz w:val="24"/>
                <w:szCs w:val="24"/>
                <w:u w:val="none"/>
              </w:rPr>
              <w:t xml:space="preserve"> las siguientes:</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a) Velar por el cumplimiento de los fines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 Velar por el cumplimiento de los fines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b) Preservar y acrecentar los recursos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Preservar y acrecentar los recursos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c) Proponer al Consejo de Administración las políticas de inversión financiera de los recursos del Fondo y velar por su cumplimiento.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Proponer al Consejo de Administración las políticas de inversión financiera de los recursos del Fondo y velar por su cumplimiento.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d) Formular Actas de todas las sesiones.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Formular Actas de todas las sesiones.</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e) Presentar al Consejo de Administración el presupuesto anual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Presentar al Consejo de Administración el presupuesto anual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f) Presentar al Consejo de Administración informes trimestrales sobre la gestión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f) Presentar al Consejo de Administración informes trimestrales sobre la gestión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g) Presentar al Consejo de Administración y a la Asamblea General de Asociados, el Informe Anual de Labores y los Estados Financieros anuales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g) Presentar al Consejo de Administración y a la Asamblea General de Asociados, el Informe Anual de Labores y los Estados Financieros anuales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h) Proponer al Consejo de Administración modificaciones al presente Reglamento.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h) Proponer al Consejo de Administración modificaciones al presente Reglamento.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i) Cumplir y hacer cumplir el presente Reglamento, Leyes relacionadas y otras normas relacionadas con el funcionamiento del Fondo.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i) Cumplir y hacer cumplir el presente Reglamento, Leyes relacionadas y otras normas relacionadas con el funcionamiento del Fondo.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j) Velar porque se preste a los miembros del Fondo un servicio eficiente y oportuno.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j) Velar porque se preste a los miembros del Fondo un servicio eficiente y oportuno.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k) Autorizar el retiro anticipado de los miembros, de acuerdo a lo estipulado en el </w:t>
            </w:r>
            <w:r>
              <w:rPr>
                <w:rFonts w:ascii="Arial" w:hAnsi="Arial" w:cs="Arial"/>
                <w:strike/>
                <w:color w:val="000000" w:themeColor="text1"/>
                <w:sz w:val="24"/>
                <w:szCs w:val="24"/>
                <w:u w:val="none"/>
              </w:rPr>
              <w:t xml:space="preserve">presente reglamento.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k) Autorizar el retiro anticipado de los miembros, de acuerdo a lo estipulado en el </w:t>
            </w:r>
            <w:r>
              <w:rPr>
                <w:rFonts w:eastAsia="Arial" w:cs="Arial"/>
                <w:b w:val="0"/>
                <w:i w:val="0"/>
                <w:color w:val="000000" w:themeColor="text1"/>
                <w:sz w:val="24"/>
                <w:szCs w:val="24"/>
                <w:u w:val="single"/>
              </w:rPr>
              <w:t xml:space="preserve">reglamento del Fondo de Solidaridad.</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l) Someter al Consejo de Administración los casos sobre los cuales no está facultado para resolver.</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l) Someter al Consejo de Administración los casos sobre los cuales no está facultado para resolver.</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m) Presentar informes mensuales al Consejo sobre los aspectos resueltos o tratados en las sesiones de cada mes del año.</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m) Presentar informes mensuales al Consejo sobre los aspectos resueltos o tratados en las sesiones de cada mes del año.</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n) Ratificar el ingreso de los miembros que han sido aprobados por los ejecutivos autorizados por COMEDICA Analizar, y emitir opinión a las solicitudes de los Asociados que en principio no reúnen los requisitos y que el Asociado solicita revisión.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n) Ratificar el ingreso de los miembros </w:t>
            </w:r>
            <w:r>
              <w:rPr>
                <w:rFonts w:eastAsia="Arial" w:cs="Arial"/>
                <w:b w:val="0"/>
                <w:i w:val="0"/>
                <w:color w:val="000000" w:themeColor="text1"/>
                <w:sz w:val="24"/>
                <w:szCs w:val="24"/>
                <w:u w:val="single"/>
              </w:rPr>
              <w:t xml:space="preserve">que reúnen los requisitos establecidos en el Art. 6 del reglamento, y</w:t>
            </w:r>
            <w:r>
              <w:rPr>
                <w:rFonts w:eastAsia="Arial" w:cs="Arial"/>
                <w:b w:val="0"/>
                <w:i w:val="0"/>
                <w:color w:val="000000" w:themeColor="text1"/>
                <w:sz w:val="24"/>
                <w:szCs w:val="24"/>
                <w:u w:val="none"/>
              </w:rPr>
              <w:t xml:space="preserve"> que han sido aprobados por los ejecutivos autorizados por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none"/>
              </w:rPr>
              <w:t xml:space="preserve"> Analizar, y emitir opinión a las solicitudes de los Asociados que en principio no reúnen los requisitos </w:t>
            </w:r>
            <w:r>
              <w:rPr>
                <w:rFonts w:eastAsia="Arial" w:cs="Arial"/>
                <w:b w:val="0"/>
                <w:i w:val="0"/>
                <w:color w:val="000000" w:themeColor="text1"/>
                <w:sz w:val="24"/>
                <w:szCs w:val="24"/>
                <w:u w:val="single"/>
              </w:rPr>
              <w:t xml:space="preserve">en el Art. 6</w:t>
            </w:r>
            <w:r>
              <w:rPr>
                <w:rFonts w:eastAsia="Arial" w:cs="Arial"/>
                <w:b w:val="0"/>
                <w:i w:val="0"/>
                <w:color w:val="000000" w:themeColor="text1"/>
                <w:sz w:val="24"/>
                <w:szCs w:val="24"/>
                <w:u w:val="none"/>
              </w:rPr>
              <w:t xml:space="preserve"> y que el Asociado solicita revisión.</w:t>
            </w:r>
          </w:p>
        </w:tc>
      </w:tr>
      <w:tr w:rsidR="00BA50AC">
        <w:tc>
          <w:tcPr>
            <w:tcW w:w="4817" w:type="dxa"/>
          </w:tcPr>
          <w:p w:rsidR="00825FEB" w:rsidRPr="00435D51" w:rsidRDefault="00825FEB" w:rsidP="00C648E0">
            <w:pPr>
              <w:autoSpaceDE w:val="0"/>
              <w:autoSpaceDN w:val="0"/>
              <w:adjustRightInd w:val="0"/>
              <w:spacing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o) Realizar las demás funciones que sean necesarias para el buen funcionamiento del Fondo y para el cumplimiento de sus obligaciones.</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 Realizar las demás funciones que sean necesarias para el buen funcionamiento del Fondo y para el cumplimiento de sus obligaciones.</w:t>
            </w:r>
          </w:p>
        </w:tc>
      </w:tr>
      <w:tr w:rsidR="00BA50AC" w14:paraId="7BEF638D" w14:textId="77777777">
        <w:tc>
          <w:tcPr>
            <w:tcW w:w="9634" w:type="dxa"/>
            <w:gridSpan w:val="2"/>
            <w:shd w:val="clear" w:color="auto" w:fill="F2F2F2"/>
          </w:tcPr>
          <w:p w14:paraId="310730FF"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2" w:name="_Toc29567051"/>
            <w:bookmarkStart w:id="83" w:name="_Toc29569332"/>
            <w:r>
              <w:rPr>
                <w:rFonts w:ascii="Arial" w:hAnsi="Arial" w:cs="Arial"/>
                <w:b/>
                <w:bCs/>
                <w:color w:val="000000" w:themeColor="text1"/>
                <w:u w:val="none"/>
              </w:rPr>
              <w:t>Conformación del Comité</w:t>
            </w:r>
            <w:bookmarkEnd w:id="82"/>
            <w:bookmarkEnd w:id="83"/>
          </w:p>
        </w:tc>
      </w:tr>
      <w:tr w:rsidR="00BA50AC">
        <w:tc>
          <w:tcPr>
            <w:tcW w:w="4817" w:type="dxa"/>
          </w:tcPr>
          <w:p w:rsidR="00435D51" w:rsidRPr="00435D51" w:rsidRDefault="0030219E" w:rsidP="00435D51">
            <w:pPr>
              <w:autoSpaceDE w:val="0"/>
              <w:autoSpaceDN w:val="0"/>
              <w:adjustRightInd w:val="0"/>
              <w:spacing w:line="276" w:lineRule="auto"/>
              <w:jc w:val="both"/>
              <w:rPr>
                <w:rFonts w:ascii="Arial" w:hAnsi="Arial" w:cs="Arial"/>
                <w:color w:val="000000" w:themeColor="text1"/>
                <w:sz w:val="24"/>
                <w:szCs w:val="24"/>
              </w:rPr>
            </w:pPr>
            <w:r>
              <w:rPr>
                <w:rFonts w:ascii="Arial" w:hAnsi="Arial" w:cs="Arial"/>
                <w:strike/>
                <w:color w:val="000000" w:themeColor="text1"/>
                <w:sz w:val="24"/>
                <w:szCs w:val="24"/>
                <w:u w:val="none"/>
              </w:rPr>
              <w:t xml:space="preserve">Está integrado</w:t>
            </w:r>
            <w:r>
              <w:rPr>
                <w:rFonts w:ascii="Arial" w:hAnsi="Arial" w:cs="Arial"/>
                <w:color w:val="000000" w:themeColor="text1"/>
                <w:sz w:val="24"/>
                <w:szCs w:val="24"/>
                <w:u w:val="none"/>
              </w:rPr>
              <w:t xml:space="preserve"> por el Presidente y Secretario del Consejo de Administración </w:t>
            </w:r>
            <w:r>
              <w:rPr>
                <w:rFonts w:ascii="Arial" w:hAnsi="Arial" w:cs="Arial"/>
                <w:strike/>
                <w:color w:val="000000" w:themeColor="text1"/>
                <w:sz w:val="24"/>
                <w:szCs w:val="24"/>
                <w:u w:val="none"/>
              </w:rPr>
              <w:t xml:space="preserve">con los cargos de Presidente y Secretario respectivamente,</w:t>
            </w:r>
            <w:r>
              <w:rPr>
                <w:rFonts w:ascii="Arial" w:hAnsi="Arial" w:cs="Arial"/>
                <w:color w:val="000000" w:themeColor="text1"/>
                <w:sz w:val="24"/>
                <w:szCs w:val="24"/>
                <w:u w:val="none"/>
              </w:rPr>
              <w:t xml:space="preserve"> Presidente de la Junta de Vigilancia </w:t>
            </w:r>
            <w:r>
              <w:rPr>
                <w:rFonts w:ascii="Arial" w:hAnsi="Arial" w:cs="Arial"/>
                <w:strike/>
                <w:color w:val="000000" w:themeColor="text1"/>
                <w:sz w:val="24"/>
                <w:szCs w:val="24"/>
                <w:u w:val="none"/>
              </w:rPr>
              <w:t xml:space="preserve">con el cargo de Vocal, un Primer Suplente nombrado por</w:t>
            </w:r>
            <w:r>
              <w:rPr>
                <w:rFonts w:ascii="Arial" w:hAnsi="Arial" w:cs="Arial"/>
                <w:color w:val="000000" w:themeColor="text1"/>
                <w:sz w:val="24"/>
                <w:szCs w:val="24"/>
                <w:u w:val="none"/>
              </w:rPr>
              <w:t xml:space="preserve"> el Consejo de Administración; </w:t>
            </w:r>
            <w:r>
              <w:rPr>
                <w:rFonts w:ascii="Arial" w:hAnsi="Arial" w:cs="Arial"/>
                <w:strike/>
                <w:color w:val="000000" w:themeColor="text1"/>
                <w:sz w:val="24"/>
                <w:szCs w:val="24"/>
                <w:u w:val="none"/>
              </w:rPr>
              <w:t xml:space="preserve">y el Jefe del Fondo de Solidaridad</w:t>
            </w: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cargos de presidente y secretario de dicho Comité serán desempeñados</w:t>
            </w:r>
            <w:r>
              <w:rPr>
                <w:rFonts w:eastAsia="Arial" w:cs="Arial"/>
                <w:b w:val="0"/>
                <w:i w:val="0"/>
                <w:color w:val="000000" w:themeColor="text1"/>
                <w:sz w:val="24"/>
                <w:szCs w:val="24"/>
                <w:u w:val="none"/>
              </w:rPr>
              <w:t xml:space="preserve"> por el presidente y secretario del Consejo de Administración, </w:t>
            </w:r>
            <w:r>
              <w:rPr>
                <w:rFonts w:eastAsia="Arial" w:cs="Arial"/>
                <w:b w:val="0"/>
                <w:i w:val="0"/>
                <w:color w:val="000000" w:themeColor="text1"/>
                <w:sz w:val="24"/>
                <w:szCs w:val="24"/>
                <w:u w:val="single"/>
              </w:rPr>
              <w:t xml:space="preserve">en vigencia respectivamente; el cargo de vocal será desempeñado por el</w:t>
            </w:r>
            <w:r>
              <w:rPr>
                <w:rFonts w:eastAsia="Arial" w:cs="Arial"/>
                <w:b w:val="0"/>
                <w:i w:val="0"/>
                <w:color w:val="000000" w:themeColor="text1"/>
                <w:sz w:val="24"/>
                <w:szCs w:val="24"/>
                <w:u w:val="none"/>
              </w:rPr>
              <w:t xml:space="preserve"> presidente de la Junta de Vigilancia </w:t>
            </w:r>
            <w:r>
              <w:rPr>
                <w:rFonts w:eastAsia="Arial" w:cs="Arial"/>
                <w:b w:val="0"/>
                <w:i w:val="0"/>
                <w:color w:val="000000" w:themeColor="text1"/>
                <w:sz w:val="24"/>
                <w:szCs w:val="24"/>
                <w:u w:val="single"/>
              </w:rPr>
              <w:t xml:space="preserve">en vigencia. Asimismo,</w:t>
            </w:r>
            <w:r>
              <w:rPr>
                <w:rFonts w:eastAsia="Arial" w:cs="Arial"/>
                <w:b w:val="0"/>
                <w:i w:val="0"/>
                <w:color w:val="000000" w:themeColor="text1"/>
                <w:sz w:val="24"/>
                <w:szCs w:val="24"/>
                <w:u w:val="none"/>
              </w:rPr>
              <w:t xml:space="preserve"> el Consejo de Administración </w:t>
            </w:r>
            <w:r>
              <w:rPr>
                <w:rFonts w:eastAsia="Arial" w:cs="Arial"/>
                <w:b w:val="0"/>
                <w:i w:val="0"/>
                <w:color w:val="000000" w:themeColor="text1"/>
                <w:sz w:val="24"/>
                <w:szCs w:val="24"/>
                <w:u w:val="single"/>
              </w:rPr>
              <w:t xml:space="preserve">nombrará a un Primer Suplente, para un período de tres años, para llenar las vacantes que ocurran; y como asesor administrativo, el jefe de Atención al Asociado y Clientes.</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suplentes concurrirán a las sesiones del Comité únicamente con voz, excepto cuando suplan a los propietarios en cuyo caso tendrán voto.</w:t>
            </w:r>
          </w:p>
        </w:tc>
      </w:tr>
      <w:tr w:rsidR="00BA50AC">
        <w:tc>
          <w:tcPr>
            <w:tcW w:w="4817" w:type="dxa"/>
          </w:tcPr>
          <w:p/>
        </w:tc>
        <w:tc>
          <w:tcPr>
            <w:tcW w:w="4817" w:type="dxa"/>
          </w:tcPr>
          <w:p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Fondo de Solidaridad se detallan en Anexo 6 del Código de Gobierno Corporativo.</w:t>
            </w:r>
          </w:p>
        </w:tc>
      </w:tr>
      <w:tr w:rsidR="00BA50AC" w14:paraId="0B1D2C84" w14:textId="77777777">
        <w:tc>
          <w:tcPr>
            <w:tcW w:w="9634" w:type="dxa"/>
            <w:gridSpan w:val="2"/>
            <w:shd w:val="clear" w:color="auto" w:fill="F2F2F2"/>
          </w:tcPr>
          <w:p w14:paraId="54E25D2B"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4" w:name="_Toc29567052"/>
            <w:bookmarkStart w:id="85" w:name="_Toc29569333"/>
            <w:r>
              <w:rPr>
                <w:rFonts w:ascii="Arial" w:hAnsi="Arial" w:cs="Arial"/>
                <w:b/>
                <w:bCs/>
                <w:color w:val="000000" w:themeColor="text1"/>
                <w:u w:val="none"/>
              </w:rPr>
              <w:t>Frecuencia de Reuniones</w:t>
            </w:r>
            <w:bookmarkEnd w:id="84"/>
            <w:bookmarkEnd w:id="85"/>
          </w:p>
        </w:tc>
      </w:tr>
      <w:tr w:rsidR="00BA50AC">
        <w:tc>
          <w:tcPr>
            <w:tcW w:w="4817" w:type="dxa"/>
          </w:tcPr>
          <w:p w:rsidR="00825FEB" w:rsidRPr="00435D51" w:rsidRDefault="00C648E0" w:rsidP="00C648E0">
            <w:pPr>
              <w:pStyle w:val="Default"/>
              <w:spacing w:line="276" w:lineRule="auto"/>
              <w:jc w:val="both"/>
              <w:rPr>
                <w:rFonts w:ascii="Arial" w:hAnsi="Arial" w:cs="Arial"/>
                <w:color w:val="000000" w:themeColor="text1"/>
              </w:rPr>
            </w:pPr>
            <w:r>
              <w:rPr>
                <w:rFonts w:ascii="Arial" w:hAnsi="Arial" w:cs="Arial"/>
                <w:strike/>
                <w:color w:val="000000" w:themeColor="text1"/>
                <w:u w:val="none"/>
              </w:rPr>
              <w:t xml:space="preserve">El Comité de Gestión sesionará al menos una vez al mes y extraordinariamente cuando las circunstancias lo exijan.</w:t>
            </w: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b) </w:t>
            </w:r>
            <w:r>
              <w:rPr>
                <w:rFonts w:eastAsia="Arial" w:cs="Arial"/>
                <w:b w:val="0"/>
                <w:i w:val="0"/>
                <w:color w:val="000000" w:themeColor="text1"/>
                <w:sz w:val="24"/>
                <w:szCs w:val="24"/>
                <w:u w:val="single"/>
              </w:rPr>
              <w:t xml:space="preserve">Sus resoluciones se tomarán por mayoría de votos.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c) </w:t>
            </w:r>
            <w:r>
              <w:rPr>
                <w:rFonts w:eastAsia="Arial" w:cs="Arial"/>
                <w:b w:val="0"/>
                <w:i w:val="0"/>
                <w:color w:val="000000" w:themeColor="text1"/>
                <w:sz w:val="24"/>
                <w:szCs w:val="24"/>
                <w:u w:val="single"/>
              </w:rPr>
              <w:t xml:space="preserve">En caso de empate el presidente o quien haga sus veces tendrá voto de calidad.</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d) </w:t>
            </w:r>
            <w:r>
              <w:rPr>
                <w:rFonts w:eastAsia="Arial" w:cs="Arial"/>
                <w:b w:val="0"/>
                <w:i w:val="0"/>
                <w:color w:val="000000" w:themeColor="text1"/>
                <w:sz w:val="24"/>
                <w:szCs w:val="24"/>
                <w:u w:val="single"/>
              </w:rPr>
              <w:t xml:space="preserve">La presencia de dos de sus miembros constituirá quórum, ya sean propietarios o suplentes.</w:t>
            </w:r>
          </w:p>
        </w:tc>
      </w:tr>
      <w:tr w:rsidR="00BA50AC">
        <w:tc>
          <w:tcPr>
            <w:tcW w:w="4817" w:type="dxa"/>
          </w:tcPr>
          <w:p/>
        </w:tc>
        <w:tc>
          <w:tcPr>
            <w:tcW w:w="4817" w:type="dxa"/>
          </w:tcPr>
          <w:p w:rsidR="00BA50AC" w:rsidRDefault="003C046C">
            <w:pPr>
              <w:pStyle w:val="Textoindependiente2"/>
              <w:tabs>
                <w:tab w:val="left" w:pos="-2880"/>
              </w:tabs>
              <w:spacing w:after="120" w:line="276" w:lineRule="auto"/>
              <w:ind w:left="360" w:hanging="360"/>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 </w:t>
            </w:r>
            <w:r>
              <w:rPr>
                <w:rFonts w:eastAsia="Arial" w:cs="Arial"/>
                <w:b w:val="0"/>
                <w:i w:val="0"/>
                <w:color w:val="000000" w:themeColor="text1"/>
                <w:sz w:val="24"/>
                <w:szCs w:val="24"/>
                <w:u w:val="single"/>
              </w:rPr>
              <w:t xml:space="preserve">El secretario del Comité o quien haga sus veces, llevará el libro de Actas respectivo.</w:t>
            </w:r>
          </w:p>
        </w:tc>
      </w:tr>
    </w:tbl>
    <w:p w14:paraId="438EA621" w14:textId="77777777" w:rsidR="00BA50AC" w:rsidRDefault="00BA50AC">
      <w:pPr>
        <w:spacing w:before="60" w:after="60"/>
      </w:pPr>
    </w:p>
    <w:p w14:paraId="52880CB7" w14:textId="77777777" w:rsidR="00BA50AC" w:rsidRDefault="003C046C">
      <w:pPr>
        <w:pStyle w:val="Ttulo1"/>
        <w:numPr>
          <w:ilvl w:val="0"/>
          <w:numId w:val="6"/>
        </w:numPr>
        <w:spacing w:line="276" w:lineRule="auto"/>
        <w:rPr>
          <w:rFonts w:ascii="Arial" w:eastAsia="Arial" w:hAnsi="Arial" w:cs="Arial"/>
          <w:b/>
          <w:color w:val="000000" w:themeColor="text1"/>
          <w:szCs w:val="24"/>
        </w:rPr>
      </w:pPr>
      <w:r>
        <w:rPr>
          <w:rFonts w:ascii="Arial" w:eastAsia="Arial" w:hAnsi="Arial" w:cs="Arial"/>
          <w:b/>
          <w:bCs/>
          <w:color w:val="000000" w:themeColor="text1"/>
          <w:szCs w:val="24"/>
          <w:u w:val="single"/>
        </w:rPr>
        <w:t>NORMAS GENERALES DE APLICACIÓN PARA TODOS LOS COMITÉS</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4817"/>
        <w:gridCol w:w="4817"/>
      </w:tblGrid>
      <w:tr w:rsidR="00BA50AC" w14:paraId="3F948942" w14:textId="77777777">
        <w:trPr>
          <w:cantSplit/>
          <w:tblHeader/>
        </w:trPr>
        <w:tc>
          <w:tcPr>
            <w:tcW w:w="4817" w:type="dxa"/>
            <w:shd w:val="clear" w:color="auto" w:fill="D9D9D9"/>
          </w:tcPr>
          <w:p w14:paraId="485CA252" w14:textId="77777777" w:rsidR="00BA50AC" w:rsidRDefault="003C046C">
            <w:pPr>
              <w:spacing w:before="60" w:after="60"/>
              <w:jc w:val="center"/>
            </w:pPr>
            <w:r>
              <w:rPr>
                <w:rFonts w:ascii="Arial" w:eastAsia="Arial" w:hAnsi="Arial" w:cs="Arial"/>
                <w:b/>
                <w:bCs/>
                <w:color w:val="000000" w:themeColor="text1"/>
                <w:u w:val="none"/>
              </w:rPr>
              <w:t>INFORME RELATIVO A COMITÉS 2024</w:t>
            </w:r>
          </w:p>
        </w:tc>
        <w:tc>
          <w:tcPr>
            <w:tcW w:w="4817" w:type="dxa"/>
            <w:shd w:val="clear" w:color="auto" w:fill="D9D9D9"/>
          </w:tcPr>
          <w:p w14:paraId="24CBF576" w14:textId="77777777" w:rsidR="00BA50AC" w:rsidRDefault="003C046C">
            <w:pPr>
              <w:spacing w:before="60" w:after="60"/>
              <w:jc w:val="center"/>
            </w:pPr>
            <w:r>
              <w:rPr>
                <w:rFonts w:ascii="Arial" w:eastAsia="Arial" w:hAnsi="Arial" w:cs="Arial"/>
                <w:b/>
                <w:bCs/>
                <w:color w:val="000000" w:themeColor="text1"/>
                <w:u w:val="none"/>
              </w:rPr>
              <w:t>INFORME RELATIVO A COMITÉS 2026</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a) </w:t>
            </w:r>
            <w:r>
              <w:rPr>
                <w:rFonts w:ascii="Arial" w:hAnsi="Arial" w:cs="Arial"/>
                <w:color w:val="000000" w:themeColor="text1"/>
                <w:sz w:val="24"/>
                <w:szCs w:val="24"/>
                <w:u w:val="single"/>
              </w:rPr>
              <w:t xml:space="preserve">La convocatoria a participar en los Comités se comunicará al menos con un día de anticipación, ya sea vía escrita, correo electrónico o cualquier otro medio que la tecnología lo permita.</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b) </w:t>
            </w:r>
            <w:r>
              <w:rPr>
                <w:rFonts w:ascii="Arial" w:hAnsi="Arial" w:cs="Arial"/>
                <w:color w:val="000000" w:themeColor="text1"/>
                <w:sz w:val="24"/>
                <w:szCs w:val="24"/>
                <w:u w:val="single"/>
              </w:rPr>
              <w:t xml:space="preserve">Confirmar vía telefónica, por escrito, correo electrónico o cualquier otro medio que la tecnología permita, la confirmación de asistencia o ausencia a la sesión de comité.</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c) </w:t>
            </w:r>
            <w:r>
              <w:rPr>
                <w:rFonts w:ascii="Arial" w:hAnsi="Arial" w:cs="Arial"/>
                <w:color w:val="000000" w:themeColor="text1"/>
                <w:sz w:val="24"/>
                <w:szCs w:val="24"/>
                <w:u w:val="single"/>
              </w:rPr>
              <w:t xml:space="preserve">Al inicio de la reunión, la agenda será leída obligatoriamente y sometida a aprobación del Comité con el quórum obligatorio para llevar a cabo la sesión.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d) </w:t>
            </w:r>
            <w:r>
              <w:rPr>
                <w:rFonts w:ascii="Arial" w:hAnsi="Arial" w:cs="Arial"/>
                <w:color w:val="000000" w:themeColor="text1"/>
                <w:sz w:val="24"/>
                <w:szCs w:val="24"/>
                <w:u w:val="single"/>
              </w:rPr>
              <w:t xml:space="preserve">El Secretario del Comité dará lectura al acta anterior para su ratificación y aprobación.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e) </w:t>
            </w:r>
            <w:r>
              <w:rPr>
                <w:rFonts w:ascii="Arial" w:hAnsi="Arial" w:cs="Arial"/>
                <w:color w:val="000000" w:themeColor="text1"/>
                <w:sz w:val="24"/>
                <w:szCs w:val="24"/>
                <w:u w:val="single"/>
              </w:rPr>
              <w:t xml:space="preserve">Las actas deberán ser redactadas en forma clara y detallada para comprender los fundamentos de los acuerdos tomados y de los temas conocidos, debiendo implementar un sistema de numeración secuencial de las actas de las reuniones.</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f) </w:t>
            </w:r>
            <w:r>
              <w:rPr>
                <w:rFonts w:ascii="Arial" w:hAnsi="Arial" w:cs="Arial"/>
                <w:color w:val="000000" w:themeColor="text1"/>
                <w:sz w:val="24"/>
                <w:szCs w:val="24"/>
                <w:u w:val="single"/>
              </w:rPr>
              <w:t xml:space="preserve">Las actas de los comités estarán a disposición de los Directores del Consejo de Administración.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g) </w:t>
            </w:r>
            <w:r>
              <w:rPr>
                <w:rFonts w:ascii="Arial" w:hAnsi="Arial" w:cs="Arial"/>
                <w:color w:val="000000" w:themeColor="text1"/>
                <w:sz w:val="24"/>
                <w:szCs w:val="24"/>
                <w:u w:val="single"/>
              </w:rPr>
              <w:t xml:space="preserve">Un resumen de los aspectos más importantes sobre los cuales ha conocido y tomado decisión cada Comité deberá quedar asentado en el acta de la sesión que celebre el Consejo de Administración en el semestre posterior.</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h) </w:t>
            </w:r>
            <w:r>
              <w:rPr>
                <w:rFonts w:ascii="Arial" w:hAnsi="Arial" w:cs="Arial"/>
                <w:color w:val="000000" w:themeColor="text1"/>
                <w:sz w:val="24"/>
                <w:szCs w:val="24"/>
                <w:u w:val="single"/>
              </w:rPr>
              <w:t xml:space="preserve">De existir hechos relevantes que el Consejo de Administración debe conocer, éste deberá ser presentado por los referidos Comités en la sesión más próxima que celebre el Consejo de Administración.</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i) </w:t>
            </w:r>
            <w:r>
              <w:rPr>
                <w:rFonts w:ascii="Arial" w:hAnsi="Arial" w:cs="Arial"/>
                <w:color w:val="000000" w:themeColor="text1"/>
                <w:sz w:val="24"/>
                <w:szCs w:val="24"/>
                <w:u w:val="single"/>
              </w:rPr>
              <w:t xml:space="preserve">El Secretario del Comité deberá verificar y dar seguimiento al cumplimiento de los acuerdos adoptados por el Comité.</w:t>
            </w:r>
          </w:p>
        </w:tc>
      </w:tr>
      <w:tr w:rsidR="00BA50AC">
        <w:tc>
          <w:tcPr>
            <w:tcW w:w="4817" w:type="dxa"/>
          </w:tcPr>
          <w:p/>
        </w:tc>
        <w:tc>
          <w:tcPr>
            <w:tcW w:w="4817" w:type="dxa"/>
          </w:tcPr>
          <w:p w:rsidR="00BA50AC" w:rsidRDefault="003C046C">
            <w:pPr>
              <w:autoSpaceDE w:val="0"/>
              <w:autoSpaceDN w:val="0"/>
              <w:adjustRightInd w:val="0"/>
              <w:spacing w:after="120" w:line="276" w:lineRule="auto"/>
              <w:ind w:left="360" w:hanging="360"/>
              <w:jc w:val="both"/>
              <w:rPr>
                <w:rFonts w:ascii="Arial" w:hAnsi="Arial" w:cs="Arial"/>
                <w:color w:val="000000" w:themeColor="text1"/>
                <w:sz w:val="24"/>
                <w:szCs w:val="24"/>
              </w:rPr>
            </w:pPr>
            <w:r>
              <w:rPr>
                <w:rFonts w:ascii="Arial" w:hAnsi="Arial" w:cs="Arial"/>
                <w:color w:val="000000" w:themeColor="text1"/>
                <w:sz w:val="24"/>
                <w:szCs w:val="24"/>
                <w:u w:val="none"/>
              </w:rPr>
              <w:t xml:space="preserve">j) </w:t>
            </w:r>
            <w:r>
              <w:rPr>
                <w:rFonts w:ascii="Arial" w:hAnsi="Arial" w:cs="Arial"/>
                <w:color w:val="000000" w:themeColor="text1"/>
                <w:sz w:val="24"/>
                <w:szCs w:val="24"/>
                <w:u w:val="single"/>
              </w:rPr>
              <w:t xml:space="preserve">Los integrantes del Comité no podrán solicitar, invitar o permitir a otros Asociados no autorizados por el Consejo de Administración a que participen en las sesiones, para analizar y discutir puntos específicos. Lo anterior no es aplicable a otros Directores del Consejo de Administración, Equipo Gerencial y Empleados de la Cooperativa que por su conocimiento y experiencia en los diferentes puntos que conocerá el Comité en sus sesiones, aportarán información relevante o apoyarán la gestión, por lo que el Comité podrá extender la invitación con derecho a voz, pero sin derecho a voto.</w:t>
            </w:r>
          </w:p>
        </w:tc>
      </w:tr>
    </w:tbl>
    <w:p w14:paraId="2432501E" w14:textId="77777777" w:rsidR="00BA50AC" w:rsidRDefault="00BA50AC">
      <w:pPr>
        <w:spacing w:before="60" w:after="60"/>
      </w:pPr>
    </w:p>
    <w:sectPr w:rsidR="00BA50AC" w:rsidSect="00A86C9D">
      <w:headerReference w:type="default" r:id="rId9"/>
      <w:footerReference w:type="default" r:id="rId10"/>
      <w:footerReference w:type="first" r:id="rId11"/>
      <w:type w:val="continuous"/>
      <w:pgSz w:w="12242" w:h="15842" w:code="1"/>
      <w:pgMar w:top="1418" w:right="1304" w:bottom="1418" w:left="1304" w:header="992" w:footer="624" w:gutter="0"/>
      <w:pgBorders>
        <w:top w:val="single" w:sz="4" w:space="0" w:color="auto"/>
        <w:left w:val="single" w:sz="4" w:space="4" w:color="auto"/>
        <w:bottom w:val="single" w:sz="4" w:space="1" w:color="auto"/>
        <w:right w:val="single" w:sz="4" w:space="4" w:color="auto"/>
      </w:pgBorders>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0F7BC" w14:textId="77777777" w:rsidR="003C046C" w:rsidRDefault="003C046C">
      <w:r>
        <w:separator/>
      </w:r>
    </w:p>
  </w:endnote>
  <w:endnote w:type="continuationSeparator" w:id="0">
    <w:p w14:paraId="24365AE9" w14:textId="77777777" w:rsidR="003C046C" w:rsidRDefault="003C04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irror">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AD91" w14:textId="77777777" w:rsidR="009D4B92" w:rsidRDefault="009D4B92">
    <w:pPr>
      <w:pStyle w:val="Encabezado"/>
      <w:tabs>
        <w:tab w:val="clear" w:pos="4252"/>
        <w:tab w:val="clear" w:pos="8504"/>
      </w:tabs>
    </w:pPr>
  </w:p>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4111"/>
      <w:gridCol w:w="3402"/>
    </w:tblGrid>
    <w:tr w:rsidR="009D4B92" w:rsidRPr="00BB7ED7" w14:paraId="2D0C1E2E" w14:textId="77777777" w:rsidTr="00BB7ED7">
      <w:tc>
        <w:tcPr>
          <w:tcW w:w="2338" w:type="dxa"/>
        </w:tcPr>
        <w:p w14:paraId="5FA79513" w14:textId="77777777" w:rsidR="009D4B92" w:rsidRPr="00BB7ED7" w:rsidRDefault="009D4B92">
          <w:pPr>
            <w:pStyle w:val="Piedepgina"/>
            <w:jc w:val="center"/>
            <w:rPr>
              <w:rFonts w:ascii="Century Gothic" w:hAnsi="Century Gothic"/>
              <w:b/>
              <w:sz w:val="16"/>
              <w:szCs w:val="16"/>
            </w:rPr>
          </w:pPr>
        </w:p>
        <w:p w14:paraId="3B0EEE6B" w14:textId="77777777" w:rsidR="009D4B92" w:rsidRPr="00BB7ED7" w:rsidRDefault="009D4B92">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46DD43A8" w14:textId="77777777" w:rsidR="009D4B92" w:rsidRPr="00BB7ED7" w:rsidRDefault="009D4B92" w:rsidP="00177D63">
          <w:pPr>
            <w:pStyle w:val="Piedepgina"/>
            <w:jc w:val="right"/>
            <w:rPr>
              <w:rFonts w:ascii="Century Gothic" w:hAnsi="Century Gothic"/>
              <w:b/>
              <w:sz w:val="16"/>
              <w:szCs w:val="16"/>
            </w:rPr>
          </w:pPr>
        </w:p>
      </w:tc>
      <w:tc>
        <w:tcPr>
          <w:tcW w:w="4111" w:type="dxa"/>
          <w:vAlign w:val="center"/>
        </w:tcPr>
        <w:p w14:paraId="31795421" w14:textId="77777777" w:rsidR="009D4B92" w:rsidRPr="00BB7ED7" w:rsidRDefault="009D4B92" w:rsidP="00BB7ED7">
          <w:pPr>
            <w:pStyle w:val="Piedepgina"/>
            <w:jc w:val="center"/>
            <w:rPr>
              <w:rFonts w:ascii="Century Gothic" w:hAnsi="Century Gothic"/>
              <w:b/>
              <w:sz w:val="16"/>
              <w:szCs w:val="16"/>
            </w:rPr>
          </w:pPr>
          <w:r w:rsidRPr="00BB7ED7">
            <w:rPr>
              <w:rFonts w:ascii="Century Gothic" w:hAnsi="Century Gothic"/>
              <w:b/>
              <w:sz w:val="16"/>
              <w:szCs w:val="16"/>
            </w:rPr>
            <w:t>GOBIERNO CORPORATIVO</w:t>
          </w:r>
        </w:p>
      </w:tc>
      <w:tc>
        <w:tcPr>
          <w:tcW w:w="3402" w:type="dxa"/>
        </w:tcPr>
        <w:p w14:paraId="169D5680" w14:textId="77777777" w:rsidR="009D4B92" w:rsidRPr="00BB7ED7" w:rsidRDefault="009D4B92" w:rsidP="007C7AE8">
          <w:pPr>
            <w:pStyle w:val="Piedepgina"/>
            <w:jc w:val="center"/>
            <w:rPr>
              <w:rFonts w:ascii="Century Gothic" w:hAnsi="Century Gothic"/>
              <w:b/>
              <w:sz w:val="16"/>
              <w:szCs w:val="16"/>
            </w:rPr>
          </w:pPr>
          <w:r w:rsidRPr="00BB7ED7">
            <w:rPr>
              <w:rFonts w:ascii="Arial" w:hAnsi="Arial"/>
              <w:b/>
              <w:sz w:val="12"/>
              <w:szCs w:val="12"/>
            </w:rPr>
            <w:t>Aprobado en Acta del Consejo de Administración No</w:t>
          </w:r>
          <w:r>
            <w:rPr>
              <w:rFonts w:ascii="Arial" w:hAnsi="Arial"/>
              <w:b/>
              <w:sz w:val="12"/>
              <w:szCs w:val="12"/>
            </w:rPr>
            <w:t xml:space="preserve"> 2263 de</w:t>
          </w:r>
          <w:r w:rsidRPr="00BB7ED7">
            <w:rPr>
              <w:rFonts w:ascii="Arial" w:hAnsi="Arial"/>
              <w:b/>
              <w:sz w:val="12"/>
              <w:szCs w:val="12"/>
            </w:rPr>
            <w:t xml:space="preserve"> fecha</w:t>
          </w:r>
          <w:r>
            <w:rPr>
              <w:rFonts w:ascii="Arial" w:hAnsi="Arial"/>
              <w:b/>
              <w:sz w:val="12"/>
              <w:szCs w:val="12"/>
            </w:rPr>
            <w:t xml:space="preserve"> 17 de febrero </w:t>
          </w:r>
          <w:r w:rsidRPr="00BB7ED7">
            <w:rPr>
              <w:rFonts w:ascii="Arial" w:hAnsi="Arial"/>
              <w:b/>
              <w:sz w:val="12"/>
              <w:szCs w:val="12"/>
            </w:rPr>
            <w:t>de</w:t>
          </w:r>
          <w:r>
            <w:rPr>
              <w:rFonts w:ascii="Arial" w:hAnsi="Arial"/>
              <w:b/>
              <w:sz w:val="12"/>
              <w:szCs w:val="12"/>
            </w:rPr>
            <w:t xml:space="preserve"> 2020</w:t>
          </w:r>
        </w:p>
      </w:tc>
    </w:tr>
  </w:tbl>
  <w:p w14:paraId="44EE8E99" w14:textId="77777777" w:rsidR="009D4B92" w:rsidRPr="00BB7ED7" w:rsidRDefault="009D4B92">
    <w:pPr>
      <w:pStyle w:val="Piedepgina"/>
      <w:rPr>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A69D" w14:textId="77777777" w:rsidR="009D4B92" w:rsidRDefault="009D4B92"/>
  <w:tbl>
    <w:tblPr>
      <w:tblW w:w="9851"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3827"/>
      <w:gridCol w:w="3544"/>
    </w:tblGrid>
    <w:tr w:rsidR="009D4B92" w:rsidRPr="00BB7ED7" w14:paraId="5B689DB1" w14:textId="77777777" w:rsidTr="00563779">
      <w:trPr>
        <w:cantSplit/>
        <w:trHeight w:val="729"/>
      </w:trPr>
      <w:tc>
        <w:tcPr>
          <w:tcW w:w="2480" w:type="dxa"/>
        </w:tcPr>
        <w:p w14:paraId="1543CEF2" w14:textId="77777777" w:rsidR="009D4B92" w:rsidRPr="00BB7ED7" w:rsidRDefault="009D4B92">
          <w:pPr>
            <w:pStyle w:val="Piedepgina"/>
            <w:jc w:val="center"/>
            <w:rPr>
              <w:rFonts w:ascii="Arial" w:hAnsi="Arial"/>
              <w:b/>
              <w:sz w:val="16"/>
            </w:rPr>
          </w:pPr>
        </w:p>
        <w:p w14:paraId="6566E1C5" w14:textId="77777777" w:rsidR="009D4B92" w:rsidRPr="00BB7ED7" w:rsidRDefault="009D4B92" w:rsidP="00C76550">
          <w:pPr>
            <w:pStyle w:val="Piedepgina"/>
            <w:rPr>
              <w:rFonts w:ascii="Arial" w:hAnsi="Arial"/>
              <w:b/>
              <w:sz w:val="16"/>
            </w:rPr>
          </w:pPr>
        </w:p>
        <w:p w14:paraId="36F023D3" w14:textId="77777777" w:rsidR="009D4B92" w:rsidRPr="00BB7ED7" w:rsidRDefault="009D4B92" w:rsidP="00C76550">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1</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359B26A7" w14:textId="77777777" w:rsidR="009D4B92" w:rsidRPr="00BB7ED7" w:rsidRDefault="009D4B92">
          <w:pPr>
            <w:pStyle w:val="Piedepgina"/>
            <w:jc w:val="center"/>
            <w:rPr>
              <w:rFonts w:ascii="Arial" w:hAnsi="Arial"/>
              <w:b/>
              <w:sz w:val="16"/>
            </w:rPr>
          </w:pPr>
        </w:p>
      </w:tc>
      <w:tc>
        <w:tcPr>
          <w:tcW w:w="3827" w:type="dxa"/>
        </w:tcPr>
        <w:p w14:paraId="1C2695B5" w14:textId="77777777" w:rsidR="009D4B92" w:rsidRPr="00BB7ED7" w:rsidRDefault="009D4B92" w:rsidP="006E0436">
          <w:pPr>
            <w:pStyle w:val="Piedepgina"/>
            <w:jc w:val="center"/>
            <w:rPr>
              <w:rFonts w:ascii="Arial" w:hAnsi="Arial"/>
              <w:b/>
              <w:sz w:val="16"/>
            </w:rPr>
          </w:pPr>
        </w:p>
        <w:p w14:paraId="0F4A0DB5" w14:textId="77777777" w:rsidR="009D4B92" w:rsidRPr="00BB7ED7" w:rsidRDefault="009D4B92" w:rsidP="00BB7ED7">
          <w:pPr>
            <w:pStyle w:val="Piedepgina"/>
            <w:jc w:val="center"/>
            <w:rPr>
              <w:rFonts w:ascii="Arial" w:hAnsi="Arial"/>
              <w:b/>
              <w:sz w:val="16"/>
            </w:rPr>
          </w:pPr>
        </w:p>
      </w:tc>
      <w:tc>
        <w:tcPr>
          <w:tcW w:w="3544" w:type="dxa"/>
        </w:tcPr>
        <w:p w14:paraId="26FCA123" w14:textId="77777777" w:rsidR="009D4B92" w:rsidRPr="00BB7ED7" w:rsidRDefault="009D4B92" w:rsidP="006E0436">
          <w:pPr>
            <w:pStyle w:val="Piedepgina"/>
            <w:rPr>
              <w:rFonts w:ascii="Arial" w:hAnsi="Arial"/>
              <w:b/>
              <w:sz w:val="16"/>
            </w:rPr>
          </w:pPr>
        </w:p>
        <w:p w14:paraId="44BE8106" w14:textId="77777777" w:rsidR="009D4B92" w:rsidRPr="00BB7ED7" w:rsidRDefault="009D4B92" w:rsidP="007C7AE8">
          <w:pPr>
            <w:pStyle w:val="Piedepgina"/>
            <w:jc w:val="center"/>
            <w:rPr>
              <w:rFonts w:ascii="Arial" w:hAnsi="Arial"/>
              <w:b/>
              <w:sz w:val="16"/>
            </w:rPr>
          </w:pPr>
          <w:r w:rsidRPr="00BB7ED7">
            <w:rPr>
              <w:rFonts w:ascii="Arial" w:hAnsi="Arial"/>
              <w:b/>
              <w:sz w:val="12"/>
              <w:szCs w:val="12"/>
            </w:rPr>
            <w:t xml:space="preserve">Aprobado en Acta del Consejo de Administración No  </w:t>
          </w:r>
          <w:r>
            <w:rPr>
              <w:rFonts w:ascii="Arial" w:hAnsi="Arial"/>
              <w:b/>
              <w:sz w:val="12"/>
              <w:szCs w:val="12"/>
            </w:rPr>
            <w:t xml:space="preserve">2263 </w:t>
          </w:r>
          <w:r w:rsidRPr="00BB7ED7">
            <w:rPr>
              <w:rFonts w:ascii="Arial" w:hAnsi="Arial"/>
              <w:b/>
              <w:sz w:val="12"/>
              <w:szCs w:val="12"/>
            </w:rPr>
            <w:t>de fecha</w:t>
          </w:r>
          <w:r>
            <w:rPr>
              <w:rFonts w:ascii="Arial" w:hAnsi="Arial"/>
              <w:b/>
              <w:sz w:val="12"/>
              <w:szCs w:val="12"/>
            </w:rPr>
            <w:t xml:space="preserve"> 17 </w:t>
          </w:r>
          <w:r w:rsidRPr="00BB7ED7">
            <w:rPr>
              <w:rFonts w:ascii="Arial" w:hAnsi="Arial"/>
              <w:b/>
              <w:sz w:val="12"/>
              <w:szCs w:val="12"/>
            </w:rPr>
            <w:t>de</w:t>
          </w:r>
          <w:r>
            <w:rPr>
              <w:rFonts w:ascii="Arial" w:hAnsi="Arial"/>
              <w:b/>
              <w:sz w:val="12"/>
              <w:szCs w:val="12"/>
            </w:rPr>
            <w:t xml:space="preserve"> febrero</w:t>
          </w:r>
          <w:r w:rsidRPr="00BB7ED7">
            <w:rPr>
              <w:rFonts w:ascii="Arial" w:hAnsi="Arial"/>
              <w:b/>
              <w:sz w:val="12"/>
              <w:szCs w:val="12"/>
            </w:rPr>
            <w:t xml:space="preserve"> de</w:t>
          </w:r>
          <w:r>
            <w:rPr>
              <w:rFonts w:ascii="Arial" w:hAnsi="Arial"/>
              <w:b/>
              <w:sz w:val="12"/>
              <w:szCs w:val="12"/>
            </w:rPr>
            <w:t xml:space="preserve"> 2020</w:t>
          </w:r>
        </w:p>
      </w:tc>
    </w:tr>
  </w:tbl>
  <w:p w14:paraId="57767953" w14:textId="77777777" w:rsidR="009D4B92" w:rsidRPr="00BB7ED7" w:rsidRDefault="009D4B92">
    <w:pPr>
      <w:pStyle w:val="Piedepgina"/>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9EBD" w14:textId="77777777" w:rsidR="003C046C" w:rsidRDefault="003C046C">
      <w:r>
        <w:separator/>
      </w:r>
    </w:p>
  </w:footnote>
  <w:footnote w:type="continuationSeparator" w:id="0">
    <w:p w14:paraId="4C6D75FF" w14:textId="77777777" w:rsidR="003C046C" w:rsidRDefault="003C04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331"/>
      <w:gridCol w:w="3757"/>
      <w:gridCol w:w="2763"/>
    </w:tblGrid>
    <w:tr w:rsidR="009D4B92" w14:paraId="0A665802" w14:textId="77777777" w:rsidTr="00563779">
      <w:trPr>
        <w:trHeight w:val="698"/>
      </w:trPr>
      <w:tc>
        <w:tcPr>
          <w:tcW w:w="3331" w:type="dxa"/>
        </w:tcPr>
        <w:p w14:paraId="51D2741C" w14:textId="77777777" w:rsidR="009D4B92" w:rsidRDefault="009D4B92" w:rsidP="00532462">
          <w:pPr>
            <w:pStyle w:val="Encabezado"/>
            <w:jc w:val="center"/>
            <w:rPr>
              <w:rFonts w:ascii="Mirror" w:hAnsi="Mirror"/>
              <w:sz w:val="2"/>
            </w:rPr>
          </w:pPr>
        </w:p>
      </w:tc>
      <w:tc>
        <w:tcPr>
          <w:tcW w:w="3757" w:type="dxa"/>
          <w:vAlign w:val="center"/>
        </w:tcPr>
        <w:p w14:paraId="11BD2693" w14:textId="77777777" w:rsidR="009D4B92" w:rsidRPr="00335F31" w:rsidRDefault="009D4B92" w:rsidP="005565C2">
          <w:pPr>
            <w:pStyle w:val="Encabezado"/>
            <w:jc w:val="center"/>
            <w:rPr>
              <w:rFonts w:ascii="Century Gothic" w:hAnsi="Century Gothic"/>
              <w:b/>
              <w:sz w:val="18"/>
              <w:szCs w:val="18"/>
            </w:rPr>
          </w:pPr>
          <w:r>
            <w:rPr>
              <w:rFonts w:ascii="Century Gothic" w:hAnsi="Century Gothic"/>
              <w:b/>
              <w:sz w:val="18"/>
              <w:szCs w:val="18"/>
            </w:rPr>
            <w:t xml:space="preserve">INFORMACION DE COMITÉS </w:t>
          </w:r>
        </w:p>
      </w:tc>
      <w:tc>
        <w:tcPr>
          <w:tcW w:w="2763" w:type="dxa"/>
          <w:vAlign w:val="center"/>
        </w:tcPr>
        <w:p w14:paraId="207D850F" w14:textId="77777777" w:rsidR="009D4B92" w:rsidRPr="00335F31" w:rsidRDefault="009D4B92" w:rsidP="0029131D">
          <w:pPr>
            <w:pStyle w:val="Encabezado"/>
            <w:jc w:val="center"/>
            <w:rPr>
              <w:rFonts w:ascii="Century Gothic" w:hAnsi="Century Gothic"/>
              <w:b/>
              <w:sz w:val="18"/>
              <w:szCs w:val="18"/>
            </w:rPr>
          </w:pPr>
        </w:p>
      </w:tc>
    </w:tr>
  </w:tbl>
  <w:p w14:paraId="134B0A1D" w14:textId="77777777" w:rsidR="009D4B92" w:rsidRDefault="009D4B9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5B9F"/>
    <w:multiLevelType w:val="hybridMultilevel"/>
    <w:tmpl w:val="4A82D260"/>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CB01EF"/>
    <w:multiLevelType w:val="hybridMultilevel"/>
    <w:tmpl w:val="ABD467CE"/>
    <w:lvl w:ilvl="0" w:tplc="08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DCB35F8"/>
    <w:multiLevelType w:val="hybridMultilevel"/>
    <w:tmpl w:val="3550B856"/>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EE74D62"/>
    <w:multiLevelType w:val="hybridMultilevel"/>
    <w:tmpl w:val="BC802E66"/>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27F81C1F"/>
    <w:multiLevelType w:val="hybridMultilevel"/>
    <w:tmpl w:val="32FC62E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32F471B4"/>
    <w:multiLevelType w:val="multilevel"/>
    <w:tmpl w:val="59265922"/>
    <w:lvl w:ilvl="0">
      <w:start w:val="17"/>
      <w:numFmt w:val="decimal"/>
      <w:pStyle w:val="Ttulo7"/>
      <w:lvlText w:val="%1"/>
      <w:lvlJc w:val="left"/>
      <w:pPr>
        <w:tabs>
          <w:tab w:val="num" w:pos="765"/>
        </w:tabs>
        <w:ind w:left="765" w:hanging="765"/>
      </w:pPr>
      <w:rPr>
        <w:rFonts w:hint="default"/>
      </w:rPr>
    </w:lvl>
    <w:lvl w:ilvl="1">
      <w:start w:val="1"/>
      <w:numFmt w:val="decimal"/>
      <w:lvlText w:val="%1.%2"/>
      <w:lvlJc w:val="left"/>
      <w:pPr>
        <w:tabs>
          <w:tab w:val="num" w:pos="765"/>
        </w:tabs>
        <w:ind w:left="765" w:hanging="765"/>
      </w:pPr>
      <w:rPr>
        <w:rFonts w:hint="default"/>
      </w:rPr>
    </w:lvl>
    <w:lvl w:ilvl="2">
      <w:start w:val="1"/>
      <w:numFmt w:val="decimal"/>
      <w:lvlText w:val="%1.%2.%3"/>
      <w:lvlJc w:val="left"/>
      <w:pPr>
        <w:tabs>
          <w:tab w:val="num" w:pos="765"/>
        </w:tabs>
        <w:ind w:left="765" w:hanging="76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4956804"/>
    <w:multiLevelType w:val="hybridMultilevel"/>
    <w:tmpl w:val="4810E0B6"/>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F463093"/>
    <w:multiLevelType w:val="hybridMultilevel"/>
    <w:tmpl w:val="58B45E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0886F3D"/>
    <w:multiLevelType w:val="hybridMultilevel"/>
    <w:tmpl w:val="C764F75C"/>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CE6B04"/>
    <w:multiLevelType w:val="hybridMultilevel"/>
    <w:tmpl w:val="FFF28320"/>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4EDB6132"/>
    <w:multiLevelType w:val="hybridMultilevel"/>
    <w:tmpl w:val="9F8426CA"/>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578D7711"/>
    <w:multiLevelType w:val="multilevel"/>
    <w:tmpl w:val="CEF8BABA"/>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85A08D5"/>
    <w:multiLevelType w:val="hybridMultilevel"/>
    <w:tmpl w:val="0A8A9E82"/>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FEE5FA9"/>
    <w:multiLevelType w:val="hybridMultilevel"/>
    <w:tmpl w:val="61D0C36E"/>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704B42DE"/>
    <w:multiLevelType w:val="hybridMultilevel"/>
    <w:tmpl w:val="37B2129A"/>
    <w:lvl w:ilvl="0" w:tplc="9290119C">
      <w:start w:val="1"/>
      <w:numFmt w:val="lowerRoman"/>
      <w:lvlText w:val="%1."/>
      <w:lvlJc w:val="left"/>
      <w:pPr>
        <w:ind w:left="1080" w:hanging="72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90787347">
    <w:abstractNumId w:val="5"/>
  </w:num>
  <w:num w:numId="2" w16cid:durableId="240259296">
    <w:abstractNumId w:val="0"/>
  </w:num>
  <w:num w:numId="3" w16cid:durableId="1748919493">
    <w:abstractNumId w:val="2"/>
  </w:num>
  <w:num w:numId="4" w16cid:durableId="1569805731">
    <w:abstractNumId w:val="3"/>
  </w:num>
  <w:num w:numId="5" w16cid:durableId="1857765929">
    <w:abstractNumId w:val="13"/>
  </w:num>
  <w:num w:numId="6" w16cid:durableId="608001648">
    <w:abstractNumId w:val="11"/>
  </w:num>
  <w:num w:numId="7" w16cid:durableId="2001156361">
    <w:abstractNumId w:val="7"/>
  </w:num>
  <w:num w:numId="8" w16cid:durableId="581258674">
    <w:abstractNumId w:val="4"/>
  </w:num>
  <w:num w:numId="9" w16cid:durableId="2137212274">
    <w:abstractNumId w:val="6"/>
  </w:num>
  <w:num w:numId="10" w16cid:durableId="1194491308">
    <w:abstractNumId w:val="12"/>
  </w:num>
  <w:num w:numId="11" w16cid:durableId="1719012805">
    <w:abstractNumId w:val="9"/>
  </w:num>
  <w:num w:numId="12" w16cid:durableId="945888775">
    <w:abstractNumId w:val="10"/>
  </w:num>
  <w:num w:numId="13" w16cid:durableId="742069148">
    <w:abstractNumId w:val="14"/>
  </w:num>
  <w:num w:numId="14" w16cid:durableId="1704207232">
    <w:abstractNumId w:val="8"/>
  </w:num>
  <w:num w:numId="15" w16cid:durableId="1428233109">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gutterAtTop/>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E4"/>
    <w:rsid w:val="00002B55"/>
    <w:rsid w:val="0000604F"/>
    <w:rsid w:val="0000700F"/>
    <w:rsid w:val="00007593"/>
    <w:rsid w:val="000142E4"/>
    <w:rsid w:val="00015558"/>
    <w:rsid w:val="00015A1F"/>
    <w:rsid w:val="00022EF4"/>
    <w:rsid w:val="00026093"/>
    <w:rsid w:val="00032346"/>
    <w:rsid w:val="00033476"/>
    <w:rsid w:val="000350CE"/>
    <w:rsid w:val="00037CE1"/>
    <w:rsid w:val="00042A88"/>
    <w:rsid w:val="00044AA8"/>
    <w:rsid w:val="00044B5D"/>
    <w:rsid w:val="0004610F"/>
    <w:rsid w:val="000465BE"/>
    <w:rsid w:val="00046C27"/>
    <w:rsid w:val="000507E9"/>
    <w:rsid w:val="000573F1"/>
    <w:rsid w:val="000575D9"/>
    <w:rsid w:val="00060CFF"/>
    <w:rsid w:val="00062F0B"/>
    <w:rsid w:val="00063662"/>
    <w:rsid w:val="00063FA1"/>
    <w:rsid w:val="000657C8"/>
    <w:rsid w:val="0006676E"/>
    <w:rsid w:val="00066CD8"/>
    <w:rsid w:val="00066E7C"/>
    <w:rsid w:val="00072D42"/>
    <w:rsid w:val="0007758F"/>
    <w:rsid w:val="000829D9"/>
    <w:rsid w:val="00082FD0"/>
    <w:rsid w:val="00083E49"/>
    <w:rsid w:val="00087090"/>
    <w:rsid w:val="000874DE"/>
    <w:rsid w:val="00090BAF"/>
    <w:rsid w:val="00093972"/>
    <w:rsid w:val="0009436B"/>
    <w:rsid w:val="00094E48"/>
    <w:rsid w:val="000A16E7"/>
    <w:rsid w:val="000A4C11"/>
    <w:rsid w:val="000B19E0"/>
    <w:rsid w:val="000B234B"/>
    <w:rsid w:val="000B25FF"/>
    <w:rsid w:val="000B263C"/>
    <w:rsid w:val="000B2F3D"/>
    <w:rsid w:val="000B4593"/>
    <w:rsid w:val="000B4A65"/>
    <w:rsid w:val="000C027A"/>
    <w:rsid w:val="000C18D9"/>
    <w:rsid w:val="000C3AE1"/>
    <w:rsid w:val="000C5070"/>
    <w:rsid w:val="000C5388"/>
    <w:rsid w:val="000D0FE4"/>
    <w:rsid w:val="000D2211"/>
    <w:rsid w:val="000D6332"/>
    <w:rsid w:val="000E1304"/>
    <w:rsid w:val="000E1C53"/>
    <w:rsid w:val="000E36FB"/>
    <w:rsid w:val="000E7D6B"/>
    <w:rsid w:val="000F364D"/>
    <w:rsid w:val="000F4AEC"/>
    <w:rsid w:val="000F7F18"/>
    <w:rsid w:val="00100102"/>
    <w:rsid w:val="0010416D"/>
    <w:rsid w:val="00111429"/>
    <w:rsid w:val="001133E9"/>
    <w:rsid w:val="00113C14"/>
    <w:rsid w:val="00114AA0"/>
    <w:rsid w:val="00114E0B"/>
    <w:rsid w:val="00115B89"/>
    <w:rsid w:val="0011627E"/>
    <w:rsid w:val="00123AF0"/>
    <w:rsid w:val="001241E0"/>
    <w:rsid w:val="00126AAB"/>
    <w:rsid w:val="001301D9"/>
    <w:rsid w:val="001341FD"/>
    <w:rsid w:val="00135B3E"/>
    <w:rsid w:val="00140701"/>
    <w:rsid w:val="00143FA7"/>
    <w:rsid w:val="0014409E"/>
    <w:rsid w:val="001445A3"/>
    <w:rsid w:val="00145EFF"/>
    <w:rsid w:val="00164BAF"/>
    <w:rsid w:val="00165397"/>
    <w:rsid w:val="00167891"/>
    <w:rsid w:val="00170FE6"/>
    <w:rsid w:val="00172E40"/>
    <w:rsid w:val="00173808"/>
    <w:rsid w:val="00177D63"/>
    <w:rsid w:val="001811CA"/>
    <w:rsid w:val="00181BF6"/>
    <w:rsid w:val="001847CE"/>
    <w:rsid w:val="00184C86"/>
    <w:rsid w:val="00184EF8"/>
    <w:rsid w:val="00185BCC"/>
    <w:rsid w:val="00190ED1"/>
    <w:rsid w:val="00191DCF"/>
    <w:rsid w:val="00191EA5"/>
    <w:rsid w:val="00194A56"/>
    <w:rsid w:val="00196350"/>
    <w:rsid w:val="001A2601"/>
    <w:rsid w:val="001A75F2"/>
    <w:rsid w:val="001B00BF"/>
    <w:rsid w:val="001B1548"/>
    <w:rsid w:val="001B2F66"/>
    <w:rsid w:val="001B54B2"/>
    <w:rsid w:val="001B5515"/>
    <w:rsid w:val="001C17C9"/>
    <w:rsid w:val="001C2638"/>
    <w:rsid w:val="001C275C"/>
    <w:rsid w:val="001C2D8D"/>
    <w:rsid w:val="001C684D"/>
    <w:rsid w:val="001D4314"/>
    <w:rsid w:val="001D697B"/>
    <w:rsid w:val="001E0F45"/>
    <w:rsid w:val="001E1325"/>
    <w:rsid w:val="001E1710"/>
    <w:rsid w:val="001E3A3B"/>
    <w:rsid w:val="001F373C"/>
    <w:rsid w:val="001F527F"/>
    <w:rsid w:val="001F6FDC"/>
    <w:rsid w:val="00203B36"/>
    <w:rsid w:val="0020648E"/>
    <w:rsid w:val="002129C1"/>
    <w:rsid w:val="00217795"/>
    <w:rsid w:val="0022286F"/>
    <w:rsid w:val="002257E4"/>
    <w:rsid w:val="00231256"/>
    <w:rsid w:val="0023153B"/>
    <w:rsid w:val="00231D64"/>
    <w:rsid w:val="00233347"/>
    <w:rsid w:val="002334BE"/>
    <w:rsid w:val="00235D9F"/>
    <w:rsid w:val="0024232E"/>
    <w:rsid w:val="0024239C"/>
    <w:rsid w:val="0024320F"/>
    <w:rsid w:val="00243EDA"/>
    <w:rsid w:val="002518D9"/>
    <w:rsid w:val="00253DB9"/>
    <w:rsid w:val="00254B59"/>
    <w:rsid w:val="00255151"/>
    <w:rsid w:val="00255E29"/>
    <w:rsid w:val="002561AF"/>
    <w:rsid w:val="0025794A"/>
    <w:rsid w:val="002641C3"/>
    <w:rsid w:val="00267BF9"/>
    <w:rsid w:val="00267C20"/>
    <w:rsid w:val="00271470"/>
    <w:rsid w:val="00271B0C"/>
    <w:rsid w:val="00271EFC"/>
    <w:rsid w:val="00280821"/>
    <w:rsid w:val="00280D70"/>
    <w:rsid w:val="0028496A"/>
    <w:rsid w:val="00284ADE"/>
    <w:rsid w:val="002863D0"/>
    <w:rsid w:val="002867A3"/>
    <w:rsid w:val="00287A5C"/>
    <w:rsid w:val="00287A60"/>
    <w:rsid w:val="0029131D"/>
    <w:rsid w:val="0029290D"/>
    <w:rsid w:val="00293F6A"/>
    <w:rsid w:val="00294008"/>
    <w:rsid w:val="002A208C"/>
    <w:rsid w:val="002A2256"/>
    <w:rsid w:val="002A4DE8"/>
    <w:rsid w:val="002A52D8"/>
    <w:rsid w:val="002A612D"/>
    <w:rsid w:val="002B362D"/>
    <w:rsid w:val="002B49D2"/>
    <w:rsid w:val="002B57F1"/>
    <w:rsid w:val="002C529C"/>
    <w:rsid w:val="002C5E29"/>
    <w:rsid w:val="002D0C53"/>
    <w:rsid w:val="002E12CC"/>
    <w:rsid w:val="002E3E82"/>
    <w:rsid w:val="002E42F7"/>
    <w:rsid w:val="002E4CCD"/>
    <w:rsid w:val="002E630E"/>
    <w:rsid w:val="002F707B"/>
    <w:rsid w:val="002F776A"/>
    <w:rsid w:val="0030219E"/>
    <w:rsid w:val="00305B9C"/>
    <w:rsid w:val="00306E44"/>
    <w:rsid w:val="00310F14"/>
    <w:rsid w:val="003117CE"/>
    <w:rsid w:val="003130CC"/>
    <w:rsid w:val="00313A73"/>
    <w:rsid w:val="00314FF3"/>
    <w:rsid w:val="0031776A"/>
    <w:rsid w:val="00317D65"/>
    <w:rsid w:val="00322909"/>
    <w:rsid w:val="003277C1"/>
    <w:rsid w:val="0033033D"/>
    <w:rsid w:val="0033061D"/>
    <w:rsid w:val="00333909"/>
    <w:rsid w:val="00335402"/>
    <w:rsid w:val="003436E1"/>
    <w:rsid w:val="00344B5F"/>
    <w:rsid w:val="00346853"/>
    <w:rsid w:val="00346A3C"/>
    <w:rsid w:val="0035001E"/>
    <w:rsid w:val="00352C2F"/>
    <w:rsid w:val="00354132"/>
    <w:rsid w:val="003635D4"/>
    <w:rsid w:val="00363EDD"/>
    <w:rsid w:val="0036412C"/>
    <w:rsid w:val="0036582A"/>
    <w:rsid w:val="003706F1"/>
    <w:rsid w:val="00371B8F"/>
    <w:rsid w:val="00371FF0"/>
    <w:rsid w:val="003742A2"/>
    <w:rsid w:val="00376BEF"/>
    <w:rsid w:val="003826D0"/>
    <w:rsid w:val="003831B3"/>
    <w:rsid w:val="00384384"/>
    <w:rsid w:val="003866CC"/>
    <w:rsid w:val="003879F8"/>
    <w:rsid w:val="00390D08"/>
    <w:rsid w:val="003935D4"/>
    <w:rsid w:val="003A0D2B"/>
    <w:rsid w:val="003A0F8B"/>
    <w:rsid w:val="003A2FBE"/>
    <w:rsid w:val="003A41A9"/>
    <w:rsid w:val="003A6766"/>
    <w:rsid w:val="003B253E"/>
    <w:rsid w:val="003B4C83"/>
    <w:rsid w:val="003B4FDA"/>
    <w:rsid w:val="003B56DA"/>
    <w:rsid w:val="003B6899"/>
    <w:rsid w:val="003B6AD7"/>
    <w:rsid w:val="003C046C"/>
    <w:rsid w:val="003C0954"/>
    <w:rsid w:val="003C2017"/>
    <w:rsid w:val="003C53ED"/>
    <w:rsid w:val="003C6E6F"/>
    <w:rsid w:val="003D0B8B"/>
    <w:rsid w:val="003D1622"/>
    <w:rsid w:val="003D3AF9"/>
    <w:rsid w:val="003D5380"/>
    <w:rsid w:val="003D6496"/>
    <w:rsid w:val="003E12F7"/>
    <w:rsid w:val="003E3A66"/>
    <w:rsid w:val="003E508D"/>
    <w:rsid w:val="00401A80"/>
    <w:rsid w:val="0040209A"/>
    <w:rsid w:val="00403FCD"/>
    <w:rsid w:val="00404E12"/>
    <w:rsid w:val="00410BE5"/>
    <w:rsid w:val="00410E5D"/>
    <w:rsid w:val="00412E98"/>
    <w:rsid w:val="004133CC"/>
    <w:rsid w:val="00417803"/>
    <w:rsid w:val="00420E6C"/>
    <w:rsid w:val="00423725"/>
    <w:rsid w:val="00427DA4"/>
    <w:rsid w:val="00430CA4"/>
    <w:rsid w:val="004311ED"/>
    <w:rsid w:val="00431D29"/>
    <w:rsid w:val="00432B10"/>
    <w:rsid w:val="00432B8F"/>
    <w:rsid w:val="004330E8"/>
    <w:rsid w:val="00434A7A"/>
    <w:rsid w:val="00435172"/>
    <w:rsid w:val="00435D51"/>
    <w:rsid w:val="00441F4C"/>
    <w:rsid w:val="00444C7C"/>
    <w:rsid w:val="00457E97"/>
    <w:rsid w:val="004631D4"/>
    <w:rsid w:val="00463526"/>
    <w:rsid w:val="00465979"/>
    <w:rsid w:val="00467465"/>
    <w:rsid w:val="0047367F"/>
    <w:rsid w:val="004767BB"/>
    <w:rsid w:val="00477810"/>
    <w:rsid w:val="00481D86"/>
    <w:rsid w:val="0048256F"/>
    <w:rsid w:val="00482905"/>
    <w:rsid w:val="0048542A"/>
    <w:rsid w:val="00485CB2"/>
    <w:rsid w:val="004904B0"/>
    <w:rsid w:val="00492D66"/>
    <w:rsid w:val="00493752"/>
    <w:rsid w:val="0049626B"/>
    <w:rsid w:val="004A0F5F"/>
    <w:rsid w:val="004A1EA9"/>
    <w:rsid w:val="004A2978"/>
    <w:rsid w:val="004A51E7"/>
    <w:rsid w:val="004A6B26"/>
    <w:rsid w:val="004B314D"/>
    <w:rsid w:val="004B7723"/>
    <w:rsid w:val="004C0612"/>
    <w:rsid w:val="004C34D1"/>
    <w:rsid w:val="004C4C9D"/>
    <w:rsid w:val="004D175D"/>
    <w:rsid w:val="004D42FA"/>
    <w:rsid w:val="004E55DC"/>
    <w:rsid w:val="004E6D60"/>
    <w:rsid w:val="004E7D0F"/>
    <w:rsid w:val="004E7E5B"/>
    <w:rsid w:val="004E7F61"/>
    <w:rsid w:val="00500BF7"/>
    <w:rsid w:val="00500C8B"/>
    <w:rsid w:val="0050103D"/>
    <w:rsid w:val="0050207A"/>
    <w:rsid w:val="005044BC"/>
    <w:rsid w:val="00505118"/>
    <w:rsid w:val="005067F8"/>
    <w:rsid w:val="00507075"/>
    <w:rsid w:val="005110DB"/>
    <w:rsid w:val="005114B1"/>
    <w:rsid w:val="00513431"/>
    <w:rsid w:val="005149E7"/>
    <w:rsid w:val="005151FB"/>
    <w:rsid w:val="00515D8F"/>
    <w:rsid w:val="0052584A"/>
    <w:rsid w:val="00526254"/>
    <w:rsid w:val="00532462"/>
    <w:rsid w:val="00533331"/>
    <w:rsid w:val="00534231"/>
    <w:rsid w:val="0053647B"/>
    <w:rsid w:val="005417F3"/>
    <w:rsid w:val="00543DE3"/>
    <w:rsid w:val="005565C2"/>
    <w:rsid w:val="00556A20"/>
    <w:rsid w:val="00563779"/>
    <w:rsid w:val="00567F84"/>
    <w:rsid w:val="00580C8D"/>
    <w:rsid w:val="005813CD"/>
    <w:rsid w:val="005901D9"/>
    <w:rsid w:val="005972B9"/>
    <w:rsid w:val="005A0808"/>
    <w:rsid w:val="005A0D4B"/>
    <w:rsid w:val="005A3A92"/>
    <w:rsid w:val="005A3FEE"/>
    <w:rsid w:val="005A4966"/>
    <w:rsid w:val="005B1935"/>
    <w:rsid w:val="005B4E5F"/>
    <w:rsid w:val="005B551A"/>
    <w:rsid w:val="005C01C6"/>
    <w:rsid w:val="005C0DAE"/>
    <w:rsid w:val="005C64A9"/>
    <w:rsid w:val="005C75FF"/>
    <w:rsid w:val="005C7708"/>
    <w:rsid w:val="005D5556"/>
    <w:rsid w:val="005E13CB"/>
    <w:rsid w:val="005E291D"/>
    <w:rsid w:val="005E2A15"/>
    <w:rsid w:val="005E3098"/>
    <w:rsid w:val="005E38CF"/>
    <w:rsid w:val="005E5111"/>
    <w:rsid w:val="005E5410"/>
    <w:rsid w:val="005E5EBE"/>
    <w:rsid w:val="005E6E1C"/>
    <w:rsid w:val="005F0767"/>
    <w:rsid w:val="005F0F12"/>
    <w:rsid w:val="005F3436"/>
    <w:rsid w:val="005F345C"/>
    <w:rsid w:val="005F3AB2"/>
    <w:rsid w:val="005F4B62"/>
    <w:rsid w:val="005F5BD3"/>
    <w:rsid w:val="00602E19"/>
    <w:rsid w:val="00602F0B"/>
    <w:rsid w:val="00604B05"/>
    <w:rsid w:val="00607044"/>
    <w:rsid w:val="006137C5"/>
    <w:rsid w:val="00616A0E"/>
    <w:rsid w:val="006171BF"/>
    <w:rsid w:val="00621C60"/>
    <w:rsid w:val="0063517E"/>
    <w:rsid w:val="0063572E"/>
    <w:rsid w:val="00650CF6"/>
    <w:rsid w:val="006531AC"/>
    <w:rsid w:val="006549DE"/>
    <w:rsid w:val="006559D0"/>
    <w:rsid w:val="006577E6"/>
    <w:rsid w:val="00660455"/>
    <w:rsid w:val="00660AA9"/>
    <w:rsid w:val="00660EEB"/>
    <w:rsid w:val="00660F7B"/>
    <w:rsid w:val="0066154B"/>
    <w:rsid w:val="00661661"/>
    <w:rsid w:val="00661B07"/>
    <w:rsid w:val="00662168"/>
    <w:rsid w:val="00665794"/>
    <w:rsid w:val="00671DAA"/>
    <w:rsid w:val="006740C2"/>
    <w:rsid w:val="00674188"/>
    <w:rsid w:val="00674350"/>
    <w:rsid w:val="00676C19"/>
    <w:rsid w:val="00681F54"/>
    <w:rsid w:val="00683BF7"/>
    <w:rsid w:val="00685F1D"/>
    <w:rsid w:val="006861DD"/>
    <w:rsid w:val="00694A5E"/>
    <w:rsid w:val="00694CD5"/>
    <w:rsid w:val="00696847"/>
    <w:rsid w:val="00696851"/>
    <w:rsid w:val="006A2132"/>
    <w:rsid w:val="006A2DD8"/>
    <w:rsid w:val="006A56DD"/>
    <w:rsid w:val="006B1521"/>
    <w:rsid w:val="006B42B0"/>
    <w:rsid w:val="006B6EC9"/>
    <w:rsid w:val="006C2CD9"/>
    <w:rsid w:val="006C4DF5"/>
    <w:rsid w:val="006C59CF"/>
    <w:rsid w:val="006E0436"/>
    <w:rsid w:val="006E2FC8"/>
    <w:rsid w:val="006E309D"/>
    <w:rsid w:val="006E345A"/>
    <w:rsid w:val="006E34C1"/>
    <w:rsid w:val="006E4ABA"/>
    <w:rsid w:val="006E7363"/>
    <w:rsid w:val="006E7F83"/>
    <w:rsid w:val="006F02AA"/>
    <w:rsid w:val="006F0BBC"/>
    <w:rsid w:val="006F1584"/>
    <w:rsid w:val="006F3EAF"/>
    <w:rsid w:val="006F6AC3"/>
    <w:rsid w:val="006F714D"/>
    <w:rsid w:val="007009E8"/>
    <w:rsid w:val="00702210"/>
    <w:rsid w:val="00702281"/>
    <w:rsid w:val="0070449F"/>
    <w:rsid w:val="00706E60"/>
    <w:rsid w:val="00722CCB"/>
    <w:rsid w:val="0072379B"/>
    <w:rsid w:val="00724287"/>
    <w:rsid w:val="0072690A"/>
    <w:rsid w:val="0073114C"/>
    <w:rsid w:val="007328DD"/>
    <w:rsid w:val="00735150"/>
    <w:rsid w:val="00736BF4"/>
    <w:rsid w:val="0073798D"/>
    <w:rsid w:val="007407BF"/>
    <w:rsid w:val="007472C2"/>
    <w:rsid w:val="00747AB2"/>
    <w:rsid w:val="00752D9C"/>
    <w:rsid w:val="0075682D"/>
    <w:rsid w:val="00763826"/>
    <w:rsid w:val="007667AD"/>
    <w:rsid w:val="00775B04"/>
    <w:rsid w:val="007802A1"/>
    <w:rsid w:val="0078320B"/>
    <w:rsid w:val="007907F2"/>
    <w:rsid w:val="00790F4D"/>
    <w:rsid w:val="00795C7B"/>
    <w:rsid w:val="00796592"/>
    <w:rsid w:val="007A3F3D"/>
    <w:rsid w:val="007A68C9"/>
    <w:rsid w:val="007A780D"/>
    <w:rsid w:val="007A7E1D"/>
    <w:rsid w:val="007B06A0"/>
    <w:rsid w:val="007B12FF"/>
    <w:rsid w:val="007B58AF"/>
    <w:rsid w:val="007B5B4A"/>
    <w:rsid w:val="007C388C"/>
    <w:rsid w:val="007C410E"/>
    <w:rsid w:val="007C4BA1"/>
    <w:rsid w:val="007C5971"/>
    <w:rsid w:val="007C6E9A"/>
    <w:rsid w:val="007C6FF7"/>
    <w:rsid w:val="007C7AE8"/>
    <w:rsid w:val="007D1576"/>
    <w:rsid w:val="007D237A"/>
    <w:rsid w:val="007D431A"/>
    <w:rsid w:val="007D433A"/>
    <w:rsid w:val="007D597F"/>
    <w:rsid w:val="007E3F53"/>
    <w:rsid w:val="007E5650"/>
    <w:rsid w:val="007E635A"/>
    <w:rsid w:val="007F34EE"/>
    <w:rsid w:val="007F3F86"/>
    <w:rsid w:val="00800643"/>
    <w:rsid w:val="008009E9"/>
    <w:rsid w:val="00802676"/>
    <w:rsid w:val="008039DC"/>
    <w:rsid w:val="0080416E"/>
    <w:rsid w:val="00812C16"/>
    <w:rsid w:val="0081495C"/>
    <w:rsid w:val="008161E6"/>
    <w:rsid w:val="00817CDC"/>
    <w:rsid w:val="008205AA"/>
    <w:rsid w:val="0082180A"/>
    <w:rsid w:val="00821AA5"/>
    <w:rsid w:val="00822045"/>
    <w:rsid w:val="008241B9"/>
    <w:rsid w:val="00825FEB"/>
    <w:rsid w:val="008322F0"/>
    <w:rsid w:val="00832A7D"/>
    <w:rsid w:val="00834AD6"/>
    <w:rsid w:val="00835D11"/>
    <w:rsid w:val="008363BD"/>
    <w:rsid w:val="00843372"/>
    <w:rsid w:val="00850CEA"/>
    <w:rsid w:val="00852EA1"/>
    <w:rsid w:val="008534F4"/>
    <w:rsid w:val="0085404A"/>
    <w:rsid w:val="00856840"/>
    <w:rsid w:val="00857920"/>
    <w:rsid w:val="0086110A"/>
    <w:rsid w:val="00861838"/>
    <w:rsid w:val="00861DEE"/>
    <w:rsid w:val="00863743"/>
    <w:rsid w:val="00865B49"/>
    <w:rsid w:val="00871054"/>
    <w:rsid w:val="008717BA"/>
    <w:rsid w:val="00871E93"/>
    <w:rsid w:val="008736D1"/>
    <w:rsid w:val="0087789C"/>
    <w:rsid w:val="00877A55"/>
    <w:rsid w:val="00884F7E"/>
    <w:rsid w:val="008856C3"/>
    <w:rsid w:val="00892888"/>
    <w:rsid w:val="008965C8"/>
    <w:rsid w:val="008A3603"/>
    <w:rsid w:val="008A3A6E"/>
    <w:rsid w:val="008B122E"/>
    <w:rsid w:val="008B2582"/>
    <w:rsid w:val="008B5CA9"/>
    <w:rsid w:val="008B7390"/>
    <w:rsid w:val="008C17C8"/>
    <w:rsid w:val="008C2352"/>
    <w:rsid w:val="008C3C92"/>
    <w:rsid w:val="008D103F"/>
    <w:rsid w:val="008D77B1"/>
    <w:rsid w:val="008E286B"/>
    <w:rsid w:val="008E42B0"/>
    <w:rsid w:val="008F0561"/>
    <w:rsid w:val="008F0837"/>
    <w:rsid w:val="008F4B06"/>
    <w:rsid w:val="008F7065"/>
    <w:rsid w:val="008F70C9"/>
    <w:rsid w:val="00902C64"/>
    <w:rsid w:val="009036F0"/>
    <w:rsid w:val="0090606C"/>
    <w:rsid w:val="00907D9B"/>
    <w:rsid w:val="00911487"/>
    <w:rsid w:val="00911DFA"/>
    <w:rsid w:val="0091419C"/>
    <w:rsid w:val="0091460F"/>
    <w:rsid w:val="009201CE"/>
    <w:rsid w:val="00923912"/>
    <w:rsid w:val="009301EC"/>
    <w:rsid w:val="009364C6"/>
    <w:rsid w:val="009407A9"/>
    <w:rsid w:val="00940AC2"/>
    <w:rsid w:val="00943AE2"/>
    <w:rsid w:val="00944BCB"/>
    <w:rsid w:val="00945542"/>
    <w:rsid w:val="00947D22"/>
    <w:rsid w:val="00952034"/>
    <w:rsid w:val="009528A6"/>
    <w:rsid w:val="009537C4"/>
    <w:rsid w:val="00954BA9"/>
    <w:rsid w:val="00954BCE"/>
    <w:rsid w:val="00954FA0"/>
    <w:rsid w:val="00962644"/>
    <w:rsid w:val="00964F36"/>
    <w:rsid w:val="00971FD0"/>
    <w:rsid w:val="009742BC"/>
    <w:rsid w:val="009745B6"/>
    <w:rsid w:val="00977966"/>
    <w:rsid w:val="0098559E"/>
    <w:rsid w:val="00985A5F"/>
    <w:rsid w:val="00991948"/>
    <w:rsid w:val="009936C0"/>
    <w:rsid w:val="009A044D"/>
    <w:rsid w:val="009A22EB"/>
    <w:rsid w:val="009A3B80"/>
    <w:rsid w:val="009A6B44"/>
    <w:rsid w:val="009A7CAC"/>
    <w:rsid w:val="009B2767"/>
    <w:rsid w:val="009B32AB"/>
    <w:rsid w:val="009B3ACD"/>
    <w:rsid w:val="009B704A"/>
    <w:rsid w:val="009C0611"/>
    <w:rsid w:val="009C4900"/>
    <w:rsid w:val="009C5DBC"/>
    <w:rsid w:val="009D4B92"/>
    <w:rsid w:val="009E1755"/>
    <w:rsid w:val="009E2F32"/>
    <w:rsid w:val="009E4D50"/>
    <w:rsid w:val="009E656B"/>
    <w:rsid w:val="009E75B1"/>
    <w:rsid w:val="009F012B"/>
    <w:rsid w:val="009F0F55"/>
    <w:rsid w:val="009F2B13"/>
    <w:rsid w:val="009F4EEE"/>
    <w:rsid w:val="009F62C3"/>
    <w:rsid w:val="009F6445"/>
    <w:rsid w:val="009F7308"/>
    <w:rsid w:val="00A0175E"/>
    <w:rsid w:val="00A01B35"/>
    <w:rsid w:val="00A02D4A"/>
    <w:rsid w:val="00A040F9"/>
    <w:rsid w:val="00A064D0"/>
    <w:rsid w:val="00A06BF6"/>
    <w:rsid w:val="00A113AC"/>
    <w:rsid w:val="00A14150"/>
    <w:rsid w:val="00A14B0B"/>
    <w:rsid w:val="00A20E03"/>
    <w:rsid w:val="00A24707"/>
    <w:rsid w:val="00A2543F"/>
    <w:rsid w:val="00A26107"/>
    <w:rsid w:val="00A272A9"/>
    <w:rsid w:val="00A30043"/>
    <w:rsid w:val="00A33416"/>
    <w:rsid w:val="00A3380F"/>
    <w:rsid w:val="00A36957"/>
    <w:rsid w:val="00A40AED"/>
    <w:rsid w:val="00A429C2"/>
    <w:rsid w:val="00A443CF"/>
    <w:rsid w:val="00A47C57"/>
    <w:rsid w:val="00A54137"/>
    <w:rsid w:val="00A55F06"/>
    <w:rsid w:val="00A5718E"/>
    <w:rsid w:val="00A614B4"/>
    <w:rsid w:val="00A627F0"/>
    <w:rsid w:val="00A62A09"/>
    <w:rsid w:val="00A64F3E"/>
    <w:rsid w:val="00A73754"/>
    <w:rsid w:val="00A74032"/>
    <w:rsid w:val="00A75162"/>
    <w:rsid w:val="00A757E2"/>
    <w:rsid w:val="00A774F9"/>
    <w:rsid w:val="00A8026F"/>
    <w:rsid w:val="00A806EC"/>
    <w:rsid w:val="00A856B0"/>
    <w:rsid w:val="00A8598A"/>
    <w:rsid w:val="00A86606"/>
    <w:rsid w:val="00A86C9D"/>
    <w:rsid w:val="00A94E45"/>
    <w:rsid w:val="00AA290A"/>
    <w:rsid w:val="00AA3E59"/>
    <w:rsid w:val="00AA717D"/>
    <w:rsid w:val="00AB1B75"/>
    <w:rsid w:val="00AB72B4"/>
    <w:rsid w:val="00AC0B51"/>
    <w:rsid w:val="00AC2B4A"/>
    <w:rsid w:val="00AC575C"/>
    <w:rsid w:val="00AC5FAF"/>
    <w:rsid w:val="00AC71B1"/>
    <w:rsid w:val="00AD01DA"/>
    <w:rsid w:val="00AD4515"/>
    <w:rsid w:val="00AD6177"/>
    <w:rsid w:val="00AE06FC"/>
    <w:rsid w:val="00AE0F7A"/>
    <w:rsid w:val="00AE13A2"/>
    <w:rsid w:val="00AE1E2A"/>
    <w:rsid w:val="00AE2AFF"/>
    <w:rsid w:val="00AE644E"/>
    <w:rsid w:val="00AF5AEC"/>
    <w:rsid w:val="00AF63F7"/>
    <w:rsid w:val="00B049AC"/>
    <w:rsid w:val="00B1346C"/>
    <w:rsid w:val="00B15101"/>
    <w:rsid w:val="00B15D61"/>
    <w:rsid w:val="00B15EE4"/>
    <w:rsid w:val="00B172CF"/>
    <w:rsid w:val="00B20B59"/>
    <w:rsid w:val="00B25553"/>
    <w:rsid w:val="00B271A6"/>
    <w:rsid w:val="00B307A4"/>
    <w:rsid w:val="00B32477"/>
    <w:rsid w:val="00B35ADB"/>
    <w:rsid w:val="00B404E3"/>
    <w:rsid w:val="00B40C54"/>
    <w:rsid w:val="00B42E11"/>
    <w:rsid w:val="00B4358E"/>
    <w:rsid w:val="00B46DF7"/>
    <w:rsid w:val="00B51B1F"/>
    <w:rsid w:val="00B530F2"/>
    <w:rsid w:val="00B53E8B"/>
    <w:rsid w:val="00B53FE8"/>
    <w:rsid w:val="00B541A8"/>
    <w:rsid w:val="00B546C0"/>
    <w:rsid w:val="00B5670F"/>
    <w:rsid w:val="00B6245C"/>
    <w:rsid w:val="00B64DED"/>
    <w:rsid w:val="00B6634C"/>
    <w:rsid w:val="00B720F3"/>
    <w:rsid w:val="00B72AF8"/>
    <w:rsid w:val="00B750A8"/>
    <w:rsid w:val="00B76DB0"/>
    <w:rsid w:val="00B80A2F"/>
    <w:rsid w:val="00B80FE5"/>
    <w:rsid w:val="00B8156A"/>
    <w:rsid w:val="00B8345D"/>
    <w:rsid w:val="00B84A8C"/>
    <w:rsid w:val="00B87865"/>
    <w:rsid w:val="00B90AC5"/>
    <w:rsid w:val="00B91665"/>
    <w:rsid w:val="00BA141C"/>
    <w:rsid w:val="00BA16C0"/>
    <w:rsid w:val="00BA1CFF"/>
    <w:rsid w:val="00BA20B4"/>
    <w:rsid w:val="00BA2145"/>
    <w:rsid w:val="00BA37B8"/>
    <w:rsid w:val="00BA3F70"/>
    <w:rsid w:val="00BA50AC"/>
    <w:rsid w:val="00BA5225"/>
    <w:rsid w:val="00BA68D9"/>
    <w:rsid w:val="00BA71B2"/>
    <w:rsid w:val="00BB2C13"/>
    <w:rsid w:val="00BB5B27"/>
    <w:rsid w:val="00BB7ED7"/>
    <w:rsid w:val="00BC032B"/>
    <w:rsid w:val="00BC0A95"/>
    <w:rsid w:val="00BC30B8"/>
    <w:rsid w:val="00BC3909"/>
    <w:rsid w:val="00BC5078"/>
    <w:rsid w:val="00BD0113"/>
    <w:rsid w:val="00BD0A13"/>
    <w:rsid w:val="00BD33A9"/>
    <w:rsid w:val="00BD6E03"/>
    <w:rsid w:val="00BE034B"/>
    <w:rsid w:val="00BE22AE"/>
    <w:rsid w:val="00BE6648"/>
    <w:rsid w:val="00BF4AF2"/>
    <w:rsid w:val="00BF692E"/>
    <w:rsid w:val="00C00228"/>
    <w:rsid w:val="00C004B8"/>
    <w:rsid w:val="00C0256F"/>
    <w:rsid w:val="00C04F5D"/>
    <w:rsid w:val="00C0556D"/>
    <w:rsid w:val="00C115B3"/>
    <w:rsid w:val="00C1335D"/>
    <w:rsid w:val="00C13DB5"/>
    <w:rsid w:val="00C147AB"/>
    <w:rsid w:val="00C14B61"/>
    <w:rsid w:val="00C2155D"/>
    <w:rsid w:val="00C22227"/>
    <w:rsid w:val="00C22DD1"/>
    <w:rsid w:val="00C268DC"/>
    <w:rsid w:val="00C275B7"/>
    <w:rsid w:val="00C316C5"/>
    <w:rsid w:val="00C34AD1"/>
    <w:rsid w:val="00C40625"/>
    <w:rsid w:val="00C40D1B"/>
    <w:rsid w:val="00C40F8D"/>
    <w:rsid w:val="00C41376"/>
    <w:rsid w:val="00C427DF"/>
    <w:rsid w:val="00C42C78"/>
    <w:rsid w:val="00C45A5E"/>
    <w:rsid w:val="00C46EB6"/>
    <w:rsid w:val="00C501C7"/>
    <w:rsid w:val="00C508A2"/>
    <w:rsid w:val="00C50BFA"/>
    <w:rsid w:val="00C5123C"/>
    <w:rsid w:val="00C53594"/>
    <w:rsid w:val="00C5498F"/>
    <w:rsid w:val="00C56209"/>
    <w:rsid w:val="00C56B45"/>
    <w:rsid w:val="00C6426D"/>
    <w:rsid w:val="00C648E0"/>
    <w:rsid w:val="00C6674C"/>
    <w:rsid w:val="00C67711"/>
    <w:rsid w:val="00C72EEE"/>
    <w:rsid w:val="00C747A0"/>
    <w:rsid w:val="00C76550"/>
    <w:rsid w:val="00C77CA6"/>
    <w:rsid w:val="00C80A8D"/>
    <w:rsid w:val="00C83148"/>
    <w:rsid w:val="00C83267"/>
    <w:rsid w:val="00C8374F"/>
    <w:rsid w:val="00C87695"/>
    <w:rsid w:val="00C94463"/>
    <w:rsid w:val="00C948E7"/>
    <w:rsid w:val="00C94BFE"/>
    <w:rsid w:val="00C968B4"/>
    <w:rsid w:val="00C97EEE"/>
    <w:rsid w:val="00CA468A"/>
    <w:rsid w:val="00CA7811"/>
    <w:rsid w:val="00CB178B"/>
    <w:rsid w:val="00CB1FB4"/>
    <w:rsid w:val="00CC1EFF"/>
    <w:rsid w:val="00CC2176"/>
    <w:rsid w:val="00CC4113"/>
    <w:rsid w:val="00CC6383"/>
    <w:rsid w:val="00CD5718"/>
    <w:rsid w:val="00CE1599"/>
    <w:rsid w:val="00CF0B90"/>
    <w:rsid w:val="00CF61CC"/>
    <w:rsid w:val="00CF7EBE"/>
    <w:rsid w:val="00D00520"/>
    <w:rsid w:val="00D02E9A"/>
    <w:rsid w:val="00D102BC"/>
    <w:rsid w:val="00D13E71"/>
    <w:rsid w:val="00D14274"/>
    <w:rsid w:val="00D2244E"/>
    <w:rsid w:val="00D24858"/>
    <w:rsid w:val="00D25372"/>
    <w:rsid w:val="00D317B7"/>
    <w:rsid w:val="00D34D23"/>
    <w:rsid w:val="00D35D62"/>
    <w:rsid w:val="00D40495"/>
    <w:rsid w:val="00D40ABE"/>
    <w:rsid w:val="00D43B30"/>
    <w:rsid w:val="00D45855"/>
    <w:rsid w:val="00D4614C"/>
    <w:rsid w:val="00D46D5C"/>
    <w:rsid w:val="00D522CB"/>
    <w:rsid w:val="00D52439"/>
    <w:rsid w:val="00D5642C"/>
    <w:rsid w:val="00D56B07"/>
    <w:rsid w:val="00D571F4"/>
    <w:rsid w:val="00D573B1"/>
    <w:rsid w:val="00D635BB"/>
    <w:rsid w:val="00D64299"/>
    <w:rsid w:val="00D6544C"/>
    <w:rsid w:val="00D755A8"/>
    <w:rsid w:val="00D81585"/>
    <w:rsid w:val="00D90287"/>
    <w:rsid w:val="00D970E4"/>
    <w:rsid w:val="00DA40CE"/>
    <w:rsid w:val="00DB04FB"/>
    <w:rsid w:val="00DB46BE"/>
    <w:rsid w:val="00DB6653"/>
    <w:rsid w:val="00DC3735"/>
    <w:rsid w:val="00DC3F77"/>
    <w:rsid w:val="00DC6C39"/>
    <w:rsid w:val="00DC7860"/>
    <w:rsid w:val="00DD07EC"/>
    <w:rsid w:val="00DD3076"/>
    <w:rsid w:val="00DD34EF"/>
    <w:rsid w:val="00DD74E2"/>
    <w:rsid w:val="00DE0D85"/>
    <w:rsid w:val="00DE1433"/>
    <w:rsid w:val="00DE323C"/>
    <w:rsid w:val="00DE3EE3"/>
    <w:rsid w:val="00DE474B"/>
    <w:rsid w:val="00DF5EAF"/>
    <w:rsid w:val="00DF76A4"/>
    <w:rsid w:val="00E10293"/>
    <w:rsid w:val="00E13E6B"/>
    <w:rsid w:val="00E23623"/>
    <w:rsid w:val="00E24337"/>
    <w:rsid w:val="00E2486A"/>
    <w:rsid w:val="00E3408E"/>
    <w:rsid w:val="00E3732B"/>
    <w:rsid w:val="00E421C1"/>
    <w:rsid w:val="00E4482A"/>
    <w:rsid w:val="00E45273"/>
    <w:rsid w:val="00E465DE"/>
    <w:rsid w:val="00E47280"/>
    <w:rsid w:val="00E47B25"/>
    <w:rsid w:val="00E51346"/>
    <w:rsid w:val="00E52B6F"/>
    <w:rsid w:val="00E53C88"/>
    <w:rsid w:val="00E5707A"/>
    <w:rsid w:val="00E60276"/>
    <w:rsid w:val="00E60CFB"/>
    <w:rsid w:val="00E62EDD"/>
    <w:rsid w:val="00E6749A"/>
    <w:rsid w:val="00E67796"/>
    <w:rsid w:val="00E7109E"/>
    <w:rsid w:val="00E744B9"/>
    <w:rsid w:val="00E757EA"/>
    <w:rsid w:val="00E76298"/>
    <w:rsid w:val="00E767D3"/>
    <w:rsid w:val="00E77905"/>
    <w:rsid w:val="00E77FBD"/>
    <w:rsid w:val="00E818F6"/>
    <w:rsid w:val="00E85D70"/>
    <w:rsid w:val="00E91316"/>
    <w:rsid w:val="00E91492"/>
    <w:rsid w:val="00EA04B5"/>
    <w:rsid w:val="00EA2A0C"/>
    <w:rsid w:val="00EA3284"/>
    <w:rsid w:val="00EA3388"/>
    <w:rsid w:val="00EA46DD"/>
    <w:rsid w:val="00EB0D2D"/>
    <w:rsid w:val="00EB0F0B"/>
    <w:rsid w:val="00EB1B57"/>
    <w:rsid w:val="00EB26EF"/>
    <w:rsid w:val="00EB2FFD"/>
    <w:rsid w:val="00EB68E9"/>
    <w:rsid w:val="00EC0B82"/>
    <w:rsid w:val="00EC3FF0"/>
    <w:rsid w:val="00EC4427"/>
    <w:rsid w:val="00EC625A"/>
    <w:rsid w:val="00EC7E22"/>
    <w:rsid w:val="00EC7E63"/>
    <w:rsid w:val="00ED0999"/>
    <w:rsid w:val="00ED6E68"/>
    <w:rsid w:val="00EE014C"/>
    <w:rsid w:val="00EE60A2"/>
    <w:rsid w:val="00EE7E7F"/>
    <w:rsid w:val="00EF5B48"/>
    <w:rsid w:val="00EF76ED"/>
    <w:rsid w:val="00F01AC1"/>
    <w:rsid w:val="00F032E5"/>
    <w:rsid w:val="00F0444E"/>
    <w:rsid w:val="00F0470B"/>
    <w:rsid w:val="00F0711B"/>
    <w:rsid w:val="00F07330"/>
    <w:rsid w:val="00F1006C"/>
    <w:rsid w:val="00F107B9"/>
    <w:rsid w:val="00F2094D"/>
    <w:rsid w:val="00F22849"/>
    <w:rsid w:val="00F22850"/>
    <w:rsid w:val="00F30DC9"/>
    <w:rsid w:val="00F34493"/>
    <w:rsid w:val="00F353AE"/>
    <w:rsid w:val="00F35799"/>
    <w:rsid w:val="00F42506"/>
    <w:rsid w:val="00F44644"/>
    <w:rsid w:val="00F44AFF"/>
    <w:rsid w:val="00F51286"/>
    <w:rsid w:val="00F5277C"/>
    <w:rsid w:val="00F57927"/>
    <w:rsid w:val="00F613C2"/>
    <w:rsid w:val="00F64808"/>
    <w:rsid w:val="00F673C3"/>
    <w:rsid w:val="00F731A4"/>
    <w:rsid w:val="00F74E11"/>
    <w:rsid w:val="00F76BB1"/>
    <w:rsid w:val="00F82419"/>
    <w:rsid w:val="00F869AA"/>
    <w:rsid w:val="00F9282E"/>
    <w:rsid w:val="00F97744"/>
    <w:rsid w:val="00F97828"/>
    <w:rsid w:val="00FA238F"/>
    <w:rsid w:val="00FA2A2E"/>
    <w:rsid w:val="00FA541F"/>
    <w:rsid w:val="00FA64D0"/>
    <w:rsid w:val="00FA6F1A"/>
    <w:rsid w:val="00FB2BD1"/>
    <w:rsid w:val="00FB558A"/>
    <w:rsid w:val="00FC0D2A"/>
    <w:rsid w:val="00FC30E2"/>
    <w:rsid w:val="00FC60F4"/>
    <w:rsid w:val="00FC6228"/>
    <w:rsid w:val="00FD0BED"/>
    <w:rsid w:val="00FD1C82"/>
    <w:rsid w:val="00FE0C34"/>
    <w:rsid w:val="00FE513E"/>
    <w:rsid w:val="00FE69FD"/>
    <w:rsid w:val="00FE6F8D"/>
    <w:rsid w:val="00FF1407"/>
    <w:rsid w:val="00FF5B7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45CDB"/>
  <w15:docId w15:val="{C39416E1-A876-41B7-A729-E7C351AA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6CC"/>
    <w:rPr>
      <w:lang w:val="es-ES" w:eastAsia="es-ES"/>
    </w:rPr>
  </w:style>
  <w:style w:type="paragraph" w:styleId="Ttulo1">
    <w:name w:val="heading 1"/>
    <w:basedOn w:val="Normal"/>
    <w:next w:val="Normal"/>
    <w:qFormat/>
    <w:rsid w:val="003866CC"/>
    <w:pPr>
      <w:keepNext/>
      <w:ind w:left="708"/>
      <w:jc w:val="both"/>
      <w:outlineLvl w:val="0"/>
    </w:pPr>
    <w:rPr>
      <w:sz w:val="24"/>
    </w:rPr>
  </w:style>
  <w:style w:type="paragraph" w:styleId="Ttulo2">
    <w:name w:val="heading 2"/>
    <w:basedOn w:val="Normal"/>
    <w:next w:val="Normal"/>
    <w:qFormat/>
    <w:rsid w:val="003866CC"/>
    <w:pPr>
      <w:keepNext/>
      <w:outlineLvl w:val="1"/>
    </w:pPr>
    <w:rPr>
      <w:b/>
      <w:bCs/>
    </w:rPr>
  </w:style>
  <w:style w:type="paragraph" w:styleId="Ttulo3">
    <w:name w:val="heading 3"/>
    <w:basedOn w:val="Normal"/>
    <w:next w:val="Normal"/>
    <w:qFormat/>
    <w:rsid w:val="003866CC"/>
    <w:pPr>
      <w:keepNext/>
      <w:ind w:left="708"/>
      <w:outlineLvl w:val="2"/>
    </w:pPr>
    <w:rPr>
      <w:b/>
    </w:rPr>
  </w:style>
  <w:style w:type="paragraph" w:styleId="Ttulo4">
    <w:name w:val="heading 4"/>
    <w:basedOn w:val="Normal"/>
    <w:next w:val="Normal"/>
    <w:qFormat/>
    <w:rsid w:val="003866CC"/>
    <w:pPr>
      <w:keepNext/>
      <w:jc w:val="center"/>
      <w:outlineLvl w:val="3"/>
    </w:pPr>
    <w:rPr>
      <w:rFonts w:ascii="Arial Narrow" w:hAnsi="Arial Narrow" w:cs="Arial"/>
      <w:b/>
      <w:bCs/>
      <w:sz w:val="24"/>
      <w:lang w:val="es-MX"/>
    </w:rPr>
  </w:style>
  <w:style w:type="paragraph" w:styleId="Ttulo5">
    <w:name w:val="heading 5"/>
    <w:basedOn w:val="Normal"/>
    <w:next w:val="Normal"/>
    <w:qFormat/>
    <w:rsid w:val="003866CC"/>
    <w:pPr>
      <w:keepNext/>
      <w:outlineLvl w:val="4"/>
    </w:pPr>
    <w:rPr>
      <w:rFonts w:ascii="Arial Narrow" w:hAnsi="Arial Narrow"/>
      <w:b/>
      <w:bCs/>
      <w:sz w:val="24"/>
      <w:lang w:val="es-MX"/>
    </w:rPr>
  </w:style>
  <w:style w:type="paragraph" w:styleId="Ttulo6">
    <w:name w:val="heading 6"/>
    <w:basedOn w:val="Normal"/>
    <w:next w:val="Normal"/>
    <w:qFormat/>
    <w:rsid w:val="003866CC"/>
    <w:pPr>
      <w:keepNext/>
      <w:tabs>
        <w:tab w:val="left" w:pos="180"/>
      </w:tabs>
      <w:outlineLvl w:val="5"/>
    </w:pPr>
    <w:rPr>
      <w:rFonts w:ascii="Arial Narrow" w:hAnsi="Arial Narrow"/>
      <w:b/>
      <w:sz w:val="28"/>
    </w:rPr>
  </w:style>
  <w:style w:type="paragraph" w:styleId="Ttulo7">
    <w:name w:val="heading 7"/>
    <w:basedOn w:val="Normal"/>
    <w:next w:val="Normal"/>
    <w:qFormat/>
    <w:rsid w:val="003866CC"/>
    <w:pPr>
      <w:keepNext/>
      <w:numPr>
        <w:numId w:val="1"/>
      </w:numPr>
      <w:spacing w:line="360" w:lineRule="auto"/>
      <w:jc w:val="both"/>
      <w:outlineLvl w:val="6"/>
    </w:pPr>
    <w:rPr>
      <w:rFonts w:ascii="Arial" w:hAnsi="Arial"/>
      <w:sz w:val="24"/>
    </w:rPr>
  </w:style>
  <w:style w:type="paragraph" w:styleId="Ttulo8">
    <w:name w:val="heading 8"/>
    <w:basedOn w:val="Normal"/>
    <w:next w:val="Normal"/>
    <w:qFormat/>
    <w:rsid w:val="003866CC"/>
    <w:pPr>
      <w:keepNext/>
      <w:spacing w:line="360" w:lineRule="auto"/>
      <w:jc w:val="center"/>
      <w:outlineLvl w:val="7"/>
    </w:pPr>
    <w:rPr>
      <w:rFonts w:ascii="Arial" w:hAnsi="Arial"/>
      <w:sz w:val="24"/>
    </w:rPr>
  </w:style>
  <w:style w:type="paragraph" w:styleId="Ttulo9">
    <w:name w:val="heading 9"/>
    <w:basedOn w:val="Normal"/>
    <w:next w:val="Normal"/>
    <w:qFormat/>
    <w:rsid w:val="003866CC"/>
    <w:pPr>
      <w:keepNext/>
      <w:spacing w:line="360" w:lineRule="auto"/>
      <w:outlineLvl w:val="8"/>
    </w:pPr>
    <w:rPr>
      <w:rFonts w:ascii="Tahoma" w:hAnsi="Tahoma"/>
      <w:b/>
      <w:snapToGrid w:val="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3866CC"/>
    <w:pPr>
      <w:tabs>
        <w:tab w:val="center" w:pos="4252"/>
        <w:tab w:val="right" w:pos="8504"/>
      </w:tabs>
    </w:pPr>
  </w:style>
  <w:style w:type="paragraph" w:styleId="Piedepgina">
    <w:name w:val="footer"/>
    <w:basedOn w:val="Normal"/>
    <w:semiHidden/>
    <w:rsid w:val="003866CC"/>
    <w:pPr>
      <w:tabs>
        <w:tab w:val="center" w:pos="4252"/>
        <w:tab w:val="right" w:pos="8504"/>
      </w:tabs>
    </w:pPr>
  </w:style>
  <w:style w:type="paragraph" w:styleId="Textoindependiente">
    <w:name w:val="Body Text"/>
    <w:basedOn w:val="Normal"/>
    <w:semiHidden/>
    <w:rsid w:val="003866CC"/>
    <w:pPr>
      <w:jc w:val="center"/>
    </w:pPr>
    <w:rPr>
      <w:sz w:val="18"/>
    </w:rPr>
  </w:style>
  <w:style w:type="character" w:styleId="Nmerodepgina">
    <w:name w:val="page number"/>
    <w:basedOn w:val="Fuentedeprrafopredeter"/>
    <w:semiHidden/>
    <w:rsid w:val="003866CC"/>
  </w:style>
  <w:style w:type="paragraph" w:styleId="ndice1">
    <w:name w:val="index 1"/>
    <w:basedOn w:val="Normal"/>
    <w:next w:val="Normal"/>
    <w:autoRedefine/>
    <w:semiHidden/>
    <w:rsid w:val="003866CC"/>
    <w:pPr>
      <w:ind w:left="200" w:hanging="200"/>
    </w:pPr>
  </w:style>
  <w:style w:type="paragraph" w:styleId="Textoindependiente2">
    <w:name w:val="Body Text 2"/>
    <w:basedOn w:val="Normal"/>
    <w:link w:val="Textoindependiente2Car"/>
    <w:semiHidden/>
    <w:rsid w:val="003866CC"/>
    <w:pPr>
      <w:jc w:val="center"/>
    </w:pPr>
    <w:rPr>
      <w:rFonts w:ascii="Arial" w:hAnsi="Arial"/>
      <w:b/>
      <w:i/>
      <w:sz w:val="28"/>
      <w:u w:val="single"/>
    </w:rPr>
  </w:style>
  <w:style w:type="paragraph" w:styleId="Sangradetextonormal">
    <w:name w:val="Body Text Indent"/>
    <w:basedOn w:val="Normal"/>
    <w:semiHidden/>
    <w:rsid w:val="003866CC"/>
    <w:pPr>
      <w:ind w:left="709" w:hanging="709"/>
      <w:jc w:val="both"/>
    </w:pPr>
    <w:rPr>
      <w:sz w:val="24"/>
    </w:rPr>
  </w:style>
  <w:style w:type="paragraph" w:styleId="Sangra2detindependiente">
    <w:name w:val="Body Text Indent 2"/>
    <w:basedOn w:val="Normal"/>
    <w:semiHidden/>
    <w:rsid w:val="003866CC"/>
    <w:pPr>
      <w:ind w:left="2340" w:hanging="1980"/>
      <w:jc w:val="both"/>
    </w:pPr>
    <w:rPr>
      <w:sz w:val="24"/>
    </w:rPr>
  </w:style>
  <w:style w:type="paragraph" w:styleId="Textoindependiente3">
    <w:name w:val="Body Text 3"/>
    <w:basedOn w:val="Normal"/>
    <w:semiHidden/>
    <w:rsid w:val="003866CC"/>
    <w:pPr>
      <w:spacing w:line="360" w:lineRule="auto"/>
      <w:jc w:val="both"/>
    </w:pPr>
    <w:rPr>
      <w:rFonts w:ascii="Arial Narrow" w:hAnsi="Arial Narrow"/>
      <w:sz w:val="24"/>
      <w:lang w:val="es-MX"/>
    </w:rPr>
  </w:style>
  <w:style w:type="paragraph" w:styleId="NormalWeb">
    <w:name w:val="Normal (Web)"/>
    <w:basedOn w:val="Normal"/>
    <w:uiPriority w:val="99"/>
    <w:rsid w:val="003866CC"/>
    <w:pPr>
      <w:spacing w:before="100" w:beforeAutospacing="1" w:after="100" w:afterAutospacing="1"/>
    </w:pPr>
    <w:rPr>
      <w:rFonts w:ascii="Arial Unicode MS" w:eastAsia="Arial Unicode MS" w:hAnsi="Arial Unicode MS" w:cs="Tahoma"/>
      <w:color w:val="000080"/>
      <w:sz w:val="24"/>
      <w:szCs w:val="24"/>
    </w:rPr>
  </w:style>
  <w:style w:type="character" w:styleId="Hipervnculo">
    <w:name w:val="Hyperlink"/>
    <w:uiPriority w:val="99"/>
    <w:rsid w:val="003866CC"/>
    <w:rPr>
      <w:color w:val="0000FF"/>
      <w:u w:val="single"/>
    </w:rPr>
  </w:style>
  <w:style w:type="paragraph" w:styleId="Ttulodendice">
    <w:name w:val="index heading"/>
    <w:basedOn w:val="Normal"/>
    <w:next w:val="ndice1"/>
    <w:semiHidden/>
    <w:rsid w:val="003866CC"/>
  </w:style>
  <w:style w:type="character" w:styleId="Hipervnculovisitado">
    <w:name w:val="FollowedHyperlink"/>
    <w:semiHidden/>
    <w:rsid w:val="003866CC"/>
    <w:rPr>
      <w:color w:val="800080"/>
      <w:u w:val="single"/>
    </w:rPr>
  </w:style>
  <w:style w:type="paragraph" w:styleId="Ttulo">
    <w:name w:val="Title"/>
    <w:basedOn w:val="Normal"/>
    <w:qFormat/>
    <w:rsid w:val="003866CC"/>
    <w:pPr>
      <w:jc w:val="center"/>
    </w:pPr>
    <w:rPr>
      <w:rFonts w:ascii="Arial Narrow" w:hAnsi="Arial Narrow"/>
      <w:b/>
      <w:sz w:val="28"/>
    </w:rPr>
  </w:style>
  <w:style w:type="paragraph" w:styleId="Mapadeldocumento">
    <w:name w:val="Document Map"/>
    <w:basedOn w:val="Normal"/>
    <w:semiHidden/>
    <w:rsid w:val="003866CC"/>
    <w:pPr>
      <w:shd w:val="clear" w:color="auto" w:fill="000080"/>
    </w:pPr>
    <w:rPr>
      <w:rFonts w:ascii="Tahoma" w:hAnsi="Tahoma"/>
    </w:rPr>
  </w:style>
  <w:style w:type="paragraph" w:styleId="Sangra3detindependiente">
    <w:name w:val="Body Text Indent 3"/>
    <w:basedOn w:val="Normal"/>
    <w:semiHidden/>
    <w:rsid w:val="003866CC"/>
    <w:pPr>
      <w:widowControl w:val="0"/>
      <w:ind w:left="1843" w:hanging="709"/>
      <w:jc w:val="both"/>
    </w:pPr>
    <w:rPr>
      <w:rFonts w:ascii="Arial" w:hAnsi="Arial"/>
      <w:snapToGrid w:val="0"/>
      <w:sz w:val="24"/>
    </w:rPr>
  </w:style>
  <w:style w:type="paragraph" w:styleId="Textonotapie">
    <w:name w:val="footnote text"/>
    <w:basedOn w:val="Normal"/>
    <w:semiHidden/>
    <w:rsid w:val="003866CC"/>
  </w:style>
  <w:style w:type="character" w:styleId="Refdenotaalpie">
    <w:name w:val="footnote reference"/>
    <w:semiHidden/>
    <w:rsid w:val="003866CC"/>
    <w:rPr>
      <w:vertAlign w:val="superscript"/>
    </w:rPr>
  </w:style>
  <w:style w:type="paragraph" w:styleId="Subttulo">
    <w:name w:val="Subtitle"/>
    <w:basedOn w:val="Normal"/>
    <w:qFormat/>
    <w:rsid w:val="003866CC"/>
    <w:pPr>
      <w:jc w:val="center"/>
    </w:pPr>
    <w:rPr>
      <w:rFonts w:ascii="Arial" w:hAnsi="Arial"/>
      <w:b/>
      <w:sz w:val="28"/>
      <w:u w:val="single"/>
    </w:rPr>
  </w:style>
  <w:style w:type="paragraph" w:styleId="Textodebloque">
    <w:name w:val="Block Text"/>
    <w:basedOn w:val="Normal"/>
    <w:semiHidden/>
    <w:rsid w:val="003866CC"/>
    <w:pPr>
      <w:ind w:left="360" w:right="51"/>
      <w:jc w:val="both"/>
    </w:pPr>
    <w:rPr>
      <w:rFonts w:ascii="Arial" w:hAnsi="Arial"/>
      <w:sz w:val="22"/>
    </w:rPr>
  </w:style>
  <w:style w:type="paragraph" w:styleId="Prrafodelista">
    <w:name w:val="List Paragraph"/>
    <w:basedOn w:val="Normal"/>
    <w:link w:val="PrrafodelistaCar"/>
    <w:uiPriority w:val="34"/>
    <w:qFormat/>
    <w:rsid w:val="00D40495"/>
    <w:pPr>
      <w:ind w:left="708"/>
    </w:pPr>
  </w:style>
  <w:style w:type="paragraph" w:styleId="Textodeglobo">
    <w:name w:val="Balloon Text"/>
    <w:basedOn w:val="Normal"/>
    <w:link w:val="TextodegloboCar"/>
    <w:uiPriority w:val="99"/>
    <w:semiHidden/>
    <w:unhideWhenUsed/>
    <w:rsid w:val="008009E9"/>
    <w:rPr>
      <w:rFonts w:ascii="Tahoma" w:hAnsi="Tahoma"/>
      <w:sz w:val="16"/>
      <w:szCs w:val="16"/>
    </w:rPr>
  </w:style>
  <w:style w:type="character" w:customStyle="1" w:styleId="TextodegloboCar">
    <w:name w:val="Texto de globo Car"/>
    <w:link w:val="Textodeglobo"/>
    <w:uiPriority w:val="99"/>
    <w:semiHidden/>
    <w:rsid w:val="008009E9"/>
    <w:rPr>
      <w:rFonts w:ascii="Tahoma" w:hAnsi="Tahoma" w:cs="Tahoma"/>
      <w:sz w:val="16"/>
      <w:szCs w:val="16"/>
    </w:rPr>
  </w:style>
  <w:style w:type="paragraph" w:customStyle="1" w:styleId="CE">
    <w:name w:val="C.E."/>
    <w:basedOn w:val="Normal"/>
    <w:link w:val="CECar"/>
    <w:qFormat/>
    <w:rsid w:val="00432B8F"/>
    <w:pPr>
      <w:spacing w:line="276" w:lineRule="auto"/>
      <w:ind w:left="708"/>
      <w:jc w:val="center"/>
    </w:pPr>
    <w:rPr>
      <w:rFonts w:ascii="Century Gothic" w:hAnsi="Century Gothic"/>
      <w:b/>
      <w:sz w:val="22"/>
      <w:szCs w:val="22"/>
    </w:rPr>
  </w:style>
  <w:style w:type="paragraph" w:styleId="TtuloTDC">
    <w:name w:val="TOC Heading"/>
    <w:basedOn w:val="Ttulo1"/>
    <w:next w:val="Normal"/>
    <w:uiPriority w:val="39"/>
    <w:unhideWhenUsed/>
    <w:qFormat/>
    <w:rsid w:val="00DE474B"/>
    <w:pPr>
      <w:keepLines/>
      <w:spacing w:before="480" w:line="276" w:lineRule="auto"/>
      <w:ind w:left="0"/>
      <w:jc w:val="left"/>
      <w:outlineLvl w:val="9"/>
    </w:pPr>
    <w:rPr>
      <w:rFonts w:ascii="Cambria" w:hAnsi="Cambria"/>
      <w:b/>
      <w:bCs/>
      <w:color w:val="365F91"/>
      <w:sz w:val="28"/>
      <w:szCs w:val="28"/>
    </w:rPr>
  </w:style>
  <w:style w:type="character" w:customStyle="1" w:styleId="CECar">
    <w:name w:val="C.E. Car"/>
    <w:link w:val="CE"/>
    <w:rsid w:val="00432B8F"/>
    <w:rPr>
      <w:rFonts w:ascii="Century Gothic" w:hAnsi="Century Gothic"/>
      <w:b/>
      <w:sz w:val="22"/>
      <w:szCs w:val="22"/>
    </w:rPr>
  </w:style>
  <w:style w:type="paragraph" w:styleId="TDC2">
    <w:name w:val="toc 2"/>
    <w:basedOn w:val="Normal"/>
    <w:next w:val="Normal"/>
    <w:autoRedefine/>
    <w:uiPriority w:val="39"/>
    <w:unhideWhenUsed/>
    <w:qFormat/>
    <w:rsid w:val="001A75F2"/>
    <w:pPr>
      <w:tabs>
        <w:tab w:val="left" w:pos="600"/>
        <w:tab w:val="right" w:leader="dot" w:pos="9624"/>
      </w:tabs>
      <w:spacing w:before="240"/>
    </w:pPr>
    <w:rPr>
      <w:rFonts w:ascii="Arial" w:hAnsi="Arial" w:cs="Arial"/>
      <w:b/>
      <w:bCs/>
      <w:noProof/>
      <w:sz w:val="24"/>
      <w:szCs w:val="24"/>
    </w:rPr>
  </w:style>
  <w:style w:type="paragraph" w:styleId="TDC1">
    <w:name w:val="toc 1"/>
    <w:basedOn w:val="Normal"/>
    <w:next w:val="Normal"/>
    <w:autoRedefine/>
    <w:uiPriority w:val="39"/>
    <w:unhideWhenUsed/>
    <w:qFormat/>
    <w:rsid w:val="0063517E"/>
    <w:pPr>
      <w:tabs>
        <w:tab w:val="left" w:pos="600"/>
        <w:tab w:val="right" w:leader="dot" w:pos="9624"/>
      </w:tabs>
      <w:spacing w:before="360"/>
      <w:ind w:left="567" w:hanging="567"/>
    </w:pPr>
    <w:rPr>
      <w:rFonts w:ascii="Arial" w:eastAsia="Arial" w:hAnsi="Arial" w:cs="Arial"/>
      <w:b/>
      <w:bCs/>
      <w:caps/>
      <w:noProof/>
      <w:sz w:val="23"/>
      <w:szCs w:val="23"/>
    </w:rPr>
  </w:style>
  <w:style w:type="character" w:styleId="Fuerte">
    <w:name w:val="Strong"/>
    <w:uiPriority w:val="22"/>
    <w:qFormat/>
    <w:rsid w:val="0073798D"/>
    <w:rPr>
      <w:b/>
      <w:bCs/>
    </w:rPr>
  </w:style>
  <w:style w:type="character" w:styleId="nfasis">
    <w:name w:val="Emphasis"/>
    <w:uiPriority w:val="20"/>
    <w:qFormat/>
    <w:rsid w:val="007009E8"/>
    <w:rPr>
      <w:i/>
      <w:iCs/>
    </w:rPr>
  </w:style>
  <w:style w:type="character" w:customStyle="1" w:styleId="definition">
    <w:name w:val="definition"/>
    <w:rsid w:val="00E13E6B"/>
  </w:style>
  <w:style w:type="character" w:customStyle="1" w:styleId="EncabezadoCar">
    <w:name w:val="Encabezado Car"/>
    <w:link w:val="Encabezado"/>
    <w:uiPriority w:val="99"/>
    <w:rsid w:val="0029131D"/>
  </w:style>
  <w:style w:type="character" w:customStyle="1" w:styleId="Textoindependiente2Car">
    <w:name w:val="Texto independiente 2 Car"/>
    <w:link w:val="Textoindependiente2"/>
    <w:semiHidden/>
    <w:rsid w:val="00563779"/>
    <w:rPr>
      <w:rFonts w:ascii="Arial" w:hAnsi="Arial"/>
      <w:b/>
      <w:i/>
      <w:sz w:val="28"/>
      <w:u w:val="single"/>
    </w:rPr>
  </w:style>
  <w:style w:type="character" w:customStyle="1" w:styleId="PrrafodelistaCar">
    <w:name w:val="Párrafo de lista Car"/>
    <w:link w:val="Prrafodelista"/>
    <w:uiPriority w:val="34"/>
    <w:rsid w:val="006C59CF"/>
    <w:rPr>
      <w:lang w:val="es-ES" w:eastAsia="es-ES"/>
    </w:rPr>
  </w:style>
  <w:style w:type="paragraph" w:customStyle="1" w:styleId="Default">
    <w:name w:val="Default"/>
    <w:rsid w:val="006C59CF"/>
    <w:pPr>
      <w:autoSpaceDE w:val="0"/>
      <w:autoSpaceDN w:val="0"/>
      <w:adjustRightInd w:val="0"/>
    </w:pPr>
    <w:rPr>
      <w:rFonts w:eastAsia="Calibri"/>
      <w:color w:val="000000"/>
      <w:sz w:val="24"/>
      <w:szCs w:val="24"/>
      <w:lang w:val="es-ES" w:eastAsia="en-US"/>
    </w:rPr>
  </w:style>
  <w:style w:type="table" w:styleId="Tablaconcuadrcula">
    <w:name w:val="Table Grid"/>
    <w:basedOn w:val="Tablanormal"/>
    <w:uiPriority w:val="59"/>
    <w:rsid w:val="00E47B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stilo">
    <w:name w:val="Estilo"/>
    <w:rsid w:val="00825FEB"/>
    <w:pPr>
      <w:widowControl w:val="0"/>
      <w:autoSpaceDE w:val="0"/>
      <w:autoSpaceDN w:val="0"/>
      <w:adjustRightInd w:val="0"/>
    </w:pPr>
    <w:rPr>
      <w:rFonts w:ascii="Arial" w:hAnsi="Arial" w:cs="Arial"/>
      <w:sz w:val="24"/>
      <w:szCs w:val="24"/>
    </w:rPr>
  </w:style>
  <w:style w:type="paragraph" w:styleId="TDC3">
    <w:name w:val="toc 3"/>
    <w:basedOn w:val="Normal"/>
    <w:next w:val="Normal"/>
    <w:autoRedefine/>
    <w:uiPriority w:val="39"/>
    <w:unhideWhenUsed/>
    <w:qFormat/>
    <w:rsid w:val="00404E12"/>
    <w:pPr>
      <w:ind w:left="200"/>
    </w:pPr>
    <w:rPr>
      <w:rFonts w:asciiTheme="minorHAnsi" w:hAnsiTheme="minorHAnsi" w:cstheme="minorHAnsi"/>
    </w:rPr>
  </w:style>
  <w:style w:type="paragraph" w:styleId="TDC4">
    <w:name w:val="toc 4"/>
    <w:basedOn w:val="Normal"/>
    <w:next w:val="Normal"/>
    <w:autoRedefine/>
    <w:uiPriority w:val="39"/>
    <w:unhideWhenUsed/>
    <w:rsid w:val="00404E12"/>
    <w:pPr>
      <w:ind w:left="400"/>
    </w:pPr>
    <w:rPr>
      <w:rFonts w:asciiTheme="minorHAnsi" w:hAnsiTheme="minorHAnsi" w:cstheme="minorHAnsi"/>
    </w:rPr>
  </w:style>
  <w:style w:type="paragraph" w:styleId="TDC5">
    <w:name w:val="toc 5"/>
    <w:basedOn w:val="Normal"/>
    <w:next w:val="Normal"/>
    <w:autoRedefine/>
    <w:uiPriority w:val="39"/>
    <w:unhideWhenUsed/>
    <w:rsid w:val="00404E12"/>
    <w:pPr>
      <w:ind w:left="600"/>
    </w:pPr>
    <w:rPr>
      <w:rFonts w:asciiTheme="minorHAnsi" w:hAnsiTheme="minorHAnsi" w:cstheme="minorHAnsi"/>
    </w:rPr>
  </w:style>
  <w:style w:type="paragraph" w:styleId="TDC6">
    <w:name w:val="toc 6"/>
    <w:basedOn w:val="Normal"/>
    <w:next w:val="Normal"/>
    <w:autoRedefine/>
    <w:uiPriority w:val="39"/>
    <w:unhideWhenUsed/>
    <w:rsid w:val="00404E12"/>
    <w:pPr>
      <w:ind w:left="800"/>
    </w:pPr>
    <w:rPr>
      <w:rFonts w:asciiTheme="minorHAnsi" w:hAnsiTheme="minorHAnsi" w:cstheme="minorHAnsi"/>
    </w:rPr>
  </w:style>
  <w:style w:type="paragraph" w:styleId="TDC7">
    <w:name w:val="toc 7"/>
    <w:basedOn w:val="Normal"/>
    <w:next w:val="Normal"/>
    <w:autoRedefine/>
    <w:uiPriority w:val="39"/>
    <w:unhideWhenUsed/>
    <w:rsid w:val="00404E12"/>
    <w:pPr>
      <w:ind w:left="1000"/>
    </w:pPr>
    <w:rPr>
      <w:rFonts w:asciiTheme="minorHAnsi" w:hAnsiTheme="minorHAnsi" w:cstheme="minorHAnsi"/>
    </w:rPr>
  </w:style>
  <w:style w:type="paragraph" w:styleId="TDC8">
    <w:name w:val="toc 8"/>
    <w:basedOn w:val="Normal"/>
    <w:next w:val="Normal"/>
    <w:autoRedefine/>
    <w:uiPriority w:val="39"/>
    <w:unhideWhenUsed/>
    <w:rsid w:val="00404E12"/>
    <w:pPr>
      <w:ind w:left="1200"/>
    </w:pPr>
    <w:rPr>
      <w:rFonts w:asciiTheme="minorHAnsi" w:hAnsiTheme="minorHAnsi" w:cstheme="minorHAnsi"/>
    </w:rPr>
  </w:style>
  <w:style w:type="paragraph" w:styleId="TDC9">
    <w:name w:val="toc 9"/>
    <w:basedOn w:val="Normal"/>
    <w:next w:val="Normal"/>
    <w:autoRedefine/>
    <w:uiPriority w:val="39"/>
    <w:unhideWhenUsed/>
    <w:rsid w:val="00404E12"/>
    <w:pPr>
      <w:ind w:left="14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5">
      <w:bodyDiv w:val="1"/>
      <w:marLeft w:val="0"/>
      <w:marRight w:val="0"/>
      <w:marTop w:val="0"/>
      <w:marBottom w:val="0"/>
      <w:divBdr>
        <w:top w:val="none" w:sz="0" w:space="0" w:color="auto"/>
        <w:left w:val="none" w:sz="0" w:space="0" w:color="auto"/>
        <w:bottom w:val="none" w:sz="0" w:space="0" w:color="auto"/>
        <w:right w:val="none" w:sz="0" w:space="0" w:color="auto"/>
      </w:divBdr>
      <w:divsChild>
        <w:div w:id="280847891">
          <w:marLeft w:val="547"/>
          <w:marRight w:val="0"/>
          <w:marTop w:val="115"/>
          <w:marBottom w:val="0"/>
          <w:divBdr>
            <w:top w:val="none" w:sz="0" w:space="0" w:color="auto"/>
            <w:left w:val="none" w:sz="0" w:space="0" w:color="auto"/>
            <w:bottom w:val="none" w:sz="0" w:space="0" w:color="auto"/>
            <w:right w:val="none" w:sz="0" w:space="0" w:color="auto"/>
          </w:divBdr>
        </w:div>
        <w:div w:id="2123646643">
          <w:marLeft w:val="547"/>
          <w:marRight w:val="0"/>
          <w:marTop w:val="115"/>
          <w:marBottom w:val="0"/>
          <w:divBdr>
            <w:top w:val="none" w:sz="0" w:space="0" w:color="auto"/>
            <w:left w:val="none" w:sz="0" w:space="0" w:color="auto"/>
            <w:bottom w:val="none" w:sz="0" w:space="0" w:color="auto"/>
            <w:right w:val="none" w:sz="0" w:space="0" w:color="auto"/>
          </w:divBdr>
        </w:div>
      </w:divsChild>
    </w:div>
    <w:div w:id="135032572">
      <w:bodyDiv w:val="1"/>
      <w:marLeft w:val="0"/>
      <w:marRight w:val="0"/>
      <w:marTop w:val="0"/>
      <w:marBottom w:val="0"/>
      <w:divBdr>
        <w:top w:val="none" w:sz="0" w:space="0" w:color="auto"/>
        <w:left w:val="none" w:sz="0" w:space="0" w:color="auto"/>
        <w:bottom w:val="none" w:sz="0" w:space="0" w:color="auto"/>
        <w:right w:val="none" w:sz="0" w:space="0" w:color="auto"/>
      </w:divBdr>
    </w:div>
    <w:div w:id="173881032">
      <w:bodyDiv w:val="1"/>
      <w:marLeft w:val="0"/>
      <w:marRight w:val="0"/>
      <w:marTop w:val="0"/>
      <w:marBottom w:val="0"/>
      <w:divBdr>
        <w:top w:val="none" w:sz="0" w:space="0" w:color="auto"/>
        <w:left w:val="none" w:sz="0" w:space="0" w:color="auto"/>
        <w:bottom w:val="none" w:sz="0" w:space="0" w:color="auto"/>
        <w:right w:val="none" w:sz="0" w:space="0" w:color="auto"/>
      </w:divBdr>
      <w:divsChild>
        <w:div w:id="667632281">
          <w:marLeft w:val="547"/>
          <w:marRight w:val="0"/>
          <w:marTop w:val="0"/>
          <w:marBottom w:val="0"/>
          <w:divBdr>
            <w:top w:val="none" w:sz="0" w:space="0" w:color="auto"/>
            <w:left w:val="none" w:sz="0" w:space="0" w:color="auto"/>
            <w:bottom w:val="none" w:sz="0" w:space="0" w:color="auto"/>
            <w:right w:val="none" w:sz="0" w:space="0" w:color="auto"/>
          </w:divBdr>
        </w:div>
      </w:divsChild>
    </w:div>
    <w:div w:id="178395443">
      <w:bodyDiv w:val="1"/>
      <w:marLeft w:val="0"/>
      <w:marRight w:val="0"/>
      <w:marTop w:val="0"/>
      <w:marBottom w:val="0"/>
      <w:divBdr>
        <w:top w:val="none" w:sz="0" w:space="0" w:color="auto"/>
        <w:left w:val="none" w:sz="0" w:space="0" w:color="auto"/>
        <w:bottom w:val="none" w:sz="0" w:space="0" w:color="auto"/>
        <w:right w:val="none" w:sz="0" w:space="0" w:color="auto"/>
      </w:divBdr>
    </w:div>
    <w:div w:id="205485733">
      <w:bodyDiv w:val="1"/>
      <w:marLeft w:val="0"/>
      <w:marRight w:val="0"/>
      <w:marTop w:val="0"/>
      <w:marBottom w:val="0"/>
      <w:divBdr>
        <w:top w:val="none" w:sz="0" w:space="0" w:color="auto"/>
        <w:left w:val="none" w:sz="0" w:space="0" w:color="auto"/>
        <w:bottom w:val="none" w:sz="0" w:space="0" w:color="auto"/>
        <w:right w:val="none" w:sz="0" w:space="0" w:color="auto"/>
      </w:divBdr>
    </w:div>
    <w:div w:id="220866237">
      <w:bodyDiv w:val="1"/>
      <w:marLeft w:val="0"/>
      <w:marRight w:val="0"/>
      <w:marTop w:val="0"/>
      <w:marBottom w:val="0"/>
      <w:divBdr>
        <w:top w:val="none" w:sz="0" w:space="0" w:color="auto"/>
        <w:left w:val="none" w:sz="0" w:space="0" w:color="auto"/>
        <w:bottom w:val="none" w:sz="0" w:space="0" w:color="auto"/>
        <w:right w:val="none" w:sz="0" w:space="0" w:color="auto"/>
      </w:divBdr>
      <w:divsChild>
        <w:div w:id="1770421210">
          <w:marLeft w:val="547"/>
          <w:marRight w:val="0"/>
          <w:marTop w:val="0"/>
          <w:marBottom w:val="0"/>
          <w:divBdr>
            <w:top w:val="none" w:sz="0" w:space="0" w:color="auto"/>
            <w:left w:val="none" w:sz="0" w:space="0" w:color="auto"/>
            <w:bottom w:val="none" w:sz="0" w:space="0" w:color="auto"/>
            <w:right w:val="none" w:sz="0" w:space="0" w:color="auto"/>
          </w:divBdr>
        </w:div>
      </w:divsChild>
    </w:div>
    <w:div w:id="226041411">
      <w:bodyDiv w:val="1"/>
      <w:marLeft w:val="0"/>
      <w:marRight w:val="0"/>
      <w:marTop w:val="0"/>
      <w:marBottom w:val="0"/>
      <w:divBdr>
        <w:top w:val="none" w:sz="0" w:space="0" w:color="auto"/>
        <w:left w:val="none" w:sz="0" w:space="0" w:color="auto"/>
        <w:bottom w:val="none" w:sz="0" w:space="0" w:color="auto"/>
        <w:right w:val="none" w:sz="0" w:space="0" w:color="auto"/>
      </w:divBdr>
    </w:div>
    <w:div w:id="231818024">
      <w:bodyDiv w:val="1"/>
      <w:marLeft w:val="0"/>
      <w:marRight w:val="0"/>
      <w:marTop w:val="0"/>
      <w:marBottom w:val="0"/>
      <w:divBdr>
        <w:top w:val="none" w:sz="0" w:space="0" w:color="auto"/>
        <w:left w:val="none" w:sz="0" w:space="0" w:color="auto"/>
        <w:bottom w:val="none" w:sz="0" w:space="0" w:color="auto"/>
        <w:right w:val="none" w:sz="0" w:space="0" w:color="auto"/>
      </w:divBdr>
    </w:div>
    <w:div w:id="234242178">
      <w:bodyDiv w:val="1"/>
      <w:marLeft w:val="0"/>
      <w:marRight w:val="0"/>
      <w:marTop w:val="0"/>
      <w:marBottom w:val="0"/>
      <w:divBdr>
        <w:top w:val="none" w:sz="0" w:space="0" w:color="auto"/>
        <w:left w:val="none" w:sz="0" w:space="0" w:color="auto"/>
        <w:bottom w:val="none" w:sz="0" w:space="0" w:color="auto"/>
        <w:right w:val="none" w:sz="0" w:space="0" w:color="auto"/>
      </w:divBdr>
    </w:div>
    <w:div w:id="256404949">
      <w:bodyDiv w:val="1"/>
      <w:marLeft w:val="0"/>
      <w:marRight w:val="0"/>
      <w:marTop w:val="0"/>
      <w:marBottom w:val="0"/>
      <w:divBdr>
        <w:top w:val="none" w:sz="0" w:space="0" w:color="auto"/>
        <w:left w:val="none" w:sz="0" w:space="0" w:color="auto"/>
        <w:bottom w:val="none" w:sz="0" w:space="0" w:color="auto"/>
        <w:right w:val="none" w:sz="0" w:space="0" w:color="auto"/>
      </w:divBdr>
    </w:div>
    <w:div w:id="291979956">
      <w:bodyDiv w:val="1"/>
      <w:marLeft w:val="0"/>
      <w:marRight w:val="0"/>
      <w:marTop w:val="0"/>
      <w:marBottom w:val="0"/>
      <w:divBdr>
        <w:top w:val="none" w:sz="0" w:space="0" w:color="auto"/>
        <w:left w:val="none" w:sz="0" w:space="0" w:color="auto"/>
        <w:bottom w:val="none" w:sz="0" w:space="0" w:color="auto"/>
        <w:right w:val="none" w:sz="0" w:space="0" w:color="auto"/>
      </w:divBdr>
      <w:divsChild>
        <w:div w:id="1934698786">
          <w:marLeft w:val="547"/>
          <w:marRight w:val="0"/>
          <w:marTop w:val="0"/>
          <w:marBottom w:val="0"/>
          <w:divBdr>
            <w:top w:val="none" w:sz="0" w:space="0" w:color="auto"/>
            <w:left w:val="none" w:sz="0" w:space="0" w:color="auto"/>
            <w:bottom w:val="none" w:sz="0" w:space="0" w:color="auto"/>
            <w:right w:val="none" w:sz="0" w:space="0" w:color="auto"/>
          </w:divBdr>
        </w:div>
      </w:divsChild>
    </w:div>
    <w:div w:id="316887771">
      <w:bodyDiv w:val="1"/>
      <w:marLeft w:val="0"/>
      <w:marRight w:val="0"/>
      <w:marTop w:val="0"/>
      <w:marBottom w:val="0"/>
      <w:divBdr>
        <w:top w:val="none" w:sz="0" w:space="0" w:color="auto"/>
        <w:left w:val="none" w:sz="0" w:space="0" w:color="auto"/>
        <w:bottom w:val="none" w:sz="0" w:space="0" w:color="auto"/>
        <w:right w:val="none" w:sz="0" w:space="0" w:color="auto"/>
      </w:divBdr>
    </w:div>
    <w:div w:id="323822290">
      <w:bodyDiv w:val="1"/>
      <w:marLeft w:val="0"/>
      <w:marRight w:val="0"/>
      <w:marTop w:val="0"/>
      <w:marBottom w:val="0"/>
      <w:divBdr>
        <w:top w:val="none" w:sz="0" w:space="0" w:color="auto"/>
        <w:left w:val="none" w:sz="0" w:space="0" w:color="auto"/>
        <w:bottom w:val="none" w:sz="0" w:space="0" w:color="auto"/>
        <w:right w:val="none" w:sz="0" w:space="0" w:color="auto"/>
      </w:divBdr>
      <w:divsChild>
        <w:div w:id="675350345">
          <w:marLeft w:val="547"/>
          <w:marRight w:val="0"/>
          <w:marTop w:val="0"/>
          <w:marBottom w:val="0"/>
          <w:divBdr>
            <w:top w:val="none" w:sz="0" w:space="0" w:color="auto"/>
            <w:left w:val="none" w:sz="0" w:space="0" w:color="auto"/>
            <w:bottom w:val="none" w:sz="0" w:space="0" w:color="auto"/>
            <w:right w:val="none" w:sz="0" w:space="0" w:color="auto"/>
          </w:divBdr>
        </w:div>
      </w:divsChild>
    </w:div>
    <w:div w:id="331183994">
      <w:bodyDiv w:val="1"/>
      <w:marLeft w:val="0"/>
      <w:marRight w:val="0"/>
      <w:marTop w:val="0"/>
      <w:marBottom w:val="0"/>
      <w:divBdr>
        <w:top w:val="none" w:sz="0" w:space="0" w:color="auto"/>
        <w:left w:val="none" w:sz="0" w:space="0" w:color="auto"/>
        <w:bottom w:val="none" w:sz="0" w:space="0" w:color="auto"/>
        <w:right w:val="none" w:sz="0" w:space="0" w:color="auto"/>
      </w:divBdr>
    </w:div>
    <w:div w:id="394476757">
      <w:bodyDiv w:val="1"/>
      <w:marLeft w:val="0"/>
      <w:marRight w:val="0"/>
      <w:marTop w:val="0"/>
      <w:marBottom w:val="0"/>
      <w:divBdr>
        <w:top w:val="none" w:sz="0" w:space="0" w:color="auto"/>
        <w:left w:val="none" w:sz="0" w:space="0" w:color="auto"/>
        <w:bottom w:val="none" w:sz="0" w:space="0" w:color="auto"/>
        <w:right w:val="none" w:sz="0" w:space="0" w:color="auto"/>
      </w:divBdr>
    </w:div>
    <w:div w:id="423695169">
      <w:bodyDiv w:val="1"/>
      <w:marLeft w:val="0"/>
      <w:marRight w:val="0"/>
      <w:marTop w:val="0"/>
      <w:marBottom w:val="0"/>
      <w:divBdr>
        <w:top w:val="none" w:sz="0" w:space="0" w:color="auto"/>
        <w:left w:val="none" w:sz="0" w:space="0" w:color="auto"/>
        <w:bottom w:val="none" w:sz="0" w:space="0" w:color="auto"/>
        <w:right w:val="none" w:sz="0" w:space="0" w:color="auto"/>
      </w:divBdr>
      <w:divsChild>
        <w:div w:id="1419326167">
          <w:marLeft w:val="547"/>
          <w:marRight w:val="0"/>
          <w:marTop w:val="115"/>
          <w:marBottom w:val="0"/>
          <w:divBdr>
            <w:top w:val="none" w:sz="0" w:space="0" w:color="auto"/>
            <w:left w:val="none" w:sz="0" w:space="0" w:color="auto"/>
            <w:bottom w:val="none" w:sz="0" w:space="0" w:color="auto"/>
            <w:right w:val="none" w:sz="0" w:space="0" w:color="auto"/>
          </w:divBdr>
        </w:div>
        <w:div w:id="1959531242">
          <w:marLeft w:val="547"/>
          <w:marRight w:val="0"/>
          <w:marTop w:val="115"/>
          <w:marBottom w:val="0"/>
          <w:divBdr>
            <w:top w:val="none" w:sz="0" w:space="0" w:color="auto"/>
            <w:left w:val="none" w:sz="0" w:space="0" w:color="auto"/>
            <w:bottom w:val="none" w:sz="0" w:space="0" w:color="auto"/>
            <w:right w:val="none" w:sz="0" w:space="0" w:color="auto"/>
          </w:divBdr>
        </w:div>
      </w:divsChild>
    </w:div>
    <w:div w:id="424889170">
      <w:bodyDiv w:val="1"/>
      <w:marLeft w:val="0"/>
      <w:marRight w:val="0"/>
      <w:marTop w:val="0"/>
      <w:marBottom w:val="0"/>
      <w:divBdr>
        <w:top w:val="none" w:sz="0" w:space="0" w:color="auto"/>
        <w:left w:val="none" w:sz="0" w:space="0" w:color="auto"/>
        <w:bottom w:val="none" w:sz="0" w:space="0" w:color="auto"/>
        <w:right w:val="none" w:sz="0" w:space="0" w:color="auto"/>
      </w:divBdr>
    </w:div>
    <w:div w:id="427241691">
      <w:bodyDiv w:val="1"/>
      <w:marLeft w:val="0"/>
      <w:marRight w:val="0"/>
      <w:marTop w:val="0"/>
      <w:marBottom w:val="0"/>
      <w:divBdr>
        <w:top w:val="none" w:sz="0" w:space="0" w:color="auto"/>
        <w:left w:val="none" w:sz="0" w:space="0" w:color="auto"/>
        <w:bottom w:val="none" w:sz="0" w:space="0" w:color="auto"/>
        <w:right w:val="none" w:sz="0" w:space="0" w:color="auto"/>
      </w:divBdr>
      <w:divsChild>
        <w:div w:id="567804635">
          <w:marLeft w:val="547"/>
          <w:marRight w:val="0"/>
          <w:marTop w:val="0"/>
          <w:marBottom w:val="0"/>
          <w:divBdr>
            <w:top w:val="none" w:sz="0" w:space="0" w:color="auto"/>
            <w:left w:val="none" w:sz="0" w:space="0" w:color="auto"/>
            <w:bottom w:val="none" w:sz="0" w:space="0" w:color="auto"/>
            <w:right w:val="none" w:sz="0" w:space="0" w:color="auto"/>
          </w:divBdr>
        </w:div>
      </w:divsChild>
    </w:div>
    <w:div w:id="458107729">
      <w:bodyDiv w:val="1"/>
      <w:marLeft w:val="0"/>
      <w:marRight w:val="0"/>
      <w:marTop w:val="0"/>
      <w:marBottom w:val="0"/>
      <w:divBdr>
        <w:top w:val="none" w:sz="0" w:space="0" w:color="auto"/>
        <w:left w:val="none" w:sz="0" w:space="0" w:color="auto"/>
        <w:bottom w:val="none" w:sz="0" w:space="0" w:color="auto"/>
        <w:right w:val="none" w:sz="0" w:space="0" w:color="auto"/>
      </w:divBdr>
      <w:divsChild>
        <w:div w:id="581184122">
          <w:marLeft w:val="547"/>
          <w:marRight w:val="0"/>
          <w:marTop w:val="0"/>
          <w:marBottom w:val="0"/>
          <w:divBdr>
            <w:top w:val="none" w:sz="0" w:space="0" w:color="auto"/>
            <w:left w:val="none" w:sz="0" w:space="0" w:color="auto"/>
            <w:bottom w:val="none" w:sz="0" w:space="0" w:color="auto"/>
            <w:right w:val="none" w:sz="0" w:space="0" w:color="auto"/>
          </w:divBdr>
        </w:div>
      </w:divsChild>
    </w:div>
    <w:div w:id="463740821">
      <w:bodyDiv w:val="1"/>
      <w:marLeft w:val="0"/>
      <w:marRight w:val="0"/>
      <w:marTop w:val="0"/>
      <w:marBottom w:val="0"/>
      <w:divBdr>
        <w:top w:val="none" w:sz="0" w:space="0" w:color="auto"/>
        <w:left w:val="none" w:sz="0" w:space="0" w:color="auto"/>
        <w:bottom w:val="none" w:sz="0" w:space="0" w:color="auto"/>
        <w:right w:val="none" w:sz="0" w:space="0" w:color="auto"/>
      </w:divBdr>
    </w:div>
    <w:div w:id="465976178">
      <w:bodyDiv w:val="1"/>
      <w:marLeft w:val="0"/>
      <w:marRight w:val="0"/>
      <w:marTop w:val="0"/>
      <w:marBottom w:val="0"/>
      <w:divBdr>
        <w:top w:val="none" w:sz="0" w:space="0" w:color="auto"/>
        <w:left w:val="none" w:sz="0" w:space="0" w:color="auto"/>
        <w:bottom w:val="none" w:sz="0" w:space="0" w:color="auto"/>
        <w:right w:val="none" w:sz="0" w:space="0" w:color="auto"/>
      </w:divBdr>
    </w:div>
    <w:div w:id="476385965">
      <w:bodyDiv w:val="1"/>
      <w:marLeft w:val="0"/>
      <w:marRight w:val="0"/>
      <w:marTop w:val="0"/>
      <w:marBottom w:val="0"/>
      <w:divBdr>
        <w:top w:val="none" w:sz="0" w:space="0" w:color="auto"/>
        <w:left w:val="none" w:sz="0" w:space="0" w:color="auto"/>
        <w:bottom w:val="none" w:sz="0" w:space="0" w:color="auto"/>
        <w:right w:val="none" w:sz="0" w:space="0" w:color="auto"/>
      </w:divBdr>
    </w:div>
    <w:div w:id="481846131">
      <w:bodyDiv w:val="1"/>
      <w:marLeft w:val="0"/>
      <w:marRight w:val="0"/>
      <w:marTop w:val="0"/>
      <w:marBottom w:val="0"/>
      <w:divBdr>
        <w:top w:val="none" w:sz="0" w:space="0" w:color="auto"/>
        <w:left w:val="none" w:sz="0" w:space="0" w:color="auto"/>
        <w:bottom w:val="none" w:sz="0" w:space="0" w:color="auto"/>
        <w:right w:val="none" w:sz="0" w:space="0" w:color="auto"/>
      </w:divBdr>
      <w:divsChild>
        <w:div w:id="1351641983">
          <w:marLeft w:val="547"/>
          <w:marRight w:val="0"/>
          <w:marTop w:val="0"/>
          <w:marBottom w:val="0"/>
          <w:divBdr>
            <w:top w:val="none" w:sz="0" w:space="0" w:color="auto"/>
            <w:left w:val="none" w:sz="0" w:space="0" w:color="auto"/>
            <w:bottom w:val="none" w:sz="0" w:space="0" w:color="auto"/>
            <w:right w:val="none" w:sz="0" w:space="0" w:color="auto"/>
          </w:divBdr>
        </w:div>
      </w:divsChild>
    </w:div>
    <w:div w:id="528837114">
      <w:bodyDiv w:val="1"/>
      <w:marLeft w:val="0"/>
      <w:marRight w:val="0"/>
      <w:marTop w:val="0"/>
      <w:marBottom w:val="0"/>
      <w:divBdr>
        <w:top w:val="none" w:sz="0" w:space="0" w:color="auto"/>
        <w:left w:val="none" w:sz="0" w:space="0" w:color="auto"/>
        <w:bottom w:val="none" w:sz="0" w:space="0" w:color="auto"/>
        <w:right w:val="none" w:sz="0" w:space="0" w:color="auto"/>
      </w:divBdr>
    </w:div>
    <w:div w:id="653267290">
      <w:bodyDiv w:val="1"/>
      <w:marLeft w:val="0"/>
      <w:marRight w:val="0"/>
      <w:marTop w:val="0"/>
      <w:marBottom w:val="0"/>
      <w:divBdr>
        <w:top w:val="none" w:sz="0" w:space="0" w:color="auto"/>
        <w:left w:val="none" w:sz="0" w:space="0" w:color="auto"/>
        <w:bottom w:val="none" w:sz="0" w:space="0" w:color="auto"/>
        <w:right w:val="none" w:sz="0" w:space="0" w:color="auto"/>
      </w:divBdr>
      <w:divsChild>
        <w:div w:id="1656715090">
          <w:marLeft w:val="547"/>
          <w:marRight w:val="0"/>
          <w:marTop w:val="0"/>
          <w:marBottom w:val="0"/>
          <w:divBdr>
            <w:top w:val="none" w:sz="0" w:space="0" w:color="auto"/>
            <w:left w:val="none" w:sz="0" w:space="0" w:color="auto"/>
            <w:bottom w:val="none" w:sz="0" w:space="0" w:color="auto"/>
            <w:right w:val="none" w:sz="0" w:space="0" w:color="auto"/>
          </w:divBdr>
        </w:div>
      </w:divsChild>
    </w:div>
    <w:div w:id="724257649">
      <w:bodyDiv w:val="1"/>
      <w:marLeft w:val="0"/>
      <w:marRight w:val="0"/>
      <w:marTop w:val="0"/>
      <w:marBottom w:val="0"/>
      <w:divBdr>
        <w:top w:val="none" w:sz="0" w:space="0" w:color="auto"/>
        <w:left w:val="none" w:sz="0" w:space="0" w:color="auto"/>
        <w:bottom w:val="none" w:sz="0" w:space="0" w:color="auto"/>
        <w:right w:val="none" w:sz="0" w:space="0" w:color="auto"/>
      </w:divBdr>
    </w:div>
    <w:div w:id="739714076">
      <w:bodyDiv w:val="1"/>
      <w:marLeft w:val="0"/>
      <w:marRight w:val="0"/>
      <w:marTop w:val="0"/>
      <w:marBottom w:val="0"/>
      <w:divBdr>
        <w:top w:val="none" w:sz="0" w:space="0" w:color="auto"/>
        <w:left w:val="none" w:sz="0" w:space="0" w:color="auto"/>
        <w:bottom w:val="none" w:sz="0" w:space="0" w:color="auto"/>
        <w:right w:val="none" w:sz="0" w:space="0" w:color="auto"/>
      </w:divBdr>
      <w:divsChild>
        <w:div w:id="1156458994">
          <w:marLeft w:val="547"/>
          <w:marRight w:val="0"/>
          <w:marTop w:val="0"/>
          <w:marBottom w:val="0"/>
          <w:divBdr>
            <w:top w:val="none" w:sz="0" w:space="0" w:color="auto"/>
            <w:left w:val="none" w:sz="0" w:space="0" w:color="auto"/>
            <w:bottom w:val="none" w:sz="0" w:space="0" w:color="auto"/>
            <w:right w:val="none" w:sz="0" w:space="0" w:color="auto"/>
          </w:divBdr>
        </w:div>
      </w:divsChild>
    </w:div>
    <w:div w:id="747577782">
      <w:bodyDiv w:val="1"/>
      <w:marLeft w:val="0"/>
      <w:marRight w:val="0"/>
      <w:marTop w:val="0"/>
      <w:marBottom w:val="0"/>
      <w:divBdr>
        <w:top w:val="none" w:sz="0" w:space="0" w:color="auto"/>
        <w:left w:val="none" w:sz="0" w:space="0" w:color="auto"/>
        <w:bottom w:val="none" w:sz="0" w:space="0" w:color="auto"/>
        <w:right w:val="none" w:sz="0" w:space="0" w:color="auto"/>
      </w:divBdr>
    </w:div>
    <w:div w:id="970357470">
      <w:bodyDiv w:val="1"/>
      <w:marLeft w:val="0"/>
      <w:marRight w:val="0"/>
      <w:marTop w:val="0"/>
      <w:marBottom w:val="0"/>
      <w:divBdr>
        <w:top w:val="none" w:sz="0" w:space="0" w:color="auto"/>
        <w:left w:val="none" w:sz="0" w:space="0" w:color="auto"/>
        <w:bottom w:val="none" w:sz="0" w:space="0" w:color="auto"/>
        <w:right w:val="none" w:sz="0" w:space="0" w:color="auto"/>
      </w:divBdr>
      <w:divsChild>
        <w:div w:id="676032788">
          <w:marLeft w:val="547"/>
          <w:marRight w:val="0"/>
          <w:marTop w:val="154"/>
          <w:marBottom w:val="0"/>
          <w:divBdr>
            <w:top w:val="none" w:sz="0" w:space="0" w:color="auto"/>
            <w:left w:val="none" w:sz="0" w:space="0" w:color="auto"/>
            <w:bottom w:val="none" w:sz="0" w:space="0" w:color="auto"/>
            <w:right w:val="none" w:sz="0" w:space="0" w:color="auto"/>
          </w:divBdr>
        </w:div>
        <w:div w:id="792090955">
          <w:marLeft w:val="547"/>
          <w:marRight w:val="0"/>
          <w:marTop w:val="154"/>
          <w:marBottom w:val="0"/>
          <w:divBdr>
            <w:top w:val="none" w:sz="0" w:space="0" w:color="auto"/>
            <w:left w:val="none" w:sz="0" w:space="0" w:color="auto"/>
            <w:bottom w:val="none" w:sz="0" w:space="0" w:color="auto"/>
            <w:right w:val="none" w:sz="0" w:space="0" w:color="auto"/>
          </w:divBdr>
        </w:div>
        <w:div w:id="1245338712">
          <w:marLeft w:val="547"/>
          <w:marRight w:val="0"/>
          <w:marTop w:val="154"/>
          <w:marBottom w:val="0"/>
          <w:divBdr>
            <w:top w:val="none" w:sz="0" w:space="0" w:color="auto"/>
            <w:left w:val="none" w:sz="0" w:space="0" w:color="auto"/>
            <w:bottom w:val="none" w:sz="0" w:space="0" w:color="auto"/>
            <w:right w:val="none" w:sz="0" w:space="0" w:color="auto"/>
          </w:divBdr>
        </w:div>
      </w:divsChild>
    </w:div>
    <w:div w:id="1120565401">
      <w:bodyDiv w:val="1"/>
      <w:marLeft w:val="0"/>
      <w:marRight w:val="0"/>
      <w:marTop w:val="0"/>
      <w:marBottom w:val="0"/>
      <w:divBdr>
        <w:top w:val="none" w:sz="0" w:space="0" w:color="auto"/>
        <w:left w:val="none" w:sz="0" w:space="0" w:color="auto"/>
        <w:bottom w:val="none" w:sz="0" w:space="0" w:color="auto"/>
        <w:right w:val="none" w:sz="0" w:space="0" w:color="auto"/>
      </w:divBdr>
      <w:divsChild>
        <w:div w:id="183135461">
          <w:marLeft w:val="547"/>
          <w:marRight w:val="0"/>
          <w:marTop w:val="0"/>
          <w:marBottom w:val="0"/>
          <w:divBdr>
            <w:top w:val="none" w:sz="0" w:space="0" w:color="auto"/>
            <w:left w:val="none" w:sz="0" w:space="0" w:color="auto"/>
            <w:bottom w:val="none" w:sz="0" w:space="0" w:color="auto"/>
            <w:right w:val="none" w:sz="0" w:space="0" w:color="auto"/>
          </w:divBdr>
        </w:div>
      </w:divsChild>
    </w:div>
    <w:div w:id="1129012872">
      <w:bodyDiv w:val="1"/>
      <w:marLeft w:val="0"/>
      <w:marRight w:val="0"/>
      <w:marTop w:val="0"/>
      <w:marBottom w:val="0"/>
      <w:divBdr>
        <w:top w:val="none" w:sz="0" w:space="0" w:color="auto"/>
        <w:left w:val="none" w:sz="0" w:space="0" w:color="auto"/>
        <w:bottom w:val="none" w:sz="0" w:space="0" w:color="auto"/>
        <w:right w:val="none" w:sz="0" w:space="0" w:color="auto"/>
      </w:divBdr>
    </w:div>
    <w:div w:id="1147278890">
      <w:bodyDiv w:val="1"/>
      <w:marLeft w:val="0"/>
      <w:marRight w:val="0"/>
      <w:marTop w:val="0"/>
      <w:marBottom w:val="0"/>
      <w:divBdr>
        <w:top w:val="none" w:sz="0" w:space="0" w:color="auto"/>
        <w:left w:val="none" w:sz="0" w:space="0" w:color="auto"/>
        <w:bottom w:val="none" w:sz="0" w:space="0" w:color="auto"/>
        <w:right w:val="none" w:sz="0" w:space="0" w:color="auto"/>
      </w:divBdr>
      <w:divsChild>
        <w:div w:id="1339042003">
          <w:marLeft w:val="547"/>
          <w:marRight w:val="0"/>
          <w:marTop w:val="0"/>
          <w:marBottom w:val="0"/>
          <w:divBdr>
            <w:top w:val="none" w:sz="0" w:space="0" w:color="auto"/>
            <w:left w:val="none" w:sz="0" w:space="0" w:color="auto"/>
            <w:bottom w:val="none" w:sz="0" w:space="0" w:color="auto"/>
            <w:right w:val="none" w:sz="0" w:space="0" w:color="auto"/>
          </w:divBdr>
        </w:div>
      </w:divsChild>
    </w:div>
    <w:div w:id="1161848406">
      <w:bodyDiv w:val="1"/>
      <w:marLeft w:val="0"/>
      <w:marRight w:val="0"/>
      <w:marTop w:val="0"/>
      <w:marBottom w:val="0"/>
      <w:divBdr>
        <w:top w:val="none" w:sz="0" w:space="0" w:color="auto"/>
        <w:left w:val="none" w:sz="0" w:space="0" w:color="auto"/>
        <w:bottom w:val="none" w:sz="0" w:space="0" w:color="auto"/>
        <w:right w:val="none" w:sz="0" w:space="0" w:color="auto"/>
      </w:divBdr>
    </w:div>
    <w:div w:id="1215586409">
      <w:bodyDiv w:val="1"/>
      <w:marLeft w:val="0"/>
      <w:marRight w:val="0"/>
      <w:marTop w:val="0"/>
      <w:marBottom w:val="0"/>
      <w:divBdr>
        <w:top w:val="none" w:sz="0" w:space="0" w:color="auto"/>
        <w:left w:val="none" w:sz="0" w:space="0" w:color="auto"/>
        <w:bottom w:val="none" w:sz="0" w:space="0" w:color="auto"/>
        <w:right w:val="none" w:sz="0" w:space="0" w:color="auto"/>
      </w:divBdr>
    </w:div>
    <w:div w:id="1235774254">
      <w:bodyDiv w:val="1"/>
      <w:marLeft w:val="0"/>
      <w:marRight w:val="0"/>
      <w:marTop w:val="0"/>
      <w:marBottom w:val="0"/>
      <w:divBdr>
        <w:top w:val="none" w:sz="0" w:space="0" w:color="auto"/>
        <w:left w:val="none" w:sz="0" w:space="0" w:color="auto"/>
        <w:bottom w:val="none" w:sz="0" w:space="0" w:color="auto"/>
        <w:right w:val="none" w:sz="0" w:space="0" w:color="auto"/>
      </w:divBdr>
    </w:div>
    <w:div w:id="1252932752">
      <w:bodyDiv w:val="1"/>
      <w:marLeft w:val="0"/>
      <w:marRight w:val="0"/>
      <w:marTop w:val="0"/>
      <w:marBottom w:val="0"/>
      <w:divBdr>
        <w:top w:val="none" w:sz="0" w:space="0" w:color="auto"/>
        <w:left w:val="none" w:sz="0" w:space="0" w:color="auto"/>
        <w:bottom w:val="none" w:sz="0" w:space="0" w:color="auto"/>
        <w:right w:val="none" w:sz="0" w:space="0" w:color="auto"/>
      </w:divBdr>
      <w:divsChild>
        <w:div w:id="422919274">
          <w:marLeft w:val="547"/>
          <w:marRight w:val="0"/>
          <w:marTop w:val="0"/>
          <w:marBottom w:val="0"/>
          <w:divBdr>
            <w:top w:val="none" w:sz="0" w:space="0" w:color="auto"/>
            <w:left w:val="none" w:sz="0" w:space="0" w:color="auto"/>
            <w:bottom w:val="none" w:sz="0" w:space="0" w:color="auto"/>
            <w:right w:val="none" w:sz="0" w:space="0" w:color="auto"/>
          </w:divBdr>
        </w:div>
      </w:divsChild>
    </w:div>
    <w:div w:id="1278874907">
      <w:bodyDiv w:val="1"/>
      <w:marLeft w:val="0"/>
      <w:marRight w:val="0"/>
      <w:marTop w:val="0"/>
      <w:marBottom w:val="0"/>
      <w:divBdr>
        <w:top w:val="none" w:sz="0" w:space="0" w:color="auto"/>
        <w:left w:val="none" w:sz="0" w:space="0" w:color="auto"/>
        <w:bottom w:val="none" w:sz="0" w:space="0" w:color="auto"/>
        <w:right w:val="none" w:sz="0" w:space="0" w:color="auto"/>
      </w:divBdr>
    </w:div>
    <w:div w:id="1296792091">
      <w:bodyDiv w:val="1"/>
      <w:marLeft w:val="0"/>
      <w:marRight w:val="0"/>
      <w:marTop w:val="0"/>
      <w:marBottom w:val="0"/>
      <w:divBdr>
        <w:top w:val="none" w:sz="0" w:space="0" w:color="auto"/>
        <w:left w:val="none" w:sz="0" w:space="0" w:color="auto"/>
        <w:bottom w:val="none" w:sz="0" w:space="0" w:color="auto"/>
        <w:right w:val="none" w:sz="0" w:space="0" w:color="auto"/>
      </w:divBdr>
    </w:div>
    <w:div w:id="1390304300">
      <w:bodyDiv w:val="1"/>
      <w:marLeft w:val="0"/>
      <w:marRight w:val="0"/>
      <w:marTop w:val="0"/>
      <w:marBottom w:val="0"/>
      <w:divBdr>
        <w:top w:val="none" w:sz="0" w:space="0" w:color="auto"/>
        <w:left w:val="none" w:sz="0" w:space="0" w:color="auto"/>
        <w:bottom w:val="none" w:sz="0" w:space="0" w:color="auto"/>
        <w:right w:val="none" w:sz="0" w:space="0" w:color="auto"/>
      </w:divBdr>
    </w:div>
    <w:div w:id="1429038020">
      <w:bodyDiv w:val="1"/>
      <w:marLeft w:val="0"/>
      <w:marRight w:val="0"/>
      <w:marTop w:val="0"/>
      <w:marBottom w:val="0"/>
      <w:divBdr>
        <w:top w:val="none" w:sz="0" w:space="0" w:color="auto"/>
        <w:left w:val="none" w:sz="0" w:space="0" w:color="auto"/>
        <w:bottom w:val="none" w:sz="0" w:space="0" w:color="auto"/>
        <w:right w:val="none" w:sz="0" w:space="0" w:color="auto"/>
      </w:divBdr>
    </w:div>
    <w:div w:id="1432823249">
      <w:bodyDiv w:val="1"/>
      <w:marLeft w:val="0"/>
      <w:marRight w:val="0"/>
      <w:marTop w:val="0"/>
      <w:marBottom w:val="0"/>
      <w:divBdr>
        <w:top w:val="none" w:sz="0" w:space="0" w:color="auto"/>
        <w:left w:val="none" w:sz="0" w:space="0" w:color="auto"/>
        <w:bottom w:val="none" w:sz="0" w:space="0" w:color="auto"/>
        <w:right w:val="none" w:sz="0" w:space="0" w:color="auto"/>
      </w:divBdr>
    </w:div>
    <w:div w:id="1437212959">
      <w:bodyDiv w:val="1"/>
      <w:marLeft w:val="0"/>
      <w:marRight w:val="0"/>
      <w:marTop w:val="0"/>
      <w:marBottom w:val="0"/>
      <w:divBdr>
        <w:top w:val="none" w:sz="0" w:space="0" w:color="auto"/>
        <w:left w:val="none" w:sz="0" w:space="0" w:color="auto"/>
        <w:bottom w:val="none" w:sz="0" w:space="0" w:color="auto"/>
        <w:right w:val="none" w:sz="0" w:space="0" w:color="auto"/>
      </w:divBdr>
      <w:divsChild>
        <w:div w:id="756439545">
          <w:marLeft w:val="547"/>
          <w:marRight w:val="0"/>
          <w:marTop w:val="0"/>
          <w:marBottom w:val="0"/>
          <w:divBdr>
            <w:top w:val="none" w:sz="0" w:space="0" w:color="auto"/>
            <w:left w:val="none" w:sz="0" w:space="0" w:color="auto"/>
            <w:bottom w:val="none" w:sz="0" w:space="0" w:color="auto"/>
            <w:right w:val="none" w:sz="0" w:space="0" w:color="auto"/>
          </w:divBdr>
        </w:div>
      </w:divsChild>
    </w:div>
    <w:div w:id="1483503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808">
          <w:marLeft w:val="547"/>
          <w:marRight w:val="0"/>
          <w:marTop w:val="115"/>
          <w:marBottom w:val="0"/>
          <w:divBdr>
            <w:top w:val="none" w:sz="0" w:space="0" w:color="auto"/>
            <w:left w:val="none" w:sz="0" w:space="0" w:color="auto"/>
            <w:bottom w:val="none" w:sz="0" w:space="0" w:color="auto"/>
            <w:right w:val="none" w:sz="0" w:space="0" w:color="auto"/>
          </w:divBdr>
        </w:div>
        <w:div w:id="1500806131">
          <w:marLeft w:val="547"/>
          <w:marRight w:val="0"/>
          <w:marTop w:val="115"/>
          <w:marBottom w:val="0"/>
          <w:divBdr>
            <w:top w:val="none" w:sz="0" w:space="0" w:color="auto"/>
            <w:left w:val="none" w:sz="0" w:space="0" w:color="auto"/>
            <w:bottom w:val="none" w:sz="0" w:space="0" w:color="auto"/>
            <w:right w:val="none" w:sz="0" w:space="0" w:color="auto"/>
          </w:divBdr>
        </w:div>
      </w:divsChild>
    </w:div>
    <w:div w:id="1526946623">
      <w:bodyDiv w:val="1"/>
      <w:marLeft w:val="0"/>
      <w:marRight w:val="0"/>
      <w:marTop w:val="0"/>
      <w:marBottom w:val="0"/>
      <w:divBdr>
        <w:top w:val="none" w:sz="0" w:space="0" w:color="auto"/>
        <w:left w:val="none" w:sz="0" w:space="0" w:color="auto"/>
        <w:bottom w:val="none" w:sz="0" w:space="0" w:color="auto"/>
        <w:right w:val="none" w:sz="0" w:space="0" w:color="auto"/>
      </w:divBdr>
    </w:div>
    <w:div w:id="1532498539">
      <w:bodyDiv w:val="1"/>
      <w:marLeft w:val="0"/>
      <w:marRight w:val="0"/>
      <w:marTop w:val="0"/>
      <w:marBottom w:val="0"/>
      <w:divBdr>
        <w:top w:val="none" w:sz="0" w:space="0" w:color="auto"/>
        <w:left w:val="none" w:sz="0" w:space="0" w:color="auto"/>
        <w:bottom w:val="none" w:sz="0" w:space="0" w:color="auto"/>
        <w:right w:val="none" w:sz="0" w:space="0" w:color="auto"/>
      </w:divBdr>
    </w:div>
    <w:div w:id="1543051856">
      <w:bodyDiv w:val="1"/>
      <w:marLeft w:val="0"/>
      <w:marRight w:val="0"/>
      <w:marTop w:val="0"/>
      <w:marBottom w:val="0"/>
      <w:divBdr>
        <w:top w:val="none" w:sz="0" w:space="0" w:color="auto"/>
        <w:left w:val="none" w:sz="0" w:space="0" w:color="auto"/>
        <w:bottom w:val="none" w:sz="0" w:space="0" w:color="auto"/>
        <w:right w:val="none" w:sz="0" w:space="0" w:color="auto"/>
      </w:divBdr>
      <w:divsChild>
        <w:div w:id="328140609">
          <w:marLeft w:val="547"/>
          <w:marRight w:val="0"/>
          <w:marTop w:val="82"/>
          <w:marBottom w:val="0"/>
          <w:divBdr>
            <w:top w:val="none" w:sz="0" w:space="0" w:color="auto"/>
            <w:left w:val="none" w:sz="0" w:space="0" w:color="auto"/>
            <w:bottom w:val="none" w:sz="0" w:space="0" w:color="auto"/>
            <w:right w:val="none" w:sz="0" w:space="0" w:color="auto"/>
          </w:divBdr>
        </w:div>
        <w:div w:id="542209985">
          <w:marLeft w:val="547"/>
          <w:marRight w:val="0"/>
          <w:marTop w:val="82"/>
          <w:marBottom w:val="0"/>
          <w:divBdr>
            <w:top w:val="none" w:sz="0" w:space="0" w:color="auto"/>
            <w:left w:val="none" w:sz="0" w:space="0" w:color="auto"/>
            <w:bottom w:val="none" w:sz="0" w:space="0" w:color="auto"/>
            <w:right w:val="none" w:sz="0" w:space="0" w:color="auto"/>
          </w:divBdr>
        </w:div>
        <w:div w:id="1005279234">
          <w:marLeft w:val="547"/>
          <w:marRight w:val="0"/>
          <w:marTop w:val="82"/>
          <w:marBottom w:val="0"/>
          <w:divBdr>
            <w:top w:val="none" w:sz="0" w:space="0" w:color="auto"/>
            <w:left w:val="none" w:sz="0" w:space="0" w:color="auto"/>
            <w:bottom w:val="none" w:sz="0" w:space="0" w:color="auto"/>
            <w:right w:val="none" w:sz="0" w:space="0" w:color="auto"/>
          </w:divBdr>
        </w:div>
        <w:div w:id="1418598776">
          <w:marLeft w:val="547"/>
          <w:marRight w:val="0"/>
          <w:marTop w:val="82"/>
          <w:marBottom w:val="0"/>
          <w:divBdr>
            <w:top w:val="none" w:sz="0" w:space="0" w:color="auto"/>
            <w:left w:val="none" w:sz="0" w:space="0" w:color="auto"/>
            <w:bottom w:val="none" w:sz="0" w:space="0" w:color="auto"/>
            <w:right w:val="none" w:sz="0" w:space="0" w:color="auto"/>
          </w:divBdr>
        </w:div>
        <w:div w:id="1633905989">
          <w:marLeft w:val="547"/>
          <w:marRight w:val="0"/>
          <w:marTop w:val="82"/>
          <w:marBottom w:val="0"/>
          <w:divBdr>
            <w:top w:val="none" w:sz="0" w:space="0" w:color="auto"/>
            <w:left w:val="none" w:sz="0" w:space="0" w:color="auto"/>
            <w:bottom w:val="none" w:sz="0" w:space="0" w:color="auto"/>
            <w:right w:val="none" w:sz="0" w:space="0" w:color="auto"/>
          </w:divBdr>
        </w:div>
        <w:div w:id="1683818640">
          <w:marLeft w:val="547"/>
          <w:marRight w:val="0"/>
          <w:marTop w:val="82"/>
          <w:marBottom w:val="0"/>
          <w:divBdr>
            <w:top w:val="none" w:sz="0" w:space="0" w:color="auto"/>
            <w:left w:val="none" w:sz="0" w:space="0" w:color="auto"/>
            <w:bottom w:val="none" w:sz="0" w:space="0" w:color="auto"/>
            <w:right w:val="none" w:sz="0" w:space="0" w:color="auto"/>
          </w:divBdr>
        </w:div>
        <w:div w:id="1737052428">
          <w:marLeft w:val="547"/>
          <w:marRight w:val="0"/>
          <w:marTop w:val="82"/>
          <w:marBottom w:val="0"/>
          <w:divBdr>
            <w:top w:val="none" w:sz="0" w:space="0" w:color="auto"/>
            <w:left w:val="none" w:sz="0" w:space="0" w:color="auto"/>
            <w:bottom w:val="none" w:sz="0" w:space="0" w:color="auto"/>
            <w:right w:val="none" w:sz="0" w:space="0" w:color="auto"/>
          </w:divBdr>
        </w:div>
        <w:div w:id="1937520908">
          <w:marLeft w:val="547"/>
          <w:marRight w:val="0"/>
          <w:marTop w:val="82"/>
          <w:marBottom w:val="0"/>
          <w:divBdr>
            <w:top w:val="none" w:sz="0" w:space="0" w:color="auto"/>
            <w:left w:val="none" w:sz="0" w:space="0" w:color="auto"/>
            <w:bottom w:val="none" w:sz="0" w:space="0" w:color="auto"/>
            <w:right w:val="none" w:sz="0" w:space="0" w:color="auto"/>
          </w:divBdr>
        </w:div>
      </w:divsChild>
    </w:div>
    <w:div w:id="1553494558">
      <w:bodyDiv w:val="1"/>
      <w:marLeft w:val="0"/>
      <w:marRight w:val="0"/>
      <w:marTop w:val="0"/>
      <w:marBottom w:val="0"/>
      <w:divBdr>
        <w:top w:val="none" w:sz="0" w:space="0" w:color="auto"/>
        <w:left w:val="none" w:sz="0" w:space="0" w:color="auto"/>
        <w:bottom w:val="none" w:sz="0" w:space="0" w:color="auto"/>
        <w:right w:val="none" w:sz="0" w:space="0" w:color="auto"/>
      </w:divBdr>
    </w:div>
    <w:div w:id="1596864806">
      <w:bodyDiv w:val="1"/>
      <w:marLeft w:val="0"/>
      <w:marRight w:val="0"/>
      <w:marTop w:val="0"/>
      <w:marBottom w:val="0"/>
      <w:divBdr>
        <w:top w:val="none" w:sz="0" w:space="0" w:color="auto"/>
        <w:left w:val="none" w:sz="0" w:space="0" w:color="auto"/>
        <w:bottom w:val="none" w:sz="0" w:space="0" w:color="auto"/>
        <w:right w:val="none" w:sz="0" w:space="0" w:color="auto"/>
      </w:divBdr>
    </w:div>
    <w:div w:id="1624076186">
      <w:bodyDiv w:val="1"/>
      <w:marLeft w:val="0"/>
      <w:marRight w:val="0"/>
      <w:marTop w:val="0"/>
      <w:marBottom w:val="0"/>
      <w:divBdr>
        <w:top w:val="none" w:sz="0" w:space="0" w:color="auto"/>
        <w:left w:val="none" w:sz="0" w:space="0" w:color="auto"/>
        <w:bottom w:val="none" w:sz="0" w:space="0" w:color="auto"/>
        <w:right w:val="none" w:sz="0" w:space="0" w:color="auto"/>
      </w:divBdr>
    </w:div>
    <w:div w:id="1672221269">
      <w:bodyDiv w:val="1"/>
      <w:marLeft w:val="0"/>
      <w:marRight w:val="0"/>
      <w:marTop w:val="0"/>
      <w:marBottom w:val="0"/>
      <w:divBdr>
        <w:top w:val="none" w:sz="0" w:space="0" w:color="auto"/>
        <w:left w:val="none" w:sz="0" w:space="0" w:color="auto"/>
        <w:bottom w:val="none" w:sz="0" w:space="0" w:color="auto"/>
        <w:right w:val="none" w:sz="0" w:space="0" w:color="auto"/>
      </w:divBdr>
      <w:divsChild>
        <w:div w:id="1552418005">
          <w:marLeft w:val="547"/>
          <w:marRight w:val="0"/>
          <w:marTop w:val="0"/>
          <w:marBottom w:val="0"/>
          <w:divBdr>
            <w:top w:val="none" w:sz="0" w:space="0" w:color="auto"/>
            <w:left w:val="none" w:sz="0" w:space="0" w:color="auto"/>
            <w:bottom w:val="none" w:sz="0" w:space="0" w:color="auto"/>
            <w:right w:val="none" w:sz="0" w:space="0" w:color="auto"/>
          </w:divBdr>
        </w:div>
      </w:divsChild>
    </w:div>
    <w:div w:id="1677152405">
      <w:bodyDiv w:val="1"/>
      <w:marLeft w:val="0"/>
      <w:marRight w:val="0"/>
      <w:marTop w:val="0"/>
      <w:marBottom w:val="0"/>
      <w:divBdr>
        <w:top w:val="none" w:sz="0" w:space="0" w:color="auto"/>
        <w:left w:val="none" w:sz="0" w:space="0" w:color="auto"/>
        <w:bottom w:val="none" w:sz="0" w:space="0" w:color="auto"/>
        <w:right w:val="none" w:sz="0" w:space="0" w:color="auto"/>
      </w:divBdr>
    </w:div>
    <w:div w:id="1678461092">
      <w:bodyDiv w:val="1"/>
      <w:marLeft w:val="0"/>
      <w:marRight w:val="0"/>
      <w:marTop w:val="0"/>
      <w:marBottom w:val="0"/>
      <w:divBdr>
        <w:top w:val="none" w:sz="0" w:space="0" w:color="auto"/>
        <w:left w:val="none" w:sz="0" w:space="0" w:color="auto"/>
        <w:bottom w:val="none" w:sz="0" w:space="0" w:color="auto"/>
        <w:right w:val="none" w:sz="0" w:space="0" w:color="auto"/>
      </w:divBdr>
      <w:divsChild>
        <w:div w:id="197011481">
          <w:marLeft w:val="547"/>
          <w:marRight w:val="0"/>
          <w:marTop w:val="0"/>
          <w:marBottom w:val="0"/>
          <w:divBdr>
            <w:top w:val="none" w:sz="0" w:space="0" w:color="auto"/>
            <w:left w:val="none" w:sz="0" w:space="0" w:color="auto"/>
            <w:bottom w:val="none" w:sz="0" w:space="0" w:color="auto"/>
            <w:right w:val="none" w:sz="0" w:space="0" w:color="auto"/>
          </w:divBdr>
        </w:div>
      </w:divsChild>
    </w:div>
    <w:div w:id="1712538885">
      <w:bodyDiv w:val="1"/>
      <w:marLeft w:val="0"/>
      <w:marRight w:val="0"/>
      <w:marTop w:val="0"/>
      <w:marBottom w:val="0"/>
      <w:divBdr>
        <w:top w:val="none" w:sz="0" w:space="0" w:color="auto"/>
        <w:left w:val="none" w:sz="0" w:space="0" w:color="auto"/>
        <w:bottom w:val="none" w:sz="0" w:space="0" w:color="auto"/>
        <w:right w:val="none" w:sz="0" w:space="0" w:color="auto"/>
      </w:divBdr>
    </w:div>
    <w:div w:id="1716730022">
      <w:bodyDiv w:val="1"/>
      <w:marLeft w:val="0"/>
      <w:marRight w:val="0"/>
      <w:marTop w:val="0"/>
      <w:marBottom w:val="0"/>
      <w:divBdr>
        <w:top w:val="none" w:sz="0" w:space="0" w:color="auto"/>
        <w:left w:val="none" w:sz="0" w:space="0" w:color="auto"/>
        <w:bottom w:val="none" w:sz="0" w:space="0" w:color="auto"/>
        <w:right w:val="none" w:sz="0" w:space="0" w:color="auto"/>
      </w:divBdr>
      <w:divsChild>
        <w:div w:id="141427628">
          <w:marLeft w:val="547"/>
          <w:marRight w:val="0"/>
          <w:marTop w:val="0"/>
          <w:marBottom w:val="0"/>
          <w:divBdr>
            <w:top w:val="none" w:sz="0" w:space="0" w:color="auto"/>
            <w:left w:val="none" w:sz="0" w:space="0" w:color="auto"/>
            <w:bottom w:val="none" w:sz="0" w:space="0" w:color="auto"/>
            <w:right w:val="none" w:sz="0" w:space="0" w:color="auto"/>
          </w:divBdr>
        </w:div>
      </w:divsChild>
    </w:div>
    <w:div w:id="1800340518">
      <w:bodyDiv w:val="1"/>
      <w:marLeft w:val="0"/>
      <w:marRight w:val="0"/>
      <w:marTop w:val="0"/>
      <w:marBottom w:val="0"/>
      <w:divBdr>
        <w:top w:val="none" w:sz="0" w:space="0" w:color="auto"/>
        <w:left w:val="none" w:sz="0" w:space="0" w:color="auto"/>
        <w:bottom w:val="none" w:sz="0" w:space="0" w:color="auto"/>
        <w:right w:val="none" w:sz="0" w:space="0" w:color="auto"/>
      </w:divBdr>
    </w:div>
    <w:div w:id="1853301381">
      <w:bodyDiv w:val="1"/>
      <w:marLeft w:val="0"/>
      <w:marRight w:val="0"/>
      <w:marTop w:val="0"/>
      <w:marBottom w:val="0"/>
      <w:divBdr>
        <w:top w:val="none" w:sz="0" w:space="0" w:color="auto"/>
        <w:left w:val="none" w:sz="0" w:space="0" w:color="auto"/>
        <w:bottom w:val="none" w:sz="0" w:space="0" w:color="auto"/>
        <w:right w:val="none" w:sz="0" w:space="0" w:color="auto"/>
      </w:divBdr>
      <w:divsChild>
        <w:div w:id="1243179188">
          <w:marLeft w:val="547"/>
          <w:marRight w:val="0"/>
          <w:marTop w:val="82"/>
          <w:marBottom w:val="0"/>
          <w:divBdr>
            <w:top w:val="none" w:sz="0" w:space="0" w:color="auto"/>
            <w:left w:val="none" w:sz="0" w:space="0" w:color="auto"/>
            <w:bottom w:val="none" w:sz="0" w:space="0" w:color="auto"/>
            <w:right w:val="none" w:sz="0" w:space="0" w:color="auto"/>
          </w:divBdr>
        </w:div>
        <w:div w:id="1655915843">
          <w:marLeft w:val="547"/>
          <w:marRight w:val="0"/>
          <w:marTop w:val="82"/>
          <w:marBottom w:val="0"/>
          <w:divBdr>
            <w:top w:val="none" w:sz="0" w:space="0" w:color="auto"/>
            <w:left w:val="none" w:sz="0" w:space="0" w:color="auto"/>
            <w:bottom w:val="none" w:sz="0" w:space="0" w:color="auto"/>
            <w:right w:val="none" w:sz="0" w:space="0" w:color="auto"/>
          </w:divBdr>
        </w:div>
        <w:div w:id="1704087160">
          <w:marLeft w:val="547"/>
          <w:marRight w:val="0"/>
          <w:marTop w:val="82"/>
          <w:marBottom w:val="0"/>
          <w:divBdr>
            <w:top w:val="none" w:sz="0" w:space="0" w:color="auto"/>
            <w:left w:val="none" w:sz="0" w:space="0" w:color="auto"/>
            <w:bottom w:val="none" w:sz="0" w:space="0" w:color="auto"/>
            <w:right w:val="none" w:sz="0" w:space="0" w:color="auto"/>
          </w:divBdr>
        </w:div>
      </w:divsChild>
    </w:div>
    <w:div w:id="1862040636">
      <w:bodyDiv w:val="1"/>
      <w:marLeft w:val="0"/>
      <w:marRight w:val="0"/>
      <w:marTop w:val="0"/>
      <w:marBottom w:val="0"/>
      <w:divBdr>
        <w:top w:val="none" w:sz="0" w:space="0" w:color="auto"/>
        <w:left w:val="none" w:sz="0" w:space="0" w:color="auto"/>
        <w:bottom w:val="none" w:sz="0" w:space="0" w:color="auto"/>
        <w:right w:val="none" w:sz="0" w:space="0" w:color="auto"/>
      </w:divBdr>
      <w:divsChild>
        <w:div w:id="205214345">
          <w:marLeft w:val="547"/>
          <w:marRight w:val="0"/>
          <w:marTop w:val="0"/>
          <w:marBottom w:val="0"/>
          <w:divBdr>
            <w:top w:val="none" w:sz="0" w:space="0" w:color="auto"/>
            <w:left w:val="none" w:sz="0" w:space="0" w:color="auto"/>
            <w:bottom w:val="none" w:sz="0" w:space="0" w:color="auto"/>
            <w:right w:val="none" w:sz="0" w:space="0" w:color="auto"/>
          </w:divBdr>
        </w:div>
      </w:divsChild>
    </w:div>
    <w:div w:id="1864704045">
      <w:bodyDiv w:val="1"/>
      <w:marLeft w:val="0"/>
      <w:marRight w:val="0"/>
      <w:marTop w:val="0"/>
      <w:marBottom w:val="0"/>
      <w:divBdr>
        <w:top w:val="none" w:sz="0" w:space="0" w:color="auto"/>
        <w:left w:val="none" w:sz="0" w:space="0" w:color="auto"/>
        <w:bottom w:val="none" w:sz="0" w:space="0" w:color="auto"/>
        <w:right w:val="none" w:sz="0" w:space="0" w:color="auto"/>
      </w:divBdr>
    </w:div>
    <w:div w:id="1879123581">
      <w:bodyDiv w:val="1"/>
      <w:marLeft w:val="0"/>
      <w:marRight w:val="0"/>
      <w:marTop w:val="0"/>
      <w:marBottom w:val="0"/>
      <w:divBdr>
        <w:top w:val="none" w:sz="0" w:space="0" w:color="auto"/>
        <w:left w:val="none" w:sz="0" w:space="0" w:color="auto"/>
        <w:bottom w:val="none" w:sz="0" w:space="0" w:color="auto"/>
        <w:right w:val="none" w:sz="0" w:space="0" w:color="auto"/>
      </w:divBdr>
    </w:div>
    <w:div w:id="1884901545">
      <w:bodyDiv w:val="1"/>
      <w:marLeft w:val="0"/>
      <w:marRight w:val="0"/>
      <w:marTop w:val="0"/>
      <w:marBottom w:val="0"/>
      <w:divBdr>
        <w:top w:val="none" w:sz="0" w:space="0" w:color="auto"/>
        <w:left w:val="none" w:sz="0" w:space="0" w:color="auto"/>
        <w:bottom w:val="none" w:sz="0" w:space="0" w:color="auto"/>
        <w:right w:val="none" w:sz="0" w:space="0" w:color="auto"/>
      </w:divBdr>
      <w:divsChild>
        <w:div w:id="684791729">
          <w:marLeft w:val="547"/>
          <w:marRight w:val="0"/>
          <w:marTop w:val="0"/>
          <w:marBottom w:val="0"/>
          <w:divBdr>
            <w:top w:val="none" w:sz="0" w:space="0" w:color="auto"/>
            <w:left w:val="none" w:sz="0" w:space="0" w:color="auto"/>
            <w:bottom w:val="none" w:sz="0" w:space="0" w:color="auto"/>
            <w:right w:val="none" w:sz="0" w:space="0" w:color="auto"/>
          </w:divBdr>
        </w:div>
      </w:divsChild>
    </w:div>
    <w:div w:id="1932353576">
      <w:bodyDiv w:val="1"/>
      <w:marLeft w:val="0"/>
      <w:marRight w:val="0"/>
      <w:marTop w:val="0"/>
      <w:marBottom w:val="0"/>
      <w:divBdr>
        <w:top w:val="none" w:sz="0" w:space="0" w:color="auto"/>
        <w:left w:val="none" w:sz="0" w:space="0" w:color="auto"/>
        <w:bottom w:val="none" w:sz="0" w:space="0" w:color="auto"/>
        <w:right w:val="none" w:sz="0" w:space="0" w:color="auto"/>
      </w:divBdr>
      <w:divsChild>
        <w:div w:id="315188027">
          <w:marLeft w:val="547"/>
          <w:marRight w:val="0"/>
          <w:marTop w:val="154"/>
          <w:marBottom w:val="0"/>
          <w:divBdr>
            <w:top w:val="none" w:sz="0" w:space="0" w:color="auto"/>
            <w:left w:val="none" w:sz="0" w:space="0" w:color="auto"/>
            <w:bottom w:val="none" w:sz="0" w:space="0" w:color="auto"/>
            <w:right w:val="none" w:sz="0" w:space="0" w:color="auto"/>
          </w:divBdr>
        </w:div>
        <w:div w:id="413358804">
          <w:marLeft w:val="547"/>
          <w:marRight w:val="0"/>
          <w:marTop w:val="154"/>
          <w:marBottom w:val="0"/>
          <w:divBdr>
            <w:top w:val="none" w:sz="0" w:space="0" w:color="auto"/>
            <w:left w:val="none" w:sz="0" w:space="0" w:color="auto"/>
            <w:bottom w:val="none" w:sz="0" w:space="0" w:color="auto"/>
            <w:right w:val="none" w:sz="0" w:space="0" w:color="auto"/>
          </w:divBdr>
        </w:div>
        <w:div w:id="586616439">
          <w:marLeft w:val="547"/>
          <w:marRight w:val="0"/>
          <w:marTop w:val="154"/>
          <w:marBottom w:val="0"/>
          <w:divBdr>
            <w:top w:val="none" w:sz="0" w:space="0" w:color="auto"/>
            <w:left w:val="none" w:sz="0" w:space="0" w:color="auto"/>
            <w:bottom w:val="none" w:sz="0" w:space="0" w:color="auto"/>
            <w:right w:val="none" w:sz="0" w:space="0" w:color="auto"/>
          </w:divBdr>
        </w:div>
        <w:div w:id="790326046">
          <w:marLeft w:val="547"/>
          <w:marRight w:val="0"/>
          <w:marTop w:val="154"/>
          <w:marBottom w:val="0"/>
          <w:divBdr>
            <w:top w:val="none" w:sz="0" w:space="0" w:color="auto"/>
            <w:left w:val="none" w:sz="0" w:space="0" w:color="auto"/>
            <w:bottom w:val="none" w:sz="0" w:space="0" w:color="auto"/>
            <w:right w:val="none" w:sz="0" w:space="0" w:color="auto"/>
          </w:divBdr>
        </w:div>
        <w:div w:id="1545560390">
          <w:marLeft w:val="547"/>
          <w:marRight w:val="0"/>
          <w:marTop w:val="154"/>
          <w:marBottom w:val="0"/>
          <w:divBdr>
            <w:top w:val="none" w:sz="0" w:space="0" w:color="auto"/>
            <w:left w:val="none" w:sz="0" w:space="0" w:color="auto"/>
            <w:bottom w:val="none" w:sz="0" w:space="0" w:color="auto"/>
            <w:right w:val="none" w:sz="0" w:space="0" w:color="auto"/>
          </w:divBdr>
        </w:div>
        <w:div w:id="1549535834">
          <w:marLeft w:val="547"/>
          <w:marRight w:val="0"/>
          <w:marTop w:val="154"/>
          <w:marBottom w:val="0"/>
          <w:divBdr>
            <w:top w:val="none" w:sz="0" w:space="0" w:color="auto"/>
            <w:left w:val="none" w:sz="0" w:space="0" w:color="auto"/>
            <w:bottom w:val="none" w:sz="0" w:space="0" w:color="auto"/>
            <w:right w:val="none" w:sz="0" w:space="0" w:color="auto"/>
          </w:divBdr>
        </w:div>
        <w:div w:id="1661885132">
          <w:marLeft w:val="547"/>
          <w:marRight w:val="0"/>
          <w:marTop w:val="154"/>
          <w:marBottom w:val="0"/>
          <w:divBdr>
            <w:top w:val="none" w:sz="0" w:space="0" w:color="auto"/>
            <w:left w:val="none" w:sz="0" w:space="0" w:color="auto"/>
            <w:bottom w:val="none" w:sz="0" w:space="0" w:color="auto"/>
            <w:right w:val="none" w:sz="0" w:space="0" w:color="auto"/>
          </w:divBdr>
        </w:div>
        <w:div w:id="1781071973">
          <w:marLeft w:val="547"/>
          <w:marRight w:val="0"/>
          <w:marTop w:val="154"/>
          <w:marBottom w:val="0"/>
          <w:divBdr>
            <w:top w:val="none" w:sz="0" w:space="0" w:color="auto"/>
            <w:left w:val="none" w:sz="0" w:space="0" w:color="auto"/>
            <w:bottom w:val="none" w:sz="0" w:space="0" w:color="auto"/>
            <w:right w:val="none" w:sz="0" w:space="0" w:color="auto"/>
          </w:divBdr>
        </w:div>
      </w:divsChild>
    </w:div>
    <w:div w:id="1948809911">
      <w:bodyDiv w:val="1"/>
      <w:marLeft w:val="0"/>
      <w:marRight w:val="0"/>
      <w:marTop w:val="0"/>
      <w:marBottom w:val="0"/>
      <w:divBdr>
        <w:top w:val="none" w:sz="0" w:space="0" w:color="auto"/>
        <w:left w:val="none" w:sz="0" w:space="0" w:color="auto"/>
        <w:bottom w:val="none" w:sz="0" w:space="0" w:color="auto"/>
        <w:right w:val="none" w:sz="0" w:space="0" w:color="auto"/>
      </w:divBdr>
      <w:divsChild>
        <w:div w:id="1507742312">
          <w:marLeft w:val="547"/>
          <w:marRight w:val="0"/>
          <w:marTop w:val="0"/>
          <w:marBottom w:val="0"/>
          <w:divBdr>
            <w:top w:val="none" w:sz="0" w:space="0" w:color="auto"/>
            <w:left w:val="none" w:sz="0" w:space="0" w:color="auto"/>
            <w:bottom w:val="none" w:sz="0" w:space="0" w:color="auto"/>
            <w:right w:val="none" w:sz="0" w:space="0" w:color="auto"/>
          </w:divBdr>
        </w:div>
      </w:divsChild>
    </w:div>
    <w:div w:id="1967589059">
      <w:bodyDiv w:val="1"/>
      <w:marLeft w:val="0"/>
      <w:marRight w:val="0"/>
      <w:marTop w:val="0"/>
      <w:marBottom w:val="0"/>
      <w:divBdr>
        <w:top w:val="none" w:sz="0" w:space="0" w:color="auto"/>
        <w:left w:val="none" w:sz="0" w:space="0" w:color="auto"/>
        <w:bottom w:val="none" w:sz="0" w:space="0" w:color="auto"/>
        <w:right w:val="none" w:sz="0" w:space="0" w:color="auto"/>
      </w:divBdr>
    </w:div>
    <w:div w:id="2032144463">
      <w:bodyDiv w:val="1"/>
      <w:marLeft w:val="0"/>
      <w:marRight w:val="0"/>
      <w:marTop w:val="0"/>
      <w:marBottom w:val="0"/>
      <w:divBdr>
        <w:top w:val="none" w:sz="0" w:space="0" w:color="auto"/>
        <w:left w:val="none" w:sz="0" w:space="0" w:color="auto"/>
        <w:bottom w:val="none" w:sz="0" w:space="0" w:color="auto"/>
        <w:right w:val="none" w:sz="0" w:space="0" w:color="auto"/>
      </w:divBdr>
    </w:div>
    <w:div w:id="2051832382">
      <w:bodyDiv w:val="1"/>
      <w:marLeft w:val="0"/>
      <w:marRight w:val="0"/>
      <w:marTop w:val="0"/>
      <w:marBottom w:val="0"/>
      <w:divBdr>
        <w:top w:val="none" w:sz="0" w:space="0" w:color="auto"/>
        <w:left w:val="none" w:sz="0" w:space="0" w:color="auto"/>
        <w:bottom w:val="none" w:sz="0" w:space="0" w:color="auto"/>
        <w:right w:val="none" w:sz="0" w:space="0" w:color="auto"/>
      </w:divBdr>
    </w:div>
    <w:div w:id="2053573038">
      <w:bodyDiv w:val="1"/>
      <w:marLeft w:val="0"/>
      <w:marRight w:val="0"/>
      <w:marTop w:val="0"/>
      <w:marBottom w:val="0"/>
      <w:divBdr>
        <w:top w:val="none" w:sz="0" w:space="0" w:color="auto"/>
        <w:left w:val="none" w:sz="0" w:space="0" w:color="auto"/>
        <w:bottom w:val="none" w:sz="0" w:space="0" w:color="auto"/>
        <w:right w:val="none" w:sz="0" w:space="0" w:color="auto"/>
      </w:divBdr>
      <w:divsChild>
        <w:div w:id="1708798782">
          <w:marLeft w:val="547"/>
          <w:marRight w:val="0"/>
          <w:marTop w:val="0"/>
          <w:marBottom w:val="0"/>
          <w:divBdr>
            <w:top w:val="none" w:sz="0" w:space="0" w:color="auto"/>
            <w:left w:val="none" w:sz="0" w:space="0" w:color="auto"/>
            <w:bottom w:val="none" w:sz="0" w:space="0" w:color="auto"/>
            <w:right w:val="none" w:sz="0" w:space="0" w:color="auto"/>
          </w:divBdr>
        </w:div>
      </w:divsChild>
    </w:div>
    <w:div w:id="2074500825">
      <w:bodyDiv w:val="1"/>
      <w:marLeft w:val="0"/>
      <w:marRight w:val="0"/>
      <w:marTop w:val="0"/>
      <w:marBottom w:val="0"/>
      <w:divBdr>
        <w:top w:val="none" w:sz="0" w:space="0" w:color="auto"/>
        <w:left w:val="none" w:sz="0" w:space="0" w:color="auto"/>
        <w:bottom w:val="none" w:sz="0" w:space="0" w:color="auto"/>
        <w:right w:val="none" w:sz="0" w:space="0" w:color="auto"/>
      </w:divBdr>
    </w:div>
    <w:div w:id="210641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55F6DD-3DF1-4AA9-B098-AFFA9939F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1</Pages>
  <Words>9524</Words>
  <Characters>50860</Characters>
  <Application>Microsoft Office Word</Application>
  <DocSecurity>0</DocSecurity>
  <Lines>1695</Lines>
  <Paragraphs>525</Paragraphs>
  <ScaleCrop>false</ScaleCrop>
  <HeadingPairs>
    <vt:vector size="2" baseType="variant">
      <vt:variant>
        <vt:lpstr>Título</vt:lpstr>
      </vt:variant>
      <vt:variant>
        <vt:i4>1</vt:i4>
      </vt:variant>
    </vt:vector>
  </HeadingPairs>
  <TitlesOfParts>
    <vt:vector size="1" baseType="lpstr">
      <vt:lpstr>INTRODUCCION</vt:lpstr>
    </vt:vector>
  </TitlesOfParts>
  <Company/>
  <LinksUpToDate>false</LinksUpToDate>
  <CharactersWithSpaces>59859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INTRODUCCION</dc:title>
  <dc:creator>carla</dc:creator>
  <cp:lastModifiedBy>Sara Gonzalez</cp:lastModifiedBy>
  <cp:revision>19</cp:revision>
  <cp:lastPrinted>2014-03-14T20:27:00Z</cp:lastPrinted>
  <dcterms:created xsi:type="dcterms:W3CDTF">2024-07-25T22:27:00Z</dcterms:created>
  <dcterms:modified xsi:type="dcterms:W3CDTF">2025-11-10T16:26:00Z</dcterms:modified>
</cp:coreProperties>
</file>