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F3864"/>
          <w:sz w:val="40"/>
          <w:szCs w:val="40"/>
        </w:rPr>
        <w:t xml:space="preserve">COMUNICACIÓN FORMAL</w:t>
      </w:r>
    </w:p>
    <w:p>
      <w:pPr>
        <w:spacing w:after="300"/>
        <w:jc w:val="center"/>
      </w:pPr>
      <w:r>
        <w:rPr>
          <w:color w:val="2E75B6"/>
          <w:sz w:val="28"/>
          <w:szCs w:val="28"/>
        </w:rPr>
        <w:t xml:space="preserve">Solicitud de Plan de Acción Correctivo – Servicio de Procesamiento de Tarjetas de Crédito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227"/>
        <w:gridCol w:w="7709"/>
      </w:tblGrid>
      <w:tr>
        <w:trPr>
          <w:tblHeader/>
        </w:trPr>
        <w:tc>
          <w:tcPr>
            <w:tcW w:type="dxa" w:w="222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Campo</w:t>
            </w:r>
          </w:p>
        </w:tc>
        <w:tc>
          <w:tcPr>
            <w:tcW w:type="dxa" w:w="770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Detalle</w:t>
            </w:r>
          </w:p>
        </w:tc>
      </w:tr>
      <w:tr>
        <w:trPr>
          <w:tblHeader w:val="false"/>
        </w:trPr>
        <w:tc>
          <w:tcPr>
            <w:tcW w:type="dxa" w:w="22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Para</w:t>
            </w:r>
          </w:p>
        </w:tc>
        <w:tc>
          <w:tcPr>
            <w:tcW w:type="dxa" w:w="770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[Nombre], [Cargo] – Evertec · [Nombre], Ejecutivo(a) de Cuenta – Evertec</w:t>
            </w:r>
          </w:p>
        </w:tc>
      </w:tr>
      <w:tr>
        <w:trPr>
          <w:tblHeader w:val="false"/>
        </w:trPr>
        <w:tc>
          <w:tcPr>
            <w:tcW w:type="dxa" w:w="222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Con copia</w:t>
            </w:r>
          </w:p>
        </w:tc>
        <w:tc>
          <w:tcPr>
            <w:tcW w:type="dxa" w:w="7709"/>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Gerencia General · Gerencia de Operaciones · Gerencia de Negocios / Tarjetas · Gerencia de Riesgos · Gerencia de Tecnología – Comedica</w:t>
            </w:r>
          </w:p>
        </w:tc>
      </w:tr>
      <w:tr>
        <w:trPr>
          <w:tblHeader w:val="false"/>
        </w:trPr>
        <w:tc>
          <w:tcPr>
            <w:tcW w:type="dxa" w:w="22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De</w:t>
            </w:r>
          </w:p>
        </w:tc>
        <w:tc>
          <w:tcPr>
            <w:tcW w:type="dxa" w:w="770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[Nombre], Gerente de Operaciones – Comedica</w:t>
            </w:r>
          </w:p>
        </w:tc>
      </w:tr>
      <w:tr>
        <w:trPr>
          <w:tblHeader w:val="false"/>
        </w:trPr>
        <w:tc>
          <w:tcPr>
            <w:tcW w:type="dxa" w:w="222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Fecha</w:t>
            </w:r>
          </w:p>
        </w:tc>
        <w:tc>
          <w:tcPr>
            <w:tcW w:type="dxa" w:w="7709"/>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24 de septiembre de 2026</w:t>
            </w:r>
          </w:p>
        </w:tc>
      </w:tr>
      <w:tr>
        <w:trPr>
          <w:tblHeader w:val="false"/>
        </w:trPr>
        <w:tc>
          <w:tcPr>
            <w:tcW w:type="dxa" w:w="22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Asunto</w:t>
            </w:r>
          </w:p>
        </w:tc>
        <w:tc>
          <w:tcPr>
            <w:tcW w:type="dxa" w:w="770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Resultados de la evaluación del servicio de septiembre de 2026 y solicitud de plan de acción con fechas compromiso</w:t>
            </w:r>
          </w:p>
        </w:tc>
      </w:tr>
    </w:tbl>
    <w:p>
      <w:pPr>
        <w:spacing w:after="80"/>
      </w:pPr>
    </w:p>
    <w:p>
      <w:pPr>
        <w:pBdr>
          <w:bottom w:val="single" w:color="2E75B6" w:sz="6" w:space="1"/>
        </w:pBdr>
        <w:spacing w:after="200"/>
      </w:pPr>
    </w:p>
    <w:p>
      <w:pPr>
        <w:spacing w:after="160"/>
        <w:jc w:val="both"/>
      </w:pPr>
      <w:r>
        <w:t xml:space="preserve">Estimados señores de Evertec y equipo directivo de Comedica:</w:t>
      </w:r>
    </w:p>
    <w:p>
      <w:pPr>
        <w:spacing w:after="160"/>
        <w:jc w:val="both"/>
      </w:pPr>
      <w:r>
        <w:t xml:space="preserve">Reciban un cordial saludo. Por este medio les compartimos los resultados de la </w:t>
      </w:r>
      <w:r>
        <w:rPr>
          <w:b/>
          <w:bCs/>
        </w:rPr>
        <w:t xml:space="preserve">Encuesta de Evaluación del Servicio de Procesamiento de Tarjetas de Crédito</w:t>
      </w:r>
      <w:r>
        <w:t xml:space="preserve">, aplicada el 16 y 17 de septiembre de 2026 a 17 colaboradores de 9 agencias y de la Agencia Móvil de Comedica. Estos colaboradores atienden directamente a nuestros asociados.</w:t>
      </w:r>
    </w:p>
    <w:p>
      <w:pPr>
        <w:spacing w:after="160"/>
        <w:jc w:val="both"/>
      </w:pPr>
      <w:r>
        <w:t xml:space="preserve">Reconocemos que el personal valora la rapidez con que Evertec atiende los reportes: 15 de 17 colaboradores indicaron que la atención es oportuna. Sin embargo, la evaluación también muestra que </w:t>
      </w:r>
      <w:r>
        <w:rPr>
          <w:b/>
          <w:bCs/>
        </w:rPr>
        <w:t xml:space="preserve">9 de 17 colaboradores consideran que resolver los problemas es regular o difícil</w:t>
      </w:r>
      <w:r>
        <w:t xml:space="preserve"> y que </w:t>
      </w:r>
      <w:r>
        <w:rPr>
          <w:b/>
          <w:bCs/>
        </w:rPr>
        <w:t xml:space="preserve">7 de 17 los enfrentan con frecuencia</w:t>
      </w:r>
      <w:r>
        <w:t xml:space="preserve">. Estas situaciones afectan directamente la experiencia de nuestros asociados, generan reprocesos en las agencias y exponen a la institución a riesgos operativos, de fraude y de reputación.</w:t>
      </w:r>
    </w:p>
    <w:p>
      <w:pPr>
        <w:spacing w:after="160"/>
        <w:jc w:val="both"/>
      </w:pPr>
      <w:r>
        <w:t xml:space="preserve">Por lo anterior, </w:t>
      </w:r>
      <w:r>
        <w:rPr>
          <w:b/>
          <w:bCs/>
        </w:rPr>
        <w:t xml:space="preserve">solicitamos formalmente la corrección de los siguientes puntos críticos</w:t>
      </w:r>
      <w:r>
        <w:t xml:space="preserve">:</w:t>
      </w:r>
    </w:p>
    <w:p>
      <w:pPr>
        <w:pStyle w:val="Heading2"/>
      </w:pPr>
      <w:r>
        <w:t xml:space="preserve">1. Estabilidad y rendimiento de la plataforma</w:t>
      </w:r>
    </w:p>
    <w:p>
      <w:pPr>
        <w:spacing w:after="160"/>
        <w:jc w:val="both"/>
      </w:pPr>
      <w:r>
        <w:rPr>
          <w:b/>
          <w:bCs/>
        </w:rPr>
        <w:t xml:space="preserve">Situación reportada:</w:t>
      </w:r>
      <w:r>
        <w:t xml:space="preserve"> caídas intermitentes de la conexión, caídas del sistema que no se resuelven con prontitud, lentitud al cambiar de pantalla o seleccionar opciones, y demoras en fechas de pago y en la aplicación de compras en flotantes de tarjeta de crédito y de débito.</w:t>
      </w:r>
    </w:p>
    <w:p>
      <w:pPr>
        <w:spacing w:after="160"/>
        <w:jc w:val="both"/>
      </w:pPr>
      <w:r>
        <w:rPr>
          <w:b/>
          <w:bCs/>
        </w:rPr>
        <w:t xml:space="preserve">Requerimos:</w:t>
      </w:r>
    </w:p>
    <w:p>
      <w:pPr>
        <w:pStyle w:val="ListParagraph"/>
        <w:numPr>
          <w:ilvl w:val="0"/>
          <w:numId w:val="2"/>
        </w:numPr>
        <w:spacing w:after="80"/>
      </w:pPr>
      <w:r>
        <w:t xml:space="preserve">Un diagnóstico de la causa de las caídas y de la lentitud registradas en los últimos 90 días.</w:t>
      </w:r>
    </w:p>
    <w:p>
      <w:pPr>
        <w:pStyle w:val="ListParagraph"/>
        <w:numPr>
          <w:ilvl w:val="0"/>
          <w:numId w:val="2"/>
        </w:numPr>
        <w:spacing w:after="80"/>
      </w:pPr>
      <w:r>
        <w:t xml:space="preserve">Un plan de estabilización con acciones concretas, responsables y fechas.</w:t>
      </w:r>
    </w:p>
    <w:p>
      <w:pPr>
        <w:pStyle w:val="ListParagraph"/>
        <w:numPr>
          <w:ilvl w:val="0"/>
          <w:numId w:val="2"/>
        </w:numPr>
        <w:spacing w:after="80"/>
      </w:pPr>
      <w:r>
        <w:t xml:space="preserve">Un reporte mensual del cumplimiento de los niveles de servicio (SLA) pactados en el contrato: disponibilidad, tiempos de respuesta y tiempos de restablecimiento.</w:t>
      </w:r>
    </w:p>
    <w:p>
      <w:pPr>
        <w:pStyle w:val="ListParagraph"/>
        <w:numPr>
          <w:ilvl w:val="0"/>
          <w:numId w:val="2"/>
        </w:numPr>
        <w:spacing w:after="80"/>
      </w:pPr>
      <w:r>
        <w:t xml:space="preserve">Un protocolo de aviso inmediato a Comedica ante cualquier incidente, con tiempo estimado de solución.</w:t>
      </w:r>
    </w:p>
    <w:p>
      <w:pPr>
        <w:pStyle w:val="ListParagraph"/>
        <w:numPr>
          <w:ilvl w:val="0"/>
          <w:numId w:val="2"/>
        </w:numPr>
        <w:spacing w:after="80"/>
      </w:pPr>
      <w:r>
        <w:t xml:space="preserve">Refuerzo de la capacidad de la plataforma en fechas de pago y días de alta demanda.</w:t>
      </w:r>
    </w:p>
    <w:p>
      <w:pPr>
        <w:pStyle w:val="Heading2"/>
      </w:pPr>
      <w:r>
        <w:t xml:space="preserve">2. Procesamiento de reversas</w:t>
      </w:r>
    </w:p>
    <w:p>
      <w:pPr>
        <w:spacing w:after="160"/>
        <w:jc w:val="both"/>
      </w:pPr>
      <w:r>
        <w:rPr>
          <w:b/>
          <w:bCs/>
        </w:rPr>
        <w:t xml:space="preserve">Situación reportada:</w:t>
      </w:r>
      <w:r>
        <w:t xml:space="preserve"> reversas que Evertec rechaza a pesar de estar registradas en el sistema interno de Comedica, diferencias en los montos de reversas y pagos duplicados cuando hay caídas del sistema. Estos pagos quedan registrados en SISCARD, pero no aparecen procesados en el sistema de Comedica.</w:t>
      </w:r>
    </w:p>
    <w:p>
      <w:pPr>
        <w:spacing w:after="160"/>
        <w:jc w:val="both"/>
      </w:pPr>
      <w:r>
        <w:rPr>
          <w:b/>
          <w:bCs/>
        </w:rPr>
        <w:t xml:space="preserve">Requerimos:</w:t>
      </w:r>
    </w:p>
    <w:p>
      <w:pPr>
        <w:pStyle w:val="ListParagraph"/>
        <w:numPr>
          <w:ilvl w:val="0"/>
          <w:numId w:val="2"/>
        </w:numPr>
        <w:spacing w:after="80"/>
      </w:pPr>
      <w:r>
        <w:t xml:space="preserve">Identificar y corregir la causa de los rechazos de reversas.</w:t>
      </w:r>
    </w:p>
    <w:p>
      <w:pPr>
        <w:pStyle w:val="ListParagraph"/>
        <w:numPr>
          <w:ilvl w:val="0"/>
          <w:numId w:val="2"/>
        </w:numPr>
        <w:spacing w:after="80"/>
      </w:pPr>
      <w:r>
        <w:t xml:space="preserve">Establecer una conciliación diaria entre la plataforma de Evertec y el sistema de Comedica, con reporte de diferencias.</w:t>
      </w:r>
    </w:p>
    <w:p>
      <w:pPr>
        <w:pStyle w:val="ListParagraph"/>
        <w:numPr>
          <w:ilvl w:val="0"/>
          <w:numId w:val="2"/>
        </w:numPr>
        <w:spacing w:after="80"/>
      </w:pPr>
      <w:r>
        <w:t xml:space="preserve">Definir un procedimiento y un tiempo máximo para regularizar las reversas rechazadas y los pagos duplicados.</w:t>
      </w:r>
    </w:p>
    <w:p>
      <w:pPr>
        <w:pStyle w:val="ListParagraph"/>
        <w:numPr>
          <w:ilvl w:val="0"/>
          <w:numId w:val="2"/>
        </w:numPr>
        <w:spacing w:after="80"/>
      </w:pPr>
      <w:r>
        <w:t xml:space="preserve">Presentar un informe de los casos pendientes a la fecha y la fecha de su regularización.</w:t>
      </w:r>
    </w:p>
    <w:p>
      <w:pPr>
        <w:pStyle w:val="Heading2"/>
      </w:pPr>
      <w:r>
        <w:t xml:space="preserve">3. Calidad de los plásticos y tiempos de reemisión</w:t>
      </w:r>
    </w:p>
    <w:p>
      <w:pPr>
        <w:spacing w:after="160"/>
        <w:jc w:val="both"/>
      </w:pPr>
      <w:r>
        <w:rPr>
          <w:b/>
          <w:bCs/>
        </w:rPr>
        <w:t xml:space="preserve">Situación reportada:</w:t>
      </w:r>
      <w:r>
        <w:t xml:space="preserve"> los asociados reportan plásticos que fallan al momento de hacer compras, lo que obliga a reposiciones muy frecuentes. Además, el proceso de reposición es muy tardado.</w:t>
      </w:r>
    </w:p>
    <w:p>
      <w:pPr>
        <w:spacing w:after="160"/>
        <w:jc w:val="both"/>
      </w:pPr>
      <w:r>
        <w:rPr>
          <w:b/>
          <w:bCs/>
        </w:rPr>
        <w:t xml:space="preserve">Requerimos:</w:t>
      </w:r>
    </w:p>
    <w:p>
      <w:pPr>
        <w:pStyle w:val="ListParagraph"/>
        <w:numPr>
          <w:ilvl w:val="0"/>
          <w:numId w:val="2"/>
        </w:numPr>
        <w:spacing w:after="80"/>
      </w:pPr>
      <w:r>
        <w:t xml:space="preserve">Una revisión de los lotes de plásticos emitidos, identificando los lotes defectuosos y la causa de la falla.</w:t>
      </w:r>
    </w:p>
    <w:p>
      <w:pPr>
        <w:pStyle w:val="ListParagraph"/>
        <w:numPr>
          <w:ilvl w:val="0"/>
          <w:numId w:val="2"/>
        </w:numPr>
        <w:spacing w:after="80"/>
      </w:pPr>
      <w:r>
        <w:t xml:space="preserve">Un plan de sustitución de los plásticos afectados, sin costo para Comedica ni para sus asociados.</w:t>
      </w:r>
    </w:p>
    <w:p>
      <w:pPr>
        <w:pStyle w:val="ListParagraph"/>
        <w:numPr>
          <w:ilvl w:val="0"/>
          <w:numId w:val="2"/>
        </w:numPr>
        <w:spacing w:after="80"/>
      </w:pPr>
      <w:r>
        <w:t xml:space="preserve">Un tiempo máximo comprometido para las reposiciones, con seguimiento de cumplimiento.</w:t>
      </w:r>
    </w:p>
    <w:p>
      <w:pPr>
        <w:pStyle w:val="ListParagraph"/>
        <w:numPr>
          <w:ilvl w:val="0"/>
          <w:numId w:val="2"/>
        </w:numPr>
        <w:spacing w:after="80"/>
      </w:pPr>
      <w:r>
        <w:t xml:space="preserve">Agilizar el restablecimiento de la clave del personal de caja cuando la olvide, con un tiempo máximo de atención.</w:t>
      </w:r>
    </w:p>
    <w:p>
      <w:pPr>
        <w:pStyle w:val="Heading2"/>
      </w:pPr>
      <w:r>
        <w:t xml:space="preserve">4. Transparencia en abonos y notas de crédito</w:t>
      </w:r>
    </w:p>
    <w:p>
      <w:pPr>
        <w:spacing w:after="160"/>
        <w:jc w:val="both"/>
      </w:pPr>
      <w:r>
        <w:rPr>
          <w:b/>
          <w:bCs/>
        </w:rPr>
        <w:t xml:space="preserve">Situación reportada:</w:t>
      </w:r>
      <w:r>
        <w:t xml:space="preserve"> los abonos por beneficios se registran únicamente con el concepto genérico </w:t>
      </w:r>
      <w:r>
        <w:rPr>
          <w:b/>
          <w:bCs/>
        </w:rPr>
        <w:t xml:space="preserve">"Nota de Crédito"</w:t>
      </w:r>
      <w:r>
        <w:t xml:space="preserve">. Esto genera confusión en los asociados, que no pueden identificar el origen del descuento, y aumenta las consultas en las agencias.</w:t>
      </w:r>
    </w:p>
    <w:p>
      <w:pPr>
        <w:spacing w:after="160"/>
        <w:jc w:val="both"/>
      </w:pPr>
      <w:r>
        <w:rPr>
          <w:b/>
          <w:bCs/>
        </w:rPr>
        <w:t xml:space="preserve">Requerimos:</w:t>
      </w:r>
    </w:p>
    <w:p>
      <w:pPr>
        <w:pStyle w:val="ListParagraph"/>
        <w:numPr>
          <w:ilvl w:val="0"/>
          <w:numId w:val="2"/>
        </w:numPr>
        <w:spacing w:after="80"/>
      </w:pPr>
      <w:r>
        <w:t xml:space="preserve">Sustituir el concepto genérico "Nota de Crédito" por descripciones específicas por campaña o beneficio, por ejemplo: "Abono por promoción [nombre de campaña]" o "Devolución por beneficio [nombre]".</w:t>
      </w:r>
    </w:p>
    <w:p>
      <w:pPr>
        <w:pStyle w:val="ListParagraph"/>
        <w:numPr>
          <w:ilvl w:val="0"/>
          <w:numId w:val="2"/>
        </w:numPr>
        <w:spacing w:after="80"/>
      </w:pPr>
      <w:r>
        <w:t xml:space="preserve">Aplicar este cambio en los estados de cuenta, en la banca en línea y en las consultas de agencia.</w:t>
      </w:r>
    </w:p>
    <w:p>
      <w:pPr>
        <w:pStyle w:val="ListParagraph"/>
        <w:numPr>
          <w:ilvl w:val="0"/>
          <w:numId w:val="2"/>
        </w:numPr>
        <w:spacing w:after="80"/>
      </w:pPr>
      <w:r>
        <w:t xml:space="preserve">Presentar una propuesta del catálogo de conceptos para la aprobación de Comedica.</w:t>
      </w:r>
    </w:p>
    <w:p>
      <w:pPr>
        <w:pStyle w:val="Heading2"/>
      </w:pPr>
      <w:r>
        <w:t xml:space="preserve">5. Contracargos, fraude y acreditación de promociones</w:t>
      </w:r>
    </w:p>
    <w:p>
      <w:pPr>
        <w:spacing w:after="160"/>
        <w:jc w:val="both"/>
      </w:pPr>
      <w:r>
        <w:rPr>
          <w:b/>
          <w:bCs/>
        </w:rPr>
        <w:t xml:space="preserve">Situación reportada:</w:t>
      </w:r>
      <w:r>
        <w:t xml:space="preserve"> dificultad en la gestión de reclamos por contracargos y en el reporte de compras fraudulentas, tiempos largos de resolución y acreditación de puntos por promociones fuera de las fechas establecidas.</w:t>
      </w:r>
    </w:p>
    <w:p>
      <w:pPr>
        <w:spacing w:after="160"/>
        <w:jc w:val="both"/>
      </w:pPr>
      <w:r>
        <w:rPr>
          <w:b/>
          <w:bCs/>
        </w:rPr>
        <w:t xml:space="preserve">Requerimos:</w:t>
      </w:r>
    </w:p>
    <w:p>
      <w:pPr>
        <w:pStyle w:val="ListParagraph"/>
        <w:numPr>
          <w:ilvl w:val="0"/>
          <w:numId w:val="2"/>
        </w:numPr>
        <w:spacing w:after="80"/>
      </w:pPr>
      <w:r>
        <w:t xml:space="preserve">Tiempos máximos definidos para la atención de contracargos y de reportes de fraude, con informe mensual de casos y tiempos de resolución.</w:t>
      </w:r>
    </w:p>
    <w:p>
      <w:pPr>
        <w:pStyle w:val="ListParagraph"/>
        <w:numPr>
          <w:ilvl w:val="0"/>
          <w:numId w:val="2"/>
        </w:numPr>
        <w:spacing w:after="80"/>
      </w:pPr>
      <w:r>
        <w:t xml:space="preserve">Un fortalecimiento del monitoreo de transacciones para prevenir fraudes, y un canal ágil para su reporte.</w:t>
      </w:r>
    </w:p>
    <w:p>
      <w:pPr>
        <w:pStyle w:val="ListParagraph"/>
        <w:numPr>
          <w:ilvl w:val="0"/>
          <w:numId w:val="2"/>
        </w:numPr>
        <w:spacing w:after="80"/>
      </w:pPr>
      <w:r>
        <w:t xml:space="preserve">Garantizar la acreditación de puntos y beneficios dentro de las fechas pactadas en cada promoción, con reporte de cumplimiento al cierre de cada campaña.</w:t>
      </w:r>
    </w:p>
    <w:p>
      <w:pPr>
        <w:pBdr>
          <w:bottom w:val="single" w:color="2E75B6" w:sz="6" w:space="1"/>
        </w:pBdr>
        <w:spacing w:after="200"/>
      </w:pPr>
    </w:p>
    <w:p>
      <w:pPr>
        <w:pStyle w:val="Heading2"/>
      </w:pPr>
      <w:r>
        <w:t xml:space="preserve">Solicitud de plan de acción y fechas compromiso</w:t>
      </w:r>
    </w:p>
    <w:p>
      <w:pPr>
        <w:spacing w:after="160"/>
        <w:jc w:val="both"/>
      </w:pPr>
      <w:r>
        <w:t xml:space="preserve">Solicitamos a Evertec remitir un </w:t>
      </w:r>
      <w:r>
        <w:rPr>
          <w:b/>
          <w:bCs/>
        </w:rPr>
        <w:t xml:space="preserve">plan de acción formal</w:t>
      </w:r>
      <w:r>
        <w:t xml:space="preserve"> que incluya, para cada punto: la causa identificada, las acciones correctivas, los responsables, las fechas de implementación y los indicadores de cumplimiento. Proponemos el siguiente calendario: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961"/>
        <w:gridCol w:w="3975"/>
      </w:tblGrid>
      <w:tr>
        <w:trPr>
          <w:tblHeader/>
        </w:trPr>
        <w:tc>
          <w:tcPr>
            <w:tcW w:type="dxa" w:w="596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Actividad</w:t>
            </w:r>
          </w:p>
        </w:tc>
        <w:tc>
          <w:tcPr>
            <w:tcW w:type="dxa" w:w="397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Fecha límite</w:t>
            </w:r>
          </w:p>
        </w:tc>
      </w:tr>
      <w:tr>
        <w:trPr>
          <w:tblHeader w:val="false"/>
        </w:trPr>
        <w:tc>
          <w:tcPr>
            <w:tcW w:type="dxa" w:w="59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Confirmación de recibido de esta comunicación</w:t>
            </w:r>
          </w:p>
        </w:tc>
        <w:tc>
          <w:tcPr>
            <w:tcW w:type="dxa" w:w="39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Lunes 28 de septiembre de 2026</w:t>
            </w:r>
          </w:p>
        </w:tc>
      </w:tr>
      <w:tr>
        <w:trPr>
          <w:tblHeader w:val="false"/>
        </w:trPr>
        <w:tc>
          <w:tcPr>
            <w:tcW w:type="dxa" w:w="59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Reunión de trabajo entre Evertec y Comedica</w:t>
            </w:r>
          </w:p>
        </w:tc>
        <w:tc>
          <w:tcPr>
            <w:tcW w:type="dxa" w:w="397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Jueves 1 de octubre de 2026</w:t>
            </w:r>
          </w:p>
        </w:tc>
      </w:tr>
      <w:tr>
        <w:trPr>
          <w:tblHeader w:val="false"/>
        </w:trPr>
        <w:tc>
          <w:tcPr>
            <w:tcW w:type="dxa" w:w="59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Entrega del plan de acción formal</w:t>
            </w:r>
          </w:p>
        </w:tc>
        <w:tc>
          <w:tcPr>
            <w:tcW w:type="dxa" w:w="39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Jueves 8 de octubre de 2026</w:t>
            </w:r>
          </w:p>
        </w:tc>
      </w:tr>
      <w:tr>
        <w:trPr>
          <w:tblHeader w:val="false"/>
        </w:trPr>
        <w:tc>
          <w:tcPr>
            <w:tcW w:type="dxa" w:w="59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Informe de casos pendientes de reversas y pagos duplicados</w:t>
            </w:r>
          </w:p>
        </w:tc>
        <w:tc>
          <w:tcPr>
            <w:tcW w:type="dxa" w:w="397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Jueves 8 de octubre de 2026</w:t>
            </w:r>
          </w:p>
        </w:tc>
      </w:tr>
      <w:tr>
        <w:trPr>
          <w:tblHeader w:val="false"/>
        </w:trPr>
        <w:tc>
          <w:tcPr>
            <w:tcW w:type="dxa" w:w="59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Primer informe de avance</w:t>
            </w:r>
          </w:p>
        </w:tc>
        <w:tc>
          <w:tcPr>
            <w:tcW w:type="dxa" w:w="39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Viernes 30 de octubre de 2026</w:t>
            </w:r>
          </w:p>
        </w:tc>
      </w:tr>
      <w:tr>
        <w:trPr>
          <w:tblHeader w:val="false"/>
        </w:trPr>
        <w:tc>
          <w:tcPr>
            <w:tcW w:type="dxa" w:w="59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Seguimiento mensual del cumplimiento de SLA</w:t>
            </w:r>
          </w:p>
        </w:tc>
        <w:tc>
          <w:tcPr>
            <w:tcW w:type="dxa" w:w="397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Primera semana de cada mes</w:t>
            </w:r>
          </w:p>
        </w:tc>
      </w:tr>
    </w:tbl>
    <w:p>
      <w:pPr>
        <w:spacing w:after="80"/>
      </w:pPr>
    </w:p>
    <w:p>
      <w:pPr>
        <w:spacing w:after="160"/>
        <w:jc w:val="both"/>
      </w:pPr>
      <w:r>
        <w:t xml:space="preserve">Mantendremos el seguimiento de estos compromisos en las revisiones periódicas del contrato. Los resultados serán considerados en la próxima evaluación del servicio. En caso de incumplimiento, se aplicarán las disposiciones contractuales correspondientes.</w:t>
      </w:r>
    </w:p>
    <w:p>
      <w:pPr>
        <w:pStyle w:val="Heading2"/>
      </w:pPr>
      <w:r>
        <w:t xml:space="preserve">Acciones internas de Comedica</w:t>
      </w:r>
    </w:p>
    <w:p>
      <w:pPr>
        <w:spacing w:after="160"/>
        <w:jc w:val="both"/>
      </w:pPr>
      <w:r>
        <w:t xml:space="preserve">Para el equipo directivo interno, se proponen las siguientes acciones complementarias:</w:t>
      </w:r>
    </w:p>
    <w:p>
      <w:pPr>
        <w:pStyle w:val="ListParagraph"/>
        <w:numPr>
          <w:ilvl w:val="0"/>
          <w:numId w:val="3"/>
        </w:numPr>
        <w:spacing w:after="80"/>
      </w:pPr>
      <w:r>
        <w:rPr>
          <w:b/>
          <w:bCs/>
        </w:rPr>
        <w:t xml:space="preserve">Gerencia de Operaciones:</w:t>
      </w:r>
      <w:r>
        <w:t xml:space="preserve"> coordinar el seguimiento del plan de acción y consolidar mensualmente los incidentes reportados por las agencias.</w:t>
      </w:r>
    </w:p>
    <w:p>
      <w:pPr>
        <w:pStyle w:val="ListParagraph"/>
        <w:numPr>
          <w:ilvl w:val="0"/>
          <w:numId w:val="3"/>
        </w:numPr>
        <w:spacing w:after="80"/>
      </w:pPr>
      <w:r>
        <w:rPr>
          <w:b/>
          <w:bCs/>
        </w:rPr>
        <w:t xml:space="preserve">Departamento de Tarjetas:</w:t>
      </w:r>
      <w:r>
        <w:t xml:space="preserve"> asumir la atención integral de consultas y reclamos por contracargos, sin derivarlos a otras áreas.</w:t>
      </w:r>
    </w:p>
    <w:p>
      <w:pPr>
        <w:pStyle w:val="ListParagraph"/>
        <w:numPr>
          <w:ilvl w:val="0"/>
          <w:numId w:val="3"/>
        </w:numPr>
        <w:spacing w:after="80"/>
      </w:pPr>
      <w:r>
        <w:rPr>
          <w:b/>
          <w:bCs/>
        </w:rPr>
        <w:t xml:space="preserve">Gerencia de Riesgos:</w:t>
      </w:r>
      <w:r>
        <w:t xml:space="preserve"> evaluar el impacto operativo y de fraude de los hallazgos, y dar seguimiento a los controles acordados con el proveedor.</w:t>
      </w:r>
    </w:p>
    <w:p>
      <w:pPr>
        <w:pStyle w:val="ListParagraph"/>
        <w:numPr>
          <w:ilvl w:val="0"/>
          <w:numId w:val="3"/>
        </w:numPr>
        <w:spacing w:after="80"/>
      </w:pPr>
      <w:r>
        <w:rPr>
          <w:b/>
          <w:bCs/>
        </w:rPr>
        <w:t xml:space="preserve">Gerencia de Tecnología:</w:t>
      </w:r>
      <w:r>
        <w:t xml:space="preserve"> validar la conciliación diaria de reversas y los reportes de disponibilidad del sistema.</w:t>
      </w:r>
    </w:p>
    <w:p>
      <w:pPr>
        <w:pStyle w:val="ListParagraph"/>
        <w:numPr>
          <w:ilvl w:val="0"/>
          <w:numId w:val="3"/>
        </w:numPr>
        <w:spacing w:after="80"/>
      </w:pPr>
      <w:r>
        <w:rPr>
          <w:b/>
          <w:bCs/>
        </w:rPr>
        <w:t xml:space="preserve">Gerencia de Negocios:</w:t>
      </w:r>
      <w:r>
        <w:t xml:space="preserve"> evaluar habilitar al personal de caja la consulta de saldos de tarjetas adicionales y analizar la viabilidad de aprobaciones automáticas para asociados calificados.</w:t>
      </w:r>
    </w:p>
    <w:p>
      <w:pPr>
        <w:spacing w:after="160"/>
        <w:jc w:val="both"/>
      </w:pPr>
      <w:r>
        <w:t xml:space="preserve">Agradecemos de antemano su atención y quedamos atentos a su pronta respuesta. Confiamos en que, trabajando juntos, lograremos brindar a nuestros asociados el servicio de calidad que merecen.</w:t>
      </w:r>
    </w:p>
    <w:p>
      <w:pPr>
        <w:spacing w:after="160"/>
        <w:jc w:val="both"/>
      </w:pPr>
      <w:r>
        <w:t xml:space="preserve">Atentamente,</w:t>
      </w:r>
    </w:p>
    <w:p>
      <w:pPr>
        <w:spacing w:after="160"/>
        <w:jc w:val="both"/>
      </w:pPr>
      <w:r>
        <w:rPr>
          <w:b/>
          <w:bCs/>
        </w:rPr>
        <w:t xml:space="preserve">[Nombre]</w:t>
      </w:r>
    </w:p>
    <w:p>
      <w:pPr>
        <w:spacing w:after="160"/>
        <w:jc w:val="both"/>
      </w:pPr>
      <w:r>
        <w:t xml:space="preserve">Gerente de Operaciones</w:t>
      </w:r>
    </w:p>
    <w:p>
      <w:pPr>
        <w:spacing w:after="160"/>
        <w:jc w:val="both"/>
      </w:pPr>
      <w:r>
        <w:t xml:space="preserve">Comedica</w:t>
      </w:r>
    </w:p>
    <w:p>
      <w:pPr>
        <w:spacing w:after="160"/>
        <w:jc w:val="both"/>
      </w:pPr>
      <w:r>
        <w:t xml:space="preserve">[Teléfono] · [Correo electrónico]</w:t>
      </w:r>
    </w:p>
    <w:sectPr>
      <w:footerReference w:type="default" r:id="rId7"/>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Comedica – Evaluación del servicio Evertec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2026-09-24T18:21:26.908Z</dcterms:created>
  <dcterms:modified xsi:type="dcterms:W3CDTF">2026-09-24T18:21:26.912Z</dcterms:modified>
</cp:coreProperties>
</file>

<file path=docProps/custom.xml><?xml version="1.0" encoding="utf-8"?>
<Properties xmlns="http://schemas.openxmlformats.org/officeDocument/2006/custom-properties" xmlns:vt="http://schemas.openxmlformats.org/officeDocument/2006/docPropsVTypes"/>
</file>