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64"/>
        <w:jc w:val="both"/>
      </w:pPr>
      <w:r>
        <w:rPr>
          <w:rFonts w:ascii="Arial" w:cs="Arial" w:eastAsia="Arial" w:hAnsi="Arial"/>
          <w:b/>
          <w:bCs/>
          <w:sz w:val="19"/>
          <w:szCs w:val="19"/>
        </w:rPr>
        <w:t xml:space="preserve">I.   POLÍTICA DE CONTRATACIÓN DE SERVICIOS CRÍTICOS TERCERIZADOS (RP-GG-PL-003) Y ANEXO 1</w:t>
      </w:r>
    </w:p>
    <w:p>
      <w:pPr>
        <w:spacing w:after="120" w:line="264"/>
        <w:jc w:val="both"/>
      </w:pPr>
      <w:r>
        <w:rPr>
          <w:rFonts w:ascii="Arial" w:cs="Arial" w:eastAsia="Arial" w:hAnsi="Arial"/>
          <w:b/>
          <w:bCs/>
          <w:sz w:val="19"/>
          <w:szCs w:val="19"/>
        </w:rPr>
        <w:t xml:space="preserve">Convención:</w:t>
      </w:r>
      <w:r>
        <w:rPr>
          <w:rFonts w:ascii="Arial" w:cs="Arial" w:eastAsia="Arial" w:hAnsi="Arial"/>
          <w:sz w:val="19"/>
          <w:szCs w:val="19"/>
        </w:rPr>
        <w:t xml:space="preserve"> en la columna izquierda (versión 03) va </w:t>
      </w:r>
      <w:r>
        <w:rPr>
          <w:rFonts w:ascii="Arial" w:cs="Arial" w:eastAsia="Arial" w:hAnsi="Arial"/>
          <w:strike/>
          <w:sz w:val="19"/>
          <w:szCs w:val="19"/>
        </w:rPr>
        <w:t xml:space="preserve">tachado</w:t>
      </w:r>
      <w:r>
        <w:rPr>
          <w:rFonts w:ascii="Arial" w:cs="Arial" w:eastAsia="Arial" w:hAnsi="Arial"/>
          <w:sz w:val="19"/>
          <w:szCs w:val="19"/>
        </w:rPr>
        <w:t xml:space="preserve"> lo que se elimina o se reemplaza. En la columna derecha (versión 04) va el texto completo y lo nuevo que se agrega va </w:t>
      </w:r>
      <w:r>
        <w:rPr>
          <w:rFonts w:ascii="Arial" w:cs="Arial" w:eastAsia="Arial" w:hAnsi="Arial"/>
          <w:sz w:val="19"/>
          <w:szCs w:val="19"/>
          <w:u w:val="single"/>
        </w:rPr>
        <w:t xml:space="preserve">subrayado</w:t>
      </w:r>
      <w:r>
        <w:rPr>
          <w:rFonts w:ascii="Arial" w:cs="Arial" w:eastAsia="Arial" w:hAnsi="Arial"/>
          <w:sz w:val="19"/>
          <w:szCs w:val="19"/>
        </w:rPr>
        <w:t xml:space="preserve">.</w:t>
      </w:r>
    </w:p>
    <w:p>
      <w:pPr>
        <w:spacing w:after="120" w:line="264"/>
        <w:jc w:val="both"/>
      </w:pPr>
      <w:r>
        <w:rPr>
          <w:rFonts w:ascii="Arial" w:cs="Arial" w:eastAsia="Arial" w:hAnsi="Arial"/>
          <w:b/>
          <w:bCs/>
          <w:sz w:val="19"/>
          <w:szCs w:val="19"/>
        </w:rPr>
        <w:t xml:space="preserve">Nota de validación normativa (previa a someter al Comité de Riesgos):</w:t>
      </w:r>
      <w:r>
        <w:rPr>
          <w:rFonts w:ascii="Arial" w:cs="Arial" w:eastAsia="Arial" w:hAnsi="Arial"/>
          <w:sz w:val="19"/>
          <w:szCs w:val="19"/>
        </w:rPr>
        <w:t xml:space="preserve"> según las publicaciones oficiales del BCR/SSF, la NRP-20 corresponde a las Normas Técnicas para la Gestión Integral de Riesgos (bajo las cuales se gestiona el riesgo tecnológico) y la NRP-17 a las Normas Técnicas de Gobierno Corporativo; por ello, los controles de concentración y contraparte se fundamentan conjuntamente en la NRP-20 y la NRP-17. Respecto a la NRP-15 (riesgo de liquidez), se recomienda que el Departamento Jurídico confirme su numeración y vigencia, ya que la norma de liquidez publicada por la SSF figura como NRP-05.</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3900"/>
        <w:gridCol w:w="4604"/>
      </w:tblGrid>
      <w:tr>
        <w:trPr>
          <w:tblHeader/>
        </w:trPr>
        <w:tc>
          <w:tcPr>
            <w:tcW w:type="dxa" w:w="3900"/>
            <w:tcBorders>
              <w:top w:val="single" w:color="000000" w:sz="4"/>
              <w:left w:val="single" w:color="000000" w:sz="4"/>
              <w:bottom w:val="single" w:color="000000" w:sz="4"/>
              <w:right w:val="single" w:color="000000" w:sz="4"/>
            </w:tcBorders>
            <w:shd w:fill="000000" w:color="auto" w:val="clear"/>
            <w:tcMar>
              <w:top w:type="dxa" w:w="80"/>
              <w:left w:type="dxa" w:w="100"/>
              <w:bottom w:type="dxa" w:w="80"/>
              <w:right w:type="dxa" w:w="100"/>
            </w:tcMar>
            <w:vAlign w:val="center"/>
          </w:tcPr>
          <w:p>
            <w:pPr>
              <w:spacing w:after="80" w:line="264"/>
              <w:jc w:val="center"/>
            </w:pPr>
            <w:r>
              <w:rPr>
                <w:rFonts w:ascii="Arial" w:cs="Arial" w:eastAsia="Arial" w:hAnsi="Arial"/>
                <w:b/>
                <w:bCs/>
                <w:color w:val="FFFFFF"/>
                <w:sz w:val="19"/>
                <w:szCs w:val="19"/>
              </w:rPr>
              <w:t xml:space="preserve">VERSIÓN ANTERIOR (POLÍTICA ACTUAL)</w:t>
            </w:r>
          </w:p>
        </w:tc>
        <w:tc>
          <w:tcPr>
            <w:tcW w:type="dxa" w:w="4604"/>
            <w:tcBorders>
              <w:top w:val="single" w:color="000000" w:sz="4"/>
              <w:left w:val="single" w:color="000000" w:sz="4"/>
              <w:bottom w:val="single" w:color="000000" w:sz="4"/>
              <w:right w:val="single" w:color="000000" w:sz="4"/>
            </w:tcBorders>
            <w:shd w:fill="000000" w:color="auto" w:val="clear"/>
            <w:tcMar>
              <w:top w:type="dxa" w:w="80"/>
              <w:left w:type="dxa" w:w="100"/>
              <w:bottom w:type="dxa" w:w="80"/>
              <w:right w:type="dxa" w:w="100"/>
            </w:tcMar>
            <w:vAlign w:val="center"/>
          </w:tcPr>
          <w:p>
            <w:pPr>
              <w:spacing w:after="80" w:line="264"/>
              <w:jc w:val="center"/>
            </w:pPr>
            <w:r>
              <w:rPr>
                <w:rFonts w:ascii="Arial" w:cs="Arial" w:eastAsia="Arial" w:hAnsi="Arial"/>
                <w:b/>
                <w:bCs/>
                <w:color w:val="FFFFFF"/>
                <w:sz w:val="19"/>
                <w:szCs w:val="19"/>
              </w:rPr>
              <w:t xml:space="preserve">ACTUALIZACIÓN / PROPUESTA CON NORMATIVA (NRP-20, NRP-42, NRP-24, NRP-17, NRP-15)</w:t>
            </w:r>
          </w:p>
        </w:tc>
      </w:tr>
      <w:tr>
        <w:trPr>
          <w:cantSplit/>
        </w:trPr>
        <w:tc>
          <w:tcPr>
            <w:tcW w:type="dxa" w:w="8504"/>
            <w:gridSpan w:val="2"/>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after="80" w:line="264"/>
              <w:jc w:val="left"/>
            </w:pPr>
            <w:r>
              <w:rPr>
                <w:rFonts w:ascii="Arial" w:cs="Arial" w:eastAsia="Arial" w:hAnsi="Arial"/>
                <w:b/>
                <w:bCs/>
                <w:sz w:val="19"/>
                <w:szCs w:val="19"/>
              </w:rPr>
              <w:t xml:space="preserve">CAMBIOS GENERALES APLICABLES A TODO EL DOCUMENTO</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sz w:val="19"/>
                <w:szCs w:val="19"/>
              </w:rPr>
              <w:t xml:space="preserve">Referencias en todo el documento a “</w:t>
            </w:r>
            <w:r>
              <w:rPr>
                <w:rFonts w:ascii="Arial" w:cs="Arial" w:eastAsia="Arial" w:hAnsi="Arial"/>
                <w:strike/>
                <w:sz w:val="19"/>
                <w:szCs w:val="19"/>
              </w:rPr>
              <w:t xml:space="preserve">Comité de Administración de Riesgos</w:t>
            </w:r>
            <w:r>
              <w:rPr>
                <w:rFonts w:ascii="Arial" w:cs="Arial" w:eastAsia="Arial" w:hAnsi="Arial"/>
                <w:sz w:val="19"/>
                <w:szCs w:val="19"/>
              </w:rPr>
              <w:t xml:space="preserve">”.</w:t>
            </w:r>
          </w:p>
          <w:p>
            <w:pPr>
              <w:spacing w:after="80" w:line="264"/>
              <w:jc w:val="both"/>
            </w:pPr>
            <w:r>
              <w:rPr>
                <w:rFonts w:ascii="Arial" w:cs="Arial" w:eastAsia="Arial" w:hAnsi="Arial"/>
                <w:sz w:val="19"/>
                <w:szCs w:val="19"/>
              </w:rPr>
              <w:t xml:space="preserve">Referencias a las </w:t>
            </w:r>
            <w:r>
              <w:rPr>
                <w:rFonts w:ascii="Arial" w:cs="Arial" w:eastAsia="Arial" w:hAnsi="Arial"/>
                <w:strike/>
                <w:sz w:val="19"/>
                <w:szCs w:val="19"/>
              </w:rPr>
              <w:t xml:space="preserve">Normas para la Gestión del Riesgo Operacional de las Entidades Financieras (NPB4-50)</w:t>
            </w:r>
            <w:r>
              <w:rPr>
                <w:rFonts w:ascii="Arial" w:cs="Arial" w:eastAsia="Arial" w:hAnsi="Arial"/>
                <w:sz w:val="19"/>
                <w:szCs w:val="19"/>
              </w:rPr>
              <w:t xml:space="preserve">.</w:t>
            </w:r>
          </w:p>
          <w:p>
            <w:pPr>
              <w:spacing w:after="80" w:line="264"/>
              <w:jc w:val="both"/>
            </w:pPr>
            <w:r>
              <w:rPr>
                <w:rFonts w:ascii="Arial" w:cs="Arial" w:eastAsia="Arial" w:hAnsi="Arial"/>
                <w:sz w:val="19"/>
                <w:szCs w:val="19"/>
              </w:rPr>
              <w:t xml:space="preserve">Nombre del documento: “Contratación de Servicios Críticos Tercerizados”. </w:t>
            </w:r>
            <w:r>
              <w:rPr>
                <w:rFonts w:ascii="Arial" w:cs="Arial" w:eastAsia="Arial" w:hAnsi="Arial"/>
                <w:strike/>
                <w:sz w:val="19"/>
                <w:szCs w:val="19"/>
              </w:rPr>
              <w:t xml:space="preserve">Versión 03.</w:t>
            </w:r>
          </w:p>
          <w:p>
            <w:pPr>
              <w:spacing w:after="80" w:line="264"/>
              <w:jc w:val="both"/>
            </w:pPr>
            <w:r>
              <w:rPr>
                <w:rFonts w:ascii="Arial" w:cs="Arial" w:eastAsia="Arial" w:hAnsi="Arial"/>
                <w:sz w:val="19"/>
                <w:szCs w:val="19"/>
              </w:rPr>
              <w:t xml:space="preserve">Anexo 1 aplicable </w:t>
            </w:r>
            <w:r>
              <w:rPr>
                <w:rFonts w:ascii="Arial" w:cs="Arial" w:eastAsia="Arial" w:hAnsi="Arial"/>
                <w:strike/>
                <w:sz w:val="19"/>
                <w:szCs w:val="19"/>
              </w:rPr>
              <w:t xml:space="preserve">únicamente</w:t>
            </w:r>
            <w:r>
              <w:rPr>
                <w:rFonts w:ascii="Arial" w:cs="Arial" w:eastAsia="Arial" w:hAnsi="Arial"/>
                <w:sz w:val="19"/>
                <w:szCs w:val="19"/>
              </w:rPr>
              <w:t xml:space="preserve"> a actividades u operaciones de Tecnología de la Información.</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sz w:val="19"/>
                <w:szCs w:val="19"/>
              </w:rPr>
              <w:t xml:space="preserve">En todo el documento se sustituye Comité de Administración de Riesgos </w:t>
            </w:r>
            <w:r>
              <w:rPr>
                <w:rFonts w:ascii="Arial" w:cs="Arial" w:eastAsia="Arial" w:hAnsi="Arial"/>
                <w:sz w:val="19"/>
                <w:szCs w:val="19"/>
                <w:u w:val="single"/>
              </w:rPr>
              <w:t xml:space="preserve">por Comité de Riesgos, según la estructura vigente de gobierno corporativo de la Cooperativa (NRP-17).</w:t>
            </w:r>
          </w:p>
          <w:p>
            <w:pPr>
              <w:spacing w:after="80" w:line="264"/>
              <w:jc w:val="both"/>
            </w:pPr>
            <w:r>
              <w:rPr>
                <w:rFonts w:ascii="Arial" w:cs="Arial" w:eastAsia="Arial" w:hAnsi="Arial"/>
                <w:sz w:val="19"/>
                <w:szCs w:val="19"/>
              </w:rPr>
              <w:t xml:space="preserve">En todo el documento se sustituye la referencia a las Normas para la Gestión del Riesgo Operacional de las Entidades Financieras (NPB4-50) </w:t>
            </w:r>
            <w:r>
              <w:rPr>
                <w:rFonts w:ascii="Arial" w:cs="Arial" w:eastAsia="Arial" w:hAnsi="Arial"/>
                <w:sz w:val="19"/>
                <w:szCs w:val="19"/>
                <w:u w:val="single"/>
              </w:rPr>
              <w:t xml:space="preserve">por las Normas Técnicas para la Gestión del Riesgo Operacional en las Entidades Financieras (NRP-42).</w:t>
            </w:r>
          </w:p>
          <w:p>
            <w:pPr>
              <w:spacing w:after="80" w:line="264"/>
              <w:jc w:val="both"/>
            </w:pPr>
            <w:r>
              <w:rPr>
                <w:rFonts w:ascii="Arial" w:cs="Arial" w:eastAsia="Arial" w:hAnsi="Arial"/>
                <w:sz w:val="19"/>
                <w:szCs w:val="19"/>
                <w:u w:val="single"/>
              </w:rPr>
              <w:t xml:space="preserve">En todo el documento se sustituye “COMEDICA” por “COMEDICA de R.L.” en su primera mención de cada sección.</w:t>
            </w:r>
          </w:p>
          <w:p>
            <w:pPr>
              <w:spacing w:after="80" w:line="264"/>
              <w:jc w:val="both"/>
            </w:pPr>
            <w:r>
              <w:rPr>
                <w:rFonts w:ascii="Arial" w:cs="Arial" w:eastAsia="Arial" w:hAnsi="Arial"/>
                <w:sz w:val="19"/>
                <w:szCs w:val="19"/>
              </w:rPr>
              <w:t xml:space="preserve">Nombre del documento: </w:t>
            </w:r>
            <w:r>
              <w:rPr>
                <w:rFonts w:ascii="Arial" w:cs="Arial" w:eastAsia="Arial" w:hAnsi="Arial"/>
                <w:sz w:val="19"/>
                <w:szCs w:val="19"/>
                <w:u w:val="single"/>
              </w:rPr>
              <w:t xml:space="preserve">POLÍTICA DE</w:t>
            </w:r>
            <w:r>
              <w:rPr>
                <w:rFonts w:ascii="Arial" w:cs="Arial" w:eastAsia="Arial" w:hAnsi="Arial"/>
                <w:sz w:val="19"/>
                <w:szCs w:val="19"/>
              </w:rPr>
              <w:t xml:space="preserve"> CONTRATACIÓN </w:t>
            </w:r>
            <w:r>
              <w:rPr>
                <w:rFonts w:ascii="Arial" w:cs="Arial" w:eastAsia="Arial" w:hAnsi="Arial"/>
                <w:sz w:val="19"/>
                <w:szCs w:val="19"/>
                <w:u w:val="single"/>
              </w:rPr>
              <w:t xml:space="preserve">Y GESTIÓN</w:t>
            </w:r>
            <w:r>
              <w:rPr>
                <w:rFonts w:ascii="Arial" w:cs="Arial" w:eastAsia="Arial" w:hAnsi="Arial"/>
                <w:sz w:val="19"/>
                <w:szCs w:val="19"/>
              </w:rPr>
              <w:t xml:space="preserve"> DE SERVICIOS CRÍTICOS TERCERIZADOS. </w:t>
            </w:r>
            <w:r>
              <w:rPr>
                <w:rFonts w:ascii="Arial" w:cs="Arial" w:eastAsia="Arial" w:hAnsi="Arial"/>
                <w:sz w:val="19"/>
                <w:szCs w:val="19"/>
                <w:u w:val="single"/>
              </w:rPr>
              <w:t xml:space="preserve">Versión 04.</w:t>
            </w:r>
          </w:p>
          <w:p>
            <w:pPr>
              <w:spacing w:after="80" w:line="264"/>
              <w:jc w:val="both"/>
            </w:pPr>
            <w:r>
              <w:rPr>
                <w:rFonts w:ascii="Arial" w:cs="Arial" w:eastAsia="Arial" w:hAnsi="Arial"/>
                <w:sz w:val="19"/>
                <w:szCs w:val="19"/>
                <w:u w:val="single"/>
              </w:rPr>
              <w:t xml:space="preserve">Se incorporan los nuevos apartados XI. MONITOREO, INDICADORES CLAVE DE RIESGO Y REPORTES y XII. GESTIÓN DE EVENTOS DE RIESGO OPERACIONAL E INCIDENTES DEL PROVEEDOR; en consecuencia, los apartados Actualización, Aprobación, Vigencia y Disposición Final se renumeran como XIII, XIV, XV y XVI.</w:t>
            </w:r>
          </w:p>
          <w:p>
            <w:pPr>
              <w:spacing w:after="80" w:line="264"/>
              <w:jc w:val="both"/>
            </w:pPr>
            <w:r>
              <w:rPr>
                <w:rFonts w:ascii="Arial" w:cs="Arial" w:eastAsia="Arial" w:hAnsi="Arial"/>
                <w:sz w:val="19"/>
                <w:szCs w:val="19"/>
                <w:u w:val="single"/>
              </w:rPr>
              <w:t xml:space="preserve">El Anexo 1 amplía su aplicación a todos los Servicios Críticos Tercerizados, manteniendo requerimientos específicos para actividades u operaciones de Tecnología de la Información.</w:t>
            </w:r>
          </w:p>
        </w:tc>
      </w:tr>
      <w:tr>
        <w:trPr>
          <w:cantSplit/>
        </w:trPr>
        <w:tc>
          <w:tcPr>
            <w:tcW w:type="dxa" w:w="8504"/>
            <w:gridSpan w:val="2"/>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after="80" w:line="264"/>
              <w:jc w:val="left"/>
            </w:pPr>
            <w:r>
              <w:rPr>
                <w:rFonts w:ascii="Arial" w:cs="Arial" w:eastAsia="Arial" w:hAnsi="Arial"/>
                <w:b/>
                <w:bCs/>
                <w:sz w:val="19"/>
                <w:szCs w:val="19"/>
              </w:rPr>
              <w:t xml:space="preserve">I. PROPÓSITO</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I. PROPÓSITO</w:t>
            </w:r>
          </w:p>
          <w:p>
            <w:pPr>
              <w:spacing w:after="80" w:line="264"/>
              <w:jc w:val="both"/>
            </w:pPr>
            <w:r>
              <w:rPr>
                <w:rFonts w:ascii="Arial" w:cs="Arial" w:eastAsia="Arial" w:hAnsi="Arial"/>
                <w:sz w:val="19"/>
                <w:szCs w:val="19"/>
              </w:rPr>
              <w:t xml:space="preserve">Definir las políticas que permitan evaluar, administrar y monitorear objetivamente </w:t>
            </w:r>
            <w:r>
              <w:rPr>
                <w:rFonts w:ascii="Arial" w:cs="Arial" w:eastAsia="Arial" w:hAnsi="Arial"/>
                <w:strike/>
                <w:sz w:val="19"/>
                <w:szCs w:val="19"/>
              </w:rPr>
              <w:t xml:space="preserve">si los servicios que se tercerizan pueden</w:t>
            </w:r>
            <w:r>
              <w:rPr>
                <w:rFonts w:ascii="Arial" w:cs="Arial" w:eastAsia="Arial" w:hAnsi="Arial"/>
                <w:sz w:val="19"/>
                <w:szCs w:val="19"/>
              </w:rPr>
              <w:t xml:space="preserve"> ser prestados de manera eficiente y no interfieren en el correcto funcionamiento de la Cooperativa, cuidando los intereses de COMEDICA en los Procesos de Contratación de Servicios Críticos Tercerizados.</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I. PROPÓSITO</w:t>
            </w:r>
          </w:p>
          <w:p>
            <w:pPr>
              <w:spacing w:after="80" w:line="264"/>
              <w:jc w:val="both"/>
            </w:pPr>
            <w:r>
              <w:rPr>
                <w:rFonts w:ascii="Arial" w:cs="Arial" w:eastAsia="Arial" w:hAnsi="Arial"/>
                <w:sz w:val="19"/>
                <w:szCs w:val="19"/>
              </w:rPr>
              <w:t xml:space="preserve">Definir las políticas</w:t>
            </w:r>
            <w:r>
              <w:rPr>
                <w:rFonts w:ascii="Arial" w:cs="Arial" w:eastAsia="Arial" w:hAnsi="Arial"/>
                <w:sz w:val="19"/>
                <w:szCs w:val="19"/>
                <w:u w:val="single"/>
              </w:rPr>
              <w:t xml:space="preserve">, lineamientos y controles mínimos</w:t>
            </w:r>
            <w:r>
              <w:rPr>
                <w:rFonts w:ascii="Arial" w:cs="Arial" w:eastAsia="Arial" w:hAnsi="Arial"/>
                <w:sz w:val="19"/>
                <w:szCs w:val="19"/>
              </w:rPr>
              <w:t xml:space="preserve"> que permitan </w:t>
            </w:r>
            <w:r>
              <w:rPr>
                <w:rFonts w:ascii="Arial" w:cs="Arial" w:eastAsia="Arial" w:hAnsi="Arial"/>
                <w:sz w:val="19"/>
                <w:szCs w:val="19"/>
                <w:u w:val="single"/>
              </w:rPr>
              <w:t xml:space="preserve">identificar,</w:t>
            </w:r>
            <w:r>
              <w:rPr>
                <w:rFonts w:ascii="Arial" w:cs="Arial" w:eastAsia="Arial" w:hAnsi="Arial"/>
                <w:sz w:val="19"/>
                <w:szCs w:val="19"/>
              </w:rPr>
              <w:t xml:space="preserve"> evaluar, administrar, </w:t>
            </w:r>
            <w:r>
              <w:rPr>
                <w:rFonts w:ascii="Arial" w:cs="Arial" w:eastAsia="Arial" w:hAnsi="Arial"/>
                <w:sz w:val="19"/>
                <w:szCs w:val="19"/>
                <w:u w:val="single"/>
              </w:rPr>
              <w:t xml:space="preserve">mitigar</w:t>
            </w:r>
            <w:r>
              <w:rPr>
                <w:rFonts w:ascii="Arial" w:cs="Arial" w:eastAsia="Arial" w:hAnsi="Arial"/>
                <w:sz w:val="19"/>
                <w:szCs w:val="19"/>
              </w:rPr>
              <w:t xml:space="preserve"> y monitorear objetivamente </w:t>
            </w:r>
            <w:r>
              <w:rPr>
                <w:rFonts w:ascii="Arial" w:cs="Arial" w:eastAsia="Arial" w:hAnsi="Arial"/>
                <w:sz w:val="19"/>
                <w:szCs w:val="19"/>
                <w:u w:val="single"/>
              </w:rPr>
              <w:t xml:space="preserve">los riesgos asociados a la tercerización de servicios críticos, asegurando que dichos servicios</w:t>
            </w:r>
            <w:r>
              <w:rPr>
                <w:rFonts w:ascii="Arial" w:cs="Arial" w:eastAsia="Arial" w:hAnsi="Arial"/>
                <w:sz w:val="19"/>
                <w:szCs w:val="19"/>
              </w:rPr>
              <w:t xml:space="preserve"> sean prestados de manera eficiente, </w:t>
            </w:r>
            <w:r>
              <w:rPr>
                <w:rFonts w:ascii="Arial" w:cs="Arial" w:eastAsia="Arial" w:hAnsi="Arial"/>
                <w:sz w:val="19"/>
                <w:szCs w:val="19"/>
                <w:u w:val="single"/>
              </w:rPr>
              <w:t xml:space="preserve">segura y continua, y que</w:t>
            </w:r>
            <w:r>
              <w:rPr>
                <w:rFonts w:ascii="Arial" w:cs="Arial" w:eastAsia="Arial" w:hAnsi="Arial"/>
                <w:sz w:val="19"/>
                <w:szCs w:val="19"/>
              </w:rPr>
              <w:t xml:space="preserve"> no interfieran en el correcto funcionamiento de la Cooperativa</w:t>
            </w:r>
            <w:r>
              <w:rPr>
                <w:rFonts w:ascii="Arial" w:cs="Arial" w:eastAsia="Arial" w:hAnsi="Arial"/>
                <w:sz w:val="19"/>
                <w:szCs w:val="19"/>
                <w:u w:val="single"/>
              </w:rPr>
              <w:t xml:space="preserve">, en su perfil de riesgo, en su posición de liquidez ni en el cumplimiento del marco regulatorio</w:t>
            </w:r>
            <w:r>
              <w:rPr>
                <w:rFonts w:ascii="Arial" w:cs="Arial" w:eastAsia="Arial" w:hAnsi="Arial"/>
                <w:sz w:val="19"/>
                <w:szCs w:val="19"/>
              </w:rPr>
              <w:t xml:space="preserve">, cuidando los intereses de COMEDICA </w:t>
            </w:r>
            <w:r>
              <w:rPr>
                <w:rFonts w:ascii="Arial" w:cs="Arial" w:eastAsia="Arial" w:hAnsi="Arial"/>
                <w:sz w:val="19"/>
                <w:szCs w:val="19"/>
                <w:u w:val="single"/>
              </w:rPr>
              <w:t xml:space="preserve">de R.L. y de sus asociados</w:t>
            </w:r>
            <w:r>
              <w:rPr>
                <w:rFonts w:ascii="Arial" w:cs="Arial" w:eastAsia="Arial" w:hAnsi="Arial"/>
                <w:sz w:val="19"/>
                <w:szCs w:val="19"/>
              </w:rPr>
              <w:t xml:space="preserve"> en los procesos de </w:t>
            </w:r>
            <w:r>
              <w:rPr>
                <w:rFonts w:ascii="Arial" w:cs="Arial" w:eastAsia="Arial" w:hAnsi="Arial"/>
                <w:sz w:val="19"/>
                <w:szCs w:val="19"/>
                <w:u w:val="single"/>
              </w:rPr>
              <w:t xml:space="preserve">selección,</w:t>
            </w:r>
            <w:r>
              <w:rPr>
                <w:rFonts w:ascii="Arial" w:cs="Arial" w:eastAsia="Arial" w:hAnsi="Arial"/>
                <w:sz w:val="19"/>
                <w:szCs w:val="19"/>
              </w:rPr>
              <w:t xml:space="preserve"> contratación, </w:t>
            </w:r>
            <w:r>
              <w:rPr>
                <w:rFonts w:ascii="Arial" w:cs="Arial" w:eastAsia="Arial" w:hAnsi="Arial"/>
                <w:sz w:val="19"/>
                <w:szCs w:val="19"/>
                <w:u w:val="single"/>
              </w:rPr>
              <w:t xml:space="preserve">monitoreo, renovación y terminación</w:t>
            </w:r>
            <w:r>
              <w:rPr>
                <w:rFonts w:ascii="Arial" w:cs="Arial" w:eastAsia="Arial" w:hAnsi="Arial"/>
                <w:sz w:val="19"/>
                <w:szCs w:val="19"/>
              </w:rPr>
              <w:t xml:space="preserve"> de Servicios Críticos Tercerizados.</w:t>
            </w:r>
          </w:p>
          <w:p>
            <w:pPr>
              <w:spacing w:after="80" w:line="264"/>
              <w:jc w:val="both"/>
            </w:pPr>
            <w:r>
              <w:rPr>
                <w:rFonts w:ascii="Arial" w:cs="Arial" w:eastAsia="Arial" w:hAnsi="Arial"/>
                <w:sz w:val="19"/>
                <w:szCs w:val="19"/>
                <w:u w:val="single"/>
              </w:rPr>
              <w:t xml:space="preserve">La presente política se alinea con lo dispuesto en las Normas Técnicas para la Gestión Integral de Riesgos de las Entidades Financieras (NRP-20), en lo relativo al riesgo tecnológico y a la gestión integral de los riesgos derivados de terceros; las Normas Técnicas para la Gestión del Riesgo Operacional en las Entidades Financieras (NRP-42); las Normas Técnicas para el Sistema de Gestión de la Continuidad del Negocio (NRP-24); las Normas Técnicas de Gobierno Corporativo (NRP-17), en lo relativo a la supervisión de los riesgos de concentración y contraparte por parte de los órganos de gobierno; y las Normas Técnicas para la Gestión del Riesgo de Liquidez (NRP-15).</w:t>
            </w:r>
          </w:p>
          <w:p>
            <w:pPr>
              <w:spacing w:after="80" w:line="264"/>
              <w:jc w:val="both"/>
            </w:pPr>
            <w:r>
              <w:rPr>
                <w:rFonts w:ascii="Arial" w:cs="Arial" w:eastAsia="Arial" w:hAnsi="Arial"/>
                <w:sz w:val="19"/>
                <w:szCs w:val="19"/>
                <w:u w:val="single"/>
              </w:rPr>
              <w:t xml:space="preserve">La tercerización de un servicio no exime a la Cooperativa de su responsabilidad sobre las actividades delegadas, ni del cumplimiento de sus obligaciones legales, regulatorias y frente a sus asociados; en consecuencia, COMEDICA de R.L. conserva en todo momento la capacidad de supervisar, controlar y, cuando sea necesario, reasumir o transferir el servicio tercerizado.</w:t>
            </w:r>
          </w:p>
        </w:tc>
      </w:tr>
      <w:tr>
        <w:trPr>
          <w:cantSplit/>
        </w:trPr>
        <w:tc>
          <w:tcPr>
            <w:tcW w:type="dxa" w:w="8504"/>
            <w:gridSpan w:val="2"/>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after="80" w:line="264"/>
              <w:jc w:val="left"/>
            </w:pPr>
            <w:r>
              <w:rPr>
                <w:rFonts w:ascii="Arial" w:cs="Arial" w:eastAsia="Arial" w:hAnsi="Arial"/>
                <w:b/>
                <w:bCs/>
                <w:sz w:val="19"/>
                <w:szCs w:val="19"/>
              </w:rPr>
              <w:t xml:space="preserve">II. ALCANCE</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II. ALCANCE</w:t>
            </w:r>
          </w:p>
          <w:p>
            <w:pPr>
              <w:spacing w:after="80" w:line="264"/>
              <w:jc w:val="both"/>
            </w:pPr>
            <w:r>
              <w:rPr>
                <w:rFonts w:ascii="Arial" w:cs="Arial" w:eastAsia="Arial" w:hAnsi="Arial"/>
                <w:sz w:val="19"/>
                <w:szCs w:val="19"/>
              </w:rPr>
              <w:t xml:space="preserve">La presente política aplica para la Contratación de Servicios Críticos Tercerizados, en cumplimiento a lo establecido en las </w:t>
            </w:r>
            <w:r>
              <w:rPr>
                <w:rFonts w:ascii="Arial" w:cs="Arial" w:eastAsia="Arial" w:hAnsi="Arial"/>
                <w:strike/>
                <w:sz w:val="19"/>
                <w:szCs w:val="19"/>
              </w:rPr>
              <w:t xml:space="preserve">Normas para la Gestión del Riesgo Operacional de las Entidades Financieras (NPB4-50)</w:t>
            </w:r>
            <w:r>
              <w:rPr>
                <w:rFonts w:ascii="Arial" w:cs="Arial" w:eastAsia="Arial" w:hAnsi="Arial"/>
                <w:sz w:val="19"/>
                <w:szCs w:val="19"/>
              </w:rPr>
              <w:t xml:space="preserve">, Normas Técnicas para la Gestión de la Seguridad de la Información (NRP-23) y Normas Técnicas para el Sistema de Gestión de la Continuidad del Negocio (NRP-24).</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II. ALCANCE</w:t>
            </w:r>
          </w:p>
          <w:p>
            <w:pPr>
              <w:spacing w:after="80" w:line="264"/>
              <w:jc w:val="both"/>
            </w:pPr>
            <w:r>
              <w:rPr>
                <w:rFonts w:ascii="Arial" w:cs="Arial" w:eastAsia="Arial" w:hAnsi="Arial"/>
                <w:sz w:val="19"/>
                <w:szCs w:val="19"/>
              </w:rPr>
              <w:t xml:space="preserve">La presente política aplica para la Contratación </w:t>
            </w:r>
            <w:r>
              <w:rPr>
                <w:rFonts w:ascii="Arial" w:cs="Arial" w:eastAsia="Arial" w:hAnsi="Arial"/>
                <w:sz w:val="19"/>
                <w:szCs w:val="19"/>
                <w:u w:val="single"/>
              </w:rPr>
              <w:t xml:space="preserve">y gestión durante todo el ciclo de vida (planificación, evaluación, selección, contratación, monitoreo, renovación y terminación o salida)</w:t>
            </w:r>
            <w:r>
              <w:rPr>
                <w:rFonts w:ascii="Arial" w:cs="Arial" w:eastAsia="Arial" w:hAnsi="Arial"/>
                <w:sz w:val="19"/>
                <w:szCs w:val="19"/>
              </w:rPr>
              <w:t xml:space="preserve"> de Servicios Críticos Tercerizados, </w:t>
            </w:r>
            <w:r>
              <w:rPr>
                <w:rFonts w:ascii="Arial" w:cs="Arial" w:eastAsia="Arial" w:hAnsi="Arial"/>
                <w:sz w:val="19"/>
                <w:szCs w:val="19"/>
                <w:u w:val="single"/>
              </w:rPr>
              <w:t xml:space="preserve">sean éstos de Tecnología de la Información o de otra naturaleza, incluyendo servicios en la nube, servicios prestados desde el exterior y los subcontratistas que intervengan en la cadena de suministro del proveedor. Es de cumplimiento obligatorio para el Consejo de Administración, Comité de Riesgos, Gerencia General y todas las Gerencias, Jefaturas y Administradores de Contrato de la Cooperativa,</w:t>
            </w:r>
            <w:r>
              <w:rPr>
                <w:rFonts w:ascii="Arial" w:cs="Arial" w:eastAsia="Arial" w:hAnsi="Arial"/>
                <w:sz w:val="19"/>
                <w:szCs w:val="19"/>
              </w:rPr>
              <w:t xml:space="preserve"> en cumplimiento a lo establecido en:</w:t>
            </w:r>
          </w:p>
          <w:p>
            <w:pPr>
              <w:pStyle w:val="ListParagraph"/>
              <w:numPr>
                <w:ilvl w:val="0"/>
                <w:numId w:val="2"/>
              </w:numPr>
              <w:spacing w:after="80" w:line="264"/>
              <w:jc w:val="both"/>
            </w:pPr>
            <w:r>
              <w:rPr>
                <w:rFonts w:ascii="Arial" w:cs="Arial" w:eastAsia="Arial" w:hAnsi="Arial"/>
                <w:sz w:val="19"/>
                <w:szCs w:val="19"/>
                <w:u w:val="single"/>
              </w:rPr>
              <w:t xml:space="preserve">Normas Técnicas para la Gestión Integral de Riesgos de las Entidades Financieras (NRP-20).</w:t>
            </w:r>
          </w:p>
          <w:p>
            <w:pPr>
              <w:pStyle w:val="ListParagraph"/>
              <w:numPr>
                <w:ilvl w:val="0"/>
                <w:numId w:val="2"/>
              </w:numPr>
              <w:spacing w:after="80" w:line="264"/>
              <w:jc w:val="both"/>
            </w:pPr>
            <w:r>
              <w:rPr>
                <w:rFonts w:ascii="Arial" w:cs="Arial" w:eastAsia="Arial" w:hAnsi="Arial"/>
                <w:sz w:val="19"/>
                <w:szCs w:val="19"/>
                <w:u w:val="single"/>
              </w:rPr>
              <w:t xml:space="preserve">Normas Técnicas para la Gestión del Riesgo Operacional en las Entidades Financieras (NRP-42).</w:t>
            </w:r>
          </w:p>
          <w:p>
            <w:pPr>
              <w:pStyle w:val="ListParagraph"/>
              <w:numPr>
                <w:ilvl w:val="0"/>
                <w:numId w:val="2"/>
              </w:numPr>
              <w:spacing w:after="80" w:line="264"/>
              <w:jc w:val="both"/>
            </w:pPr>
            <w:r>
              <w:rPr>
                <w:rFonts w:ascii="Arial" w:cs="Arial" w:eastAsia="Arial" w:hAnsi="Arial"/>
                <w:sz w:val="19"/>
                <w:szCs w:val="19"/>
              </w:rPr>
              <w:t xml:space="preserve">Normas Técnicas para el Sistema de Gestión de la Continuidad del Negocio (NRP-24).</w:t>
            </w:r>
          </w:p>
          <w:p>
            <w:pPr>
              <w:pStyle w:val="ListParagraph"/>
              <w:numPr>
                <w:ilvl w:val="0"/>
                <w:numId w:val="2"/>
              </w:numPr>
              <w:spacing w:after="80" w:line="264"/>
              <w:jc w:val="both"/>
            </w:pPr>
            <w:r>
              <w:rPr>
                <w:rFonts w:ascii="Arial" w:cs="Arial" w:eastAsia="Arial" w:hAnsi="Arial"/>
                <w:sz w:val="19"/>
                <w:szCs w:val="19"/>
                <w:u w:val="single"/>
              </w:rPr>
              <w:t xml:space="preserve">Normas Técnicas de Gobierno Corporativo (NRP-17).</w:t>
            </w:r>
          </w:p>
          <w:p>
            <w:pPr>
              <w:pStyle w:val="ListParagraph"/>
              <w:numPr>
                <w:ilvl w:val="0"/>
                <w:numId w:val="2"/>
              </w:numPr>
              <w:spacing w:after="80" w:line="264"/>
              <w:jc w:val="both"/>
            </w:pPr>
            <w:r>
              <w:rPr>
                <w:rFonts w:ascii="Arial" w:cs="Arial" w:eastAsia="Arial" w:hAnsi="Arial"/>
                <w:sz w:val="19"/>
                <w:szCs w:val="19"/>
                <w:u w:val="single"/>
              </w:rPr>
              <w:t xml:space="preserve">Normas Técnicas para la Gestión del Riesgo de Liquidez (NRP-15).</w:t>
            </w:r>
          </w:p>
          <w:p>
            <w:pPr>
              <w:pStyle w:val="ListParagraph"/>
              <w:numPr>
                <w:ilvl w:val="0"/>
                <w:numId w:val="2"/>
              </w:numPr>
              <w:spacing w:after="80" w:line="264"/>
              <w:jc w:val="both"/>
            </w:pPr>
            <w:r>
              <w:rPr>
                <w:rFonts w:ascii="Arial" w:cs="Arial" w:eastAsia="Arial" w:hAnsi="Arial"/>
                <w:sz w:val="19"/>
                <w:szCs w:val="19"/>
              </w:rPr>
              <w:t xml:space="preserve">Normas Técnicas para la Gestión de la Seguridad de la Información (NRP-23).</w:t>
            </w:r>
          </w:p>
          <w:p>
            <w:pPr>
              <w:pStyle w:val="ListParagraph"/>
              <w:numPr>
                <w:ilvl w:val="0"/>
                <w:numId w:val="2"/>
              </w:numPr>
              <w:spacing w:after="80" w:line="264"/>
              <w:jc w:val="both"/>
            </w:pPr>
            <w:r>
              <w:rPr>
                <w:rFonts w:ascii="Arial" w:cs="Arial" w:eastAsia="Arial" w:hAnsi="Arial"/>
                <w:sz w:val="19"/>
                <w:szCs w:val="19"/>
                <w:u w:val="single"/>
              </w:rPr>
              <w:t xml:space="preserve">Manual de Compras de Bienes y Servicios (RP-GA-M-001), Código de Gobierno Corporativo, Código de Conducta y demás normativa interna y disposiciones legales y regulatorias aplicables.</w:t>
            </w:r>
          </w:p>
        </w:tc>
      </w:tr>
      <w:tr>
        <w:trPr>
          <w:cantSplit/>
        </w:trPr>
        <w:tc>
          <w:tcPr>
            <w:tcW w:type="dxa" w:w="8504"/>
            <w:gridSpan w:val="2"/>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after="80" w:line="264"/>
              <w:jc w:val="left"/>
            </w:pPr>
            <w:r>
              <w:rPr>
                <w:rFonts w:ascii="Arial" w:cs="Arial" w:eastAsia="Arial" w:hAnsi="Arial"/>
                <w:b/>
                <w:bCs/>
                <w:sz w:val="19"/>
                <w:szCs w:val="19"/>
              </w:rPr>
              <w:t xml:space="preserve">III. DEFINICIONES</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Tercerización de actividades:</w:t>
            </w:r>
            <w:r>
              <w:rPr>
                <w:rFonts w:ascii="Arial" w:cs="Arial" w:eastAsia="Arial" w:hAnsi="Arial"/>
                <w:sz w:val="19"/>
                <w:szCs w:val="19"/>
              </w:rPr>
              <w:t xml:space="preserve"> Es cuando la realización de una o más partes de la actividad principal del negocio, se delega a un tercero, quien asume las actividades por su cuenta y riesgo, y que además cuenta con sus propios recursos financieros, técnicos y materiales. En consecuencia, es responsable de los resultados de sus actividades, y del personal a su cargo.</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Tercerización de actividades:</w:t>
            </w:r>
            <w:r>
              <w:rPr>
                <w:rFonts w:ascii="Arial" w:cs="Arial" w:eastAsia="Arial" w:hAnsi="Arial"/>
                <w:sz w:val="19"/>
                <w:szCs w:val="19"/>
              </w:rPr>
              <w:t xml:space="preserve"> Es cuando la realización de una o más partes de la actividad principal del negocio</w:t>
            </w:r>
            <w:r>
              <w:rPr>
                <w:rFonts w:ascii="Arial" w:cs="Arial" w:eastAsia="Arial" w:hAnsi="Arial"/>
                <w:sz w:val="19"/>
                <w:szCs w:val="19"/>
                <w:u w:val="single"/>
              </w:rPr>
              <w:t xml:space="preserve">, o de procesos de soporte que la habilitan,</w:t>
            </w:r>
            <w:r>
              <w:rPr>
                <w:rFonts w:ascii="Arial" w:cs="Arial" w:eastAsia="Arial" w:hAnsi="Arial"/>
                <w:sz w:val="19"/>
                <w:szCs w:val="19"/>
              </w:rPr>
              <w:t xml:space="preserve"> se delega a un tercero, quien asume las actividades por su cuenta y riesgo, y que además cuenta con sus propios recursos financieros, técnicos y materiales. En consecuencia, es responsable de los resultados de sus actividades y del personal a su cargo</w:t>
            </w:r>
            <w:r>
              <w:rPr>
                <w:rFonts w:ascii="Arial" w:cs="Arial" w:eastAsia="Arial" w:hAnsi="Arial"/>
                <w:sz w:val="19"/>
                <w:szCs w:val="19"/>
                <w:u w:val="single"/>
              </w:rPr>
              <w:t xml:space="preserve">, sin que ello traslade a dicho tercero la responsabilidad que la Cooperativa mantiene frente a sus asociados y al ente supervisor.</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Servicio Críticos:</w:t>
            </w:r>
            <w:r>
              <w:rPr>
                <w:rFonts w:ascii="Arial" w:cs="Arial" w:eastAsia="Arial" w:hAnsi="Arial"/>
                <w:sz w:val="19"/>
                <w:szCs w:val="19"/>
              </w:rPr>
              <w:t xml:space="preserve"> Son un conjunto de actividades o procedimientos definidos como prioritarios, cuya no disponibilidad compromete la existencia de la entidad.</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Servicio</w:t>
            </w:r>
            <w:r>
              <w:rPr>
                <w:rFonts w:ascii="Arial" w:cs="Arial" w:eastAsia="Arial" w:hAnsi="Arial"/>
                <w:b/>
                <w:bCs/>
                <w:sz w:val="19"/>
                <w:szCs w:val="19"/>
                <w:u w:val="single"/>
              </w:rPr>
              <w:t xml:space="preserve">s</w:t>
            </w:r>
            <w:r>
              <w:rPr>
                <w:rFonts w:ascii="Arial" w:cs="Arial" w:eastAsia="Arial" w:hAnsi="Arial"/>
                <w:b/>
                <w:bCs/>
                <w:sz w:val="19"/>
                <w:szCs w:val="19"/>
              </w:rPr>
              <w:t xml:space="preserve"> Críticos:</w:t>
            </w:r>
            <w:r>
              <w:rPr>
                <w:rFonts w:ascii="Arial" w:cs="Arial" w:eastAsia="Arial" w:hAnsi="Arial"/>
                <w:sz w:val="19"/>
                <w:szCs w:val="19"/>
              </w:rPr>
              <w:t xml:space="preserve"> Son un conjunto de actividades o procedimientos definidos como prioritarios, cuya no disponibilidad compromete la existencia de la entidad</w:t>
            </w:r>
            <w:r>
              <w:rPr>
                <w:rFonts w:ascii="Arial" w:cs="Arial" w:eastAsia="Arial" w:hAnsi="Arial"/>
                <w:sz w:val="19"/>
                <w:szCs w:val="19"/>
                <w:u w:val="single"/>
              </w:rPr>
              <w:t xml:space="preserve">, la continuidad de sus procesos críticos identificados en el Análisis de Impacto al Negocio (BIA), su posición de liquidez o el cumplimiento de sus obligaciones regulatorias.</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Procesos Críticos:</w:t>
            </w:r>
            <w:r>
              <w:rPr>
                <w:rFonts w:ascii="Arial" w:cs="Arial" w:eastAsia="Arial" w:hAnsi="Arial"/>
                <w:sz w:val="19"/>
                <w:szCs w:val="19"/>
              </w:rPr>
              <w:t xml:space="preserve"> Son los procesos dentro de la Cooperativa que se han definidos como prioritarios para la entrega de productos y servicios y </w:t>
            </w:r>
            <w:r>
              <w:rPr>
                <w:rFonts w:ascii="Arial" w:cs="Arial" w:eastAsia="Arial" w:hAnsi="Arial"/>
                <w:strike/>
                <w:sz w:val="19"/>
                <w:szCs w:val="19"/>
              </w:rPr>
              <w:t xml:space="preserve">la</w:t>
            </w:r>
            <w:r>
              <w:rPr>
                <w:rFonts w:ascii="Arial" w:cs="Arial" w:eastAsia="Arial" w:hAnsi="Arial"/>
                <w:sz w:val="19"/>
                <w:szCs w:val="19"/>
              </w:rPr>
              <w:t xml:space="preserve"> interrupción </w:t>
            </w:r>
            <w:r>
              <w:rPr>
                <w:rFonts w:ascii="Arial" w:cs="Arial" w:eastAsia="Arial" w:hAnsi="Arial"/>
                <w:strike/>
                <w:sz w:val="19"/>
                <w:szCs w:val="19"/>
              </w:rPr>
              <w:t xml:space="preserve">de los mismos</w:t>
            </w:r>
            <w:r>
              <w:rPr>
                <w:rFonts w:ascii="Arial" w:cs="Arial" w:eastAsia="Arial" w:hAnsi="Arial"/>
                <w:sz w:val="19"/>
                <w:szCs w:val="19"/>
              </w:rPr>
              <w:t xml:space="preserve"> detiene la continuidad del negocio.</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Procesos Críticos:</w:t>
            </w:r>
            <w:r>
              <w:rPr>
                <w:rFonts w:ascii="Arial" w:cs="Arial" w:eastAsia="Arial" w:hAnsi="Arial"/>
                <w:sz w:val="19"/>
                <w:szCs w:val="19"/>
              </w:rPr>
              <w:t xml:space="preserve"> Son los procesos dentro de la Cooperativa que se han defini</w:t>
            </w:r>
            <w:r>
              <w:rPr>
                <w:rFonts w:ascii="Arial" w:cs="Arial" w:eastAsia="Arial" w:hAnsi="Arial"/>
                <w:sz w:val="19"/>
                <w:szCs w:val="19"/>
                <w:u w:val="single"/>
              </w:rPr>
              <w:t xml:space="preserve">do</w:t>
            </w:r>
            <w:r>
              <w:rPr>
                <w:rFonts w:ascii="Arial" w:cs="Arial" w:eastAsia="Arial" w:hAnsi="Arial"/>
                <w:sz w:val="19"/>
                <w:szCs w:val="19"/>
              </w:rPr>
              <w:t xml:space="preserve"> como prioritarios para la entrega de productos y servicios y </w:t>
            </w:r>
            <w:r>
              <w:rPr>
                <w:rFonts w:ascii="Arial" w:cs="Arial" w:eastAsia="Arial" w:hAnsi="Arial"/>
                <w:sz w:val="19"/>
                <w:szCs w:val="19"/>
                <w:u w:val="single"/>
              </w:rPr>
              <w:t xml:space="preserve">cuya</w:t>
            </w:r>
            <w:r>
              <w:rPr>
                <w:rFonts w:ascii="Arial" w:cs="Arial" w:eastAsia="Arial" w:hAnsi="Arial"/>
                <w:sz w:val="19"/>
                <w:szCs w:val="19"/>
              </w:rPr>
              <w:t xml:space="preserve"> interrupción detiene la continuidad del negocio</w:t>
            </w:r>
            <w:r>
              <w:rPr>
                <w:rFonts w:ascii="Arial" w:cs="Arial" w:eastAsia="Arial" w:hAnsi="Arial"/>
                <w:sz w:val="19"/>
                <w:szCs w:val="19"/>
                <w:u w:val="single"/>
              </w:rPr>
              <w:t xml:space="preserve">, conforme al Análisis de Impacto al Negocio (BIA) del Sistema de Gestión de la Continuidad del Negocio (NRP-24).</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Servicios Críticos Tercerizados:</w:t>
            </w:r>
            <w:r>
              <w:rPr>
                <w:rFonts w:ascii="Arial" w:cs="Arial" w:eastAsia="Arial" w:hAnsi="Arial"/>
                <w:sz w:val="19"/>
                <w:szCs w:val="19"/>
              </w:rPr>
              <w:t xml:space="preserve"> </w:t>
            </w:r>
            <w:r>
              <w:rPr>
                <w:rFonts w:ascii="Arial" w:cs="Arial" w:eastAsia="Arial" w:hAnsi="Arial"/>
                <w:strike/>
                <w:sz w:val="19"/>
                <w:szCs w:val="19"/>
              </w:rPr>
              <w:t xml:space="preserve">Es una persona natural o jurídica, a quien se delega operaciones de la actividad o giro principal de la Cooperativa, y la</w:t>
            </w:r>
            <w:r>
              <w:rPr>
                <w:rFonts w:ascii="Arial" w:cs="Arial" w:eastAsia="Arial" w:hAnsi="Arial"/>
                <w:sz w:val="19"/>
                <w:szCs w:val="19"/>
              </w:rPr>
              <w:t xml:space="preserve"> no disponibilidad interrumpe la prestación de productos y servicios.</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Servicios Críticos Tercerizados:</w:t>
            </w:r>
            <w:r>
              <w:rPr>
                <w:rFonts w:ascii="Arial" w:cs="Arial" w:eastAsia="Arial" w:hAnsi="Arial"/>
                <w:sz w:val="19"/>
                <w:szCs w:val="19"/>
              </w:rPr>
              <w:t xml:space="preserve"> </w:t>
            </w:r>
            <w:r>
              <w:rPr>
                <w:rFonts w:ascii="Arial" w:cs="Arial" w:eastAsia="Arial" w:hAnsi="Arial"/>
                <w:sz w:val="19"/>
                <w:szCs w:val="19"/>
                <w:u w:val="single"/>
              </w:rPr>
              <w:t xml:space="preserve">Son los servicios cuya ejecución se delega en un proveedor externo y que cumplen uno o más de los criterios de criticidad establecidos en el apartado V de la presente política, de tal forma que su</w:t>
            </w:r>
            <w:r>
              <w:rPr>
                <w:rFonts w:ascii="Arial" w:cs="Arial" w:eastAsia="Arial" w:hAnsi="Arial"/>
                <w:sz w:val="19"/>
                <w:szCs w:val="19"/>
              </w:rPr>
              <w:t xml:space="preserve"> no disponibilidad interrumpe la prestación de productos y servicios</w:t>
            </w:r>
            <w:r>
              <w:rPr>
                <w:rFonts w:ascii="Arial" w:cs="Arial" w:eastAsia="Arial" w:hAnsi="Arial"/>
                <w:sz w:val="19"/>
                <w:szCs w:val="19"/>
                <w:u w:val="single"/>
              </w:rPr>
              <w:t xml:space="preserve">, o afecta materialmente el perfil de riesgo de la Cooperativa.</w:t>
            </w:r>
          </w:p>
          <w:p>
            <w:pPr>
              <w:spacing w:after="80" w:line="264"/>
              <w:jc w:val="both"/>
            </w:pPr>
            <w:r>
              <w:rPr>
                <w:rFonts w:ascii="Arial" w:cs="Arial" w:eastAsia="Arial" w:hAnsi="Arial"/>
                <w:b/>
                <w:bCs/>
                <w:sz w:val="19"/>
                <w:szCs w:val="19"/>
                <w:u w:val="single"/>
              </w:rPr>
              <w:t xml:space="preserve">Proveedor de Servicios Críticos Tercerizados:</w:t>
            </w:r>
            <w:r>
              <w:rPr>
                <w:rFonts w:ascii="Arial" w:cs="Arial" w:eastAsia="Arial" w:hAnsi="Arial"/>
                <w:sz w:val="19"/>
                <w:szCs w:val="19"/>
              </w:rPr>
              <w:t xml:space="preserve"> </w:t>
            </w:r>
            <w:r>
              <w:rPr>
                <w:rFonts w:ascii="Arial" w:cs="Arial" w:eastAsia="Arial" w:hAnsi="Arial"/>
                <w:sz w:val="19"/>
                <w:szCs w:val="19"/>
                <w:u w:val="single"/>
              </w:rPr>
              <w:t xml:space="preserve">Es</w:t>
            </w:r>
            <w:r>
              <w:rPr>
                <w:rFonts w:ascii="Arial" w:cs="Arial" w:eastAsia="Arial" w:hAnsi="Arial"/>
                <w:sz w:val="19"/>
                <w:szCs w:val="19"/>
              </w:rPr>
              <w:t xml:space="preserve"> una persona natural o jurídica a quien se delega operaciones de la actividad o giro principal de la Cooperativa</w:t>
            </w:r>
            <w:r>
              <w:rPr>
                <w:rFonts w:ascii="Arial" w:cs="Arial" w:eastAsia="Arial" w:hAnsi="Arial"/>
                <w:sz w:val="19"/>
                <w:szCs w:val="19"/>
                <w:u w:val="single"/>
              </w:rPr>
              <w:t xml:space="preserve">, o de procesos que la soportan, calificadas como críticas.</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Servicio No Crítico Tercerizado:</w:t>
            </w:r>
            <w:r>
              <w:rPr>
                <w:rFonts w:ascii="Arial" w:cs="Arial" w:eastAsia="Arial" w:hAnsi="Arial"/>
                <w:sz w:val="19"/>
                <w:szCs w:val="19"/>
              </w:rPr>
              <w:t xml:space="preserve"> Es una persona natural o jurídica </w:t>
            </w:r>
            <w:r>
              <w:rPr>
                <w:rFonts w:ascii="Arial" w:cs="Arial" w:eastAsia="Arial" w:hAnsi="Arial"/>
                <w:strike/>
                <w:sz w:val="19"/>
                <w:szCs w:val="19"/>
              </w:rPr>
              <w:t xml:space="preserve">que brinda productos o servicios, pero que la</w:t>
            </w:r>
            <w:r>
              <w:rPr>
                <w:rFonts w:ascii="Arial" w:cs="Arial" w:eastAsia="Arial" w:hAnsi="Arial"/>
                <w:sz w:val="19"/>
                <w:szCs w:val="19"/>
              </w:rPr>
              <w:t xml:space="preserve"> no disponibilidad </w:t>
            </w:r>
            <w:r>
              <w:rPr>
                <w:rFonts w:ascii="Arial" w:cs="Arial" w:eastAsia="Arial" w:hAnsi="Arial"/>
                <w:strike/>
                <w:sz w:val="19"/>
                <w:szCs w:val="19"/>
              </w:rPr>
              <w:t xml:space="preserve">de los mismos,</w:t>
            </w:r>
            <w:r>
              <w:rPr>
                <w:rFonts w:ascii="Arial" w:cs="Arial" w:eastAsia="Arial" w:hAnsi="Arial"/>
                <w:sz w:val="19"/>
                <w:szCs w:val="19"/>
              </w:rPr>
              <w:t xml:space="preserve"> no detiene la continuidad del negocio de la Cooperativa.</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Servicio No Crítico Tercerizado:</w:t>
            </w:r>
            <w:r>
              <w:rPr>
                <w:rFonts w:ascii="Arial" w:cs="Arial" w:eastAsia="Arial" w:hAnsi="Arial"/>
                <w:sz w:val="19"/>
                <w:szCs w:val="19"/>
              </w:rPr>
              <w:t xml:space="preserve"> Es </w:t>
            </w:r>
            <w:r>
              <w:rPr>
                <w:rFonts w:ascii="Arial" w:cs="Arial" w:eastAsia="Arial" w:hAnsi="Arial"/>
                <w:sz w:val="19"/>
                <w:szCs w:val="19"/>
                <w:u w:val="single"/>
              </w:rPr>
              <w:t xml:space="preserve">el servicio prestado por</w:t>
            </w:r>
            <w:r>
              <w:rPr>
                <w:rFonts w:ascii="Arial" w:cs="Arial" w:eastAsia="Arial" w:hAnsi="Arial"/>
                <w:sz w:val="19"/>
                <w:szCs w:val="19"/>
              </w:rPr>
              <w:t xml:space="preserve"> una persona natural o jurídica </w:t>
            </w:r>
            <w:r>
              <w:rPr>
                <w:rFonts w:ascii="Arial" w:cs="Arial" w:eastAsia="Arial" w:hAnsi="Arial"/>
                <w:sz w:val="19"/>
                <w:szCs w:val="19"/>
                <w:u w:val="single"/>
              </w:rPr>
              <w:t xml:space="preserve">cuya</w:t>
            </w:r>
            <w:r>
              <w:rPr>
                <w:rFonts w:ascii="Arial" w:cs="Arial" w:eastAsia="Arial" w:hAnsi="Arial"/>
                <w:sz w:val="19"/>
                <w:szCs w:val="19"/>
              </w:rPr>
              <w:t xml:space="preserve"> no disponibilidad no detiene la continuidad del negocio de la Cooperativa</w:t>
            </w:r>
            <w:r>
              <w:rPr>
                <w:rFonts w:ascii="Arial" w:cs="Arial" w:eastAsia="Arial" w:hAnsi="Arial"/>
                <w:sz w:val="19"/>
                <w:szCs w:val="19"/>
                <w:u w:val="single"/>
              </w:rPr>
              <w:t xml:space="preserve">, no afecta su posición de liquidez ni genera incumplimientos regulatorios, y para el cual existen alternativas de sustitución inmediata.</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Administrador de Contrato:</w:t>
            </w:r>
            <w:r>
              <w:rPr>
                <w:rFonts w:ascii="Arial" w:cs="Arial" w:eastAsia="Arial" w:hAnsi="Arial"/>
                <w:sz w:val="19"/>
                <w:szCs w:val="19"/>
              </w:rPr>
              <w:t xml:space="preserve"> es el Gerente o Jefe solicitante del servicio a contratar, que será el contacto o enlace entre la Cooperativa y el Proveedor.</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Administrador de Contrato:</w:t>
            </w:r>
            <w:r>
              <w:rPr>
                <w:rFonts w:ascii="Arial" w:cs="Arial" w:eastAsia="Arial" w:hAnsi="Arial"/>
                <w:sz w:val="19"/>
                <w:szCs w:val="19"/>
              </w:rPr>
              <w:t xml:space="preserve"> es el Gerente o Jefe solicitante del servicio a contratar, que será el contacto o enlace entre la Cooperativa y el Proveedor</w:t>
            </w:r>
            <w:r>
              <w:rPr>
                <w:rFonts w:ascii="Arial" w:cs="Arial" w:eastAsia="Arial" w:hAnsi="Arial"/>
                <w:sz w:val="19"/>
                <w:szCs w:val="19"/>
                <w:u w:val="single"/>
              </w:rPr>
              <w:t xml:space="preserve">, y el responsable del monitoreo del cumplimiento de los niveles de servicio y de las obligaciones contractuales durante toda la vigencia del contrato.</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sz w:val="19"/>
                <w:szCs w:val="19"/>
              </w:rPr>
              <w:t xml:space="preserve">No existe en la versión anterior.</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sz w:val="19"/>
                <w:szCs w:val="19"/>
                <w:u w:val="single"/>
              </w:rPr>
              <w:t xml:space="preserve">Se incorporan las siguientes definiciones:</w:t>
            </w:r>
          </w:p>
          <w:p>
            <w:pPr>
              <w:spacing w:after="80" w:line="264"/>
              <w:jc w:val="both"/>
            </w:pPr>
            <w:r>
              <w:rPr>
                <w:rFonts w:ascii="Arial" w:cs="Arial" w:eastAsia="Arial" w:hAnsi="Arial"/>
                <w:b/>
                <w:bCs/>
                <w:sz w:val="19"/>
                <w:szCs w:val="19"/>
                <w:u w:val="single"/>
              </w:rPr>
              <w:t xml:space="preserve">Riesgo Tecnológico (NRP-20):</w:t>
            </w:r>
            <w:r>
              <w:rPr>
                <w:rFonts w:ascii="Arial" w:cs="Arial" w:eastAsia="Arial" w:hAnsi="Arial"/>
                <w:sz w:val="19"/>
                <w:szCs w:val="19"/>
              </w:rPr>
              <w:t xml:space="preserve"> </w:t>
            </w:r>
            <w:r>
              <w:rPr>
                <w:rFonts w:ascii="Arial" w:cs="Arial" w:eastAsia="Arial" w:hAnsi="Arial"/>
                <w:sz w:val="19"/>
                <w:szCs w:val="19"/>
                <w:u w:val="single"/>
              </w:rPr>
              <w:t xml:space="preserve">Posibilidad de incurrir en pérdidas derivadas de fallas, deficiencias, obsolescencia o uso inadecuado de la infraestructura tecnológica, sistemas de información, aplicaciones, redes y demás canales tecnológicos, incluyendo los provistos o administrados por terceros.</w:t>
            </w:r>
          </w:p>
          <w:p>
            <w:pPr>
              <w:spacing w:after="80" w:line="264"/>
              <w:jc w:val="both"/>
            </w:pPr>
            <w:r>
              <w:rPr>
                <w:rFonts w:ascii="Arial" w:cs="Arial" w:eastAsia="Arial" w:hAnsi="Arial"/>
                <w:b/>
                <w:bCs/>
                <w:sz w:val="19"/>
                <w:szCs w:val="19"/>
                <w:u w:val="single"/>
              </w:rPr>
              <w:t xml:space="preserve">Riesgo Operacional (NRP-42):</w:t>
            </w:r>
            <w:r>
              <w:rPr>
                <w:rFonts w:ascii="Arial" w:cs="Arial" w:eastAsia="Arial" w:hAnsi="Arial"/>
                <w:sz w:val="19"/>
                <w:szCs w:val="19"/>
              </w:rPr>
              <w:t xml:space="preserve"> </w:t>
            </w:r>
            <w:r>
              <w:rPr>
                <w:rFonts w:ascii="Arial" w:cs="Arial" w:eastAsia="Arial" w:hAnsi="Arial"/>
                <w:sz w:val="19"/>
                <w:szCs w:val="19"/>
                <w:u w:val="single"/>
              </w:rPr>
              <w:t xml:space="preserve">Posibilidad de incurrir en pérdidas debido a fallas o inadecuaciones en los procesos, las personas, los sistemas de información o por eventos externos, incluyendo el riesgo legal.</w:t>
            </w:r>
          </w:p>
          <w:p>
            <w:pPr>
              <w:spacing w:after="80" w:line="264"/>
              <w:jc w:val="both"/>
            </w:pPr>
            <w:r>
              <w:rPr>
                <w:rFonts w:ascii="Arial" w:cs="Arial" w:eastAsia="Arial" w:hAnsi="Arial"/>
                <w:b/>
                <w:bCs/>
                <w:sz w:val="19"/>
                <w:szCs w:val="19"/>
                <w:u w:val="single"/>
              </w:rPr>
              <w:t xml:space="preserve">Riesgo de Tercerización:</w:t>
            </w:r>
            <w:r>
              <w:rPr>
                <w:rFonts w:ascii="Arial" w:cs="Arial" w:eastAsia="Arial" w:hAnsi="Arial"/>
                <w:sz w:val="19"/>
                <w:szCs w:val="19"/>
              </w:rPr>
              <w:t xml:space="preserve"> </w:t>
            </w:r>
            <w:r>
              <w:rPr>
                <w:rFonts w:ascii="Arial" w:cs="Arial" w:eastAsia="Arial" w:hAnsi="Arial"/>
                <w:sz w:val="19"/>
                <w:szCs w:val="19"/>
                <w:u w:val="single"/>
              </w:rPr>
              <w:t xml:space="preserve">Posibilidad de pérdidas, interrupciones o incumplimientos derivados de la falla, deficiencia, insolvencia o incumplimiento de un proveedor o de sus subcontratistas en la prestación de un servicio tercerizado.</w:t>
            </w:r>
          </w:p>
          <w:p>
            <w:pPr>
              <w:spacing w:after="80" w:line="264"/>
              <w:jc w:val="both"/>
            </w:pPr>
            <w:r>
              <w:rPr>
                <w:rFonts w:ascii="Arial" w:cs="Arial" w:eastAsia="Arial" w:hAnsi="Arial"/>
                <w:b/>
                <w:bCs/>
                <w:sz w:val="19"/>
                <w:szCs w:val="19"/>
                <w:u w:val="single"/>
              </w:rPr>
              <w:t xml:space="preserve">Riesgo de Concentración de Proveedores:</w:t>
            </w:r>
            <w:r>
              <w:rPr>
                <w:rFonts w:ascii="Arial" w:cs="Arial" w:eastAsia="Arial" w:hAnsi="Arial"/>
                <w:sz w:val="19"/>
                <w:szCs w:val="19"/>
              </w:rPr>
              <w:t xml:space="preserve"> </w:t>
            </w:r>
            <w:r>
              <w:rPr>
                <w:rFonts w:ascii="Arial" w:cs="Arial" w:eastAsia="Arial" w:hAnsi="Arial"/>
                <w:sz w:val="19"/>
                <w:szCs w:val="19"/>
                <w:u w:val="single"/>
              </w:rPr>
              <w:t xml:space="preserve">Exposición derivada de la dependencia de la Cooperativa respecto de un mismo proveedor, grupo económico, subcontratista, tecnología o ubicación geográfica para la prestación de uno o varios servicios críticos, o de la existencia de un número limitado de proveedores alternos en el mercado.</w:t>
            </w:r>
          </w:p>
          <w:p>
            <w:pPr>
              <w:spacing w:after="80" w:line="264"/>
              <w:jc w:val="both"/>
            </w:pPr>
            <w:r>
              <w:rPr>
                <w:rFonts w:ascii="Arial" w:cs="Arial" w:eastAsia="Arial" w:hAnsi="Arial"/>
                <w:b/>
                <w:bCs/>
                <w:sz w:val="19"/>
                <w:szCs w:val="19"/>
                <w:u w:val="single"/>
              </w:rPr>
              <w:t xml:space="preserve">Riesgo de Contraparte:</w:t>
            </w:r>
            <w:r>
              <w:rPr>
                <w:rFonts w:ascii="Arial" w:cs="Arial" w:eastAsia="Arial" w:hAnsi="Arial"/>
                <w:sz w:val="19"/>
                <w:szCs w:val="19"/>
              </w:rPr>
              <w:t xml:space="preserve"> </w:t>
            </w:r>
            <w:r>
              <w:rPr>
                <w:rFonts w:ascii="Arial" w:cs="Arial" w:eastAsia="Arial" w:hAnsi="Arial"/>
                <w:sz w:val="19"/>
                <w:szCs w:val="19"/>
                <w:u w:val="single"/>
              </w:rPr>
              <w:t xml:space="preserve">Posibilidad de pérdida derivada de que el proveedor no cumpla sus obligaciones contractuales por deterioro de su solvencia financiera, incluyendo la pérdida de anticipos, depósitos en garantía, licencias prepagadas u otros recursos entregados por la Cooperativa.</w:t>
            </w:r>
          </w:p>
          <w:p>
            <w:pPr>
              <w:spacing w:after="80" w:line="264"/>
              <w:jc w:val="both"/>
            </w:pPr>
            <w:r>
              <w:rPr>
                <w:rFonts w:ascii="Arial" w:cs="Arial" w:eastAsia="Arial" w:hAnsi="Arial"/>
                <w:b/>
                <w:bCs/>
                <w:sz w:val="19"/>
                <w:szCs w:val="19"/>
                <w:u w:val="single"/>
              </w:rPr>
              <w:t xml:space="preserve">Impacto en Liquidez (NRP-15):</w:t>
            </w:r>
            <w:r>
              <w:rPr>
                <w:rFonts w:ascii="Arial" w:cs="Arial" w:eastAsia="Arial" w:hAnsi="Arial"/>
                <w:sz w:val="19"/>
                <w:szCs w:val="19"/>
              </w:rPr>
              <w:t xml:space="preserve"> </w:t>
            </w:r>
            <w:r>
              <w:rPr>
                <w:rFonts w:ascii="Arial" w:cs="Arial" w:eastAsia="Arial" w:hAnsi="Arial"/>
                <w:sz w:val="19"/>
                <w:szCs w:val="19"/>
                <w:u w:val="single"/>
              </w:rPr>
              <w:t xml:space="preserve">Efecto que la contratación, interrupción o terminación de un servicio tercerizado puede generar sobre los flujos de efectivo, los compromisos de pago y la capacidad de la Cooperativa para atender oportunamente sus obligaciones, incluyendo la afectación de canales de pago, transferencias, compensación y gestión de tesorería.</w:t>
            </w:r>
          </w:p>
          <w:p>
            <w:pPr>
              <w:spacing w:after="80" w:line="264"/>
              <w:jc w:val="both"/>
            </w:pPr>
            <w:r>
              <w:rPr>
                <w:rFonts w:ascii="Arial" w:cs="Arial" w:eastAsia="Arial" w:hAnsi="Arial"/>
                <w:b/>
                <w:bCs/>
                <w:sz w:val="19"/>
                <w:szCs w:val="19"/>
                <w:u w:val="single"/>
              </w:rPr>
              <w:t xml:space="preserve">Plan de Salida (Estrategia de Salida / Exit Strategy):</w:t>
            </w:r>
            <w:r>
              <w:rPr>
                <w:rFonts w:ascii="Arial" w:cs="Arial" w:eastAsia="Arial" w:hAnsi="Arial"/>
                <w:sz w:val="19"/>
                <w:szCs w:val="19"/>
              </w:rPr>
              <w:t xml:space="preserve"> </w:t>
            </w:r>
            <w:r>
              <w:rPr>
                <w:rFonts w:ascii="Arial" w:cs="Arial" w:eastAsia="Arial" w:hAnsi="Arial"/>
                <w:sz w:val="19"/>
                <w:szCs w:val="19"/>
                <w:u w:val="single"/>
              </w:rPr>
              <w:t xml:space="preserve">Documento formal, aprobado y probado, que establece los eventos detonantes, las alternativas (proveedor alterno o internalización), las actividades, responsables, plazos, costos estimados y recursos necesarios para terminar un servicio crítico tercerizado de forma ordenada, sin interrupción indebida de las operaciones ni incumplimiento regulatorio.</w:t>
            </w:r>
          </w:p>
          <w:p>
            <w:pPr>
              <w:spacing w:after="80" w:line="264"/>
              <w:jc w:val="both"/>
            </w:pPr>
            <w:r>
              <w:rPr>
                <w:rFonts w:ascii="Arial" w:cs="Arial" w:eastAsia="Arial" w:hAnsi="Arial"/>
                <w:b/>
                <w:bCs/>
                <w:sz w:val="19"/>
                <w:szCs w:val="19"/>
                <w:u w:val="single"/>
              </w:rPr>
              <w:t xml:space="preserve">Retransición (Transición de Salida):</w:t>
            </w:r>
            <w:r>
              <w:rPr>
                <w:rFonts w:ascii="Arial" w:cs="Arial" w:eastAsia="Arial" w:hAnsi="Arial"/>
                <w:sz w:val="19"/>
                <w:szCs w:val="19"/>
              </w:rPr>
              <w:t xml:space="preserve"> </w:t>
            </w:r>
            <w:r>
              <w:rPr>
                <w:rFonts w:ascii="Arial" w:cs="Arial" w:eastAsia="Arial" w:hAnsi="Arial"/>
                <w:sz w:val="19"/>
                <w:szCs w:val="19"/>
                <w:u w:val="single"/>
              </w:rPr>
              <w:t xml:space="preserve">Periodo y conjunto de actividades mediante las cuales el proveedor saliente transfiere de forma asistida el servicio, los datos, la documentación y el conocimiento a la Cooperativa o a un nuevo proveedor.</w:t>
            </w:r>
          </w:p>
          <w:p>
            <w:pPr>
              <w:spacing w:after="80" w:line="264"/>
              <w:jc w:val="both"/>
            </w:pPr>
            <w:r>
              <w:rPr>
                <w:rFonts w:ascii="Arial" w:cs="Arial" w:eastAsia="Arial" w:hAnsi="Arial"/>
                <w:b/>
                <w:bCs/>
                <w:sz w:val="19"/>
                <w:szCs w:val="19"/>
                <w:u w:val="single"/>
              </w:rPr>
              <w:t xml:space="preserve">Subcontratista (Cadena de Suministro):</w:t>
            </w:r>
            <w:r>
              <w:rPr>
                <w:rFonts w:ascii="Arial" w:cs="Arial" w:eastAsia="Arial" w:hAnsi="Arial"/>
                <w:sz w:val="19"/>
                <w:szCs w:val="19"/>
              </w:rPr>
              <w:t xml:space="preserve"> </w:t>
            </w:r>
            <w:r>
              <w:rPr>
                <w:rFonts w:ascii="Arial" w:cs="Arial" w:eastAsia="Arial" w:hAnsi="Arial"/>
                <w:sz w:val="19"/>
                <w:szCs w:val="19"/>
                <w:u w:val="single"/>
              </w:rPr>
              <w:t xml:space="preserve">Persona natural o jurídica a quien el proveedor delega total o parcialmente la prestación del servicio contratado por la Cooperativa.</w:t>
            </w:r>
          </w:p>
          <w:p>
            <w:pPr>
              <w:spacing w:after="80" w:line="264"/>
              <w:jc w:val="both"/>
            </w:pPr>
            <w:r>
              <w:rPr>
                <w:rFonts w:ascii="Arial" w:cs="Arial" w:eastAsia="Arial" w:hAnsi="Arial"/>
                <w:b/>
                <w:bCs/>
                <w:sz w:val="19"/>
                <w:szCs w:val="19"/>
                <w:u w:val="single"/>
              </w:rPr>
              <w:t xml:space="preserve">Acuerdo de Niveles de Servicio (ANS/SLA):</w:t>
            </w:r>
            <w:r>
              <w:rPr>
                <w:rFonts w:ascii="Arial" w:cs="Arial" w:eastAsia="Arial" w:hAnsi="Arial"/>
                <w:sz w:val="19"/>
                <w:szCs w:val="19"/>
              </w:rPr>
              <w:t xml:space="preserve"> </w:t>
            </w:r>
            <w:r>
              <w:rPr>
                <w:rFonts w:ascii="Arial" w:cs="Arial" w:eastAsia="Arial" w:hAnsi="Arial"/>
                <w:sz w:val="19"/>
                <w:szCs w:val="19"/>
                <w:u w:val="single"/>
              </w:rPr>
              <w:t xml:space="preserve">Compromisos medibles de calidad, disponibilidad, capacidad, tiempos de respuesta y de recuperación pactados con el proveedor, en condiciones normales y de contingencia.</w:t>
            </w:r>
          </w:p>
          <w:p>
            <w:pPr>
              <w:spacing w:after="80" w:line="264"/>
              <w:jc w:val="both"/>
            </w:pPr>
            <w:r>
              <w:rPr>
                <w:rFonts w:ascii="Arial" w:cs="Arial" w:eastAsia="Arial" w:hAnsi="Arial"/>
                <w:b/>
                <w:bCs/>
                <w:sz w:val="19"/>
                <w:szCs w:val="19"/>
                <w:u w:val="single"/>
              </w:rPr>
              <w:t xml:space="preserve">Tiempo Objetivo de Recuperación (RTO), Punto Objetivo de Recuperación (RPO) y Tiempo Máximo de Interrupción Tolerable (MTPD):</w:t>
            </w:r>
            <w:r>
              <w:rPr>
                <w:rFonts w:ascii="Arial" w:cs="Arial" w:eastAsia="Arial" w:hAnsi="Arial"/>
                <w:sz w:val="19"/>
                <w:szCs w:val="19"/>
              </w:rPr>
              <w:t xml:space="preserve"> </w:t>
            </w:r>
            <w:r>
              <w:rPr>
                <w:rFonts w:ascii="Arial" w:cs="Arial" w:eastAsia="Arial" w:hAnsi="Arial"/>
                <w:sz w:val="19"/>
                <w:szCs w:val="19"/>
                <w:u w:val="single"/>
              </w:rPr>
              <w:t xml:space="preserve">Parámetros definidos en el BIA (NRP-24) que el servicio tercerizado y el plan de continuidad del proveedor deben cumplir.</w:t>
            </w:r>
          </w:p>
          <w:p>
            <w:pPr>
              <w:spacing w:after="80" w:line="264"/>
              <w:jc w:val="both"/>
            </w:pPr>
            <w:r>
              <w:rPr>
                <w:rFonts w:ascii="Arial" w:cs="Arial" w:eastAsia="Arial" w:hAnsi="Arial"/>
                <w:b/>
                <w:bCs/>
                <w:sz w:val="19"/>
                <w:szCs w:val="19"/>
                <w:u w:val="single"/>
              </w:rPr>
              <w:t xml:space="preserve">Servicios en la Nube:</w:t>
            </w:r>
            <w:r>
              <w:rPr>
                <w:rFonts w:ascii="Arial" w:cs="Arial" w:eastAsia="Arial" w:hAnsi="Arial"/>
                <w:sz w:val="19"/>
                <w:szCs w:val="19"/>
              </w:rPr>
              <w:t xml:space="preserve"> </w:t>
            </w:r>
            <w:r>
              <w:rPr>
                <w:rFonts w:ascii="Arial" w:cs="Arial" w:eastAsia="Arial" w:hAnsi="Arial"/>
                <w:sz w:val="19"/>
                <w:szCs w:val="19"/>
                <w:u w:val="single"/>
              </w:rPr>
              <w:t xml:space="preserve">Modelo de prestación de servicios tecnológicos (infraestructura, plataforma o software) por medio de recursos compartidos de un proveedor, accesibles a través de redes.</w:t>
            </w:r>
          </w:p>
          <w:p>
            <w:pPr>
              <w:spacing w:after="80" w:line="264"/>
              <w:jc w:val="both"/>
            </w:pPr>
            <w:r>
              <w:rPr>
                <w:rFonts w:ascii="Arial" w:cs="Arial" w:eastAsia="Arial" w:hAnsi="Arial"/>
                <w:b/>
                <w:bCs/>
                <w:sz w:val="19"/>
                <w:szCs w:val="19"/>
                <w:u w:val="single"/>
              </w:rPr>
              <w:t xml:space="preserve">Apetito y Tolerancia al Riesgo:</w:t>
            </w:r>
            <w:r>
              <w:rPr>
                <w:rFonts w:ascii="Arial" w:cs="Arial" w:eastAsia="Arial" w:hAnsi="Arial"/>
                <w:sz w:val="19"/>
                <w:szCs w:val="19"/>
              </w:rPr>
              <w:t xml:space="preserve"> </w:t>
            </w:r>
            <w:r>
              <w:rPr>
                <w:rFonts w:ascii="Arial" w:cs="Arial" w:eastAsia="Arial" w:hAnsi="Arial"/>
                <w:sz w:val="19"/>
                <w:szCs w:val="19"/>
                <w:u w:val="single"/>
              </w:rPr>
              <w:t xml:space="preserve">Nivel de riesgo que la Cooperativa está dispuesta a asumir, y su desviación máxima aceptable, aprobados por el Consejo de Administración conforme a la NRP-20 y la NRP-17.</w:t>
            </w:r>
          </w:p>
          <w:p>
            <w:pPr>
              <w:spacing w:after="80" w:line="264"/>
              <w:jc w:val="both"/>
            </w:pPr>
            <w:r>
              <w:rPr>
                <w:rFonts w:ascii="Arial" w:cs="Arial" w:eastAsia="Arial" w:hAnsi="Arial"/>
                <w:b/>
                <w:bCs/>
                <w:sz w:val="19"/>
                <w:szCs w:val="19"/>
                <w:u w:val="single"/>
              </w:rPr>
              <w:t xml:space="preserve">Matriz Centralizada de Servicios Críticos Tercerizados:</w:t>
            </w:r>
            <w:r>
              <w:rPr>
                <w:rFonts w:ascii="Arial" w:cs="Arial" w:eastAsia="Arial" w:hAnsi="Arial"/>
                <w:sz w:val="19"/>
                <w:szCs w:val="19"/>
              </w:rPr>
              <w:t xml:space="preserve"> </w:t>
            </w:r>
            <w:r>
              <w:rPr>
                <w:rFonts w:ascii="Arial" w:cs="Arial" w:eastAsia="Arial" w:hAnsi="Arial"/>
                <w:sz w:val="19"/>
                <w:szCs w:val="19"/>
                <w:u w:val="single"/>
              </w:rPr>
              <w:t xml:space="preserve">Registro consolidado y actualizado de todos los servicios críticos tercerizados, con los campos mínimos establecidos en la NRP-42 y los adicionales definidos en la presente política.</w:t>
            </w:r>
          </w:p>
        </w:tc>
      </w:tr>
      <w:tr>
        <w:trPr>
          <w:cantSplit/>
        </w:trPr>
        <w:tc>
          <w:tcPr>
            <w:tcW w:type="dxa" w:w="8504"/>
            <w:gridSpan w:val="2"/>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after="80" w:line="264"/>
              <w:jc w:val="left"/>
            </w:pPr>
            <w:r>
              <w:rPr>
                <w:rFonts w:ascii="Arial" w:cs="Arial" w:eastAsia="Arial" w:hAnsi="Arial"/>
                <w:b/>
                <w:bCs/>
                <w:sz w:val="19"/>
                <w:szCs w:val="19"/>
              </w:rPr>
              <w:t xml:space="preserve">IV. RESPONSABILIDADES</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Consejo de Administración</w:t>
            </w:r>
          </w:p>
          <w:p>
            <w:pPr>
              <w:spacing w:after="80" w:line="264"/>
              <w:jc w:val="both"/>
            </w:pPr>
            <w:r>
              <w:rPr>
                <w:rFonts w:ascii="Arial" w:cs="Arial" w:eastAsia="Arial" w:hAnsi="Arial"/>
                <w:sz w:val="19"/>
                <w:szCs w:val="19"/>
              </w:rPr>
              <w:t xml:space="preserve">Es el responsable de la aprobación de la presente Política para la Contratación de Servicios Críticos Tercerizados, así como </w:t>
            </w:r>
            <w:r>
              <w:rPr>
                <w:rFonts w:ascii="Arial" w:cs="Arial" w:eastAsia="Arial" w:hAnsi="Arial"/>
                <w:strike/>
                <w:sz w:val="19"/>
                <w:szCs w:val="19"/>
              </w:rPr>
              <w:t xml:space="preserve">las</w:t>
            </w:r>
            <w:r>
              <w:rPr>
                <w:rFonts w:ascii="Arial" w:cs="Arial" w:eastAsia="Arial" w:hAnsi="Arial"/>
                <w:sz w:val="19"/>
                <w:szCs w:val="19"/>
              </w:rPr>
              <w:t xml:space="preserve"> actualizaciones.</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Consejo de Administración</w:t>
            </w:r>
          </w:p>
          <w:p>
            <w:pPr>
              <w:spacing w:after="80" w:line="264"/>
              <w:jc w:val="both"/>
            </w:pPr>
            <w:r>
              <w:rPr>
                <w:rFonts w:ascii="Arial" w:cs="Arial" w:eastAsia="Arial" w:hAnsi="Arial"/>
                <w:sz w:val="19"/>
                <w:szCs w:val="19"/>
                <w:u w:val="single"/>
              </w:rPr>
              <w:t xml:space="preserve">a)</w:t>
            </w:r>
            <w:r>
              <w:rPr>
                <w:rFonts w:ascii="Arial" w:cs="Arial" w:eastAsia="Arial" w:hAnsi="Arial"/>
                <w:sz w:val="19"/>
                <w:szCs w:val="19"/>
              </w:rPr>
              <w:t xml:space="preserve"> Es el responsable de la aprobación de la presente Política para la Contratación de Servicios Críticos Tercerizados, así como </w:t>
            </w:r>
            <w:r>
              <w:rPr>
                <w:rFonts w:ascii="Arial" w:cs="Arial" w:eastAsia="Arial" w:hAnsi="Arial"/>
                <w:sz w:val="19"/>
                <w:szCs w:val="19"/>
                <w:u w:val="single"/>
              </w:rPr>
              <w:t xml:space="preserve">de sus</w:t>
            </w:r>
            <w:r>
              <w:rPr>
                <w:rFonts w:ascii="Arial" w:cs="Arial" w:eastAsia="Arial" w:hAnsi="Arial"/>
                <w:sz w:val="19"/>
                <w:szCs w:val="19"/>
              </w:rPr>
              <w:t xml:space="preserve"> actualizaciones.</w:t>
            </w:r>
          </w:p>
          <w:p>
            <w:pPr>
              <w:spacing w:after="80" w:line="264"/>
              <w:jc w:val="both"/>
            </w:pPr>
            <w:r>
              <w:rPr>
                <w:rFonts w:ascii="Arial" w:cs="Arial" w:eastAsia="Arial" w:hAnsi="Arial"/>
                <w:sz w:val="19"/>
                <w:szCs w:val="19"/>
                <w:u w:val="single"/>
              </w:rPr>
              <w:t xml:space="preserve">b) Aprobar el apetito y la tolerancia al riesgo aplicables a la tercerización, incluyendo los límites de concentración por proveedor y los criterios de exposición de contraparte (NRP-20, NRP-17).</w:t>
            </w:r>
          </w:p>
          <w:p>
            <w:pPr>
              <w:spacing w:after="80" w:line="264"/>
              <w:jc w:val="both"/>
            </w:pPr>
            <w:r>
              <w:rPr>
                <w:rFonts w:ascii="Arial" w:cs="Arial" w:eastAsia="Arial" w:hAnsi="Arial"/>
                <w:sz w:val="19"/>
                <w:szCs w:val="19"/>
                <w:u w:val="single"/>
              </w:rPr>
              <w:t xml:space="preserve">c) Aprobar la contratación, renovación o sustitución de servicios críticos tercerizados de alto impacto y de sistemas informáticos principales, con base en la opinión del Comité de Riesgos.</w:t>
            </w:r>
          </w:p>
          <w:p>
            <w:pPr>
              <w:spacing w:after="80" w:line="264"/>
              <w:jc w:val="both"/>
            </w:pPr>
            <w:r>
              <w:rPr>
                <w:rFonts w:ascii="Arial" w:cs="Arial" w:eastAsia="Arial" w:hAnsi="Arial"/>
                <w:sz w:val="19"/>
                <w:szCs w:val="19"/>
                <w:u w:val="single"/>
              </w:rPr>
              <w:t xml:space="preserve">d) Conocer, al menos anualmente, el informe consolidado sobre los proveedores de servicios críticos tercerizados, su nivel de riesgo, concentración, cumplimiento de niveles de servicio, resultados de pruebas de continuidad y estado de los Planes de Salida.</w:t>
            </w:r>
          </w:p>
          <w:p>
            <w:pPr>
              <w:spacing w:after="80" w:line="264"/>
              <w:jc w:val="both"/>
            </w:pPr>
            <w:r>
              <w:rPr>
                <w:rFonts w:ascii="Arial" w:cs="Arial" w:eastAsia="Arial" w:hAnsi="Arial"/>
                <w:sz w:val="19"/>
                <w:szCs w:val="19"/>
                <w:u w:val="single"/>
              </w:rPr>
              <w:t xml:space="preserve">e) Aprobar las excepciones a la presente política, previa opinión del Comité de Riesgos.</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Comité de </w:t>
            </w:r>
            <w:r>
              <w:rPr>
                <w:rFonts w:ascii="Arial" w:cs="Arial" w:eastAsia="Arial" w:hAnsi="Arial"/>
                <w:b/>
                <w:bCs/>
                <w:strike/>
                <w:sz w:val="19"/>
                <w:szCs w:val="19"/>
              </w:rPr>
              <w:t xml:space="preserve">Administración de</w:t>
            </w:r>
            <w:r>
              <w:rPr>
                <w:rFonts w:ascii="Arial" w:cs="Arial" w:eastAsia="Arial" w:hAnsi="Arial"/>
                <w:b/>
                <w:bCs/>
                <w:sz w:val="19"/>
                <w:szCs w:val="19"/>
              </w:rPr>
              <w:t xml:space="preserve"> Riesgos</w:t>
            </w:r>
          </w:p>
          <w:p>
            <w:pPr>
              <w:spacing w:after="80" w:line="264"/>
              <w:jc w:val="both"/>
            </w:pPr>
            <w:r>
              <w:rPr>
                <w:rFonts w:ascii="Arial" w:cs="Arial" w:eastAsia="Arial" w:hAnsi="Arial"/>
                <w:sz w:val="19"/>
                <w:szCs w:val="19"/>
              </w:rPr>
              <w:t xml:space="preserve">Evaluar, revisar y proponer al Consejo de Administración, la presente política y su actualización.</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Comité de Riesgos</w:t>
            </w:r>
          </w:p>
          <w:p>
            <w:pPr>
              <w:spacing w:after="80" w:line="264"/>
              <w:jc w:val="both"/>
            </w:pPr>
            <w:r>
              <w:rPr>
                <w:rFonts w:ascii="Arial" w:cs="Arial" w:eastAsia="Arial" w:hAnsi="Arial"/>
                <w:sz w:val="19"/>
                <w:szCs w:val="19"/>
                <w:u w:val="single"/>
              </w:rPr>
              <w:t xml:space="preserve">a)</w:t>
            </w:r>
            <w:r>
              <w:rPr>
                <w:rFonts w:ascii="Arial" w:cs="Arial" w:eastAsia="Arial" w:hAnsi="Arial"/>
                <w:sz w:val="19"/>
                <w:szCs w:val="19"/>
              </w:rPr>
              <w:t xml:space="preserve"> Evaluar, revisar y proponer al Consejo de Administración la presente política y su actualización.</w:t>
            </w:r>
          </w:p>
          <w:p>
            <w:pPr>
              <w:spacing w:after="80" w:line="264"/>
              <w:jc w:val="both"/>
            </w:pPr>
            <w:r>
              <w:rPr>
                <w:rFonts w:ascii="Arial" w:cs="Arial" w:eastAsia="Arial" w:hAnsi="Arial"/>
                <w:sz w:val="19"/>
                <w:szCs w:val="19"/>
                <w:u w:val="single"/>
              </w:rPr>
              <w:t xml:space="preserve">b) Proponer al Consejo de Administración los límites de concentración de proveedores y los criterios de exposición de contraparte e impacto en liquidez aplicables a los servicios críticos tercerizados.</w:t>
            </w:r>
          </w:p>
          <w:p>
            <w:pPr>
              <w:spacing w:after="80" w:line="264"/>
              <w:jc w:val="both"/>
            </w:pPr>
            <w:r>
              <w:rPr>
                <w:rFonts w:ascii="Arial" w:cs="Arial" w:eastAsia="Arial" w:hAnsi="Arial"/>
                <w:sz w:val="19"/>
                <w:szCs w:val="19"/>
                <w:u w:val="single"/>
              </w:rPr>
              <w:t xml:space="preserve">c) Emitir opinión técnica sobre la contratación, renovación o terminación de servicios críticos tercerizados de alto impacto, con base en los informes del Departamento de Administración de Riesgos, la Oficialía de Seguridad de la Información y la Gerencia de Finanzas.</w:t>
            </w:r>
          </w:p>
          <w:p>
            <w:pPr>
              <w:spacing w:after="80" w:line="264"/>
              <w:jc w:val="both"/>
            </w:pPr>
            <w:r>
              <w:rPr>
                <w:rFonts w:ascii="Arial" w:cs="Arial" w:eastAsia="Arial" w:hAnsi="Arial"/>
                <w:sz w:val="19"/>
                <w:szCs w:val="19"/>
                <w:u w:val="single"/>
              </w:rPr>
              <w:t xml:space="preserve">d) Dar seguimiento semestral a los indicadores clave de riesgo (KRI) de tercerización, eventos de riesgo operacional originados en proveedores, brechas de seguridad y planes de acción.</w:t>
            </w:r>
          </w:p>
          <w:p>
            <w:pPr>
              <w:spacing w:after="80" w:line="264"/>
              <w:jc w:val="both"/>
            </w:pPr>
            <w:r>
              <w:rPr>
                <w:rFonts w:ascii="Arial" w:cs="Arial" w:eastAsia="Arial" w:hAnsi="Arial"/>
                <w:sz w:val="19"/>
                <w:szCs w:val="19"/>
                <w:u w:val="single"/>
              </w:rPr>
              <w:t xml:space="preserve">e) Conocer y validar los Planes de Salida de los servicios críticos tercerizados de alto impacto y los resultados de sus pruebas.</w:t>
            </w:r>
          </w:p>
          <w:p>
            <w:pPr>
              <w:spacing w:after="80" w:line="264"/>
              <w:jc w:val="both"/>
            </w:pPr>
            <w:r>
              <w:rPr>
                <w:rFonts w:ascii="Arial" w:cs="Arial" w:eastAsia="Arial" w:hAnsi="Arial"/>
                <w:sz w:val="19"/>
                <w:szCs w:val="19"/>
                <w:u w:val="single"/>
              </w:rPr>
              <w:t xml:space="preserve">f) Informar al Consejo de Administración sobre las exposiciones relevantes y desviaciones a los límites aprobados.</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Gerencia General</w:t>
            </w:r>
          </w:p>
          <w:p>
            <w:pPr>
              <w:spacing w:after="80" w:line="264"/>
              <w:jc w:val="both"/>
            </w:pPr>
            <w:r>
              <w:rPr>
                <w:rFonts w:ascii="Arial" w:cs="Arial" w:eastAsia="Arial" w:hAnsi="Arial"/>
                <w:sz w:val="19"/>
                <w:szCs w:val="19"/>
              </w:rPr>
              <w:t xml:space="preserve">Es el responsable de la implementación de la presente Política.</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Gerencia General</w:t>
            </w:r>
          </w:p>
          <w:p>
            <w:pPr>
              <w:spacing w:after="80" w:line="264"/>
              <w:jc w:val="both"/>
            </w:pPr>
            <w:r>
              <w:rPr>
                <w:rFonts w:ascii="Arial" w:cs="Arial" w:eastAsia="Arial" w:hAnsi="Arial"/>
                <w:sz w:val="19"/>
                <w:szCs w:val="19"/>
                <w:u w:val="single"/>
              </w:rPr>
              <w:t xml:space="preserve">a)</w:t>
            </w:r>
            <w:r>
              <w:rPr>
                <w:rFonts w:ascii="Arial" w:cs="Arial" w:eastAsia="Arial" w:hAnsi="Arial"/>
                <w:sz w:val="19"/>
                <w:szCs w:val="19"/>
              </w:rPr>
              <w:t xml:space="preserve"> Es el responsable de la implementación de la presente Política.</w:t>
            </w:r>
          </w:p>
          <w:p>
            <w:pPr>
              <w:spacing w:after="80" w:line="264"/>
              <w:jc w:val="both"/>
            </w:pPr>
            <w:r>
              <w:rPr>
                <w:rFonts w:ascii="Arial" w:cs="Arial" w:eastAsia="Arial" w:hAnsi="Arial"/>
                <w:sz w:val="19"/>
                <w:szCs w:val="19"/>
                <w:u w:val="single"/>
              </w:rPr>
              <w:t xml:space="preserve">b) Asegurar que las áreas cuenten con los recursos necesarios para la gestión, monitoreo y salida ordenada de los servicios críticos tercerizados.</w:t>
            </w:r>
          </w:p>
          <w:p>
            <w:pPr>
              <w:spacing w:after="80" w:line="264"/>
              <w:jc w:val="both"/>
            </w:pPr>
            <w:r>
              <w:rPr>
                <w:rFonts w:ascii="Arial" w:cs="Arial" w:eastAsia="Arial" w:hAnsi="Arial"/>
                <w:sz w:val="19"/>
                <w:szCs w:val="19"/>
                <w:u w:val="single"/>
              </w:rPr>
              <w:t xml:space="preserve">c) Velar porque ningún servicio crítico tercerizado sea contratado sin contar con la evaluación de riesgos, la opinión de seguridad de la información, el análisis financiero del proveedor y el Plan de Salida correspondientes.</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Jefe de Administración de Riesgos</w:t>
            </w:r>
          </w:p>
          <w:p>
            <w:pPr>
              <w:spacing w:after="80" w:line="264"/>
              <w:jc w:val="both"/>
            </w:pPr>
            <w:r>
              <w:rPr>
                <w:rFonts w:ascii="Arial" w:cs="Arial" w:eastAsia="Arial" w:hAnsi="Arial"/>
                <w:sz w:val="19"/>
                <w:szCs w:val="19"/>
              </w:rPr>
              <w:t xml:space="preserve">a) Diseñar y someter a la aprobación del Consejo de Administración a través del Comité de </w:t>
            </w:r>
            <w:r>
              <w:rPr>
                <w:rFonts w:ascii="Arial" w:cs="Arial" w:eastAsia="Arial" w:hAnsi="Arial"/>
                <w:strike/>
                <w:sz w:val="19"/>
                <w:szCs w:val="19"/>
              </w:rPr>
              <w:t xml:space="preserve">Administración de</w:t>
            </w:r>
            <w:r>
              <w:rPr>
                <w:rFonts w:ascii="Arial" w:cs="Arial" w:eastAsia="Arial" w:hAnsi="Arial"/>
                <w:sz w:val="19"/>
                <w:szCs w:val="19"/>
              </w:rPr>
              <w:t xml:space="preserve"> Riesgos, la presente Política y sus futuras actualizaciones.</w:t>
            </w:r>
          </w:p>
          <w:p>
            <w:pPr>
              <w:spacing w:after="80" w:line="264"/>
              <w:jc w:val="both"/>
            </w:pPr>
            <w:r>
              <w:rPr>
                <w:rFonts w:ascii="Arial" w:cs="Arial" w:eastAsia="Arial" w:hAnsi="Arial"/>
                <w:sz w:val="19"/>
                <w:szCs w:val="19"/>
              </w:rPr>
              <w:t xml:space="preserve">b) Coordinar con las áreas involucradas, la evaluación de criticidad de los nuevos proveedores de servicios críticos a contratar.</w:t>
            </w:r>
          </w:p>
          <w:p>
            <w:pPr>
              <w:spacing w:after="80" w:line="264"/>
              <w:jc w:val="both"/>
            </w:pPr>
            <w:r>
              <w:rPr>
                <w:rFonts w:ascii="Arial" w:cs="Arial" w:eastAsia="Arial" w:hAnsi="Arial"/>
                <w:sz w:val="19"/>
                <w:szCs w:val="19"/>
              </w:rPr>
              <w:t xml:space="preserve">c) Notificar a los Gerentes, Jefaturas y Responsables de los procesos, en el mes de enero de cada año, el listado de proveedores críticos tercerizados, para que gestionen los documentos establecidos en las cláusulas que en los respectivos contratos se establezcan como responsabilidades del proveedor, </w:t>
            </w:r>
            <w:r>
              <w:rPr>
                <w:rFonts w:ascii="Arial" w:cs="Arial" w:eastAsia="Arial" w:hAnsi="Arial"/>
                <w:strike/>
                <w:sz w:val="19"/>
                <w:szCs w:val="19"/>
              </w:rPr>
              <w:t xml:space="preserve">contar con</w:t>
            </w:r>
            <w:r>
              <w:rPr>
                <w:rFonts w:ascii="Arial" w:cs="Arial" w:eastAsia="Arial" w:hAnsi="Arial"/>
                <w:sz w:val="19"/>
                <w:szCs w:val="19"/>
              </w:rPr>
              <w:t xml:space="preserve"> programas anuales de pruebas de continuidad del negocio y resultado </w:t>
            </w:r>
            <w:r>
              <w:rPr>
                <w:rFonts w:ascii="Arial" w:cs="Arial" w:eastAsia="Arial" w:hAnsi="Arial"/>
                <w:strike/>
                <w:sz w:val="19"/>
                <w:szCs w:val="19"/>
              </w:rPr>
              <w:t xml:space="preserve">de las pruebas</w:t>
            </w:r>
            <w:r>
              <w:rPr>
                <w:rFonts w:ascii="Arial" w:cs="Arial" w:eastAsia="Arial" w:hAnsi="Arial"/>
                <w:sz w:val="19"/>
                <w:szCs w:val="19"/>
              </w:rPr>
              <w:t xml:space="preserve"> de las mismas y de seguridad de la información y ciberseguridad.</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Jefe de Administración de Riesgos</w:t>
            </w:r>
          </w:p>
          <w:p>
            <w:pPr>
              <w:spacing w:after="80" w:line="264"/>
              <w:jc w:val="both"/>
            </w:pPr>
            <w:r>
              <w:rPr>
                <w:rFonts w:ascii="Arial" w:cs="Arial" w:eastAsia="Arial" w:hAnsi="Arial"/>
                <w:sz w:val="19"/>
                <w:szCs w:val="19"/>
              </w:rPr>
              <w:t xml:space="preserve">a) Diseñar y someter a la aprobación del Consejo de Administración, a través del Comité de Riesgos, la presente Política y sus futuras actualizaciones.</w:t>
            </w:r>
          </w:p>
          <w:p>
            <w:pPr>
              <w:spacing w:after="80" w:line="264"/>
              <w:jc w:val="both"/>
            </w:pPr>
            <w:r>
              <w:rPr>
                <w:rFonts w:ascii="Arial" w:cs="Arial" w:eastAsia="Arial" w:hAnsi="Arial"/>
                <w:sz w:val="19"/>
                <w:szCs w:val="19"/>
              </w:rPr>
              <w:t xml:space="preserve">b) Coordinar con las áreas involucradas la evaluación de criticidad de los nuevos proveedores de servicios críticos a contratar</w:t>
            </w:r>
            <w:r>
              <w:rPr>
                <w:rFonts w:ascii="Arial" w:cs="Arial" w:eastAsia="Arial" w:hAnsi="Arial"/>
                <w:sz w:val="19"/>
                <w:szCs w:val="19"/>
                <w:u w:val="single"/>
              </w:rPr>
              <w:t xml:space="preserve">, así como su reevaluación anual o ante cambios significativos en el servicio o en el proveedor.</w:t>
            </w:r>
          </w:p>
          <w:p>
            <w:pPr>
              <w:spacing w:after="80" w:line="264"/>
              <w:jc w:val="both"/>
            </w:pPr>
            <w:r>
              <w:rPr>
                <w:rFonts w:ascii="Arial" w:cs="Arial" w:eastAsia="Arial" w:hAnsi="Arial"/>
                <w:sz w:val="19"/>
                <w:szCs w:val="19"/>
              </w:rPr>
              <w:t xml:space="preserve">c) Notificar a los Gerentes, Jefaturas y Responsables de los procesos, en el mes de enero de cada año, el listado de proveedores críticos tercerizados, para que gestionen los documentos establecidos en las cláusulas que en los respectivos contratos se establezcan como responsabilidades del proveedor, </w:t>
            </w:r>
            <w:r>
              <w:rPr>
                <w:rFonts w:ascii="Arial" w:cs="Arial" w:eastAsia="Arial" w:hAnsi="Arial"/>
                <w:sz w:val="19"/>
                <w:szCs w:val="19"/>
                <w:u w:val="single"/>
              </w:rPr>
              <w:t xml:space="preserve">tales como</w:t>
            </w:r>
            <w:r>
              <w:rPr>
                <w:rFonts w:ascii="Arial" w:cs="Arial" w:eastAsia="Arial" w:hAnsi="Arial"/>
                <w:sz w:val="19"/>
                <w:szCs w:val="19"/>
              </w:rPr>
              <w:t xml:space="preserve"> programas anuales de pruebas de continuidad del negocio y resultado</w:t>
            </w:r>
            <w:r>
              <w:rPr>
                <w:rFonts w:ascii="Arial" w:cs="Arial" w:eastAsia="Arial" w:hAnsi="Arial"/>
                <w:sz w:val="19"/>
                <w:szCs w:val="19"/>
                <w:u w:val="single"/>
              </w:rPr>
              <w:t xml:space="preserve">s</w:t>
            </w:r>
            <w:r>
              <w:rPr>
                <w:rFonts w:ascii="Arial" w:cs="Arial" w:eastAsia="Arial" w:hAnsi="Arial"/>
                <w:sz w:val="19"/>
                <w:szCs w:val="19"/>
              </w:rPr>
              <w:t xml:space="preserve"> de las mismas, y de seguridad de la información y ciberseguridad.</w:t>
            </w:r>
          </w:p>
          <w:p>
            <w:pPr>
              <w:spacing w:after="80" w:line="264"/>
              <w:jc w:val="both"/>
            </w:pPr>
            <w:r>
              <w:rPr>
                <w:rFonts w:ascii="Arial" w:cs="Arial" w:eastAsia="Arial" w:hAnsi="Arial"/>
                <w:sz w:val="19"/>
                <w:szCs w:val="19"/>
                <w:u w:val="single"/>
              </w:rPr>
              <w:t xml:space="preserve">d) Elaborar la evaluación integral de riesgos previa a la contratación, que incluya riesgo operacional (NRP-42), riesgo tecnológico (NRP-20), riesgo de concentración y contraparte (NRP-20, NRP-17), impacto en liquidez (NRP-15) y riesgo de continuidad (NRP-24), proponiendo los mecanismos de mitigación correspondientes.</w:t>
            </w:r>
          </w:p>
          <w:p>
            <w:pPr>
              <w:spacing w:after="80" w:line="264"/>
              <w:jc w:val="both"/>
            </w:pPr>
            <w:r>
              <w:rPr>
                <w:rFonts w:ascii="Arial" w:cs="Arial" w:eastAsia="Arial" w:hAnsi="Arial"/>
                <w:sz w:val="19"/>
                <w:szCs w:val="19"/>
                <w:u w:val="single"/>
              </w:rPr>
              <w:t xml:space="preserve">e) Mantener actualizado el análisis de concentración de proveedores (por proveedor, grupo económico, subcontratista, tecnología y ubicación geográfica) y reportar al Comité de Riesgos las exposiciones que superen los límites aprobados.</w:t>
            </w:r>
          </w:p>
          <w:p>
            <w:pPr>
              <w:spacing w:after="80" w:line="264"/>
              <w:jc w:val="both"/>
            </w:pPr>
            <w:r>
              <w:rPr>
                <w:rFonts w:ascii="Arial" w:cs="Arial" w:eastAsia="Arial" w:hAnsi="Arial"/>
                <w:sz w:val="19"/>
                <w:szCs w:val="19"/>
                <w:u w:val="single"/>
              </w:rPr>
              <w:t xml:space="preserve">f) Definir, calcular y reportar semestralmente al Comité de Riesgos los indicadores clave de riesgo (KRI) de tercerización.</w:t>
            </w:r>
          </w:p>
          <w:p>
            <w:pPr>
              <w:spacing w:after="80" w:line="264"/>
              <w:jc w:val="both"/>
            </w:pPr>
            <w:r>
              <w:rPr>
                <w:rFonts w:ascii="Arial" w:cs="Arial" w:eastAsia="Arial" w:hAnsi="Arial"/>
                <w:sz w:val="19"/>
                <w:szCs w:val="19"/>
                <w:u w:val="single"/>
              </w:rPr>
              <w:t xml:space="preserve">g) Registrar en la base de datos de eventos de riesgo operacional las pérdidas e incidentes originados en proveedores de servicios críticos tercerizados (NRP-42).</w:t>
            </w:r>
          </w:p>
          <w:p>
            <w:pPr>
              <w:spacing w:after="80" w:line="264"/>
              <w:jc w:val="both"/>
            </w:pPr>
            <w:r>
              <w:rPr>
                <w:rFonts w:ascii="Arial" w:cs="Arial" w:eastAsia="Arial" w:hAnsi="Arial"/>
                <w:sz w:val="19"/>
                <w:szCs w:val="19"/>
                <w:u w:val="single"/>
              </w:rPr>
              <w:t xml:space="preserve">h) Revisar y validar, en coordinación con el responsable de Continuidad del Negocio, los Planes de Salida de los servicios críticos tercerizados.</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Oficial de Seguridad de la Información</w:t>
            </w:r>
          </w:p>
          <w:p>
            <w:pPr>
              <w:spacing w:after="80" w:line="264"/>
              <w:jc w:val="both"/>
            </w:pPr>
            <w:r>
              <w:rPr>
                <w:rFonts w:ascii="Arial" w:cs="Arial" w:eastAsia="Arial" w:hAnsi="Arial"/>
                <w:sz w:val="19"/>
                <w:szCs w:val="19"/>
              </w:rPr>
              <w:t xml:space="preserve">a) Brindar opinión de seguridad de la Información que los servicios críticos de tecnología a contratar cumplan con las condiciones establecidas en la NRP-23.</w:t>
            </w:r>
          </w:p>
          <w:p>
            <w:pPr>
              <w:spacing w:after="80" w:line="264"/>
              <w:jc w:val="both"/>
            </w:pPr>
            <w:r>
              <w:rPr>
                <w:rFonts w:ascii="Arial" w:cs="Arial" w:eastAsia="Arial" w:hAnsi="Arial"/>
                <w:sz w:val="19"/>
                <w:szCs w:val="19"/>
              </w:rPr>
              <w:t xml:space="preserve">b) Dar seguimiento a los planes de acción que establezcan para solucionar brechas relacionadas a la seguridad de la información y ciberseguridad.</w:t>
            </w:r>
          </w:p>
          <w:p>
            <w:pPr>
              <w:spacing w:after="80" w:line="264"/>
              <w:jc w:val="both"/>
            </w:pPr>
            <w:r>
              <w:rPr>
                <w:rFonts w:ascii="Arial" w:cs="Arial" w:eastAsia="Arial" w:hAnsi="Arial"/>
                <w:sz w:val="19"/>
                <w:szCs w:val="19"/>
              </w:rPr>
              <w:t xml:space="preserve">c) Asesorar a los Gerentes y Jefes, en la verificación del servicio a contratar, para que se cumpla con las condiciones establecidas en el Anexo 1 </w:t>
            </w:r>
            <w:r>
              <w:rPr>
                <w:rFonts w:ascii="Arial" w:cs="Arial" w:eastAsia="Arial" w:hAnsi="Arial"/>
                <w:strike/>
                <w:sz w:val="19"/>
                <w:szCs w:val="19"/>
              </w:rPr>
              <w:t xml:space="preserve">(Condiciones para tercerizar Actividades u Operaciones de Tecnología de Servicios Críticos)</w:t>
            </w:r>
            <w:r>
              <w:rPr>
                <w:rFonts w:ascii="Arial" w:cs="Arial" w:eastAsia="Arial" w:hAnsi="Arial"/>
                <w:sz w:val="19"/>
                <w:szCs w:val="19"/>
              </w:rPr>
              <w:t xml:space="preserve"> de la presente política</w:t>
            </w:r>
            <w:r>
              <w:rPr>
                <w:rFonts w:ascii="Arial" w:cs="Arial" w:eastAsia="Arial" w:hAnsi="Arial"/>
                <w:strike/>
                <w:sz w:val="19"/>
                <w:szCs w:val="19"/>
              </w:rPr>
              <w:t xml:space="preserve">, referidas en las Normas Técnicas para la Gestión de la Seguridad de la Información (NRP-23)</w:t>
            </w:r>
            <w:r>
              <w:rPr>
                <w:rFonts w:ascii="Arial" w:cs="Arial" w:eastAsia="Arial" w:hAnsi="Arial"/>
                <w:sz w:val="19"/>
                <w:szCs w:val="19"/>
              </w:rPr>
              <w:t xml:space="preserve">.</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Oficial de Seguridad de la Información</w:t>
            </w:r>
          </w:p>
          <w:p>
            <w:pPr>
              <w:spacing w:after="80" w:line="264"/>
              <w:jc w:val="both"/>
            </w:pPr>
            <w:r>
              <w:rPr>
                <w:rFonts w:ascii="Arial" w:cs="Arial" w:eastAsia="Arial" w:hAnsi="Arial"/>
                <w:sz w:val="19"/>
                <w:szCs w:val="19"/>
              </w:rPr>
              <w:t xml:space="preserve">a) Brindar opinión de seguridad de la información </w:t>
            </w:r>
            <w:r>
              <w:rPr>
                <w:rFonts w:ascii="Arial" w:cs="Arial" w:eastAsia="Arial" w:hAnsi="Arial"/>
                <w:sz w:val="19"/>
                <w:szCs w:val="19"/>
                <w:u w:val="single"/>
              </w:rPr>
              <w:t xml:space="preserve">sobre</w:t>
            </w:r>
            <w:r>
              <w:rPr>
                <w:rFonts w:ascii="Arial" w:cs="Arial" w:eastAsia="Arial" w:hAnsi="Arial"/>
                <w:sz w:val="19"/>
                <w:szCs w:val="19"/>
              </w:rPr>
              <w:t xml:space="preserve"> que los servicios críticos de tecnología a contratar cumplan con las condiciones establecidas en la NRP-23 </w:t>
            </w:r>
            <w:r>
              <w:rPr>
                <w:rFonts w:ascii="Arial" w:cs="Arial" w:eastAsia="Arial" w:hAnsi="Arial"/>
                <w:sz w:val="19"/>
                <w:szCs w:val="19"/>
                <w:u w:val="single"/>
              </w:rPr>
              <w:t xml:space="preserve">y con los requerimientos de gestión del riesgo tecnológico de la NRP-20.</w:t>
            </w:r>
          </w:p>
          <w:p>
            <w:pPr>
              <w:spacing w:after="80" w:line="264"/>
              <w:jc w:val="both"/>
            </w:pPr>
            <w:r>
              <w:rPr>
                <w:rFonts w:ascii="Arial" w:cs="Arial" w:eastAsia="Arial" w:hAnsi="Arial"/>
                <w:sz w:val="19"/>
                <w:szCs w:val="19"/>
              </w:rPr>
              <w:t xml:space="preserve">b) Dar seguimiento a los planes de acción que se establezcan para solucionar brechas relacionadas a la seguridad de la información y ciberseguridad.</w:t>
            </w:r>
          </w:p>
          <w:p>
            <w:pPr>
              <w:spacing w:after="80" w:line="264"/>
              <w:jc w:val="both"/>
            </w:pPr>
            <w:r>
              <w:rPr>
                <w:rFonts w:ascii="Arial" w:cs="Arial" w:eastAsia="Arial" w:hAnsi="Arial"/>
                <w:sz w:val="19"/>
                <w:szCs w:val="19"/>
              </w:rPr>
              <w:t xml:space="preserve">c) Asesorar a los Gerentes y Jefes en la verificación del servicio a contratar, para que se cumpla con las condiciones establecidas en el Anexo 1 </w:t>
            </w:r>
            <w:r>
              <w:rPr>
                <w:rFonts w:ascii="Arial" w:cs="Arial" w:eastAsia="Arial" w:hAnsi="Arial"/>
                <w:sz w:val="19"/>
                <w:szCs w:val="19"/>
                <w:u w:val="single"/>
              </w:rPr>
              <w:t xml:space="preserve">(Condiciones para tercerizar Servicios Críticos, incluyendo Actividades u Operaciones de Tecnología de la Información)</w:t>
            </w:r>
            <w:r>
              <w:rPr>
                <w:rFonts w:ascii="Arial" w:cs="Arial" w:eastAsia="Arial" w:hAnsi="Arial"/>
                <w:sz w:val="19"/>
                <w:szCs w:val="19"/>
              </w:rPr>
              <w:t xml:space="preserve"> de la presente política.</w:t>
            </w:r>
          </w:p>
          <w:p>
            <w:pPr>
              <w:spacing w:after="80" w:line="264"/>
              <w:jc w:val="both"/>
            </w:pPr>
            <w:r>
              <w:rPr>
                <w:rFonts w:ascii="Arial" w:cs="Arial" w:eastAsia="Arial" w:hAnsi="Arial"/>
                <w:sz w:val="19"/>
                <w:szCs w:val="19"/>
                <w:u w:val="single"/>
              </w:rPr>
              <w:t xml:space="preserve">d) Evaluar los controles de seguridad del proveedor (cifrado, gestión de accesos, segregación de datos, gestión de vulnerabilidades, registro de eventos y ubicación de los datos), con especial atención a servicios en la nube y subcontratistas.</w:t>
            </w:r>
          </w:p>
          <w:p>
            <w:pPr>
              <w:spacing w:after="80" w:line="264"/>
              <w:jc w:val="both"/>
            </w:pPr>
            <w:r>
              <w:rPr>
                <w:rFonts w:ascii="Arial" w:cs="Arial" w:eastAsia="Arial" w:hAnsi="Arial"/>
                <w:sz w:val="19"/>
                <w:szCs w:val="19"/>
                <w:u w:val="single"/>
              </w:rPr>
              <w:t xml:space="preserve">e) Verificar, al menos anualmente, las certificaciones o informes de auditoría independiente del proveedor (p. ej. ISO/IEC 27001, SOC 2) y los resultados de sus pruebas de vulnerabilidad.</w:t>
            </w:r>
          </w:p>
          <w:p>
            <w:pPr>
              <w:spacing w:after="80" w:line="264"/>
              <w:jc w:val="both"/>
            </w:pPr>
            <w:r>
              <w:rPr>
                <w:rFonts w:ascii="Arial" w:cs="Arial" w:eastAsia="Arial" w:hAnsi="Arial"/>
                <w:sz w:val="19"/>
                <w:szCs w:val="19"/>
                <w:u w:val="single"/>
              </w:rPr>
              <w:t xml:space="preserve">f) Coordinar la respuesta ante incidentes de seguridad originados en el proveedor, incluida la revocación de accesos y la comunicación a la Superintendencia en los plazos regulatorios.</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sz w:val="19"/>
                <w:szCs w:val="19"/>
              </w:rPr>
              <w:t xml:space="preserve">No existe en la versión anterior.</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u w:val="single"/>
              </w:rPr>
              <w:t xml:space="preserve">Gerencia de Sistemas / Tecnología de la Información</w:t>
            </w:r>
          </w:p>
          <w:p>
            <w:pPr>
              <w:spacing w:after="80" w:line="264"/>
              <w:jc w:val="both"/>
            </w:pPr>
            <w:r>
              <w:rPr>
                <w:rFonts w:ascii="Arial" w:cs="Arial" w:eastAsia="Arial" w:hAnsi="Arial"/>
                <w:sz w:val="19"/>
                <w:szCs w:val="19"/>
                <w:u w:val="single"/>
              </w:rPr>
              <w:t xml:space="preserve">a) Evaluar técnicamente la arquitectura, integración, capacidad, dependencias y obsolescencia de las soluciones tecnológicas a tercerizar, como parte de la gestión del riesgo tecnológico (NRP-20).</w:t>
            </w:r>
          </w:p>
          <w:p>
            <w:pPr>
              <w:spacing w:after="80" w:line="264"/>
              <w:jc w:val="both"/>
            </w:pPr>
            <w:r>
              <w:rPr>
                <w:rFonts w:ascii="Arial" w:cs="Arial" w:eastAsia="Arial" w:hAnsi="Arial"/>
                <w:sz w:val="19"/>
                <w:szCs w:val="19"/>
                <w:u w:val="single"/>
              </w:rPr>
              <w:t xml:space="preserve">b) Definir los requisitos técnicos de portabilidad e interoperabilidad de datos y de reversibilidad del servicio, para evitar dependencia tecnológica excesiva (lock-in).</w:t>
            </w:r>
          </w:p>
          <w:p>
            <w:pPr>
              <w:spacing w:after="80" w:line="264"/>
              <w:jc w:val="both"/>
            </w:pPr>
            <w:r>
              <w:rPr>
                <w:rFonts w:ascii="Arial" w:cs="Arial" w:eastAsia="Arial" w:hAnsi="Arial"/>
                <w:sz w:val="19"/>
                <w:szCs w:val="19"/>
                <w:u w:val="single"/>
              </w:rPr>
              <w:t xml:space="preserve">c) Elaborar el componente tecnológico del Plan de Salida y del plan de migración o retorno (rollback).</w:t>
            </w:r>
          </w:p>
          <w:p>
            <w:pPr>
              <w:spacing w:after="80" w:line="264"/>
              <w:jc w:val="both"/>
            </w:pPr>
            <w:r>
              <w:rPr>
                <w:rFonts w:ascii="Arial" w:cs="Arial" w:eastAsia="Arial" w:hAnsi="Arial"/>
                <w:sz w:val="19"/>
                <w:szCs w:val="19"/>
                <w:u w:val="single"/>
              </w:rPr>
              <w:t xml:space="preserve">d) Monitorear la disponibilidad y desempeño técnico de los servicios tecnológicos tercerizados frente a los ANS pactados.</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sz w:val="19"/>
                <w:szCs w:val="19"/>
              </w:rPr>
              <w:t xml:space="preserve">No existe en la versión anterior.</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u w:val="single"/>
              </w:rPr>
              <w:t xml:space="preserve">Responsable del Sistema de Gestión de la Continuidad del Negocio</w:t>
            </w:r>
          </w:p>
          <w:p>
            <w:pPr>
              <w:spacing w:after="80" w:line="264"/>
              <w:jc w:val="both"/>
            </w:pPr>
            <w:r>
              <w:rPr>
                <w:rFonts w:ascii="Arial" w:cs="Arial" w:eastAsia="Arial" w:hAnsi="Arial"/>
                <w:sz w:val="19"/>
                <w:szCs w:val="19"/>
                <w:u w:val="single"/>
              </w:rPr>
              <w:t xml:space="preserve">a) Incorporar a los proveedores de servicios críticos tercerizados en el Análisis de Impacto al Negocio (BIA) y en la evaluación de riesgos de continuidad (NRP-24).</w:t>
            </w:r>
          </w:p>
          <w:p>
            <w:pPr>
              <w:spacing w:after="80" w:line="264"/>
              <w:jc w:val="both"/>
            </w:pPr>
            <w:r>
              <w:rPr>
                <w:rFonts w:ascii="Arial" w:cs="Arial" w:eastAsia="Arial" w:hAnsi="Arial"/>
                <w:sz w:val="19"/>
                <w:szCs w:val="19"/>
                <w:u w:val="single"/>
              </w:rPr>
              <w:t xml:space="preserve">b) Verificar que el RTO, RPO y capacidades de recuperación del proveedor sean consistentes con los requerimientos de los procesos críticos de la Cooperativa.</w:t>
            </w:r>
          </w:p>
          <w:p>
            <w:pPr>
              <w:spacing w:after="80" w:line="264"/>
              <w:jc w:val="both"/>
            </w:pPr>
            <w:r>
              <w:rPr>
                <w:rFonts w:ascii="Arial" w:cs="Arial" w:eastAsia="Arial" w:hAnsi="Arial"/>
                <w:sz w:val="19"/>
                <w:szCs w:val="19"/>
                <w:u w:val="single"/>
              </w:rPr>
              <w:t xml:space="preserve">c) Coordinar la realización de pruebas conjuntas de continuidad con los proveedores críticos, al menos una vez al año, y documentar sus resultados y planes de acción.</w:t>
            </w:r>
          </w:p>
          <w:p>
            <w:pPr>
              <w:spacing w:after="80" w:line="264"/>
              <w:jc w:val="both"/>
            </w:pPr>
            <w:r>
              <w:rPr>
                <w:rFonts w:ascii="Arial" w:cs="Arial" w:eastAsia="Arial" w:hAnsi="Arial"/>
                <w:sz w:val="19"/>
                <w:szCs w:val="19"/>
                <w:u w:val="single"/>
              </w:rPr>
              <w:t xml:space="preserve">d) Asegurar que los Planes de Salida estén integrados al Plan de Continuidad del Negocio y sean probados periódicamente.</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sz w:val="19"/>
                <w:szCs w:val="19"/>
              </w:rPr>
              <w:t xml:space="preserve">No existe en la versión anterior.</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u w:val="single"/>
              </w:rPr>
              <w:t xml:space="preserve">Gerencia de Finanzas</w:t>
            </w:r>
          </w:p>
          <w:p>
            <w:pPr>
              <w:spacing w:after="80" w:line="264"/>
              <w:jc w:val="both"/>
            </w:pPr>
            <w:r>
              <w:rPr>
                <w:rFonts w:ascii="Arial" w:cs="Arial" w:eastAsia="Arial" w:hAnsi="Arial"/>
                <w:sz w:val="19"/>
                <w:szCs w:val="19"/>
                <w:u w:val="single"/>
              </w:rPr>
              <w:t xml:space="preserve">a) Elaborar el análisis financiero del proveedor (solvencia, liquidez, endeudamiento, rentabilidad y tendencia) previo a la contratación y anualmente durante la vigencia del contrato, como insumo para la evaluación del riesgo de contraparte.</w:t>
            </w:r>
          </w:p>
          <w:p>
            <w:pPr>
              <w:spacing w:after="80" w:line="264"/>
              <w:jc w:val="both"/>
            </w:pPr>
            <w:r>
              <w:rPr>
                <w:rFonts w:ascii="Arial" w:cs="Arial" w:eastAsia="Arial" w:hAnsi="Arial"/>
                <w:sz w:val="19"/>
                <w:szCs w:val="19"/>
                <w:u w:val="single"/>
              </w:rPr>
              <w:t xml:space="preserve">b) Evaluar el impacto en liquidez de la contratación (compromisos de pago, anticipos, garantías, penalidades y costos de salida) e incorporar dichos compromisos en las proyecciones de flujo de efectivo de la Cooperativa (NRP-15).</w:t>
            </w:r>
          </w:p>
          <w:p>
            <w:pPr>
              <w:spacing w:after="80" w:line="264"/>
              <w:jc w:val="both"/>
            </w:pPr>
            <w:r>
              <w:rPr>
                <w:rFonts w:ascii="Arial" w:cs="Arial" w:eastAsia="Arial" w:hAnsi="Arial"/>
                <w:sz w:val="19"/>
                <w:szCs w:val="19"/>
                <w:u w:val="single"/>
              </w:rPr>
              <w:t xml:space="preserve">c) Identificar los servicios tercerizados vinculados a canales de pago, transferencias, compensación o tesorería cuya interrupción pueda afectar la posición de liquidez, e informarlo al Departamento de Administración de Riesgos.</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Comisión de Licitaciones</w:t>
            </w:r>
          </w:p>
          <w:p>
            <w:pPr>
              <w:spacing w:after="80" w:line="264"/>
              <w:jc w:val="both"/>
            </w:pPr>
            <w:r>
              <w:rPr>
                <w:rFonts w:ascii="Arial" w:cs="Arial" w:eastAsia="Arial" w:hAnsi="Arial"/>
                <w:sz w:val="19"/>
                <w:szCs w:val="19"/>
              </w:rPr>
              <w:t xml:space="preserve">Analizar y evaluar las ofertas técnicas y económicas que han presentado los proveedores de bienes y servicios, a través del proceso de licitación, así como recomendar en coordinación con las áreas correspondientes a qué proveedor se le debe adjudicar la contratación de los productos y servicios, cumpliendo las disposiciones legales, reglamentarias y administrativas.</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Comisión de Licitaciones</w:t>
            </w:r>
          </w:p>
          <w:p>
            <w:pPr>
              <w:spacing w:after="80" w:line="264"/>
              <w:jc w:val="both"/>
            </w:pPr>
            <w:r>
              <w:rPr>
                <w:rFonts w:ascii="Arial" w:cs="Arial" w:eastAsia="Arial" w:hAnsi="Arial"/>
                <w:sz w:val="19"/>
                <w:szCs w:val="19"/>
              </w:rPr>
              <w:t xml:space="preserve">Analizar y evaluar las ofertas técnicas y económicas que han presentado los proveedores de bienes y servicios, a través del proceso de licitación, así como recomendar, en coordinación con las áreas correspondientes, a qué proveedor se le debe adjudicar la contratación de los productos y servicios, cumpliendo las disposiciones legales, reglamentarias y administrativas</w:t>
            </w:r>
            <w:r>
              <w:rPr>
                <w:rFonts w:ascii="Arial" w:cs="Arial" w:eastAsia="Arial" w:hAnsi="Arial"/>
                <w:sz w:val="19"/>
                <w:szCs w:val="19"/>
                <w:u w:val="single"/>
              </w:rPr>
              <w:t xml:space="preserve">, y considerando obligatoriamente los resultados de la evaluación de riesgos, la opinión de seguridad de la información y el análisis financiero del proveedor. Ningún servicio crítico podrá adjudicarse a un proveedor cuyo nivel de riesgo residual exceda la tolerancia aprobada, salvo excepción aprobada por el Consejo de Administración.</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Gerencia Administrativa</w:t>
            </w:r>
          </w:p>
          <w:p>
            <w:pPr>
              <w:spacing w:after="80" w:line="264"/>
              <w:jc w:val="both"/>
            </w:pPr>
            <w:r>
              <w:rPr>
                <w:rFonts w:ascii="Arial" w:cs="Arial" w:eastAsia="Arial" w:hAnsi="Arial"/>
                <w:sz w:val="19"/>
                <w:szCs w:val="19"/>
              </w:rPr>
              <w:t xml:space="preserve">Coordinar la adquisición de los bienes y servicios a través de las licitaciones o procesos de compras, según los procedimientos establecidos en el Manual de Compras de Bienes y Servicios (RP-GA-M-001).</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Gerencia Administrativa</w:t>
            </w:r>
          </w:p>
          <w:p>
            <w:pPr>
              <w:spacing w:after="80" w:line="264"/>
              <w:jc w:val="both"/>
            </w:pPr>
            <w:r>
              <w:rPr>
                <w:rFonts w:ascii="Arial" w:cs="Arial" w:eastAsia="Arial" w:hAnsi="Arial"/>
                <w:sz w:val="19"/>
                <w:szCs w:val="19"/>
                <w:u w:val="single"/>
              </w:rPr>
              <w:t xml:space="preserve">a)</w:t>
            </w:r>
            <w:r>
              <w:rPr>
                <w:rFonts w:ascii="Arial" w:cs="Arial" w:eastAsia="Arial" w:hAnsi="Arial"/>
                <w:sz w:val="19"/>
                <w:szCs w:val="19"/>
              </w:rPr>
              <w:t xml:space="preserve"> Coordinar la adquisición de los bienes y servicios a través de las licitaciones o procesos de compras, según los procedimientos establecidos en el Manual de Compras de Bienes y Servicios (RP-GA-M-001).</w:t>
            </w:r>
          </w:p>
          <w:p>
            <w:pPr>
              <w:spacing w:after="80" w:line="264"/>
              <w:jc w:val="both"/>
            </w:pPr>
            <w:r>
              <w:rPr>
                <w:rFonts w:ascii="Arial" w:cs="Arial" w:eastAsia="Arial" w:hAnsi="Arial"/>
                <w:sz w:val="19"/>
                <w:szCs w:val="19"/>
                <w:u w:val="single"/>
              </w:rPr>
              <w:t xml:space="preserve">b) Identificar y mantener un registro de proveedores alternos para los servicios críticos tercerizados, como insumo para los Planes de Salida y la mitigación del riesgo de concentración.</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Administrador de Contrato</w:t>
            </w:r>
          </w:p>
          <w:p>
            <w:pPr>
              <w:spacing w:after="80" w:line="264"/>
              <w:jc w:val="both"/>
            </w:pPr>
            <w:r>
              <w:rPr>
                <w:rFonts w:ascii="Arial" w:cs="Arial" w:eastAsia="Arial" w:hAnsi="Arial"/>
                <w:sz w:val="19"/>
                <w:szCs w:val="19"/>
              </w:rPr>
              <w:t xml:space="preserve">a) Serán el contacto con los proveedores y los encargados de recopilar la documentación del expediente del proveedor que brindará el producto o servicio y las relaciones comerciales durante la vigencia del contrato.</w:t>
            </w:r>
          </w:p>
          <w:p>
            <w:pPr>
              <w:spacing w:after="80" w:line="264"/>
              <w:jc w:val="both"/>
            </w:pPr>
            <w:r>
              <w:rPr>
                <w:rFonts w:ascii="Arial" w:cs="Arial" w:eastAsia="Arial" w:hAnsi="Arial"/>
                <w:sz w:val="19"/>
                <w:szCs w:val="19"/>
              </w:rPr>
              <w:t xml:space="preserve">b) Proveer la información del resultado de las negociaciones y obligaciones técnicas del proveedor, gestionar el acuerdo del Consejo de Administración (en los casos que aplique), e indicar las garantías o penalizaciones negociadas; Asimismo remitir el informe de criticidad, Opinión de Seguridad de la Información, al Jefe del Departamento Jurídico y Jefe de Servicios generales, previo a la elaboración del contrato.</w:t>
            </w:r>
          </w:p>
          <w:p>
            <w:pPr>
              <w:spacing w:after="80" w:line="264"/>
              <w:jc w:val="both"/>
            </w:pPr>
            <w:r>
              <w:rPr>
                <w:rFonts w:ascii="Arial" w:cs="Arial" w:eastAsia="Arial" w:hAnsi="Arial"/>
                <w:sz w:val="19"/>
                <w:szCs w:val="19"/>
              </w:rPr>
              <w:t xml:space="preserve">c) Evaluar anualmente a todos los proveedores que suministren Servicios Críticos Tercerizados, en sus áreas.</w:t>
            </w:r>
          </w:p>
          <w:p>
            <w:pPr>
              <w:spacing w:after="80" w:line="264"/>
              <w:jc w:val="both"/>
            </w:pPr>
            <w:r>
              <w:rPr>
                <w:rFonts w:ascii="Arial" w:cs="Arial" w:eastAsia="Arial" w:hAnsi="Arial"/>
                <w:sz w:val="19"/>
                <w:szCs w:val="19"/>
              </w:rPr>
              <w:t xml:space="preserve">d) Solicitar al Departamento de Administración de Riesgos y a la Oficialía de Seguridad de la Información, previo a la contratación de servicios críticos tercerizados, una evaluación de los potenciales riesgos de los servicios a contratar, de acuerdo a lo establecido en las Normas Técnicas correspondientes.</w:t>
            </w:r>
          </w:p>
          <w:p>
            <w:pPr>
              <w:spacing w:after="80" w:line="264"/>
              <w:jc w:val="both"/>
            </w:pPr>
            <w:r>
              <w:rPr>
                <w:rFonts w:ascii="Arial" w:cs="Arial" w:eastAsia="Arial" w:hAnsi="Arial"/>
                <w:sz w:val="19"/>
                <w:szCs w:val="19"/>
              </w:rPr>
              <w:t xml:space="preserve">e) Solicitar por correo electrónico al Departamento de Administración de Riesgos, análisis de la criticidad del servicio, previo a la contratación de un servicio crítico tercerizado.</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Administrador de Contrato</w:t>
            </w:r>
          </w:p>
          <w:p>
            <w:pPr>
              <w:spacing w:after="80" w:line="264"/>
              <w:jc w:val="both"/>
            </w:pPr>
            <w:r>
              <w:rPr>
                <w:rFonts w:ascii="Arial" w:cs="Arial" w:eastAsia="Arial" w:hAnsi="Arial"/>
                <w:sz w:val="19"/>
                <w:szCs w:val="19"/>
              </w:rPr>
              <w:t xml:space="preserve">a) Serán el contacto con los proveedores y los encargados de recopilar la documentación del expediente del proveedor que brindará el producto o servicio y las relaciones comerciales durante la vigencia del contrato.</w:t>
            </w:r>
          </w:p>
          <w:p>
            <w:pPr>
              <w:spacing w:after="80" w:line="264"/>
              <w:jc w:val="both"/>
            </w:pPr>
            <w:r>
              <w:rPr>
                <w:rFonts w:ascii="Arial" w:cs="Arial" w:eastAsia="Arial" w:hAnsi="Arial"/>
                <w:sz w:val="19"/>
                <w:szCs w:val="19"/>
              </w:rPr>
              <w:t xml:space="preserve">b) Proveer la información del resultado de las negociaciones y obligaciones técnicas del proveedor, gestionar el acuerdo del Consejo de Administración (en los casos que aplique), e indicar las garantías o penalizaciones negociadas; asimismo, remitir el informe de criticidad, </w:t>
            </w:r>
            <w:r>
              <w:rPr>
                <w:rFonts w:ascii="Arial" w:cs="Arial" w:eastAsia="Arial" w:hAnsi="Arial"/>
                <w:sz w:val="19"/>
                <w:szCs w:val="19"/>
                <w:u w:val="single"/>
              </w:rPr>
              <w:t xml:space="preserve">la</w:t>
            </w:r>
            <w:r>
              <w:rPr>
                <w:rFonts w:ascii="Arial" w:cs="Arial" w:eastAsia="Arial" w:hAnsi="Arial"/>
                <w:sz w:val="19"/>
                <w:szCs w:val="19"/>
              </w:rPr>
              <w:t xml:space="preserve"> Opinión de Seguridad de la Información, </w:t>
            </w:r>
            <w:r>
              <w:rPr>
                <w:rFonts w:ascii="Arial" w:cs="Arial" w:eastAsia="Arial" w:hAnsi="Arial"/>
                <w:sz w:val="19"/>
                <w:szCs w:val="19"/>
                <w:u w:val="single"/>
              </w:rPr>
              <w:t xml:space="preserve">el análisis financiero y el Plan de Salida</w:t>
            </w:r>
            <w:r>
              <w:rPr>
                <w:rFonts w:ascii="Arial" w:cs="Arial" w:eastAsia="Arial" w:hAnsi="Arial"/>
                <w:sz w:val="19"/>
                <w:szCs w:val="19"/>
              </w:rPr>
              <w:t xml:space="preserve"> al Jefe del Departamento Jurídico y Jefe de Servicios Generales, previo a la elaboración del contrato.</w:t>
            </w:r>
          </w:p>
          <w:p>
            <w:pPr>
              <w:spacing w:after="80" w:line="264"/>
              <w:jc w:val="both"/>
            </w:pPr>
            <w:r>
              <w:rPr>
                <w:rFonts w:ascii="Arial" w:cs="Arial" w:eastAsia="Arial" w:hAnsi="Arial"/>
                <w:sz w:val="19"/>
                <w:szCs w:val="19"/>
              </w:rPr>
              <w:t xml:space="preserve">c) Evaluar anualmente a todos los proveedores que suministren Servicios Críticos Tercerizados en sus áreas</w:t>
            </w:r>
            <w:r>
              <w:rPr>
                <w:rFonts w:ascii="Arial" w:cs="Arial" w:eastAsia="Arial" w:hAnsi="Arial"/>
                <w:sz w:val="19"/>
                <w:szCs w:val="19"/>
                <w:u w:val="single"/>
              </w:rPr>
              <w:t xml:space="preserve">, mediante el formulario de evaluación de servicios tercerizados críticos, incluyendo el cumplimiento de ANS, incidentes, quejas y hallazgos.</w:t>
            </w:r>
          </w:p>
          <w:p>
            <w:pPr>
              <w:spacing w:after="80" w:line="264"/>
              <w:jc w:val="both"/>
            </w:pPr>
            <w:r>
              <w:rPr>
                <w:rFonts w:ascii="Arial" w:cs="Arial" w:eastAsia="Arial" w:hAnsi="Arial"/>
                <w:sz w:val="19"/>
                <w:szCs w:val="19"/>
              </w:rPr>
              <w:t xml:space="preserve">d) Solicitar al Departamento de Administración de Riesgos y a la Oficialía de Seguridad de la Información, previo a la contratación de servicios críticos tercerizados, una evaluación de los potenciales riesgos de los servicios a contratar, de acuerdo a lo establecido en las Normas Técnicas correspondientes </w:t>
            </w:r>
            <w:r>
              <w:rPr>
                <w:rFonts w:ascii="Arial" w:cs="Arial" w:eastAsia="Arial" w:hAnsi="Arial"/>
                <w:sz w:val="19"/>
                <w:szCs w:val="19"/>
                <w:u w:val="single"/>
              </w:rPr>
              <w:t xml:space="preserve">(NRP-20, NRP-42, NRP-24, NRP-23 y NRP-15).</w:t>
            </w:r>
          </w:p>
          <w:p>
            <w:pPr>
              <w:spacing w:after="80" w:line="264"/>
              <w:jc w:val="both"/>
            </w:pPr>
            <w:r>
              <w:rPr>
                <w:rFonts w:ascii="Arial" w:cs="Arial" w:eastAsia="Arial" w:hAnsi="Arial"/>
                <w:sz w:val="19"/>
                <w:szCs w:val="19"/>
              </w:rPr>
              <w:t xml:space="preserve">e) Solicitar por correo electrónico al Departamento de Administración de Riesgos </w:t>
            </w:r>
            <w:r>
              <w:rPr>
                <w:rFonts w:ascii="Arial" w:cs="Arial" w:eastAsia="Arial" w:hAnsi="Arial"/>
                <w:sz w:val="19"/>
                <w:szCs w:val="19"/>
                <w:u w:val="single"/>
              </w:rPr>
              <w:t xml:space="preserve">el</w:t>
            </w:r>
            <w:r>
              <w:rPr>
                <w:rFonts w:ascii="Arial" w:cs="Arial" w:eastAsia="Arial" w:hAnsi="Arial"/>
                <w:sz w:val="19"/>
                <w:szCs w:val="19"/>
              </w:rPr>
              <w:t xml:space="preserve"> análisis de la criticidad del servicio, previo a la contratación de un servicio crítico tercerizado.</w:t>
            </w:r>
          </w:p>
          <w:p>
            <w:pPr>
              <w:spacing w:after="80" w:line="264"/>
              <w:jc w:val="both"/>
            </w:pPr>
            <w:r>
              <w:rPr>
                <w:rFonts w:ascii="Arial" w:cs="Arial" w:eastAsia="Arial" w:hAnsi="Arial"/>
                <w:sz w:val="19"/>
                <w:szCs w:val="19"/>
                <w:u w:val="single"/>
              </w:rPr>
              <w:t xml:space="preserve">f) Monitorear mensualmente el cumplimiento de los niveles de servicio pactados y aplicar las penalizaciones contractuales que correspondan.</w:t>
            </w:r>
          </w:p>
          <w:p>
            <w:pPr>
              <w:spacing w:after="80" w:line="264"/>
              <w:jc w:val="both"/>
            </w:pPr>
            <w:r>
              <w:rPr>
                <w:rFonts w:ascii="Arial" w:cs="Arial" w:eastAsia="Arial" w:hAnsi="Arial"/>
                <w:sz w:val="19"/>
                <w:szCs w:val="19"/>
                <w:u w:val="single"/>
              </w:rPr>
              <w:t xml:space="preserve">g) Reportar al Departamento de Administración de Riesgos, dentro de los plazos establecidos en la normativa interna de eventos de riesgo operacional, todo incidente, interrupción, incumplimiento o pérdida originada en el proveedor.</w:t>
            </w:r>
          </w:p>
          <w:p>
            <w:pPr>
              <w:spacing w:after="80" w:line="264"/>
              <w:jc w:val="both"/>
            </w:pPr>
            <w:r>
              <w:rPr>
                <w:rFonts w:ascii="Arial" w:cs="Arial" w:eastAsia="Arial" w:hAnsi="Arial"/>
                <w:sz w:val="19"/>
                <w:szCs w:val="19"/>
                <w:u w:val="single"/>
              </w:rPr>
              <w:t xml:space="preserve">h) Elaborar y mantener actualizado, con el apoyo de las áreas técnicas, el Plan de Salida del servicio crítico tercerizado a su cargo, y participar en sus pruebas.</w:t>
            </w:r>
          </w:p>
          <w:p>
            <w:pPr>
              <w:spacing w:after="80" w:line="264"/>
              <w:jc w:val="both"/>
            </w:pPr>
            <w:r>
              <w:rPr>
                <w:rFonts w:ascii="Arial" w:cs="Arial" w:eastAsia="Arial" w:hAnsi="Arial"/>
                <w:sz w:val="19"/>
                <w:szCs w:val="19"/>
                <w:u w:val="single"/>
              </w:rPr>
              <w:t xml:space="preserve">i) Gestionar con antelación mínima de noventa (90) días al vencimiento del contrato la decisión de renovación, sustitución o salida, previa reevaluación del proveedor.</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Jefe del Departamento Jurídico</w:t>
            </w:r>
          </w:p>
          <w:p>
            <w:pPr>
              <w:spacing w:after="80" w:line="264"/>
              <w:jc w:val="both"/>
            </w:pPr>
            <w:r>
              <w:rPr>
                <w:rFonts w:ascii="Arial" w:cs="Arial" w:eastAsia="Arial" w:hAnsi="Arial"/>
                <w:sz w:val="19"/>
                <w:szCs w:val="19"/>
              </w:rPr>
              <w:t xml:space="preserve">a) Responsable de elaborar los Contratos de Servicios Críticos Tercerizados, a efectos de revisar las condiciones, derechos, plazos, obligaciones y responsabilidades de cada una de las partes que intervienen en el contrato, verificando que estas se encuentren de manera explícita y que cumplan con las ofertas de servicios negociadas y aprobadas, políticas internas y disposiciones legales/administrativas.</w:t>
            </w:r>
          </w:p>
          <w:p>
            <w:pPr>
              <w:spacing w:after="80" w:line="264"/>
              <w:jc w:val="both"/>
            </w:pPr>
            <w:r>
              <w:rPr>
                <w:rFonts w:ascii="Arial" w:cs="Arial" w:eastAsia="Arial" w:hAnsi="Arial"/>
                <w:sz w:val="19"/>
                <w:szCs w:val="19"/>
              </w:rPr>
              <w:t xml:space="preserve">b) Solicitar al Oficial de Seguridad de la Información las cláusulas del contrato que debe cumplir el servicio de acuerdo al anexo No. 1 </w:t>
            </w:r>
            <w:r>
              <w:rPr>
                <w:rFonts w:ascii="Arial" w:cs="Arial" w:eastAsia="Arial" w:hAnsi="Arial"/>
                <w:strike/>
                <w:sz w:val="19"/>
                <w:szCs w:val="19"/>
              </w:rPr>
              <w:t xml:space="preserve">Condiciones para tercerizar Actividades u Operaciones de Tecnología de Servicios Críticos</w:t>
            </w:r>
            <w:r>
              <w:rPr>
                <w:rFonts w:ascii="Arial" w:cs="Arial" w:eastAsia="Arial" w:hAnsi="Arial"/>
                <w:sz w:val="19"/>
                <w:szCs w:val="19"/>
              </w:rPr>
              <w:t xml:space="preserve">.</w:t>
            </w:r>
          </w:p>
          <w:p>
            <w:pPr>
              <w:spacing w:after="80" w:line="264"/>
              <w:jc w:val="both"/>
            </w:pPr>
            <w:r>
              <w:rPr>
                <w:rFonts w:ascii="Arial" w:cs="Arial" w:eastAsia="Arial" w:hAnsi="Arial"/>
                <w:sz w:val="19"/>
                <w:szCs w:val="19"/>
              </w:rPr>
              <w:t xml:space="preserve">c) Asegurar que se complete y firme la declaración jurada, previo a la firma del contrato, en la que el proveedor indique que cuenta la gestión y planes de continuidad del negocio, y que además se compromete a brindar anualmente a la Cooperativa o cuando lo requiera algún ente regulador o supervisor, un informe de las pruebas sobre dicha continuidad.</w:t>
            </w:r>
          </w:p>
          <w:p>
            <w:pPr>
              <w:spacing w:after="80" w:line="264"/>
              <w:jc w:val="both"/>
            </w:pPr>
            <w:r>
              <w:rPr>
                <w:rFonts w:ascii="Arial" w:cs="Arial" w:eastAsia="Arial" w:hAnsi="Arial"/>
                <w:sz w:val="19"/>
                <w:szCs w:val="19"/>
              </w:rPr>
              <w:t xml:space="preserve">d) Remitir al Departamento de Servicios Generales una Copia en digital del Contrato debidamente firmado para resguardo en el expediente.</w:t>
            </w:r>
          </w:p>
          <w:p>
            <w:pPr>
              <w:spacing w:after="80" w:line="264"/>
              <w:jc w:val="both"/>
            </w:pPr>
            <w:r>
              <w:rPr>
                <w:rFonts w:ascii="Arial" w:cs="Arial" w:eastAsia="Arial" w:hAnsi="Arial"/>
                <w:sz w:val="19"/>
                <w:szCs w:val="19"/>
              </w:rPr>
              <w:t xml:space="preserve">e) Remitir al Departamento de Custodia de Valores el contrato original debidamente firmado.</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Jefe del Departamento Jurídico</w:t>
            </w:r>
          </w:p>
          <w:p>
            <w:pPr>
              <w:spacing w:after="80" w:line="264"/>
              <w:jc w:val="both"/>
            </w:pPr>
            <w:r>
              <w:rPr>
                <w:rFonts w:ascii="Arial" w:cs="Arial" w:eastAsia="Arial" w:hAnsi="Arial"/>
                <w:sz w:val="19"/>
                <w:szCs w:val="19"/>
              </w:rPr>
              <w:t xml:space="preserve">a) Responsable de elaborar los Contratos de Servicios Críticos Tercerizados, a efectos de revisar las condiciones, derechos, plazos, obligaciones y responsabilidades de cada una de las partes que intervienen en el contrato, verificando que estas se encuentren de manera explícita y que cumplan con las ofertas de servicios negociadas y aprobadas, políticas internas y disposiciones legales/administrativas.</w:t>
            </w:r>
          </w:p>
          <w:p>
            <w:pPr>
              <w:spacing w:after="80" w:line="264"/>
              <w:jc w:val="both"/>
            </w:pPr>
            <w:r>
              <w:rPr>
                <w:rFonts w:ascii="Arial" w:cs="Arial" w:eastAsia="Arial" w:hAnsi="Arial"/>
                <w:sz w:val="19"/>
                <w:szCs w:val="19"/>
              </w:rPr>
              <w:t xml:space="preserve">b) Solicitar al Oficial de Seguridad de la Información</w:t>
            </w:r>
            <w:r>
              <w:rPr>
                <w:rFonts w:ascii="Arial" w:cs="Arial" w:eastAsia="Arial" w:hAnsi="Arial"/>
                <w:sz w:val="19"/>
                <w:szCs w:val="19"/>
                <w:u w:val="single"/>
              </w:rPr>
              <w:t xml:space="preserve">, al Departamento de Administración de Riesgos y al responsable de Continuidad del Negocio</w:t>
            </w:r>
            <w:r>
              <w:rPr>
                <w:rFonts w:ascii="Arial" w:cs="Arial" w:eastAsia="Arial" w:hAnsi="Arial"/>
                <w:sz w:val="19"/>
                <w:szCs w:val="19"/>
              </w:rPr>
              <w:t xml:space="preserve"> las cláusulas del contrato que debe cumplir el servicio de acuerdo al Anexo No. 1</w:t>
            </w:r>
            <w:r>
              <w:rPr>
                <w:rFonts w:ascii="Arial" w:cs="Arial" w:eastAsia="Arial" w:hAnsi="Arial"/>
                <w:sz w:val="19"/>
                <w:szCs w:val="19"/>
                <w:u w:val="single"/>
              </w:rPr>
              <w:t xml:space="preserve">, Sección B, verificando la inclusión de todas las cláusulas obligatorias, en particular las de auditoría, acceso de la Superintendencia, subcontratación, terminación y Plan de Salida.</w:t>
            </w:r>
          </w:p>
          <w:p>
            <w:pPr>
              <w:spacing w:after="80" w:line="264"/>
              <w:jc w:val="both"/>
            </w:pPr>
            <w:r>
              <w:rPr>
                <w:rFonts w:ascii="Arial" w:cs="Arial" w:eastAsia="Arial" w:hAnsi="Arial"/>
                <w:sz w:val="19"/>
                <w:szCs w:val="19"/>
              </w:rPr>
              <w:t xml:space="preserve">c) Asegurar que se complete y firme la declaración jurada, previo a la firma del contrato, en la que el proveedor indique que cuenta con la gestión y planes de continuidad del negocio, y que además se compromete a brindar anualmente a la Cooperativa, o cuando lo requiera algún ente regulador o supervisor, un informe de las pruebas sobre dicha continuidad.</w:t>
            </w:r>
          </w:p>
          <w:p>
            <w:pPr>
              <w:spacing w:after="80" w:line="264"/>
              <w:jc w:val="both"/>
            </w:pPr>
            <w:r>
              <w:rPr>
                <w:rFonts w:ascii="Arial" w:cs="Arial" w:eastAsia="Arial" w:hAnsi="Arial"/>
                <w:sz w:val="19"/>
                <w:szCs w:val="19"/>
              </w:rPr>
              <w:t xml:space="preserve">d) Remitir al Departamento de Servicios Generales una copia en digital del Contrato debidamente firmado para resguardo en el expediente.</w:t>
            </w:r>
          </w:p>
          <w:p>
            <w:pPr>
              <w:spacing w:after="80" w:line="264"/>
              <w:jc w:val="both"/>
            </w:pPr>
            <w:r>
              <w:rPr>
                <w:rFonts w:ascii="Arial" w:cs="Arial" w:eastAsia="Arial" w:hAnsi="Arial"/>
                <w:sz w:val="19"/>
                <w:szCs w:val="19"/>
              </w:rPr>
              <w:t xml:space="preserve">e) Remitir al Departamento de Custodia de Valores el contrato original debidamente firmado.</w:t>
            </w:r>
          </w:p>
          <w:p>
            <w:pPr>
              <w:spacing w:after="80" w:line="264"/>
              <w:jc w:val="both"/>
            </w:pPr>
            <w:r>
              <w:rPr>
                <w:rFonts w:ascii="Arial" w:cs="Arial" w:eastAsia="Arial" w:hAnsi="Arial"/>
                <w:sz w:val="19"/>
                <w:szCs w:val="19"/>
                <w:u w:val="single"/>
              </w:rPr>
              <w:t xml:space="preserve">f) Documentar y someter a aprobación del Consejo de Administración, previa opinión del Comité de Riesgos, cualquier cláusula obligatoria que no pueda incluirse (p. ej. contratos de adhesión), junto con los controles compensatorios propuestos.</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Jefe del Departamento de Custodia de Valores</w:t>
            </w:r>
          </w:p>
          <w:p>
            <w:pPr>
              <w:spacing w:after="80" w:line="264"/>
              <w:jc w:val="both"/>
            </w:pPr>
            <w:r>
              <w:rPr>
                <w:rFonts w:ascii="Arial" w:cs="Arial" w:eastAsia="Arial" w:hAnsi="Arial"/>
                <w:sz w:val="19"/>
                <w:szCs w:val="19"/>
              </w:rPr>
              <w:t xml:space="preserve">Responsable de resguardar los contratos, garantías y adendas de Servicios Críticos Tercerizados, así como, llevar el control de los resguardos respectivos.</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Jefe del Departamento de Custodia de Valores</w:t>
            </w:r>
          </w:p>
          <w:p>
            <w:pPr>
              <w:spacing w:after="80" w:line="264"/>
              <w:jc w:val="both"/>
            </w:pPr>
            <w:r>
              <w:rPr>
                <w:rFonts w:ascii="Arial" w:cs="Arial" w:eastAsia="Arial" w:hAnsi="Arial"/>
                <w:sz w:val="19"/>
                <w:szCs w:val="19"/>
              </w:rPr>
              <w:t xml:space="preserve">Responsable de resguardar los contratos, garantías y adendas de Servicios Críticos Tercerizados, así como llevar el control de los resguardos respectivos</w:t>
            </w:r>
            <w:r>
              <w:rPr>
                <w:rFonts w:ascii="Arial" w:cs="Arial" w:eastAsia="Arial" w:hAnsi="Arial"/>
                <w:sz w:val="19"/>
                <w:szCs w:val="19"/>
                <w:u w:val="single"/>
              </w:rPr>
              <w:t xml:space="preserve">, e informar al Administrador de Contrato y a la Gerencia de Finanzas, con al menos treinta (30) días de anticipación, el vencimiento de las garantías de cumplimiento.</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Jefe del Departamento de Servicios Generales</w:t>
            </w:r>
          </w:p>
          <w:p>
            <w:pPr>
              <w:spacing w:after="80" w:line="264"/>
              <w:jc w:val="both"/>
            </w:pPr>
            <w:r>
              <w:rPr>
                <w:rFonts w:ascii="Arial" w:cs="Arial" w:eastAsia="Arial" w:hAnsi="Arial"/>
                <w:sz w:val="19"/>
                <w:szCs w:val="19"/>
              </w:rPr>
              <w:t xml:space="preserve">a) Responsable de completar y actualizar la “Matriz Centralizada de Servicios Críticos Tercerizados” con los campos definidos en las </w:t>
            </w:r>
            <w:r>
              <w:rPr>
                <w:rFonts w:ascii="Arial" w:cs="Arial" w:eastAsia="Arial" w:hAnsi="Arial"/>
                <w:strike/>
                <w:sz w:val="19"/>
                <w:szCs w:val="19"/>
              </w:rPr>
              <w:t xml:space="preserve">Normas para la Gestión del Riesgo Operacional (NPB4-50)</w:t>
            </w:r>
            <w:r>
              <w:rPr>
                <w:rFonts w:ascii="Arial" w:cs="Arial" w:eastAsia="Arial" w:hAnsi="Arial"/>
                <w:sz w:val="19"/>
                <w:szCs w:val="19"/>
              </w:rPr>
              <w:t xml:space="preserve">.</w:t>
            </w:r>
          </w:p>
          <w:p>
            <w:pPr>
              <w:spacing w:after="80" w:line="264"/>
              <w:jc w:val="both"/>
            </w:pPr>
            <w:r>
              <w:rPr>
                <w:rFonts w:ascii="Arial" w:cs="Arial" w:eastAsia="Arial" w:hAnsi="Arial"/>
                <w:sz w:val="19"/>
                <w:szCs w:val="19"/>
              </w:rPr>
              <w:t xml:space="preserve">b) Remitir al Departamento de Administración de Riesgos en enero de cada año, la Matriz Centralizada de Servicios Críticos Tercerizados.</w:t>
            </w:r>
          </w:p>
          <w:p>
            <w:pPr>
              <w:spacing w:after="80" w:line="264"/>
              <w:jc w:val="both"/>
            </w:pPr>
            <w:r>
              <w:rPr>
                <w:rFonts w:ascii="Arial" w:cs="Arial" w:eastAsia="Arial" w:hAnsi="Arial"/>
                <w:sz w:val="19"/>
                <w:szCs w:val="19"/>
              </w:rPr>
              <w:t xml:space="preserve">c) Agregar el contrato debidamente firmado al expediente del proveedor del servicio.</w:t>
            </w:r>
          </w:p>
          <w:p>
            <w:pPr>
              <w:spacing w:after="80" w:line="264"/>
              <w:jc w:val="both"/>
            </w:pPr>
            <w:r>
              <w:rPr>
                <w:rFonts w:ascii="Arial" w:cs="Arial" w:eastAsia="Arial" w:hAnsi="Arial"/>
                <w:sz w:val="19"/>
                <w:szCs w:val="19"/>
              </w:rPr>
              <w:t xml:space="preserve">d) Resguardar los expedientes actualizados de los proveedores de Servicios Críticos Tercerizados.</w:t>
            </w:r>
          </w:p>
          <w:p>
            <w:pPr>
              <w:spacing w:after="80" w:line="264"/>
              <w:jc w:val="both"/>
            </w:pPr>
            <w:r>
              <w:rPr>
                <w:rFonts w:ascii="Arial" w:cs="Arial" w:eastAsia="Arial" w:hAnsi="Arial"/>
                <w:sz w:val="19"/>
                <w:szCs w:val="19"/>
              </w:rPr>
              <w:t xml:space="preserve">e) Remitir anualmente el formulario de evaluación de servicios tercerizados críticos, a los administradores de contratos.</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Jefe del Departamento de Servicios Generales</w:t>
            </w:r>
          </w:p>
          <w:p>
            <w:pPr>
              <w:spacing w:after="80" w:line="264"/>
              <w:jc w:val="both"/>
            </w:pPr>
            <w:r>
              <w:rPr>
                <w:rFonts w:ascii="Arial" w:cs="Arial" w:eastAsia="Arial" w:hAnsi="Arial"/>
                <w:sz w:val="19"/>
                <w:szCs w:val="19"/>
              </w:rPr>
              <w:t xml:space="preserve">a) Responsable de completar y actualizar la “Matriz Centralizada de Servicios Críticos Tercerizados” con los campos definidos en </w:t>
            </w:r>
            <w:r>
              <w:rPr>
                <w:rFonts w:ascii="Arial" w:cs="Arial" w:eastAsia="Arial" w:hAnsi="Arial"/>
                <w:sz w:val="19"/>
                <w:szCs w:val="19"/>
                <w:u w:val="single"/>
              </w:rPr>
              <w:t xml:space="preserve">las Normas Técnicas para la Gestión del Riesgo Operacional en las Entidades Financieras (NRP-42), incorporando además: nivel de criticidad, subcontratistas, ubicación del procesamiento y de los datos, proveedor alterno, existencia y fecha de prueba del Plan de Salida, fecha de la última prueba de continuidad, monto anual comprometido y fecha de vencimiento del contrato y garantías.</w:t>
            </w:r>
          </w:p>
          <w:p>
            <w:pPr>
              <w:spacing w:after="80" w:line="264"/>
              <w:jc w:val="both"/>
            </w:pPr>
            <w:r>
              <w:rPr>
                <w:rFonts w:ascii="Arial" w:cs="Arial" w:eastAsia="Arial" w:hAnsi="Arial"/>
                <w:sz w:val="19"/>
                <w:szCs w:val="19"/>
              </w:rPr>
              <w:t xml:space="preserve">b) Remitir al Departamento de Administración de Riesgos en enero de cada año</w:t>
            </w:r>
            <w:r>
              <w:rPr>
                <w:rFonts w:ascii="Arial" w:cs="Arial" w:eastAsia="Arial" w:hAnsi="Arial"/>
                <w:sz w:val="19"/>
                <w:szCs w:val="19"/>
                <w:u w:val="single"/>
              </w:rPr>
              <w:t xml:space="preserve">, y cada vez que se incorpore, modifique o termine un servicio crítico,</w:t>
            </w:r>
            <w:r>
              <w:rPr>
                <w:rFonts w:ascii="Arial" w:cs="Arial" w:eastAsia="Arial" w:hAnsi="Arial"/>
                <w:sz w:val="19"/>
                <w:szCs w:val="19"/>
              </w:rPr>
              <w:t xml:space="preserve"> la Matriz Centralizada de Servicios Críticos Tercerizados.</w:t>
            </w:r>
          </w:p>
          <w:p>
            <w:pPr>
              <w:spacing w:after="80" w:line="264"/>
              <w:jc w:val="both"/>
            </w:pPr>
            <w:r>
              <w:rPr>
                <w:rFonts w:ascii="Arial" w:cs="Arial" w:eastAsia="Arial" w:hAnsi="Arial"/>
                <w:sz w:val="19"/>
                <w:szCs w:val="19"/>
              </w:rPr>
              <w:t xml:space="preserve">c) Agregar el contrato debidamente firmado al expediente del proveedor del servicio.</w:t>
            </w:r>
          </w:p>
          <w:p>
            <w:pPr>
              <w:spacing w:after="80" w:line="264"/>
              <w:jc w:val="both"/>
            </w:pPr>
            <w:r>
              <w:rPr>
                <w:rFonts w:ascii="Arial" w:cs="Arial" w:eastAsia="Arial" w:hAnsi="Arial"/>
                <w:sz w:val="19"/>
                <w:szCs w:val="19"/>
              </w:rPr>
              <w:t xml:space="preserve">d) Resguardar los expedientes actualizados de los proveedores de Servicios Críticos Tercerizados.</w:t>
            </w:r>
          </w:p>
          <w:p>
            <w:pPr>
              <w:spacing w:after="80" w:line="264"/>
              <w:jc w:val="both"/>
            </w:pPr>
            <w:r>
              <w:rPr>
                <w:rFonts w:ascii="Arial" w:cs="Arial" w:eastAsia="Arial" w:hAnsi="Arial"/>
                <w:sz w:val="19"/>
                <w:szCs w:val="19"/>
              </w:rPr>
              <w:t xml:space="preserve">e) Remitir anualmente el formulario de evaluación de servicios tercerizados críticos a los administradores de contratos.</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Jefe de Auditoría Interna</w:t>
            </w:r>
          </w:p>
          <w:p>
            <w:pPr>
              <w:spacing w:after="80" w:line="264"/>
              <w:jc w:val="both"/>
            </w:pPr>
            <w:r>
              <w:rPr>
                <w:rFonts w:ascii="Arial" w:cs="Arial" w:eastAsia="Arial" w:hAnsi="Arial"/>
                <w:sz w:val="19"/>
                <w:szCs w:val="19"/>
              </w:rPr>
              <w:t xml:space="preserve">Evaluar el cumplimiento </w:t>
            </w:r>
            <w:r>
              <w:rPr>
                <w:rFonts w:ascii="Arial" w:cs="Arial" w:eastAsia="Arial" w:hAnsi="Arial"/>
                <w:strike/>
                <w:sz w:val="19"/>
                <w:szCs w:val="19"/>
              </w:rPr>
              <w:t xml:space="preserve">a</w:t>
            </w:r>
            <w:r>
              <w:rPr>
                <w:rFonts w:ascii="Arial" w:cs="Arial" w:eastAsia="Arial" w:hAnsi="Arial"/>
                <w:sz w:val="19"/>
                <w:szCs w:val="19"/>
              </w:rPr>
              <w:t xml:space="preserve"> la presente Política.</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Jefe de Auditoría Interna</w:t>
            </w:r>
          </w:p>
          <w:p>
            <w:pPr>
              <w:spacing w:after="80" w:line="264"/>
              <w:jc w:val="both"/>
            </w:pPr>
            <w:r>
              <w:rPr>
                <w:rFonts w:ascii="Arial" w:cs="Arial" w:eastAsia="Arial" w:hAnsi="Arial"/>
                <w:sz w:val="19"/>
                <w:szCs w:val="19"/>
              </w:rPr>
              <w:t xml:space="preserve">Evaluar el cumplimiento </w:t>
            </w:r>
            <w:r>
              <w:rPr>
                <w:rFonts w:ascii="Arial" w:cs="Arial" w:eastAsia="Arial" w:hAnsi="Arial"/>
                <w:sz w:val="19"/>
                <w:szCs w:val="19"/>
                <w:u w:val="single"/>
              </w:rPr>
              <w:t xml:space="preserve">de</w:t>
            </w:r>
            <w:r>
              <w:rPr>
                <w:rFonts w:ascii="Arial" w:cs="Arial" w:eastAsia="Arial" w:hAnsi="Arial"/>
                <w:sz w:val="19"/>
                <w:szCs w:val="19"/>
              </w:rPr>
              <w:t xml:space="preserve"> la presente Política</w:t>
            </w:r>
            <w:r>
              <w:rPr>
                <w:rFonts w:ascii="Arial" w:cs="Arial" w:eastAsia="Arial" w:hAnsi="Arial"/>
                <w:sz w:val="19"/>
                <w:szCs w:val="19"/>
                <w:u w:val="single"/>
              </w:rPr>
              <w:t xml:space="preserve">, incluyendo en su plan anual de trabajo la revisión de la gestión de servicios críticos tercerizados, de los Planes de Salida y de la Matriz Centralizada, e informar sus resultados al Comité de Auditoría.</w:t>
            </w:r>
          </w:p>
        </w:tc>
      </w:tr>
      <w:tr>
        <w:trPr>
          <w:cantSplit/>
        </w:trPr>
        <w:tc>
          <w:tcPr>
            <w:tcW w:type="dxa" w:w="8504"/>
            <w:gridSpan w:val="2"/>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after="80" w:line="264"/>
              <w:jc w:val="left"/>
            </w:pPr>
            <w:r>
              <w:rPr>
                <w:rFonts w:ascii="Arial" w:cs="Arial" w:eastAsia="Arial" w:hAnsi="Arial"/>
                <w:b/>
                <w:bCs/>
                <w:sz w:val="19"/>
                <w:szCs w:val="19"/>
              </w:rPr>
              <w:t xml:space="preserve">V. CRITERIOS PARA IDENTIFICAR SERVICIOS CRÍTICOS TERCERIZADOS</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sz w:val="19"/>
                <w:szCs w:val="19"/>
              </w:rPr>
              <w:t xml:space="preserve">El administrador del contrato, previo a la adquisición de un servicio tercerizado, deberá identificar la criticidad, </w:t>
            </w:r>
            <w:r>
              <w:rPr>
                <w:rFonts w:ascii="Arial" w:cs="Arial" w:eastAsia="Arial" w:hAnsi="Arial"/>
                <w:strike/>
                <w:sz w:val="19"/>
                <w:szCs w:val="19"/>
              </w:rPr>
              <w:t xml:space="preserve">asimismo</w:t>
            </w:r>
            <w:r>
              <w:rPr>
                <w:rFonts w:ascii="Arial" w:cs="Arial" w:eastAsia="Arial" w:hAnsi="Arial"/>
                <w:sz w:val="19"/>
                <w:szCs w:val="19"/>
              </w:rPr>
              <w:t xml:space="preserve"> el alcance.</w:t>
            </w:r>
          </w:p>
          <w:p>
            <w:pPr>
              <w:spacing w:after="80" w:line="264"/>
              <w:jc w:val="both"/>
            </w:pPr>
            <w:r>
              <w:rPr>
                <w:rFonts w:ascii="Arial" w:cs="Arial" w:eastAsia="Arial" w:hAnsi="Arial"/>
                <w:sz w:val="19"/>
                <w:szCs w:val="19"/>
              </w:rPr>
              <w:t xml:space="preserve">Un Servicio Tercerizado para la Cooperativa puede identificarse en términos generales como los servicios que detengan la continuidad del negocio y cumplan alguno de los siguientes criterios:</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sz w:val="19"/>
                <w:szCs w:val="19"/>
              </w:rPr>
              <w:t xml:space="preserve">El administrador del contrato, previo a la adquisición de un servicio tercerizado, deberá identificar la criticidad</w:t>
            </w:r>
            <w:r>
              <w:rPr>
                <w:rFonts w:ascii="Arial" w:cs="Arial" w:eastAsia="Arial" w:hAnsi="Arial"/>
                <w:sz w:val="19"/>
                <w:szCs w:val="19"/>
                <w:u w:val="single"/>
              </w:rPr>
              <w:t xml:space="preserve"> y</w:t>
            </w:r>
            <w:r>
              <w:rPr>
                <w:rFonts w:ascii="Arial" w:cs="Arial" w:eastAsia="Arial" w:hAnsi="Arial"/>
                <w:sz w:val="19"/>
                <w:szCs w:val="19"/>
              </w:rPr>
              <w:t xml:space="preserve"> el alcance</w:t>
            </w:r>
            <w:r>
              <w:rPr>
                <w:rFonts w:ascii="Arial" w:cs="Arial" w:eastAsia="Arial" w:hAnsi="Arial"/>
                <w:sz w:val="19"/>
                <w:szCs w:val="19"/>
                <w:u w:val="single"/>
              </w:rPr>
              <w:t xml:space="preserve"> del servicio.</w:t>
            </w:r>
          </w:p>
          <w:p>
            <w:pPr>
              <w:spacing w:after="80" w:line="264"/>
              <w:jc w:val="both"/>
            </w:pPr>
            <w:r>
              <w:rPr>
                <w:rFonts w:ascii="Arial" w:cs="Arial" w:eastAsia="Arial" w:hAnsi="Arial"/>
                <w:sz w:val="19"/>
                <w:szCs w:val="19"/>
              </w:rPr>
              <w:t xml:space="preserve">Un Servicio </w:t>
            </w:r>
            <w:r>
              <w:rPr>
                <w:rFonts w:ascii="Arial" w:cs="Arial" w:eastAsia="Arial" w:hAnsi="Arial"/>
                <w:sz w:val="19"/>
                <w:szCs w:val="19"/>
                <w:u w:val="single"/>
              </w:rPr>
              <w:t xml:space="preserve">Crítico</w:t>
            </w:r>
            <w:r>
              <w:rPr>
                <w:rFonts w:ascii="Arial" w:cs="Arial" w:eastAsia="Arial" w:hAnsi="Arial"/>
                <w:sz w:val="19"/>
                <w:szCs w:val="19"/>
              </w:rPr>
              <w:t xml:space="preserve"> Tercerizado para la Cooperativa puede identificarse en términos generales como los servicios que detengan la continuidad del negocio</w:t>
            </w:r>
            <w:r>
              <w:rPr>
                <w:rFonts w:ascii="Arial" w:cs="Arial" w:eastAsia="Arial" w:hAnsi="Arial"/>
                <w:sz w:val="19"/>
                <w:szCs w:val="19"/>
                <w:u w:val="single"/>
              </w:rPr>
              <w:t xml:space="preserve">, afecten la posición de liquidez o comprometan el cumplimiento regulatorio,</w:t>
            </w:r>
            <w:r>
              <w:rPr>
                <w:rFonts w:ascii="Arial" w:cs="Arial" w:eastAsia="Arial" w:hAnsi="Arial"/>
                <w:sz w:val="19"/>
                <w:szCs w:val="19"/>
              </w:rPr>
              <w:t xml:space="preserve"> y cumplan alguno de los siguientes criterios:</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Servicio Crítico:</w:t>
            </w:r>
          </w:p>
          <w:p>
            <w:pPr>
              <w:pStyle w:val="ListParagraph"/>
              <w:numPr>
                <w:ilvl w:val="0"/>
                <w:numId w:val="2"/>
              </w:numPr>
              <w:spacing w:after="80" w:line="264"/>
              <w:jc w:val="both"/>
            </w:pPr>
            <w:r>
              <w:rPr>
                <w:rFonts w:ascii="Arial" w:cs="Arial" w:eastAsia="Arial" w:hAnsi="Arial"/>
                <w:sz w:val="19"/>
                <w:szCs w:val="19"/>
              </w:rPr>
              <w:t xml:space="preserve">Las demoras o incidentes del proveedor del servicio interrumpen totalmente la operatividad de los procesos críticos.</w:t>
            </w:r>
          </w:p>
          <w:p>
            <w:pPr>
              <w:pStyle w:val="ListParagraph"/>
              <w:numPr>
                <w:ilvl w:val="0"/>
                <w:numId w:val="2"/>
              </w:numPr>
              <w:spacing w:after="80" w:line="264"/>
              <w:jc w:val="both"/>
            </w:pPr>
            <w:r>
              <w:rPr>
                <w:rFonts w:ascii="Arial" w:cs="Arial" w:eastAsia="Arial" w:hAnsi="Arial"/>
                <w:sz w:val="19"/>
                <w:szCs w:val="19"/>
              </w:rPr>
              <w:t xml:space="preserve">Puede generar pérdidas significativas.</w:t>
            </w:r>
          </w:p>
          <w:p>
            <w:pPr>
              <w:pStyle w:val="ListParagraph"/>
              <w:numPr>
                <w:ilvl w:val="0"/>
                <w:numId w:val="2"/>
              </w:numPr>
              <w:spacing w:after="80" w:line="264"/>
              <w:jc w:val="both"/>
            </w:pPr>
            <w:r>
              <w:rPr>
                <w:rFonts w:ascii="Arial" w:cs="Arial" w:eastAsia="Arial" w:hAnsi="Arial"/>
                <w:sz w:val="19"/>
                <w:szCs w:val="19"/>
              </w:rPr>
              <w:t xml:space="preserve">Afecta negativamente la imagen, de forma generalizada.</w:t>
            </w:r>
          </w:p>
          <w:p>
            <w:pPr>
              <w:pStyle w:val="ListParagraph"/>
              <w:numPr>
                <w:ilvl w:val="0"/>
                <w:numId w:val="2"/>
              </w:numPr>
              <w:spacing w:after="80" w:line="264"/>
              <w:jc w:val="both"/>
            </w:pPr>
            <w:r>
              <w:rPr>
                <w:rFonts w:ascii="Arial" w:cs="Arial" w:eastAsia="Arial" w:hAnsi="Arial"/>
                <w:sz w:val="19"/>
                <w:szCs w:val="19"/>
              </w:rPr>
              <w:t xml:space="preserve">Puede generar imposición de multas y sanciones por incumplimientos regulatorios.</w:t>
            </w:r>
          </w:p>
          <w:p>
            <w:pPr>
              <w:pStyle w:val="ListParagraph"/>
              <w:numPr>
                <w:ilvl w:val="0"/>
                <w:numId w:val="2"/>
              </w:numPr>
              <w:spacing w:after="80" w:line="264"/>
              <w:jc w:val="both"/>
            </w:pPr>
            <w:r>
              <w:rPr>
                <w:rFonts w:ascii="Arial" w:cs="Arial" w:eastAsia="Arial" w:hAnsi="Arial"/>
                <w:sz w:val="19"/>
                <w:szCs w:val="19"/>
              </w:rPr>
              <w:t xml:space="preserve">El cambio de proveedor del servicio implica grandes costos para la Cooperativa o no existe otro proveedor.</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Servicio Crítico:</w:t>
            </w:r>
          </w:p>
          <w:p>
            <w:pPr>
              <w:pStyle w:val="ListParagraph"/>
              <w:numPr>
                <w:ilvl w:val="0"/>
                <w:numId w:val="2"/>
              </w:numPr>
              <w:spacing w:after="80" w:line="264"/>
              <w:jc w:val="both"/>
            </w:pPr>
            <w:r>
              <w:rPr>
                <w:rFonts w:ascii="Arial" w:cs="Arial" w:eastAsia="Arial" w:hAnsi="Arial"/>
                <w:sz w:val="19"/>
                <w:szCs w:val="19"/>
              </w:rPr>
              <w:t xml:space="preserve">Las demoras o incidentes del proveedor del servicio interrumpen totalmente </w:t>
            </w:r>
            <w:r>
              <w:rPr>
                <w:rFonts w:ascii="Arial" w:cs="Arial" w:eastAsia="Arial" w:hAnsi="Arial"/>
                <w:sz w:val="19"/>
                <w:szCs w:val="19"/>
                <w:u w:val="single"/>
              </w:rPr>
              <w:t xml:space="preserve">o parcialmente, por encima del MTPD definido en el BIA,</w:t>
            </w:r>
            <w:r>
              <w:rPr>
                <w:rFonts w:ascii="Arial" w:cs="Arial" w:eastAsia="Arial" w:hAnsi="Arial"/>
                <w:sz w:val="19"/>
                <w:szCs w:val="19"/>
              </w:rPr>
              <w:t xml:space="preserve"> la operatividad de los procesos críticos </w:t>
            </w:r>
            <w:r>
              <w:rPr>
                <w:rFonts w:ascii="Arial" w:cs="Arial" w:eastAsia="Arial" w:hAnsi="Arial"/>
                <w:sz w:val="19"/>
                <w:szCs w:val="19"/>
                <w:u w:val="single"/>
              </w:rPr>
              <w:t xml:space="preserve">(NRP-24).</w:t>
            </w:r>
          </w:p>
          <w:p>
            <w:pPr>
              <w:pStyle w:val="ListParagraph"/>
              <w:numPr>
                <w:ilvl w:val="0"/>
                <w:numId w:val="2"/>
              </w:numPr>
              <w:spacing w:after="80" w:line="264"/>
              <w:jc w:val="both"/>
            </w:pPr>
            <w:r>
              <w:rPr>
                <w:rFonts w:ascii="Arial" w:cs="Arial" w:eastAsia="Arial" w:hAnsi="Arial"/>
                <w:sz w:val="19"/>
                <w:szCs w:val="19"/>
              </w:rPr>
              <w:t xml:space="preserve">Puede generar pérdidas significativas</w:t>
            </w:r>
            <w:r>
              <w:rPr>
                <w:rFonts w:ascii="Arial" w:cs="Arial" w:eastAsia="Arial" w:hAnsi="Arial"/>
                <w:sz w:val="19"/>
                <w:szCs w:val="19"/>
                <w:u w:val="single"/>
              </w:rPr>
              <w:t xml:space="preserve">, conforme a los umbrales de severidad de la metodología de riesgo operacional (NRP-42).</w:t>
            </w:r>
          </w:p>
          <w:p>
            <w:pPr>
              <w:pStyle w:val="ListParagraph"/>
              <w:numPr>
                <w:ilvl w:val="0"/>
                <w:numId w:val="2"/>
              </w:numPr>
              <w:spacing w:after="80" w:line="264"/>
              <w:jc w:val="both"/>
            </w:pPr>
            <w:r>
              <w:rPr>
                <w:rFonts w:ascii="Arial" w:cs="Arial" w:eastAsia="Arial" w:hAnsi="Arial"/>
                <w:sz w:val="19"/>
                <w:szCs w:val="19"/>
              </w:rPr>
              <w:t xml:space="preserve">Afecta negativamente la imagen, de forma generalizada.</w:t>
            </w:r>
          </w:p>
          <w:p>
            <w:pPr>
              <w:pStyle w:val="ListParagraph"/>
              <w:numPr>
                <w:ilvl w:val="0"/>
                <w:numId w:val="2"/>
              </w:numPr>
              <w:spacing w:after="80" w:line="264"/>
              <w:jc w:val="both"/>
            </w:pPr>
            <w:r>
              <w:rPr>
                <w:rFonts w:ascii="Arial" w:cs="Arial" w:eastAsia="Arial" w:hAnsi="Arial"/>
                <w:sz w:val="19"/>
                <w:szCs w:val="19"/>
              </w:rPr>
              <w:t xml:space="preserve">Puede generar imposición de multas y sanciones por incumplimientos regulatorios.</w:t>
            </w:r>
          </w:p>
          <w:p>
            <w:pPr>
              <w:pStyle w:val="ListParagraph"/>
              <w:numPr>
                <w:ilvl w:val="0"/>
                <w:numId w:val="2"/>
              </w:numPr>
              <w:spacing w:after="80" w:line="264"/>
              <w:jc w:val="both"/>
            </w:pPr>
            <w:r>
              <w:rPr>
                <w:rFonts w:ascii="Arial" w:cs="Arial" w:eastAsia="Arial" w:hAnsi="Arial"/>
                <w:sz w:val="19"/>
                <w:szCs w:val="19"/>
              </w:rPr>
              <w:t xml:space="preserve">El cambio de proveedor del servicio implica grandes costos para la Cooperativa o no existe otro proveedor</w:t>
            </w:r>
            <w:r>
              <w:rPr>
                <w:rFonts w:ascii="Arial" w:cs="Arial" w:eastAsia="Arial" w:hAnsi="Arial"/>
                <w:sz w:val="19"/>
                <w:szCs w:val="19"/>
                <w:u w:val="single"/>
              </w:rPr>
              <w:t xml:space="preserve">, o el tiempo de sustitución es superior al RTO del proceso (riesgo de concentración).</w:t>
            </w:r>
          </w:p>
          <w:p>
            <w:pPr>
              <w:pStyle w:val="ListParagraph"/>
              <w:numPr>
                <w:ilvl w:val="0"/>
                <w:numId w:val="2"/>
              </w:numPr>
              <w:spacing w:after="80" w:line="264"/>
              <w:jc w:val="both"/>
            </w:pPr>
            <w:r>
              <w:rPr>
                <w:rFonts w:ascii="Arial" w:cs="Arial" w:eastAsia="Arial" w:hAnsi="Arial"/>
                <w:b/>
                <w:bCs/>
                <w:sz w:val="19"/>
                <w:szCs w:val="19"/>
                <w:u w:val="single"/>
              </w:rPr>
              <w:t xml:space="preserve">Riesgo tecnológico (NRP-20):</w:t>
            </w:r>
            <w:r>
              <w:rPr>
                <w:rFonts w:ascii="Arial" w:cs="Arial" w:eastAsia="Arial" w:hAnsi="Arial"/>
                <w:sz w:val="19"/>
                <w:szCs w:val="19"/>
                <w:u w:val="single"/>
              </w:rPr>
              <w:t xml:space="preserve"> el proveedor procesa, almacena o transmite información confidencial de asociados, o tiene acceso a los sistemas principales, bases de datos o infraestructura tecnológica de la Cooperativa.</w:t>
            </w:r>
          </w:p>
          <w:p>
            <w:pPr>
              <w:pStyle w:val="ListParagraph"/>
              <w:numPr>
                <w:ilvl w:val="0"/>
                <w:numId w:val="2"/>
              </w:numPr>
              <w:spacing w:after="80" w:line="264"/>
              <w:jc w:val="both"/>
            </w:pPr>
            <w:r>
              <w:rPr>
                <w:rFonts w:ascii="Arial" w:cs="Arial" w:eastAsia="Arial" w:hAnsi="Arial"/>
                <w:b/>
                <w:bCs/>
                <w:sz w:val="19"/>
                <w:szCs w:val="19"/>
                <w:u w:val="single"/>
              </w:rPr>
              <w:t xml:space="preserve">Concentración y contraparte (NRP-20 / NRP-17):</w:t>
            </w:r>
            <w:r>
              <w:rPr>
                <w:rFonts w:ascii="Arial" w:cs="Arial" w:eastAsia="Arial" w:hAnsi="Arial"/>
                <w:sz w:val="19"/>
                <w:szCs w:val="19"/>
                <w:u w:val="single"/>
              </w:rPr>
              <w:t xml:space="preserve"> el proveedor o su grupo económico presta más de un servicio crítico, o la Cooperativa le entrega anticipos, depósitos o recursos significativos expuestos a su solvencia.</w:t>
            </w:r>
          </w:p>
          <w:p>
            <w:pPr>
              <w:pStyle w:val="ListParagraph"/>
              <w:numPr>
                <w:ilvl w:val="0"/>
                <w:numId w:val="2"/>
              </w:numPr>
              <w:spacing w:after="80" w:line="264"/>
              <w:jc w:val="both"/>
            </w:pPr>
            <w:r>
              <w:rPr>
                <w:rFonts w:ascii="Arial" w:cs="Arial" w:eastAsia="Arial" w:hAnsi="Arial"/>
                <w:b/>
                <w:bCs/>
                <w:sz w:val="19"/>
                <w:szCs w:val="19"/>
                <w:u w:val="single"/>
              </w:rPr>
              <w:t xml:space="preserve">Impacto en liquidez (NRP-15):</w:t>
            </w:r>
            <w:r>
              <w:rPr>
                <w:rFonts w:ascii="Arial" w:cs="Arial" w:eastAsia="Arial" w:hAnsi="Arial"/>
                <w:sz w:val="19"/>
                <w:szCs w:val="19"/>
                <w:u w:val="single"/>
              </w:rPr>
              <w:t xml:space="preserve"> el servicio soporta canales de pago, transferencias, compensación, tarjetas, gestión de tesorería o captación de fondos, o su interrupción o terminación genera compromisos de pago relevantes para el flujo de efectivo.</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Servicio No Crítico:</w:t>
            </w:r>
          </w:p>
          <w:p>
            <w:pPr>
              <w:pStyle w:val="ListParagraph"/>
              <w:numPr>
                <w:ilvl w:val="0"/>
                <w:numId w:val="2"/>
              </w:numPr>
              <w:spacing w:after="80" w:line="264"/>
              <w:jc w:val="both"/>
            </w:pPr>
            <w:r>
              <w:rPr>
                <w:rFonts w:ascii="Arial" w:cs="Arial" w:eastAsia="Arial" w:hAnsi="Arial"/>
                <w:sz w:val="19"/>
                <w:szCs w:val="19"/>
              </w:rPr>
              <w:t xml:space="preserve">Las demoras o incidentes del proveedor del servicio no interrumpen la operatividad de los procesos.</w:t>
            </w:r>
          </w:p>
          <w:p>
            <w:pPr>
              <w:pStyle w:val="ListParagraph"/>
              <w:numPr>
                <w:ilvl w:val="0"/>
                <w:numId w:val="2"/>
              </w:numPr>
              <w:spacing w:after="80" w:line="264"/>
              <w:jc w:val="both"/>
            </w:pPr>
            <w:r>
              <w:rPr>
                <w:rFonts w:ascii="Arial" w:cs="Arial" w:eastAsia="Arial" w:hAnsi="Arial"/>
                <w:sz w:val="19"/>
                <w:szCs w:val="19"/>
              </w:rPr>
              <w:t xml:space="preserve">No genera pérdidas.</w:t>
            </w:r>
          </w:p>
          <w:p>
            <w:pPr>
              <w:pStyle w:val="ListParagraph"/>
              <w:numPr>
                <w:ilvl w:val="0"/>
                <w:numId w:val="2"/>
              </w:numPr>
              <w:spacing w:after="80" w:line="264"/>
              <w:jc w:val="both"/>
            </w:pPr>
            <w:r>
              <w:rPr>
                <w:rFonts w:ascii="Arial" w:cs="Arial" w:eastAsia="Arial" w:hAnsi="Arial"/>
                <w:sz w:val="19"/>
                <w:szCs w:val="19"/>
              </w:rPr>
              <w:t xml:space="preserve">No presentan quejas o reclamos.</w:t>
            </w:r>
          </w:p>
          <w:p>
            <w:pPr>
              <w:pStyle w:val="ListParagraph"/>
              <w:numPr>
                <w:ilvl w:val="0"/>
                <w:numId w:val="2"/>
              </w:numPr>
              <w:spacing w:after="80" w:line="264"/>
              <w:jc w:val="both"/>
            </w:pPr>
            <w:r>
              <w:rPr>
                <w:rFonts w:ascii="Arial" w:cs="Arial" w:eastAsia="Arial" w:hAnsi="Arial"/>
                <w:sz w:val="19"/>
                <w:szCs w:val="19"/>
              </w:rPr>
              <w:t xml:space="preserve">No genera sanciones por incumplimientos regulatorios.</w:t>
            </w:r>
          </w:p>
          <w:p>
            <w:pPr>
              <w:pStyle w:val="ListParagraph"/>
              <w:numPr>
                <w:ilvl w:val="0"/>
                <w:numId w:val="2"/>
              </w:numPr>
              <w:spacing w:after="80" w:line="264"/>
              <w:jc w:val="both"/>
            </w:pPr>
            <w:r>
              <w:rPr>
                <w:rFonts w:ascii="Arial" w:cs="Arial" w:eastAsia="Arial" w:hAnsi="Arial"/>
                <w:sz w:val="19"/>
                <w:szCs w:val="19"/>
              </w:rPr>
              <w:t xml:space="preserve">El cambio a proveedores alternos del servicio se puede realizar de forma inmediata.</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Servicio No Crítico:</w:t>
            </w:r>
          </w:p>
          <w:p>
            <w:pPr>
              <w:pStyle w:val="ListParagraph"/>
              <w:numPr>
                <w:ilvl w:val="0"/>
                <w:numId w:val="2"/>
              </w:numPr>
              <w:spacing w:after="80" w:line="264"/>
              <w:jc w:val="both"/>
            </w:pPr>
            <w:r>
              <w:rPr>
                <w:rFonts w:ascii="Arial" w:cs="Arial" w:eastAsia="Arial" w:hAnsi="Arial"/>
                <w:sz w:val="19"/>
                <w:szCs w:val="19"/>
              </w:rPr>
              <w:t xml:space="preserve">Las demoras o incidentes del proveedor del servicio no interrumpen la operatividad de los procesos </w:t>
            </w:r>
            <w:r>
              <w:rPr>
                <w:rFonts w:ascii="Arial" w:cs="Arial" w:eastAsia="Arial" w:hAnsi="Arial"/>
                <w:sz w:val="19"/>
                <w:szCs w:val="19"/>
                <w:u w:val="single"/>
              </w:rPr>
              <w:t xml:space="preserve">críticos.</w:t>
            </w:r>
          </w:p>
          <w:p>
            <w:pPr>
              <w:pStyle w:val="ListParagraph"/>
              <w:numPr>
                <w:ilvl w:val="0"/>
                <w:numId w:val="2"/>
              </w:numPr>
              <w:spacing w:after="80" w:line="264"/>
              <w:jc w:val="both"/>
            </w:pPr>
            <w:r>
              <w:rPr>
                <w:rFonts w:ascii="Arial" w:cs="Arial" w:eastAsia="Arial" w:hAnsi="Arial"/>
                <w:sz w:val="19"/>
                <w:szCs w:val="19"/>
              </w:rPr>
              <w:t xml:space="preserve">No genera pérdidas </w:t>
            </w:r>
            <w:r>
              <w:rPr>
                <w:rFonts w:ascii="Arial" w:cs="Arial" w:eastAsia="Arial" w:hAnsi="Arial"/>
                <w:sz w:val="19"/>
                <w:szCs w:val="19"/>
                <w:u w:val="single"/>
              </w:rPr>
              <w:t xml:space="preserve">significativas.</w:t>
            </w:r>
          </w:p>
          <w:p>
            <w:pPr>
              <w:pStyle w:val="ListParagraph"/>
              <w:numPr>
                <w:ilvl w:val="0"/>
                <w:numId w:val="2"/>
              </w:numPr>
              <w:spacing w:after="80" w:line="264"/>
              <w:jc w:val="both"/>
            </w:pPr>
            <w:r>
              <w:rPr>
                <w:rFonts w:ascii="Arial" w:cs="Arial" w:eastAsia="Arial" w:hAnsi="Arial"/>
                <w:sz w:val="19"/>
                <w:szCs w:val="19"/>
              </w:rPr>
              <w:t xml:space="preserve">No presenta quejas o reclamos </w:t>
            </w:r>
            <w:r>
              <w:rPr>
                <w:rFonts w:ascii="Arial" w:cs="Arial" w:eastAsia="Arial" w:hAnsi="Arial"/>
                <w:sz w:val="19"/>
                <w:szCs w:val="19"/>
                <w:u w:val="single"/>
              </w:rPr>
              <w:t xml:space="preserve">relevantes de asociados.</w:t>
            </w:r>
          </w:p>
          <w:p>
            <w:pPr>
              <w:pStyle w:val="ListParagraph"/>
              <w:numPr>
                <w:ilvl w:val="0"/>
                <w:numId w:val="2"/>
              </w:numPr>
              <w:spacing w:after="80" w:line="264"/>
              <w:jc w:val="both"/>
            </w:pPr>
            <w:r>
              <w:rPr>
                <w:rFonts w:ascii="Arial" w:cs="Arial" w:eastAsia="Arial" w:hAnsi="Arial"/>
                <w:sz w:val="19"/>
                <w:szCs w:val="19"/>
              </w:rPr>
              <w:t xml:space="preserve">No genera sanciones por incumplimientos regulatorios.</w:t>
            </w:r>
          </w:p>
          <w:p>
            <w:pPr>
              <w:pStyle w:val="ListParagraph"/>
              <w:numPr>
                <w:ilvl w:val="0"/>
                <w:numId w:val="2"/>
              </w:numPr>
              <w:spacing w:after="80" w:line="264"/>
              <w:jc w:val="both"/>
            </w:pPr>
            <w:r>
              <w:rPr>
                <w:rFonts w:ascii="Arial" w:cs="Arial" w:eastAsia="Arial" w:hAnsi="Arial"/>
                <w:sz w:val="19"/>
                <w:szCs w:val="19"/>
              </w:rPr>
              <w:t xml:space="preserve">El cambio a proveedores alternos del servicio se puede realizar de forma inmediata.</w:t>
            </w:r>
          </w:p>
          <w:p>
            <w:pPr>
              <w:pStyle w:val="ListParagraph"/>
              <w:numPr>
                <w:ilvl w:val="0"/>
                <w:numId w:val="2"/>
              </w:numPr>
              <w:spacing w:after="80" w:line="264"/>
              <w:jc w:val="both"/>
            </w:pPr>
            <w:r>
              <w:rPr>
                <w:rFonts w:ascii="Arial" w:cs="Arial" w:eastAsia="Arial" w:hAnsi="Arial"/>
                <w:sz w:val="19"/>
                <w:szCs w:val="19"/>
                <w:u w:val="single"/>
              </w:rPr>
              <w:t xml:space="preserve">No tiene acceso a información confidencial ni a sistemas principales de la Cooperativa.</w:t>
            </w:r>
          </w:p>
          <w:p>
            <w:pPr>
              <w:pStyle w:val="ListParagraph"/>
              <w:numPr>
                <w:ilvl w:val="0"/>
                <w:numId w:val="2"/>
              </w:numPr>
              <w:spacing w:after="80" w:line="264"/>
              <w:jc w:val="both"/>
            </w:pPr>
            <w:r>
              <w:rPr>
                <w:rFonts w:ascii="Arial" w:cs="Arial" w:eastAsia="Arial" w:hAnsi="Arial"/>
                <w:sz w:val="19"/>
                <w:szCs w:val="19"/>
                <w:u w:val="single"/>
              </w:rPr>
              <w:t xml:space="preserve">No tiene impacto en la posición de liquidez ni en los canales de pago.</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sz w:val="19"/>
                <w:szCs w:val="19"/>
              </w:rPr>
              <w:t xml:space="preserve">Para validar la criticidad de los servicios tercerizados, los Administradores de contratos, que identifiquen que el servicio a contratar cumplan las condiciones de criticidad y que puedan impactar directamente en los resultados de la Cooperativa, deberán solicitar evaluación al Departamento de Administración de Riesgos, quien coordinará reunión para que en conjunto se realice la evaluación a través del formulario “Entrevista para elaborar el Análisis de Servicios Críticos Tercerizados” RP-GG-F-213.</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sz w:val="19"/>
                <w:szCs w:val="19"/>
              </w:rPr>
              <w:t xml:space="preserve">Para validar la criticidad de los servicios tercerizados, los Administradores de contratos que identifiquen que el servicio a contratar cumple las condiciones de criticidad y que pueda impactar directamente en los resultados de la Cooperativa deberán solicitar evaluación al Departamento de Administración de Riesgos, quien coordinará reunión para que en conjunto se realice la evaluación a través del formulario “Entrevista para elaborar el Análisis de Servicios Críticos Tercerizados” RP-GG-F-213</w:t>
            </w:r>
            <w:r>
              <w:rPr>
                <w:rFonts w:ascii="Arial" w:cs="Arial" w:eastAsia="Arial" w:hAnsi="Arial"/>
                <w:sz w:val="19"/>
                <w:szCs w:val="19"/>
                <w:u w:val="single"/>
              </w:rPr>
              <w:t xml:space="preserve">, el cual deberá actualizarse para incorporar los criterios de riesgo tecnológico, concentración, contraparte e impacto en liquidez.</w:t>
            </w:r>
          </w:p>
          <w:p>
            <w:pPr>
              <w:spacing w:after="80" w:line="264"/>
              <w:jc w:val="both"/>
            </w:pPr>
            <w:r>
              <w:rPr>
                <w:rFonts w:ascii="Arial" w:cs="Arial" w:eastAsia="Arial" w:hAnsi="Arial"/>
                <w:sz w:val="19"/>
                <w:szCs w:val="19"/>
                <w:u w:val="single"/>
              </w:rPr>
              <w:t xml:space="preserve">El resultado de la evaluación clasificará el servicio en nivel de criticidad Alto, Medio o Bajo dentro de la categoría de Servicio Crítico, a efecto de determinar la profundidad de la debida diligencia, la frecuencia de monitoreo y la obligatoriedad de pruebas del Plan de Salida.</w:t>
            </w:r>
          </w:p>
          <w:p>
            <w:pPr>
              <w:spacing w:after="80" w:line="264"/>
              <w:jc w:val="both"/>
            </w:pPr>
            <w:r>
              <w:rPr>
                <w:rFonts w:ascii="Arial" w:cs="Arial" w:eastAsia="Arial" w:hAnsi="Arial"/>
                <w:sz w:val="19"/>
                <w:szCs w:val="19"/>
                <w:u w:val="single"/>
              </w:rPr>
              <w:t xml:space="preserve">La criticidad de cada servicio deberá reevaluarse anualmente y cada vez que ocurra un cambio significativo en el alcance del servicio, en el proveedor (cambio de control, subcontratación, deterioro financiero o reubicación) o en los procesos críticos de la Cooperativa.</w:t>
            </w:r>
          </w:p>
        </w:tc>
      </w:tr>
      <w:tr>
        <w:trPr>
          <w:cantSplit/>
        </w:trPr>
        <w:tc>
          <w:tcPr>
            <w:tcW w:type="dxa" w:w="8504"/>
            <w:gridSpan w:val="2"/>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after="80" w:line="264"/>
              <w:jc w:val="left"/>
            </w:pPr>
            <w:r>
              <w:rPr>
                <w:rFonts w:ascii="Arial" w:cs="Arial" w:eastAsia="Arial" w:hAnsi="Arial"/>
                <w:b/>
                <w:bCs/>
                <w:sz w:val="19"/>
                <w:szCs w:val="19"/>
              </w:rPr>
              <w:t xml:space="preserve">VI. REQUERIMIENTOS DE CUMPLIMIENTO NORMATIVO EN LA CONTRATACIÓN DE SERVICIOS CRÍTICOS TERCERIZADOS DE TECNOLOGÍA DE LA INFORMACIÓN</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sz w:val="19"/>
                <w:szCs w:val="19"/>
              </w:rPr>
              <w:t xml:space="preserve">Cuando cada Gerente y/o Jefatura en coordinación con la Gerencia de Sistemas, determinen la necesidad de efectuar sustituciones o reemplazos de sistemas informáticos principales, sean estos sistemas gestores de bases de datos o aplicaciones, o la adquisición de sistemas informáticos para nuevas operaciones, productos o servicios financieros que la Cooperativa ofrece a sus asociados y clientes; deberán presentar al Consejo de Administración, la siguiente información:</w:t>
            </w:r>
          </w:p>
          <w:p>
            <w:pPr>
              <w:spacing w:after="80" w:line="264"/>
              <w:jc w:val="both"/>
            </w:pPr>
            <w:r>
              <w:rPr>
                <w:rFonts w:ascii="Arial" w:cs="Arial" w:eastAsia="Arial" w:hAnsi="Arial"/>
                <w:sz w:val="19"/>
                <w:szCs w:val="19"/>
              </w:rPr>
              <w:t xml:space="preserve">a. Estudio de factibilidad técnica y financiera.</w:t>
            </w:r>
          </w:p>
          <w:p>
            <w:pPr>
              <w:spacing w:after="80" w:line="264"/>
              <w:jc w:val="both"/>
            </w:pPr>
            <w:r>
              <w:rPr>
                <w:rFonts w:ascii="Arial" w:cs="Arial" w:eastAsia="Arial" w:hAnsi="Arial"/>
                <w:sz w:val="19"/>
                <w:szCs w:val="19"/>
              </w:rPr>
              <w:t xml:space="preserve">b. Estudio de las características de la plataforma actual.</w:t>
            </w:r>
          </w:p>
          <w:p>
            <w:pPr>
              <w:spacing w:after="80" w:line="264"/>
              <w:jc w:val="both"/>
            </w:pPr>
            <w:r>
              <w:rPr>
                <w:rFonts w:ascii="Arial" w:cs="Arial" w:eastAsia="Arial" w:hAnsi="Arial"/>
                <w:sz w:val="19"/>
                <w:szCs w:val="19"/>
              </w:rPr>
              <w:t xml:space="preserve">c. Potenciales riesgos asociados a la sustitución o reemplazo del sistema informático principal.</w:t>
            </w:r>
          </w:p>
          <w:p>
            <w:pPr>
              <w:spacing w:after="80" w:line="264"/>
              <w:jc w:val="both"/>
            </w:pPr>
            <w:r>
              <w:rPr>
                <w:rFonts w:ascii="Arial" w:cs="Arial" w:eastAsia="Arial" w:hAnsi="Arial"/>
                <w:sz w:val="19"/>
                <w:szCs w:val="19"/>
              </w:rPr>
              <w:t xml:space="preserve">d. Mecanismos de mitigación y contingencia en caso de materializarse los riesgos a que se refiere el literal anterior.</w:t>
            </w:r>
          </w:p>
          <w:p>
            <w:pPr>
              <w:spacing w:after="80" w:line="264"/>
              <w:jc w:val="both"/>
            </w:pPr>
            <w:r>
              <w:rPr>
                <w:rFonts w:ascii="Arial" w:cs="Arial" w:eastAsia="Arial" w:hAnsi="Arial"/>
                <w:sz w:val="19"/>
                <w:szCs w:val="19"/>
              </w:rPr>
              <w:t xml:space="preserve">e. Ventajas y desventajas asociadas a la sustitución, reemplazo o adquisición del sistema informático.</w:t>
            </w:r>
          </w:p>
          <w:p>
            <w:pPr>
              <w:spacing w:after="80" w:line="264"/>
              <w:jc w:val="both"/>
            </w:pPr>
            <w:r>
              <w:rPr>
                <w:rFonts w:ascii="Arial" w:cs="Arial" w:eastAsia="Arial" w:hAnsi="Arial"/>
                <w:sz w:val="19"/>
                <w:szCs w:val="19"/>
              </w:rPr>
              <w:t xml:space="preserve">f. Justificación de la actividad a realizar.</w:t>
            </w:r>
          </w:p>
          <w:p>
            <w:pPr>
              <w:spacing w:after="80" w:line="264"/>
              <w:jc w:val="both"/>
            </w:pPr>
            <w:r>
              <w:rPr>
                <w:rFonts w:ascii="Arial" w:cs="Arial" w:eastAsia="Arial" w:hAnsi="Arial"/>
                <w:sz w:val="19"/>
                <w:szCs w:val="19"/>
              </w:rPr>
              <w:t xml:space="preserve">g. Análisis y conclusiones de las ofertas de los proveedores.</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sz w:val="19"/>
                <w:szCs w:val="19"/>
              </w:rPr>
              <w:t xml:space="preserve">Cuando cada Gerente y/o Jefatura, en coordinación con la Gerencia de Sistemas, determine la necesidad de efectuar sustituciones o reemplazos de sistemas informáticos principales, sean estos sistemas gestores de bases de datos o aplicaciones, o la adquisición de sistemas informáticos </w:t>
            </w:r>
            <w:r>
              <w:rPr>
                <w:rFonts w:ascii="Arial" w:cs="Arial" w:eastAsia="Arial" w:hAnsi="Arial"/>
                <w:sz w:val="19"/>
                <w:szCs w:val="19"/>
                <w:u w:val="single"/>
              </w:rPr>
              <w:t xml:space="preserve">o servicios en la nube</w:t>
            </w:r>
            <w:r>
              <w:rPr>
                <w:rFonts w:ascii="Arial" w:cs="Arial" w:eastAsia="Arial" w:hAnsi="Arial"/>
                <w:sz w:val="19"/>
                <w:szCs w:val="19"/>
              </w:rPr>
              <w:t xml:space="preserve"> para nuevas operaciones, productos o servicios financieros que la Cooperativa ofrece a sus asociados y clientes, deberán presentar al Consejo de Administración</w:t>
            </w:r>
            <w:r>
              <w:rPr>
                <w:rFonts w:ascii="Arial" w:cs="Arial" w:eastAsia="Arial" w:hAnsi="Arial"/>
                <w:sz w:val="19"/>
                <w:szCs w:val="19"/>
                <w:u w:val="single"/>
              </w:rPr>
              <w:t xml:space="preserve">, previa opinión del Comité de Riesgos,</w:t>
            </w:r>
            <w:r>
              <w:rPr>
                <w:rFonts w:ascii="Arial" w:cs="Arial" w:eastAsia="Arial" w:hAnsi="Arial"/>
                <w:sz w:val="19"/>
                <w:szCs w:val="19"/>
              </w:rPr>
              <w:t xml:space="preserve"> la siguiente información:</w:t>
            </w:r>
          </w:p>
          <w:p>
            <w:pPr>
              <w:spacing w:after="80" w:line="264"/>
              <w:jc w:val="both"/>
            </w:pPr>
            <w:r>
              <w:rPr>
                <w:rFonts w:ascii="Arial" w:cs="Arial" w:eastAsia="Arial" w:hAnsi="Arial"/>
                <w:sz w:val="19"/>
                <w:szCs w:val="19"/>
              </w:rPr>
              <w:t xml:space="preserve">a. Estudio de factibilidad técnica y financiera.</w:t>
            </w:r>
          </w:p>
          <w:p>
            <w:pPr>
              <w:spacing w:after="80" w:line="264"/>
              <w:jc w:val="both"/>
            </w:pPr>
            <w:r>
              <w:rPr>
                <w:rFonts w:ascii="Arial" w:cs="Arial" w:eastAsia="Arial" w:hAnsi="Arial"/>
                <w:sz w:val="19"/>
                <w:szCs w:val="19"/>
              </w:rPr>
              <w:t xml:space="preserve">b. Estudio de las características de la plataforma actual.</w:t>
            </w:r>
          </w:p>
          <w:p>
            <w:pPr>
              <w:spacing w:after="80" w:line="264"/>
              <w:jc w:val="both"/>
            </w:pPr>
            <w:r>
              <w:rPr>
                <w:rFonts w:ascii="Arial" w:cs="Arial" w:eastAsia="Arial" w:hAnsi="Arial"/>
                <w:sz w:val="19"/>
                <w:szCs w:val="19"/>
              </w:rPr>
              <w:t xml:space="preserve">c. Potenciales riesgos asociados a la sustitución o reemplazo del sistema informático principal</w:t>
            </w:r>
            <w:r>
              <w:rPr>
                <w:rFonts w:ascii="Arial" w:cs="Arial" w:eastAsia="Arial" w:hAnsi="Arial"/>
                <w:sz w:val="19"/>
                <w:szCs w:val="19"/>
                <w:u w:val="single"/>
              </w:rPr>
              <w:t xml:space="preserve">, incluyendo la evaluación de riesgo tecnológico conforme a la NRP-20.</w:t>
            </w:r>
          </w:p>
          <w:p>
            <w:pPr>
              <w:spacing w:after="80" w:line="264"/>
              <w:jc w:val="both"/>
            </w:pPr>
            <w:r>
              <w:rPr>
                <w:rFonts w:ascii="Arial" w:cs="Arial" w:eastAsia="Arial" w:hAnsi="Arial"/>
                <w:sz w:val="19"/>
                <w:szCs w:val="19"/>
              </w:rPr>
              <w:t xml:space="preserve">d. Mecanismos de mitigación y contingencia en caso de materializarse los riesgos a que se refiere el literal anterior.</w:t>
            </w:r>
          </w:p>
          <w:p>
            <w:pPr>
              <w:spacing w:after="80" w:line="264"/>
              <w:jc w:val="both"/>
            </w:pPr>
            <w:r>
              <w:rPr>
                <w:rFonts w:ascii="Arial" w:cs="Arial" w:eastAsia="Arial" w:hAnsi="Arial"/>
                <w:sz w:val="19"/>
                <w:szCs w:val="19"/>
              </w:rPr>
              <w:t xml:space="preserve">e. Ventajas y desventajas asociadas a la sustitución, reemplazo o adquisición del sistema informático.</w:t>
            </w:r>
          </w:p>
          <w:p>
            <w:pPr>
              <w:spacing w:after="80" w:line="264"/>
              <w:jc w:val="both"/>
            </w:pPr>
            <w:r>
              <w:rPr>
                <w:rFonts w:ascii="Arial" w:cs="Arial" w:eastAsia="Arial" w:hAnsi="Arial"/>
                <w:sz w:val="19"/>
                <w:szCs w:val="19"/>
              </w:rPr>
              <w:t xml:space="preserve">f. Justificación de la actividad a realizar.</w:t>
            </w:r>
          </w:p>
          <w:p>
            <w:pPr>
              <w:spacing w:after="80" w:line="264"/>
              <w:jc w:val="both"/>
            </w:pPr>
            <w:r>
              <w:rPr>
                <w:rFonts w:ascii="Arial" w:cs="Arial" w:eastAsia="Arial" w:hAnsi="Arial"/>
                <w:sz w:val="19"/>
                <w:szCs w:val="19"/>
              </w:rPr>
              <w:t xml:space="preserve">g. Análisis y conclusiones de las ofertas de los proveedores.</w:t>
            </w:r>
          </w:p>
          <w:p>
            <w:pPr>
              <w:spacing w:after="80" w:line="264"/>
              <w:jc w:val="both"/>
            </w:pPr>
            <w:r>
              <w:rPr>
                <w:rFonts w:ascii="Arial" w:cs="Arial" w:eastAsia="Arial" w:hAnsi="Arial"/>
                <w:sz w:val="19"/>
                <w:szCs w:val="19"/>
                <w:u w:val="single"/>
              </w:rPr>
              <w:t xml:space="preserve">h. Opinión de Seguridad de la Información (NRP-23) y evaluación de ciberseguridad del proveedor y de la solución.</w:t>
            </w:r>
          </w:p>
          <w:p>
            <w:pPr>
              <w:spacing w:after="80" w:line="264"/>
              <w:jc w:val="both"/>
            </w:pPr>
            <w:r>
              <w:rPr>
                <w:rFonts w:ascii="Arial" w:cs="Arial" w:eastAsia="Arial" w:hAnsi="Arial"/>
                <w:sz w:val="19"/>
                <w:szCs w:val="19"/>
                <w:u w:val="single"/>
              </w:rPr>
              <w:t xml:space="preserve">i. Plan de migración y conversión de datos, con plan de pruebas, criterios de aceptación y plan de retorno (rollback).</w:t>
            </w:r>
          </w:p>
          <w:p>
            <w:pPr>
              <w:spacing w:after="80" w:line="264"/>
              <w:jc w:val="both"/>
            </w:pPr>
            <w:r>
              <w:rPr>
                <w:rFonts w:ascii="Arial" w:cs="Arial" w:eastAsia="Arial" w:hAnsi="Arial"/>
                <w:sz w:val="19"/>
                <w:szCs w:val="19"/>
                <w:u w:val="single"/>
              </w:rPr>
              <w:t xml:space="preserve">j. Análisis de dependencia tecnológica, portabilidad de datos y reversibilidad del servicio (riesgo de concentración tecnológica).</w:t>
            </w:r>
          </w:p>
          <w:p>
            <w:pPr>
              <w:spacing w:after="80" w:line="264"/>
              <w:jc w:val="both"/>
            </w:pPr>
            <w:r>
              <w:rPr>
                <w:rFonts w:ascii="Arial" w:cs="Arial" w:eastAsia="Arial" w:hAnsi="Arial"/>
                <w:sz w:val="19"/>
                <w:szCs w:val="19"/>
                <w:u w:val="single"/>
              </w:rPr>
              <w:t xml:space="preserve">k. Impacto en la continuidad del negocio: verificación de RTO/RPO, esquemas de alta disponibilidad, respaldo y recuperación ante desastres (NRP-24).</w:t>
            </w:r>
          </w:p>
          <w:p>
            <w:pPr>
              <w:spacing w:after="80" w:line="264"/>
              <w:jc w:val="both"/>
            </w:pPr>
            <w:r>
              <w:rPr>
                <w:rFonts w:ascii="Arial" w:cs="Arial" w:eastAsia="Arial" w:hAnsi="Arial"/>
                <w:sz w:val="19"/>
                <w:szCs w:val="19"/>
                <w:u w:val="single"/>
              </w:rPr>
              <w:t xml:space="preserve">l. Costo total de propiedad e impacto en el flujo de efectivo durante la vigencia del contrato, incluyendo costos de implementación, salida y migración (NRP-15).</w:t>
            </w:r>
          </w:p>
          <w:p>
            <w:pPr>
              <w:spacing w:after="80" w:line="264"/>
              <w:jc w:val="both"/>
            </w:pPr>
            <w:r>
              <w:rPr>
                <w:rFonts w:ascii="Arial" w:cs="Arial" w:eastAsia="Arial" w:hAnsi="Arial"/>
                <w:sz w:val="19"/>
                <w:szCs w:val="19"/>
                <w:u w:val="single"/>
              </w:rPr>
              <w:t xml:space="preserve">m. Plan de Salida preliminar del servicio o sistema a contratar.</w:t>
            </w:r>
          </w:p>
          <w:p>
            <w:pPr>
              <w:spacing w:after="80" w:line="264"/>
              <w:jc w:val="both"/>
            </w:pPr>
            <w:r>
              <w:rPr>
                <w:rFonts w:ascii="Arial" w:cs="Arial" w:eastAsia="Arial" w:hAnsi="Arial"/>
                <w:sz w:val="19"/>
                <w:szCs w:val="19"/>
                <w:u w:val="single"/>
              </w:rPr>
              <w:t xml:space="preserve">n. Para servicios en la nube: modelo de servicio, ubicación (país y ciudad) del procesamiento y almacenamiento de datos y de los respaldos, esquema de responsabilidad compartida, cifrado y gestión de llaves criptográficas.</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sz w:val="19"/>
                <w:szCs w:val="19"/>
              </w:rPr>
              <w:t xml:space="preserve">Para la tercerización de actividades como las detalladas en el párrafo anterior, el Administrador de contrato deberá solicitar al proveedor del servicio la documentación descrita en el Anexo No. 1. </w:t>
            </w:r>
            <w:r>
              <w:rPr>
                <w:rFonts w:ascii="Arial" w:cs="Arial" w:eastAsia="Arial" w:hAnsi="Arial"/>
                <w:strike/>
                <w:sz w:val="19"/>
                <w:szCs w:val="19"/>
              </w:rPr>
              <w:t xml:space="preserve">Condiciones para tercerizar Actividades u Operaciones de Tecnología de Servicios Críticos.;</w:t>
            </w:r>
            <w:r>
              <w:rPr>
                <w:rFonts w:ascii="Arial" w:cs="Arial" w:eastAsia="Arial" w:hAnsi="Arial"/>
                <w:sz w:val="19"/>
                <w:szCs w:val="19"/>
              </w:rPr>
              <w:t xml:space="preserve"> Asimismo, lo establecido en el Manual de Compras de Bienes y Servicios (RP-GA-M-001). </w:t>
            </w:r>
            <w:r>
              <w:rPr>
                <w:rFonts w:ascii="Arial" w:cs="Arial" w:eastAsia="Arial" w:hAnsi="Arial"/>
                <w:strike/>
                <w:sz w:val="19"/>
                <w:szCs w:val="19"/>
              </w:rPr>
              <w:t xml:space="preserve">Que</w:t>
            </w:r>
            <w:r>
              <w:rPr>
                <w:rFonts w:ascii="Arial" w:cs="Arial" w:eastAsia="Arial" w:hAnsi="Arial"/>
                <w:sz w:val="19"/>
                <w:szCs w:val="19"/>
              </w:rPr>
              <w:t xml:space="preserve"> deberá consolidarse y enviarse a Servicios Generales para archivarlo en el expediente.</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sz w:val="19"/>
                <w:szCs w:val="19"/>
              </w:rPr>
              <w:t xml:space="preserve">Para la tercerización de actividades como las detalladas en el párrafo anterior, el Administrador de contrato deberá solicitar al proveedor del servicio la documentación descrita en el Anexo No. 1 </w:t>
            </w:r>
            <w:r>
              <w:rPr>
                <w:rFonts w:ascii="Arial" w:cs="Arial" w:eastAsia="Arial" w:hAnsi="Arial"/>
                <w:sz w:val="19"/>
                <w:szCs w:val="19"/>
                <w:u w:val="single"/>
              </w:rPr>
              <w:t xml:space="preserve">(Condiciones para tercerizar Servicios Críticos, incluyendo Actividades u Operaciones de Tecnología de la Información)</w:t>
            </w:r>
            <w:r>
              <w:rPr>
                <w:rFonts w:ascii="Arial" w:cs="Arial" w:eastAsia="Arial" w:hAnsi="Arial"/>
                <w:sz w:val="19"/>
                <w:szCs w:val="19"/>
              </w:rPr>
              <w:t xml:space="preserve">, así como lo establecido en el Manual de Compras de Bienes y Servicios (RP-GA-M-001), la cual deberá consolidarse y enviarse a Servicios Generales para archivarla en el expediente.</w:t>
            </w:r>
          </w:p>
        </w:tc>
      </w:tr>
      <w:tr>
        <w:trPr>
          <w:cantSplit/>
        </w:trPr>
        <w:tc>
          <w:tcPr>
            <w:tcW w:type="dxa" w:w="8504"/>
            <w:gridSpan w:val="2"/>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after="80" w:line="264"/>
              <w:jc w:val="left"/>
            </w:pPr>
            <w:r>
              <w:rPr>
                <w:rFonts w:ascii="Arial" w:cs="Arial" w:eastAsia="Arial" w:hAnsi="Arial"/>
                <w:b/>
                <w:bCs/>
                <w:sz w:val="19"/>
                <w:szCs w:val="19"/>
              </w:rPr>
              <w:t xml:space="preserve">VII. LINEAMIENTOS A CONSIDERAR SOBRE LA EVALUACIÓN DE LOS PROVEEDORES DE SERVICIOS CRÍTICOS TERCERIZADOS</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sz w:val="19"/>
                <w:szCs w:val="19"/>
              </w:rPr>
              <w:t xml:space="preserve">Para contar con toda la documentación que permita realizar la evaluación y debida diligencia a los proveedores, para la correspondiente Contratación de Servicios Críticos Tercerizados, se deberá integrar un expediente del proveedor el cual deberá contener la información actualizada según lo establecido en el Manual de Compras de Bienes y Servicios (RP-GA-M-001) y el Anexo No. 1 </w:t>
            </w:r>
            <w:r>
              <w:rPr>
                <w:rFonts w:ascii="Arial" w:cs="Arial" w:eastAsia="Arial" w:hAnsi="Arial"/>
                <w:strike/>
                <w:sz w:val="19"/>
                <w:szCs w:val="19"/>
              </w:rPr>
              <w:t xml:space="preserve">Condiciones para tercerizar Actividades u Operaciones de Tecnología de Servicios Críticos</w:t>
            </w:r>
            <w:r>
              <w:rPr>
                <w:rFonts w:ascii="Arial" w:cs="Arial" w:eastAsia="Arial" w:hAnsi="Arial"/>
                <w:sz w:val="19"/>
                <w:szCs w:val="19"/>
              </w:rPr>
              <w:t xml:space="preserve">, Sección “A”.</w:t>
            </w:r>
          </w:p>
          <w:p>
            <w:pPr>
              <w:spacing w:after="80" w:line="264"/>
              <w:jc w:val="both"/>
            </w:pPr>
            <w:r>
              <w:rPr>
                <w:rFonts w:ascii="Arial" w:cs="Arial" w:eastAsia="Arial" w:hAnsi="Arial"/>
                <w:sz w:val="19"/>
                <w:szCs w:val="19"/>
              </w:rPr>
              <w:t xml:space="preserve">Cuando se requiera adquisición de productos o servicios críticos tercerizados, el área solicitante deberá requerir al Departamento de Administración de Riesgos, una evaluación de los potenciales riesgos de los servicios a contratar.</w:t>
            </w:r>
          </w:p>
          <w:p>
            <w:pPr>
              <w:spacing w:after="80" w:line="264"/>
              <w:jc w:val="both"/>
            </w:pPr>
            <w:r>
              <w:rPr>
                <w:rFonts w:ascii="Arial" w:cs="Arial" w:eastAsia="Arial" w:hAnsi="Arial"/>
                <w:sz w:val="19"/>
                <w:szCs w:val="19"/>
              </w:rPr>
              <w:t xml:space="preserve">Para clasificar el nivel de riesgo de Seguridad de la Información de los proveedores que presten servicios críticos tercerizados relacionados a actividades u operaciones de Tecnología de la Información, el administrador del contrato deberá solicitar al proveedor seleccionado completar el cuestionario de “Autoevaluación de la Seguridad de la Información para Proveedores” y remitir al Oficial de Seguridad de la información, quien brindará un informe al área requirente del servicio.</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sz w:val="19"/>
                <w:szCs w:val="19"/>
              </w:rPr>
              <w:t xml:space="preserve">Para contar con toda la documentación que permita realizar la evaluación y debida diligencia a los proveedores, para la correspondiente Contratación de Servicios Críticos Tercerizados, se deberá integrar un expediente del proveedor, el cual deberá contener la información actualizada según lo establecido en el Manual de Compras de Bienes y Servicios (RP-GA-M-001) y el Anexo No. 1, Sección “A”.</w:t>
            </w:r>
          </w:p>
          <w:p>
            <w:pPr>
              <w:spacing w:after="80" w:line="264"/>
              <w:jc w:val="both"/>
            </w:pPr>
            <w:r>
              <w:rPr>
                <w:rFonts w:ascii="Arial" w:cs="Arial" w:eastAsia="Arial" w:hAnsi="Arial"/>
                <w:sz w:val="19"/>
                <w:szCs w:val="19"/>
              </w:rPr>
              <w:t xml:space="preserve">Cuando se requiera adquisición de productos o servicios críticos tercerizados, el área solicitante deberá requerir al Departamento de Administración de Riesgos una evaluación de los potenciales riesgos de los servicios a contratar</w:t>
            </w:r>
            <w:r>
              <w:rPr>
                <w:rFonts w:ascii="Arial" w:cs="Arial" w:eastAsia="Arial" w:hAnsi="Arial"/>
                <w:sz w:val="19"/>
                <w:szCs w:val="19"/>
                <w:u w:val="single"/>
              </w:rPr>
              <w:t xml:space="preserve">, la cual comprenderá como mínimo:</w:t>
            </w:r>
          </w:p>
          <w:p>
            <w:pPr>
              <w:pStyle w:val="ListParagraph"/>
              <w:numPr>
                <w:ilvl w:val="0"/>
                <w:numId w:val="2"/>
              </w:numPr>
              <w:spacing w:after="80" w:line="264"/>
              <w:jc w:val="both"/>
            </w:pPr>
            <w:r>
              <w:rPr>
                <w:rFonts w:ascii="Arial" w:cs="Arial" w:eastAsia="Arial" w:hAnsi="Arial"/>
                <w:b/>
                <w:bCs/>
                <w:sz w:val="19"/>
                <w:szCs w:val="19"/>
                <w:u w:val="single"/>
              </w:rPr>
              <w:t xml:space="preserve">Riesgo operacional (NRP-42):</w:t>
            </w:r>
            <w:r>
              <w:rPr>
                <w:rFonts w:ascii="Arial" w:cs="Arial" w:eastAsia="Arial" w:hAnsi="Arial"/>
                <w:sz w:val="19"/>
                <w:szCs w:val="19"/>
                <w:u w:val="single"/>
              </w:rPr>
              <w:t xml:space="preserve"> identificación de los factores de riesgo (procesos, personas, tecnología y eventos externos), estimación de la probabilidad e impacto, y controles mitigantes.</w:t>
            </w:r>
          </w:p>
          <w:p>
            <w:pPr>
              <w:pStyle w:val="ListParagraph"/>
              <w:numPr>
                <w:ilvl w:val="0"/>
                <w:numId w:val="2"/>
              </w:numPr>
              <w:spacing w:after="80" w:line="264"/>
              <w:jc w:val="both"/>
            </w:pPr>
            <w:r>
              <w:rPr>
                <w:rFonts w:ascii="Arial" w:cs="Arial" w:eastAsia="Arial" w:hAnsi="Arial"/>
                <w:b/>
                <w:bCs/>
                <w:sz w:val="19"/>
                <w:szCs w:val="19"/>
                <w:u w:val="single"/>
              </w:rPr>
              <w:t xml:space="preserve">Riesgo tecnológico (NRP-20):</w:t>
            </w:r>
            <w:r>
              <w:rPr>
                <w:rFonts w:ascii="Arial" w:cs="Arial" w:eastAsia="Arial" w:hAnsi="Arial"/>
                <w:sz w:val="19"/>
                <w:szCs w:val="19"/>
                <w:u w:val="single"/>
              </w:rPr>
              <w:t xml:space="preserve"> dependencia de la infraestructura del proveedor, obsolescencia, capacidad, integración y seguridad de la solución.</w:t>
            </w:r>
          </w:p>
          <w:p>
            <w:pPr>
              <w:pStyle w:val="ListParagraph"/>
              <w:numPr>
                <w:ilvl w:val="0"/>
                <w:numId w:val="2"/>
              </w:numPr>
              <w:spacing w:after="80" w:line="264"/>
              <w:jc w:val="both"/>
            </w:pPr>
            <w:r>
              <w:rPr>
                <w:rFonts w:ascii="Arial" w:cs="Arial" w:eastAsia="Arial" w:hAnsi="Arial"/>
                <w:b/>
                <w:bCs/>
                <w:sz w:val="19"/>
                <w:szCs w:val="19"/>
                <w:u w:val="single"/>
              </w:rPr>
              <w:t xml:space="preserve">Riesgo de concentración (NRP-20 / NRP-17):</w:t>
            </w:r>
            <w:r>
              <w:rPr>
                <w:rFonts w:ascii="Arial" w:cs="Arial" w:eastAsia="Arial" w:hAnsi="Arial"/>
                <w:sz w:val="19"/>
                <w:szCs w:val="19"/>
                <w:u w:val="single"/>
              </w:rPr>
              <w:t xml:space="preserve"> número de servicios críticos asignados al mismo proveedor o grupo económico, dependencia de un mismo subcontratista o proveedor de nube, concentración geográfica y disponibilidad de proveedores alternos en el mercado. Ningún proveedor o grupo económico podrá superar los límites de concentración aprobados por el Consejo de Administración sin la aprobación expresa de éste.</w:t>
            </w:r>
          </w:p>
          <w:p>
            <w:pPr>
              <w:pStyle w:val="ListParagraph"/>
              <w:numPr>
                <w:ilvl w:val="0"/>
                <w:numId w:val="2"/>
              </w:numPr>
              <w:spacing w:after="80" w:line="264"/>
              <w:jc w:val="both"/>
            </w:pPr>
            <w:r>
              <w:rPr>
                <w:rFonts w:ascii="Arial" w:cs="Arial" w:eastAsia="Arial" w:hAnsi="Arial"/>
                <w:b/>
                <w:bCs/>
                <w:sz w:val="19"/>
                <w:szCs w:val="19"/>
                <w:u w:val="single"/>
              </w:rPr>
              <w:t xml:space="preserve">Riesgo de contraparte:</w:t>
            </w:r>
            <w:r>
              <w:rPr>
                <w:rFonts w:ascii="Arial" w:cs="Arial" w:eastAsia="Arial" w:hAnsi="Arial"/>
                <w:sz w:val="19"/>
                <w:szCs w:val="19"/>
                <w:u w:val="single"/>
              </w:rPr>
              <w:t xml:space="preserve"> solidez financiera del proveedor, con base en estados financieros auditados de los dos últimos ejercicios, indicadores de solvencia, liquidez y endeudamiento, y calificaciones de riesgo cuando existan; así como la exposición de la Cooperativa por anticipos, depósitos o pagos adelantados, la cual deberá estar cubierta con garantías.</w:t>
            </w:r>
          </w:p>
          <w:p>
            <w:pPr>
              <w:pStyle w:val="ListParagraph"/>
              <w:numPr>
                <w:ilvl w:val="0"/>
                <w:numId w:val="2"/>
              </w:numPr>
              <w:spacing w:after="80" w:line="264"/>
              <w:jc w:val="both"/>
            </w:pPr>
            <w:r>
              <w:rPr>
                <w:rFonts w:ascii="Arial" w:cs="Arial" w:eastAsia="Arial" w:hAnsi="Arial"/>
                <w:b/>
                <w:bCs/>
                <w:sz w:val="19"/>
                <w:szCs w:val="19"/>
                <w:u w:val="single"/>
              </w:rPr>
              <w:t xml:space="preserve">Impacto en liquidez (NRP-15):</w:t>
            </w:r>
            <w:r>
              <w:rPr>
                <w:rFonts w:ascii="Arial" w:cs="Arial" w:eastAsia="Arial" w:hAnsi="Arial"/>
                <w:sz w:val="19"/>
                <w:szCs w:val="19"/>
                <w:u w:val="single"/>
              </w:rPr>
              <w:t xml:space="preserve"> compromisos de pago, estructura de pagos, penalidades por terminación anticipada, costos de salida, y efecto de una eventual interrupción del servicio en los canales de pago y en la gestión de tesorería.</w:t>
            </w:r>
          </w:p>
          <w:p>
            <w:pPr>
              <w:pStyle w:val="ListParagraph"/>
              <w:numPr>
                <w:ilvl w:val="0"/>
                <w:numId w:val="2"/>
              </w:numPr>
              <w:spacing w:after="80" w:line="264"/>
              <w:jc w:val="both"/>
            </w:pPr>
            <w:r>
              <w:rPr>
                <w:rFonts w:ascii="Arial" w:cs="Arial" w:eastAsia="Arial" w:hAnsi="Arial"/>
                <w:b/>
                <w:bCs/>
                <w:sz w:val="19"/>
                <w:szCs w:val="19"/>
                <w:u w:val="single"/>
              </w:rPr>
              <w:t xml:space="preserve">Riesgo de continuidad (NRP-24):</w:t>
            </w:r>
            <w:r>
              <w:rPr>
                <w:rFonts w:ascii="Arial" w:cs="Arial" w:eastAsia="Arial" w:hAnsi="Arial"/>
                <w:sz w:val="19"/>
                <w:szCs w:val="19"/>
                <w:u w:val="single"/>
              </w:rPr>
              <w:t xml:space="preserve"> capacidad del proveedor para cumplir el RTO y RPO requeridos, existencia y prueba de su plan de continuidad, y viabilidad del Plan de Salida.</w:t>
            </w:r>
          </w:p>
          <w:p>
            <w:pPr>
              <w:pStyle w:val="ListParagraph"/>
              <w:numPr>
                <w:ilvl w:val="0"/>
                <w:numId w:val="2"/>
              </w:numPr>
              <w:spacing w:after="80" w:line="264"/>
              <w:jc w:val="both"/>
            </w:pPr>
            <w:r>
              <w:rPr>
                <w:rFonts w:ascii="Arial" w:cs="Arial" w:eastAsia="Arial" w:hAnsi="Arial"/>
                <w:b/>
                <w:bCs/>
                <w:sz w:val="19"/>
                <w:szCs w:val="19"/>
                <w:u w:val="single"/>
              </w:rPr>
              <w:t xml:space="preserve">Riesgo legal y reputacional:</w:t>
            </w:r>
            <w:r>
              <w:rPr>
                <w:rFonts w:ascii="Arial" w:cs="Arial" w:eastAsia="Arial" w:hAnsi="Arial"/>
                <w:sz w:val="19"/>
                <w:szCs w:val="19"/>
                <w:u w:val="single"/>
              </w:rPr>
              <w:t xml:space="preserve"> litigios, sanciones, quejas públicas y verificación en listas de control.</w:t>
            </w:r>
          </w:p>
          <w:p>
            <w:pPr>
              <w:spacing w:after="80" w:line="264"/>
              <w:jc w:val="both"/>
            </w:pPr>
            <w:r>
              <w:rPr>
                <w:rFonts w:ascii="Arial" w:cs="Arial" w:eastAsia="Arial" w:hAnsi="Arial"/>
                <w:sz w:val="19"/>
                <w:szCs w:val="19"/>
              </w:rPr>
              <w:t xml:space="preserve">Para clasificar el nivel de riesgo de Seguridad de la Información de los proveedores que presten servicios críticos tercerizados relacionados a actividades u operaciones de Tecnología de la Información, el administrador del contrato deberá solicitar al proveedor seleccionado completar el cuestionario de “Autoevaluación de la Seguridad de la Información para Proveedores” y remitirlo al Oficial de Seguridad de la Información, quien brindará un informe al área requirente del servicio.</w:t>
            </w:r>
          </w:p>
          <w:p>
            <w:pPr>
              <w:spacing w:after="80" w:line="264"/>
              <w:jc w:val="both"/>
            </w:pPr>
            <w:r>
              <w:rPr>
                <w:rFonts w:ascii="Arial" w:cs="Arial" w:eastAsia="Arial" w:hAnsi="Arial"/>
                <w:b/>
                <w:bCs/>
                <w:sz w:val="19"/>
                <w:szCs w:val="19"/>
                <w:u w:val="single"/>
              </w:rPr>
              <w:t xml:space="preserve">Monitoreo continuo:</w:t>
            </w:r>
            <w:r>
              <w:rPr>
                <w:rFonts w:ascii="Arial" w:cs="Arial" w:eastAsia="Arial" w:hAnsi="Arial"/>
                <w:sz w:val="19"/>
                <w:szCs w:val="19"/>
                <w:u w:val="single"/>
              </w:rPr>
              <w:t xml:space="preserve"> la debida diligencia no concluye con la contratación. Los proveedores de criticidad Alta serán reevaluados semestralmente y los de criticidad Media y Baja anualmente, actualizando el análisis financiero, el cumplimiento de ANS, los incidentes registrados, los resultados de pruebas de continuidad y de seguridad, y la vigencia de certificaciones. El deterioro significativo de la solvencia del proveedor o el incumplimiento reiterado de ANS activará la revisión del Plan de Salida.</w:t>
            </w:r>
          </w:p>
        </w:tc>
      </w:tr>
      <w:tr>
        <w:trPr>
          <w:cantSplit/>
        </w:trPr>
        <w:tc>
          <w:tcPr>
            <w:tcW w:type="dxa" w:w="8504"/>
            <w:gridSpan w:val="2"/>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after="80" w:line="264"/>
              <w:jc w:val="left"/>
            </w:pPr>
            <w:r>
              <w:rPr>
                <w:rFonts w:ascii="Arial" w:cs="Arial" w:eastAsia="Arial" w:hAnsi="Arial"/>
                <w:b/>
                <w:bCs/>
                <w:sz w:val="19"/>
                <w:szCs w:val="19"/>
              </w:rPr>
              <w:t xml:space="preserve">VIII. LINEAMIENTOS PARA ASEGURAR LA CONTINUIDAD DE PROVEEDORES DE SERVICIOS CRÍTICOS TERCERIZADOS Y PLANES DE SALIDA</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sz w:val="19"/>
                <w:szCs w:val="19"/>
              </w:rPr>
              <w:t xml:space="preserve">Los contratos deberán contener cláusulas que regulen el alcance del servicio, las responsabilidades de ambas partes. Asimismo, en la formalización del contrato, deberán presentar una declaración jurada, que indique que cuentan con un programa o gestión de la seguridad de la información, planes de continuidad del negocio pruebas desarrolladas y resultados de las pruebas; Además, deben incluirse cláusulas que faciliten una adecuada revisión de la respectiva prestación de servicios por parte de la Cooperativa o eventualmente de la Superintendencia del Sistema Financiero. (Ver Anexo No. 1 </w:t>
            </w:r>
            <w:r>
              <w:rPr>
                <w:rFonts w:ascii="Arial" w:cs="Arial" w:eastAsia="Arial" w:hAnsi="Arial"/>
                <w:strike/>
                <w:sz w:val="19"/>
                <w:szCs w:val="19"/>
              </w:rPr>
              <w:t xml:space="preserve">Condiciones para tercerizar Actividades u Operaciones de Tecnología de Servicios Críticos.</w:t>
            </w:r>
            <w:r>
              <w:rPr>
                <w:rFonts w:ascii="Arial" w:cs="Arial" w:eastAsia="Arial" w:hAnsi="Arial"/>
                <w:sz w:val="19"/>
                <w:szCs w:val="19"/>
              </w:rPr>
              <w:t xml:space="preserve">)</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u w:val="single"/>
              </w:rPr>
              <w:t xml:space="preserve">A. Continuidad del servicio</w:t>
            </w:r>
          </w:p>
          <w:p>
            <w:pPr>
              <w:spacing w:after="80" w:line="264"/>
              <w:jc w:val="both"/>
            </w:pPr>
            <w:r>
              <w:rPr>
                <w:rFonts w:ascii="Arial" w:cs="Arial" w:eastAsia="Arial" w:hAnsi="Arial"/>
                <w:sz w:val="19"/>
                <w:szCs w:val="19"/>
              </w:rPr>
              <w:t xml:space="preserve">Los contratos deberán contener cláusulas que regulen el alcance del servicio </w:t>
            </w:r>
            <w:r>
              <w:rPr>
                <w:rFonts w:ascii="Arial" w:cs="Arial" w:eastAsia="Arial" w:hAnsi="Arial"/>
                <w:sz w:val="19"/>
                <w:szCs w:val="19"/>
                <w:u w:val="single"/>
              </w:rPr>
              <w:t xml:space="preserve">y</w:t>
            </w:r>
            <w:r>
              <w:rPr>
                <w:rFonts w:ascii="Arial" w:cs="Arial" w:eastAsia="Arial" w:hAnsi="Arial"/>
                <w:sz w:val="19"/>
                <w:szCs w:val="19"/>
              </w:rPr>
              <w:t xml:space="preserve"> las responsabilidades de ambas partes. Asimismo, en la formalización del contrato, </w:t>
            </w:r>
            <w:r>
              <w:rPr>
                <w:rFonts w:ascii="Arial" w:cs="Arial" w:eastAsia="Arial" w:hAnsi="Arial"/>
                <w:sz w:val="19"/>
                <w:szCs w:val="19"/>
                <w:u w:val="single"/>
              </w:rPr>
              <w:t xml:space="preserve">los proveedores</w:t>
            </w:r>
            <w:r>
              <w:rPr>
                <w:rFonts w:ascii="Arial" w:cs="Arial" w:eastAsia="Arial" w:hAnsi="Arial"/>
                <w:sz w:val="19"/>
                <w:szCs w:val="19"/>
              </w:rPr>
              <w:t xml:space="preserve"> deberán presentar una declaración jurada </w:t>
            </w:r>
            <w:r>
              <w:rPr>
                <w:rFonts w:ascii="Arial" w:cs="Arial" w:eastAsia="Arial" w:hAnsi="Arial"/>
                <w:sz w:val="19"/>
                <w:szCs w:val="19"/>
                <w:u w:val="single"/>
              </w:rPr>
              <w:t xml:space="preserve">o certificación vigente</w:t>
            </w:r>
            <w:r>
              <w:rPr>
                <w:rFonts w:ascii="Arial" w:cs="Arial" w:eastAsia="Arial" w:hAnsi="Arial"/>
                <w:sz w:val="19"/>
                <w:szCs w:val="19"/>
              </w:rPr>
              <w:t xml:space="preserve"> que indique que cuentan con un programa o gestión de la seguridad de la información, planes de continuidad del negocio, pruebas desarrolladas y resultados de las pruebas. Además, deben incluirse cláusulas que faciliten una adecuada revisión de la respectiva prestación de servicios por parte de la Cooperativa o eventualmente de la Superintendencia del Sistema Financiero (Ver Anexo No. 1</w:t>
            </w:r>
            <w:r>
              <w:rPr>
                <w:rFonts w:ascii="Arial" w:cs="Arial" w:eastAsia="Arial" w:hAnsi="Arial"/>
                <w:sz w:val="19"/>
                <w:szCs w:val="19"/>
                <w:u w:val="single"/>
              </w:rPr>
              <w:t xml:space="preserve">, Sección B</w:t>
            </w:r>
            <w:r>
              <w:rPr>
                <w:rFonts w:ascii="Arial" w:cs="Arial" w:eastAsia="Arial" w:hAnsi="Arial"/>
                <w:sz w:val="19"/>
                <w:szCs w:val="19"/>
              </w:rPr>
              <w:t xml:space="preserve">).</w:t>
            </w:r>
          </w:p>
          <w:p>
            <w:pPr>
              <w:spacing w:after="80" w:line="264"/>
              <w:jc w:val="both"/>
            </w:pPr>
            <w:r>
              <w:rPr>
                <w:rFonts w:ascii="Arial" w:cs="Arial" w:eastAsia="Arial" w:hAnsi="Arial"/>
                <w:sz w:val="19"/>
                <w:szCs w:val="19"/>
                <w:u w:val="single"/>
              </w:rPr>
              <w:t xml:space="preserve">Adicionalmente, conforme a la NRP-24:</w:t>
            </w:r>
          </w:p>
          <w:p>
            <w:pPr>
              <w:pStyle w:val="ListParagraph"/>
              <w:numPr>
                <w:ilvl w:val="0"/>
                <w:numId w:val="2"/>
              </w:numPr>
              <w:spacing w:after="80" w:line="264"/>
              <w:jc w:val="both"/>
            </w:pPr>
            <w:r>
              <w:rPr>
                <w:rFonts w:ascii="Arial" w:cs="Arial" w:eastAsia="Arial" w:hAnsi="Arial"/>
                <w:sz w:val="19"/>
                <w:szCs w:val="19"/>
                <w:u w:val="single"/>
              </w:rPr>
              <w:t xml:space="preserve">Los servicios críticos tercerizados deberán estar identificados en el Análisis de Impacto al Negocio (BIA) y en la evaluación de riesgos de continuidad de la Cooperativa.</w:t>
            </w:r>
          </w:p>
          <w:p>
            <w:pPr>
              <w:pStyle w:val="ListParagraph"/>
              <w:numPr>
                <w:ilvl w:val="0"/>
                <w:numId w:val="2"/>
              </w:numPr>
              <w:spacing w:after="80" w:line="264"/>
              <w:jc w:val="both"/>
            </w:pPr>
            <w:r>
              <w:rPr>
                <w:rFonts w:ascii="Arial" w:cs="Arial" w:eastAsia="Arial" w:hAnsi="Arial"/>
                <w:sz w:val="19"/>
                <w:szCs w:val="19"/>
                <w:u w:val="single"/>
              </w:rPr>
              <w:t xml:space="preserve">El RTO y RPO comprometidos por el proveedor deberán ser iguales o inferiores a los requeridos por el proceso crítico que soportan.</w:t>
            </w:r>
          </w:p>
          <w:p>
            <w:pPr>
              <w:pStyle w:val="ListParagraph"/>
              <w:numPr>
                <w:ilvl w:val="0"/>
                <w:numId w:val="2"/>
              </w:numPr>
              <w:spacing w:after="80" w:line="264"/>
              <w:jc w:val="both"/>
            </w:pPr>
            <w:r>
              <w:rPr>
                <w:rFonts w:ascii="Arial" w:cs="Arial" w:eastAsia="Arial" w:hAnsi="Arial"/>
                <w:sz w:val="19"/>
                <w:szCs w:val="19"/>
                <w:u w:val="single"/>
              </w:rPr>
              <w:t xml:space="preserve">Los planes de contingencia de la Cooperativa deberán contemplar la indisponibilidad de cada proveedor crítico, incluyendo procedimientos manuales alternos o proveedores alternos.</w:t>
            </w:r>
          </w:p>
          <w:p>
            <w:pPr>
              <w:pStyle w:val="ListParagraph"/>
              <w:numPr>
                <w:ilvl w:val="0"/>
                <w:numId w:val="2"/>
              </w:numPr>
              <w:spacing w:after="80" w:line="264"/>
              <w:jc w:val="both"/>
            </w:pPr>
            <w:r>
              <w:rPr>
                <w:rFonts w:ascii="Arial" w:cs="Arial" w:eastAsia="Arial" w:hAnsi="Arial"/>
                <w:sz w:val="19"/>
                <w:szCs w:val="19"/>
                <w:u w:val="single"/>
              </w:rPr>
              <w:t xml:space="preserve">Se realizarán pruebas de continuidad conjuntas con los proveedores de criticidad Alta al menos una vez al año; sus resultados, brechas y planes de acción se informarán al Comité de Riesgos.</w:t>
            </w:r>
          </w:p>
          <w:p>
            <w:pPr>
              <w:pStyle w:val="ListParagraph"/>
              <w:numPr>
                <w:ilvl w:val="0"/>
                <w:numId w:val="2"/>
              </w:numPr>
              <w:spacing w:after="80" w:line="264"/>
              <w:jc w:val="both"/>
            </w:pPr>
            <w:r>
              <w:rPr>
                <w:rFonts w:ascii="Arial" w:cs="Arial" w:eastAsia="Arial" w:hAnsi="Arial"/>
                <w:sz w:val="19"/>
                <w:szCs w:val="19"/>
                <w:u w:val="single"/>
              </w:rPr>
              <w:t xml:space="preserve">El proveedor deberá notificar a la Cooperativa la activación de su plan de continuidad que afecte el servicio contratado.</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sz w:val="19"/>
                <w:szCs w:val="19"/>
              </w:rPr>
              <w:t xml:space="preserve">No existe en la versión anterior. (El Anexo 1, Sección B, numeral 20, únicamente menciona contar con planes de salida y arreglos de terminación.)</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u w:val="single"/>
              </w:rPr>
              <w:t xml:space="preserve">B. Planes de Salida (Estrategia de Salida) y Retransición</w:t>
            </w:r>
          </w:p>
          <w:p>
            <w:pPr>
              <w:spacing w:after="80" w:line="264"/>
              <w:jc w:val="both"/>
            </w:pPr>
            <w:r>
              <w:rPr>
                <w:rFonts w:ascii="Arial" w:cs="Arial" w:eastAsia="Arial" w:hAnsi="Arial"/>
                <w:sz w:val="19"/>
                <w:szCs w:val="19"/>
                <w:u w:val="single"/>
              </w:rPr>
              <w:t xml:space="preserve">Todo servicio crítico tercerizado deberá contar, previo a la firma del contrato, con un Plan de Salida documentado, que permita a la Cooperativa terminar la relación contractual de forma ordenada, sin interrupción indebida de sus operaciones, sin afectar su posición de liquidez y sin incumplir el marco regulatorio. El Plan de Salida deberá contener, como mínimo:</w:t>
            </w:r>
          </w:p>
          <w:p>
            <w:pPr>
              <w:pStyle w:val="ListParagraph"/>
              <w:numPr>
                <w:ilvl w:val="0"/>
                <w:numId w:val="2"/>
              </w:numPr>
              <w:spacing w:after="80" w:line="264"/>
              <w:jc w:val="both"/>
            </w:pPr>
            <w:r>
              <w:rPr>
                <w:rFonts w:ascii="Arial" w:cs="Arial" w:eastAsia="Arial" w:hAnsi="Arial"/>
                <w:b/>
                <w:bCs/>
                <w:sz w:val="19"/>
                <w:szCs w:val="19"/>
                <w:u w:val="single"/>
              </w:rPr>
              <w:t xml:space="preserve">Eventos detonantes:</w:t>
            </w:r>
            <w:r>
              <w:rPr>
                <w:rFonts w:ascii="Arial" w:cs="Arial" w:eastAsia="Arial" w:hAnsi="Arial"/>
                <w:sz w:val="19"/>
                <w:szCs w:val="19"/>
                <w:u w:val="single"/>
              </w:rPr>
              <w:t xml:space="preserve"> incumplimiento reiterado de ANS, deterioro financiero, insolvencia o liquidación del proveedor, cambio de control o de subcontratistas no autorizado, incidentes graves de seguridad, incumplimiento regulatorio, requerimiento de la Superintendencia, terminación o no renovación del contrato, y caso fortuito o fuerza mayor prolongada.</w:t>
            </w:r>
          </w:p>
          <w:p>
            <w:pPr>
              <w:pStyle w:val="ListParagraph"/>
              <w:numPr>
                <w:ilvl w:val="0"/>
                <w:numId w:val="2"/>
              </w:numPr>
              <w:spacing w:after="80" w:line="264"/>
              <w:jc w:val="both"/>
            </w:pPr>
            <w:r>
              <w:rPr>
                <w:rFonts w:ascii="Arial" w:cs="Arial" w:eastAsia="Arial" w:hAnsi="Arial"/>
                <w:b/>
                <w:bCs/>
                <w:sz w:val="19"/>
                <w:szCs w:val="19"/>
                <w:u w:val="single"/>
              </w:rPr>
              <w:t xml:space="preserve">Escenarios de salida:</w:t>
            </w:r>
            <w:r>
              <w:rPr>
                <w:rFonts w:ascii="Arial" w:cs="Arial" w:eastAsia="Arial" w:hAnsi="Arial"/>
                <w:sz w:val="19"/>
                <w:szCs w:val="19"/>
                <w:u w:val="single"/>
              </w:rPr>
              <w:t xml:space="preserve"> salida planificada (terminación o no renovación) y salida forzada o de emergencia (cese abrupto del proveedor).</w:t>
            </w:r>
          </w:p>
          <w:p>
            <w:pPr>
              <w:pStyle w:val="ListParagraph"/>
              <w:numPr>
                <w:ilvl w:val="0"/>
                <w:numId w:val="2"/>
              </w:numPr>
              <w:spacing w:after="80" w:line="264"/>
              <w:jc w:val="both"/>
            </w:pPr>
            <w:r>
              <w:rPr>
                <w:rFonts w:ascii="Arial" w:cs="Arial" w:eastAsia="Arial" w:hAnsi="Arial"/>
                <w:b/>
                <w:bCs/>
                <w:sz w:val="19"/>
                <w:szCs w:val="19"/>
                <w:u w:val="single"/>
              </w:rPr>
              <w:t xml:space="preserve">Alternativas:</w:t>
            </w:r>
            <w:r>
              <w:rPr>
                <w:rFonts w:ascii="Arial" w:cs="Arial" w:eastAsia="Arial" w:hAnsi="Arial"/>
                <w:sz w:val="19"/>
                <w:szCs w:val="19"/>
                <w:u w:val="single"/>
              </w:rPr>
              <w:t xml:space="preserve"> identificación de proveedores alternos precalificados o de la opción de internalización del servicio, con su viabilidad técnica y económica.</w:t>
            </w:r>
          </w:p>
          <w:p>
            <w:pPr>
              <w:pStyle w:val="ListParagraph"/>
              <w:numPr>
                <w:ilvl w:val="0"/>
                <w:numId w:val="2"/>
              </w:numPr>
              <w:spacing w:after="80" w:line="264"/>
              <w:jc w:val="both"/>
            </w:pPr>
            <w:r>
              <w:rPr>
                <w:rFonts w:ascii="Arial" w:cs="Arial" w:eastAsia="Arial" w:hAnsi="Arial"/>
                <w:b/>
                <w:bCs/>
                <w:sz w:val="19"/>
                <w:szCs w:val="19"/>
                <w:u w:val="single"/>
              </w:rPr>
              <w:t xml:space="preserve">Actividades, responsables y cronograma</w:t>
            </w:r>
            <w:r>
              <w:rPr>
                <w:rFonts w:ascii="Arial" w:cs="Arial" w:eastAsia="Arial" w:hAnsi="Arial"/>
                <w:sz w:val="19"/>
                <w:szCs w:val="19"/>
                <w:u w:val="single"/>
              </w:rPr>
              <w:t xml:space="preserve">, incluyendo el tiempo estimado de transición, que deberá ser compatible con el MTPD del proceso crítico.</w:t>
            </w:r>
          </w:p>
          <w:p>
            <w:pPr>
              <w:pStyle w:val="ListParagraph"/>
              <w:numPr>
                <w:ilvl w:val="0"/>
                <w:numId w:val="2"/>
              </w:numPr>
              <w:spacing w:after="80" w:line="264"/>
              <w:jc w:val="both"/>
            </w:pPr>
            <w:r>
              <w:rPr>
                <w:rFonts w:ascii="Arial" w:cs="Arial" w:eastAsia="Arial" w:hAnsi="Arial"/>
                <w:b/>
                <w:bCs/>
                <w:sz w:val="19"/>
                <w:szCs w:val="19"/>
                <w:u w:val="single"/>
              </w:rPr>
              <w:t xml:space="preserve">Datos e información:</w:t>
            </w:r>
            <w:r>
              <w:rPr>
                <w:rFonts w:ascii="Arial" w:cs="Arial" w:eastAsia="Arial" w:hAnsi="Arial"/>
                <w:sz w:val="19"/>
                <w:szCs w:val="19"/>
                <w:u w:val="single"/>
              </w:rPr>
              <w:t xml:space="preserve"> inventario de datos, formato de entrega, mecanismos de migración, validación de integridad y certificación de destrucción segura en los sistemas del proveedor.</w:t>
            </w:r>
          </w:p>
          <w:p>
            <w:pPr>
              <w:pStyle w:val="ListParagraph"/>
              <w:numPr>
                <w:ilvl w:val="0"/>
                <w:numId w:val="2"/>
              </w:numPr>
              <w:spacing w:after="80" w:line="264"/>
              <w:jc w:val="both"/>
            </w:pPr>
            <w:r>
              <w:rPr>
                <w:rFonts w:ascii="Arial" w:cs="Arial" w:eastAsia="Arial" w:hAnsi="Arial"/>
                <w:b/>
                <w:bCs/>
                <w:sz w:val="19"/>
                <w:szCs w:val="19"/>
                <w:u w:val="single"/>
              </w:rPr>
              <w:t xml:space="preserve">Componentes tecnológicos:</w:t>
            </w:r>
            <w:r>
              <w:rPr>
                <w:rFonts w:ascii="Arial" w:cs="Arial" w:eastAsia="Arial" w:hAnsi="Arial"/>
                <w:sz w:val="19"/>
                <w:szCs w:val="19"/>
                <w:u w:val="single"/>
              </w:rPr>
              <w:t xml:space="preserve"> licencias, código fuente o acuerdos de depósito (escrow), configuraciones, documentación técnica e interfaces.</w:t>
            </w:r>
          </w:p>
          <w:p>
            <w:pPr>
              <w:pStyle w:val="ListParagraph"/>
              <w:numPr>
                <w:ilvl w:val="0"/>
                <w:numId w:val="2"/>
              </w:numPr>
              <w:spacing w:after="80" w:line="264"/>
              <w:jc w:val="both"/>
            </w:pPr>
            <w:r>
              <w:rPr>
                <w:rFonts w:ascii="Arial" w:cs="Arial" w:eastAsia="Arial" w:hAnsi="Arial"/>
                <w:b/>
                <w:bCs/>
                <w:sz w:val="19"/>
                <w:szCs w:val="19"/>
                <w:u w:val="single"/>
              </w:rPr>
              <w:t xml:space="preserve">Costos estimados de salida</w:t>
            </w:r>
            <w:r>
              <w:rPr>
                <w:rFonts w:ascii="Arial" w:cs="Arial" w:eastAsia="Arial" w:hAnsi="Arial"/>
                <w:sz w:val="19"/>
                <w:szCs w:val="19"/>
                <w:u w:val="single"/>
              </w:rPr>
              <w:t xml:space="preserve"> y su efecto en el flujo de efectivo (NRP-15), así como la fuente de financiamiento.</w:t>
            </w:r>
          </w:p>
          <w:p>
            <w:pPr>
              <w:pStyle w:val="ListParagraph"/>
              <w:numPr>
                <w:ilvl w:val="0"/>
                <w:numId w:val="2"/>
              </w:numPr>
              <w:spacing w:after="80" w:line="264"/>
              <w:jc w:val="both"/>
            </w:pPr>
            <w:r>
              <w:rPr>
                <w:rFonts w:ascii="Arial" w:cs="Arial" w:eastAsia="Arial" w:hAnsi="Arial"/>
                <w:b/>
                <w:bCs/>
                <w:sz w:val="19"/>
                <w:szCs w:val="19"/>
                <w:u w:val="single"/>
              </w:rPr>
              <w:t xml:space="preserve">Plan de comunicación</w:t>
            </w:r>
            <w:r>
              <w:rPr>
                <w:rFonts w:ascii="Arial" w:cs="Arial" w:eastAsia="Arial" w:hAnsi="Arial"/>
                <w:sz w:val="19"/>
                <w:szCs w:val="19"/>
                <w:u w:val="single"/>
              </w:rPr>
              <w:t xml:space="preserve"> a asociados, Superintendencia y demás partes interesadas, cuando aplique.</w:t>
            </w:r>
          </w:p>
          <w:p>
            <w:pPr>
              <w:spacing w:after="80" w:line="264"/>
              <w:jc w:val="both"/>
            </w:pPr>
            <w:r>
              <w:rPr>
                <w:rFonts w:ascii="Arial" w:cs="Arial" w:eastAsia="Arial" w:hAnsi="Arial"/>
                <w:sz w:val="19"/>
                <w:szCs w:val="19"/>
                <w:u w:val="single"/>
              </w:rPr>
              <w:t xml:space="preserve">El contrato deberá obligar al proveedor a brindar asistencia de retransición durante un periodo mínimo de seis (6) meses, o el que se determine según la complejidad del servicio, manteniendo los niveles de servicio pactados hasta la transferencia completa.</w:t>
            </w:r>
          </w:p>
          <w:p>
            <w:pPr>
              <w:spacing w:after="80" w:line="264"/>
              <w:jc w:val="both"/>
            </w:pPr>
            <w:r>
              <w:rPr>
                <w:rFonts w:ascii="Arial" w:cs="Arial" w:eastAsia="Arial" w:hAnsi="Arial"/>
                <w:sz w:val="19"/>
                <w:szCs w:val="19"/>
                <w:u w:val="single"/>
              </w:rPr>
              <w:t xml:space="preserve">Los Planes de Salida de servicios de criticidad Alta deberán revisarse y probarse (al menos mediante ejercicios de escritorio) anualmente; los de criticidad Media y Baja deberán revisarse anualmente. Los resultados serán informados al Comité de Riesgos.</w:t>
            </w:r>
          </w:p>
        </w:tc>
      </w:tr>
      <w:tr>
        <w:trPr>
          <w:cantSplit/>
        </w:trPr>
        <w:tc>
          <w:tcPr>
            <w:tcW w:type="dxa" w:w="8504"/>
            <w:gridSpan w:val="2"/>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after="80" w:line="264"/>
              <w:jc w:val="left"/>
            </w:pPr>
            <w:r>
              <w:rPr>
                <w:rFonts w:ascii="Arial" w:cs="Arial" w:eastAsia="Arial" w:hAnsi="Arial"/>
                <w:b/>
                <w:bCs/>
                <w:sz w:val="19"/>
                <w:szCs w:val="19"/>
              </w:rPr>
              <w:t xml:space="preserve">IX. LINEAMIENTOS PARA MANTENER LA DEBIDA CONFIDENCIALIDAD Y SEGURIDAD DE LA INFORMACIÓN</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sz w:val="19"/>
                <w:szCs w:val="19"/>
              </w:rPr>
              <w:t xml:space="preserve">En el contrato debe declararse que el proveedor mantendrá la confidencialidad y seguridad de la información, asegurando que la información se encuentra protegida del acceso de otros clientes, evitando su divulgación; excepto ante el requerimiento legal por las autoridades fiscalizadoras y supervisoras competentes. Asimismo, se deberá indicar que COMEDICA es la que tiene la propiedad exclusiva sobre todos sus datos o información relacionada con la actividad o proceso tercerizado, el proveedor no adquirirá ningún tipo de derechos o licencias a través del contrato para utilizar los datos o información que la Cooperativa le proporcione para sus propios fines. (Anexo No. 1: </w:t>
            </w:r>
            <w:r>
              <w:rPr>
                <w:rFonts w:ascii="Arial" w:cs="Arial" w:eastAsia="Arial" w:hAnsi="Arial"/>
                <w:strike/>
                <w:sz w:val="19"/>
                <w:szCs w:val="19"/>
              </w:rPr>
              <w:t xml:space="preserve">Condiciones para tercerizar Actividades u Operaciones de Tecnología de Servicios Críticos.</w:t>
            </w:r>
            <w:r>
              <w:rPr>
                <w:rFonts w:ascii="Arial" w:cs="Arial" w:eastAsia="Arial" w:hAnsi="Arial"/>
                <w:sz w:val="19"/>
                <w:szCs w:val="19"/>
              </w:rPr>
              <w:t xml:space="preserve">)</w:t>
            </w:r>
          </w:p>
          <w:p>
            <w:pPr>
              <w:spacing w:after="80" w:line="264"/>
              <w:jc w:val="both"/>
            </w:pPr>
            <w:r>
              <w:rPr>
                <w:rFonts w:ascii="Arial" w:cs="Arial" w:eastAsia="Arial" w:hAnsi="Arial"/>
                <w:sz w:val="19"/>
                <w:szCs w:val="19"/>
              </w:rPr>
              <w:t xml:space="preserve">En los contratos con proveedores debe quedar establecida el derecho por parte de la Cooperativa a revocar los accesos o interrumpir la conexión a los sistemas o información de COMEDICA unilateralmente, </w:t>
            </w:r>
            <w:r>
              <w:rPr>
                <w:rFonts w:ascii="Arial" w:cs="Arial" w:eastAsia="Arial" w:hAnsi="Arial"/>
                <w:strike/>
                <w:sz w:val="19"/>
                <w:szCs w:val="19"/>
              </w:rPr>
              <w:t xml:space="preserve">si es que</w:t>
            </w:r>
            <w:r>
              <w:rPr>
                <w:rFonts w:ascii="Arial" w:cs="Arial" w:eastAsia="Arial" w:hAnsi="Arial"/>
                <w:sz w:val="19"/>
                <w:szCs w:val="19"/>
              </w:rPr>
              <w:t xml:space="preserve"> un ciberataque </w:t>
            </w:r>
            <w:r>
              <w:rPr>
                <w:rFonts w:ascii="Arial" w:cs="Arial" w:eastAsia="Arial" w:hAnsi="Arial"/>
                <w:strike/>
                <w:sz w:val="19"/>
                <w:szCs w:val="19"/>
              </w:rPr>
              <w:t xml:space="preserve">es detectado</w:t>
            </w:r>
            <w:r>
              <w:rPr>
                <w:rFonts w:ascii="Arial" w:cs="Arial" w:eastAsia="Arial" w:hAnsi="Arial"/>
                <w:sz w:val="19"/>
                <w:szCs w:val="19"/>
              </w:rPr>
              <w:t xml:space="preserve"> cuyo origen es la red o sistemas del proveedor.</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sz w:val="19"/>
                <w:szCs w:val="19"/>
              </w:rPr>
              <w:t xml:space="preserve">En el contrato debe declararse que el proveedor mantendrá la confidencialidad y seguridad de la información, asegurando que la información se encuentra protegida del acceso de otros clientes, evitando su divulgación, excepto ante el requerimiento legal de las autoridades fiscalizadoras y supervisoras competentes. Asimismo, se deberá indicar que COMEDICA </w:t>
            </w:r>
            <w:r>
              <w:rPr>
                <w:rFonts w:ascii="Arial" w:cs="Arial" w:eastAsia="Arial" w:hAnsi="Arial"/>
                <w:sz w:val="19"/>
                <w:szCs w:val="19"/>
                <w:u w:val="single"/>
              </w:rPr>
              <w:t xml:space="preserve">de R.L.</w:t>
            </w:r>
            <w:r>
              <w:rPr>
                <w:rFonts w:ascii="Arial" w:cs="Arial" w:eastAsia="Arial" w:hAnsi="Arial"/>
                <w:sz w:val="19"/>
                <w:szCs w:val="19"/>
              </w:rPr>
              <w:t xml:space="preserve"> es la que tiene la propiedad exclusiva sobre todos sus datos o información relacionada con la actividad o proceso tercerizado, </w:t>
            </w:r>
            <w:r>
              <w:rPr>
                <w:rFonts w:ascii="Arial" w:cs="Arial" w:eastAsia="Arial" w:hAnsi="Arial"/>
                <w:sz w:val="19"/>
                <w:szCs w:val="19"/>
                <w:u w:val="single"/>
              </w:rPr>
              <w:t xml:space="preserve">y que</w:t>
            </w:r>
            <w:r>
              <w:rPr>
                <w:rFonts w:ascii="Arial" w:cs="Arial" w:eastAsia="Arial" w:hAnsi="Arial"/>
                <w:sz w:val="19"/>
                <w:szCs w:val="19"/>
              </w:rPr>
              <w:t xml:space="preserve"> el proveedor no adquirirá ningún tipo de derechos o licencias a través del contrato para utilizar los datos o información que la Cooperativa le proporcione para sus propios fines (Anexo No. 1</w:t>
            </w:r>
            <w:r>
              <w:rPr>
                <w:rFonts w:ascii="Arial" w:cs="Arial" w:eastAsia="Arial" w:hAnsi="Arial"/>
                <w:sz w:val="19"/>
                <w:szCs w:val="19"/>
                <w:u w:val="single"/>
              </w:rPr>
              <w:t xml:space="preserve">, Sección B</w:t>
            </w:r>
            <w:r>
              <w:rPr>
                <w:rFonts w:ascii="Arial" w:cs="Arial" w:eastAsia="Arial" w:hAnsi="Arial"/>
                <w:sz w:val="19"/>
                <w:szCs w:val="19"/>
              </w:rPr>
              <w:t xml:space="preserve">).</w:t>
            </w:r>
          </w:p>
          <w:p>
            <w:pPr>
              <w:spacing w:after="80" w:line="264"/>
              <w:jc w:val="both"/>
            </w:pPr>
            <w:r>
              <w:rPr>
                <w:rFonts w:ascii="Arial" w:cs="Arial" w:eastAsia="Arial" w:hAnsi="Arial"/>
                <w:sz w:val="19"/>
                <w:szCs w:val="19"/>
              </w:rPr>
              <w:t xml:space="preserve">En los contratos con proveedores debe quedar establecido el derecho de la Cooperativa a revocar los accesos o interrumpir la conexión a los sistemas o información de COMEDICA </w:t>
            </w:r>
            <w:r>
              <w:rPr>
                <w:rFonts w:ascii="Arial" w:cs="Arial" w:eastAsia="Arial" w:hAnsi="Arial"/>
                <w:sz w:val="19"/>
                <w:szCs w:val="19"/>
                <w:u w:val="single"/>
              </w:rPr>
              <w:t xml:space="preserve">de R.L.</w:t>
            </w:r>
            <w:r>
              <w:rPr>
                <w:rFonts w:ascii="Arial" w:cs="Arial" w:eastAsia="Arial" w:hAnsi="Arial"/>
                <w:sz w:val="19"/>
                <w:szCs w:val="19"/>
              </w:rPr>
              <w:t xml:space="preserve"> unilateralmente, si se detecta un ciberataque cuyo origen sea la red o los sistemas del proveedor</w:t>
            </w:r>
            <w:r>
              <w:rPr>
                <w:rFonts w:ascii="Arial" w:cs="Arial" w:eastAsia="Arial" w:hAnsi="Arial"/>
                <w:sz w:val="19"/>
                <w:szCs w:val="19"/>
                <w:u w:val="single"/>
              </w:rPr>
              <w:t xml:space="preserve">, sin que ello genere penalidad alguna para la Cooperativa.</w:t>
            </w:r>
          </w:p>
          <w:p>
            <w:pPr>
              <w:spacing w:after="80" w:line="264"/>
              <w:jc w:val="both"/>
            </w:pPr>
            <w:r>
              <w:rPr>
                <w:rFonts w:ascii="Arial" w:cs="Arial" w:eastAsia="Arial" w:hAnsi="Arial"/>
                <w:sz w:val="19"/>
                <w:szCs w:val="19"/>
                <w:u w:val="single"/>
              </w:rPr>
              <w:t xml:space="preserve">Adicionalmente, los contratos deberán asegurar:</w:t>
            </w:r>
          </w:p>
          <w:p>
            <w:pPr>
              <w:pStyle w:val="ListParagraph"/>
              <w:numPr>
                <w:ilvl w:val="0"/>
                <w:numId w:val="2"/>
              </w:numPr>
              <w:spacing w:after="80" w:line="264"/>
              <w:jc w:val="both"/>
            </w:pPr>
            <w:r>
              <w:rPr>
                <w:rFonts w:ascii="Arial" w:cs="Arial" w:eastAsia="Arial" w:hAnsi="Arial"/>
                <w:sz w:val="19"/>
                <w:szCs w:val="19"/>
                <w:u w:val="single"/>
              </w:rPr>
              <w:t xml:space="preserve">Cifrado de la información en tránsito y en reposo, con gestión de llaves criptográficas que permita a la Cooperativa conservar el control de sus datos.</w:t>
            </w:r>
          </w:p>
          <w:p>
            <w:pPr>
              <w:pStyle w:val="ListParagraph"/>
              <w:numPr>
                <w:ilvl w:val="0"/>
                <w:numId w:val="2"/>
              </w:numPr>
              <w:spacing w:after="80" w:line="264"/>
              <w:jc w:val="both"/>
            </w:pPr>
            <w:r>
              <w:rPr>
                <w:rFonts w:ascii="Arial" w:cs="Arial" w:eastAsia="Arial" w:hAnsi="Arial"/>
                <w:sz w:val="19"/>
                <w:szCs w:val="19"/>
                <w:u w:val="single"/>
              </w:rPr>
              <w:t xml:space="preserve">Aplicación del principio de mínimo privilegio, autenticación robusta y registro (bitácoras) de los accesos del personal del proveedor a los sistemas e información de la Cooperativa, disponibles para revisión.</w:t>
            </w:r>
          </w:p>
          <w:p>
            <w:pPr>
              <w:pStyle w:val="ListParagraph"/>
              <w:numPr>
                <w:ilvl w:val="0"/>
                <w:numId w:val="2"/>
              </w:numPr>
              <w:spacing w:after="80" w:line="264"/>
              <w:jc w:val="both"/>
            </w:pPr>
            <w:r>
              <w:rPr>
                <w:rFonts w:ascii="Arial" w:cs="Arial" w:eastAsia="Arial" w:hAnsi="Arial"/>
                <w:sz w:val="19"/>
                <w:szCs w:val="19"/>
                <w:u w:val="single"/>
              </w:rPr>
              <w:t xml:space="preserve">Conocimiento y autorización previa por parte de la Cooperativa de la ubicación (país y ciudad) del procesamiento, almacenamiento y respaldo de la información.</w:t>
            </w:r>
          </w:p>
          <w:p>
            <w:pPr>
              <w:pStyle w:val="ListParagraph"/>
              <w:numPr>
                <w:ilvl w:val="0"/>
                <w:numId w:val="2"/>
              </w:numPr>
              <w:spacing w:after="80" w:line="264"/>
              <w:jc w:val="both"/>
            </w:pPr>
            <w:r>
              <w:rPr>
                <w:rFonts w:ascii="Arial" w:cs="Arial" w:eastAsia="Arial" w:hAnsi="Arial"/>
                <w:sz w:val="19"/>
                <w:szCs w:val="19"/>
                <w:u w:val="single"/>
              </w:rPr>
              <w:t xml:space="preserve">Devolución de la información en formato legible y utilizable, y destrucción segura certificada en los sistemas del proveedor y subcontratistas al finalizar el contrato.</w:t>
            </w:r>
          </w:p>
          <w:p>
            <w:pPr>
              <w:pStyle w:val="ListParagraph"/>
              <w:numPr>
                <w:ilvl w:val="0"/>
                <w:numId w:val="2"/>
              </w:numPr>
              <w:spacing w:after="80" w:line="264"/>
              <w:jc w:val="both"/>
            </w:pPr>
            <w:r>
              <w:rPr>
                <w:rFonts w:ascii="Arial" w:cs="Arial" w:eastAsia="Arial" w:hAnsi="Arial"/>
                <w:sz w:val="19"/>
                <w:szCs w:val="19"/>
                <w:u w:val="single"/>
              </w:rPr>
              <w:t xml:space="preserve">Notificación inmediata a la Cooperativa de cualquier incidente de seguridad que afecte su información, en un plazo que le permita informar a la Superintendencia dentro del plazo regulatorio establecido en la NRP-23.</w:t>
            </w:r>
          </w:p>
        </w:tc>
      </w:tr>
      <w:tr>
        <w:trPr>
          <w:cantSplit/>
        </w:trPr>
        <w:tc>
          <w:tcPr>
            <w:tcW w:type="dxa" w:w="8504"/>
            <w:gridSpan w:val="2"/>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after="80" w:line="264"/>
              <w:jc w:val="left"/>
            </w:pPr>
            <w:r>
              <w:rPr>
                <w:rFonts w:ascii="Arial" w:cs="Arial" w:eastAsia="Arial" w:hAnsi="Arial"/>
                <w:b/>
                <w:bCs/>
                <w:sz w:val="19"/>
                <w:szCs w:val="19"/>
              </w:rPr>
              <w:t xml:space="preserve">X. LINEAMIENTOS PARA PREVENIR Y EVITAR CONFLICTOS DE INTERESES</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sz w:val="19"/>
                <w:szCs w:val="19"/>
              </w:rPr>
              <w:t xml:space="preserve">Jefe de Servicios Generales velará porque los proveedores de Servicios Críticos Tercerizados, llenen el formulario de Carta de Compromiso Transparencia en las Relaciones Comerciales, para que confirme que no posee conflictos de interés, de conformidad a lo establecido en el Código de Gobierno Corporativo, Código de Conducta y Manual de Compras de Bienes y Servicios (RP-GA-M-001).</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sz w:val="19"/>
                <w:szCs w:val="19"/>
                <w:u w:val="single"/>
              </w:rPr>
              <w:t xml:space="preserve">El</w:t>
            </w:r>
            <w:r>
              <w:rPr>
                <w:rFonts w:ascii="Arial" w:cs="Arial" w:eastAsia="Arial" w:hAnsi="Arial"/>
                <w:sz w:val="19"/>
                <w:szCs w:val="19"/>
              </w:rPr>
              <w:t xml:space="preserve"> Jefe de Servicios Generales velará porque los proveedores de Servicios Críticos Tercerizados llenen el formulario de Carta de Compromiso Transparencia en las Relaciones Comerciales, para que confirme</w:t>
            </w:r>
            <w:r>
              <w:rPr>
                <w:rFonts w:ascii="Arial" w:cs="Arial" w:eastAsia="Arial" w:hAnsi="Arial"/>
                <w:sz w:val="19"/>
                <w:szCs w:val="19"/>
                <w:u w:val="single"/>
              </w:rPr>
              <w:t xml:space="preserve">n</w:t>
            </w:r>
            <w:r>
              <w:rPr>
                <w:rFonts w:ascii="Arial" w:cs="Arial" w:eastAsia="Arial" w:hAnsi="Arial"/>
                <w:sz w:val="19"/>
                <w:szCs w:val="19"/>
              </w:rPr>
              <w:t xml:space="preserve"> que no poseen conflictos de interés, de conformidad a lo establecido en el Código de Gobierno Corporativo, Código de Conducta y Manual de Compras de Bienes y Servicios (RP-GA-M-001)</w:t>
            </w:r>
            <w:r>
              <w:rPr>
                <w:rFonts w:ascii="Arial" w:cs="Arial" w:eastAsia="Arial" w:hAnsi="Arial"/>
                <w:sz w:val="19"/>
                <w:szCs w:val="19"/>
                <w:u w:val="single"/>
              </w:rPr>
              <w:t xml:space="preserve">, y en las Normas Técnicas de Gobierno Corporativo (NRP-17).</w:t>
            </w:r>
          </w:p>
          <w:p>
            <w:pPr>
              <w:spacing w:after="80" w:line="264"/>
              <w:jc w:val="both"/>
            </w:pPr>
            <w:r>
              <w:rPr>
                <w:rFonts w:ascii="Arial" w:cs="Arial" w:eastAsia="Arial" w:hAnsi="Arial"/>
                <w:sz w:val="19"/>
                <w:szCs w:val="19"/>
                <w:u w:val="single"/>
              </w:rPr>
              <w:t xml:space="preserve">Dicha declaración deberá actualizarse anualmente y cada vez que ocurra un cambio en la estructura accionaria o en la administración del proveedor.</w:t>
            </w:r>
          </w:p>
          <w:p>
            <w:pPr>
              <w:spacing w:after="80" w:line="264"/>
              <w:jc w:val="both"/>
            </w:pPr>
            <w:r>
              <w:rPr>
                <w:rFonts w:ascii="Arial" w:cs="Arial" w:eastAsia="Arial" w:hAnsi="Arial"/>
                <w:sz w:val="19"/>
                <w:szCs w:val="19"/>
                <w:u w:val="single"/>
              </w:rPr>
              <w:t xml:space="preserve">Los miembros del Consejo de Administración, del Comité de Riesgos, de la Comisión de Licitaciones, el Administrador de Contrato y todo colaborador que participe en la evaluación, selección o monitoreo de un proveedor deberán declarar cualquier relación personal, comercial o patrimonial con éste y abstenerse de participar en las decisiones relacionadas. La contratación de proveedores que sean partes relacionadas de la Cooperativa deberá realizarse en condiciones de mercado y ser aprobada por el Consejo de Administración.</w:t>
            </w:r>
          </w:p>
        </w:tc>
      </w:tr>
      <w:tr>
        <w:trPr>
          <w:cantSplit/>
        </w:trPr>
        <w:tc>
          <w:tcPr>
            <w:tcW w:type="dxa" w:w="8504"/>
            <w:gridSpan w:val="2"/>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after="80" w:line="264"/>
              <w:jc w:val="left"/>
            </w:pPr>
            <w:r>
              <w:rPr>
                <w:rFonts w:ascii="Arial" w:cs="Arial" w:eastAsia="Arial" w:hAnsi="Arial"/>
                <w:b/>
                <w:bCs/>
                <w:sz w:val="19"/>
                <w:szCs w:val="19"/>
              </w:rPr>
              <w:t xml:space="preserve">XI. MONITOREO, INDICADORES CLAVE DE RIESGO Y REPORTES (NUEVO)</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sz w:val="19"/>
                <w:szCs w:val="19"/>
              </w:rPr>
              <w:t xml:space="preserve">No existe en la versión anterior.</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u w:val="single"/>
              </w:rPr>
              <w:t xml:space="preserve">XI. MONITOREO, INDICADORES CLAVE DE RIESGO Y REPORTES</w:t>
            </w:r>
          </w:p>
          <w:p>
            <w:pPr>
              <w:spacing w:after="80" w:line="264"/>
              <w:jc w:val="both"/>
            </w:pPr>
            <w:r>
              <w:rPr>
                <w:rFonts w:ascii="Arial" w:cs="Arial" w:eastAsia="Arial" w:hAnsi="Arial"/>
                <w:sz w:val="19"/>
                <w:szCs w:val="19"/>
                <w:u w:val="single"/>
              </w:rPr>
              <w:t xml:space="preserve">El Departamento de Administración de Riesgos establecerá y dará seguimiento, como mínimo, a los siguientes indicadores clave de riesgo (KRI) de tercerización:</w:t>
            </w:r>
          </w:p>
          <w:p>
            <w:pPr>
              <w:pStyle w:val="ListParagraph"/>
              <w:numPr>
                <w:ilvl w:val="0"/>
                <w:numId w:val="2"/>
              </w:numPr>
              <w:spacing w:after="80" w:line="264"/>
              <w:jc w:val="both"/>
            </w:pPr>
            <w:r>
              <w:rPr>
                <w:rFonts w:ascii="Arial" w:cs="Arial" w:eastAsia="Arial" w:hAnsi="Arial"/>
                <w:sz w:val="19"/>
                <w:szCs w:val="19"/>
                <w:u w:val="single"/>
              </w:rPr>
              <w:t xml:space="preserve">Porcentaje de cumplimiento de ANS por proveedor crítico.</w:t>
            </w:r>
          </w:p>
          <w:p>
            <w:pPr>
              <w:pStyle w:val="ListParagraph"/>
              <w:numPr>
                <w:ilvl w:val="0"/>
                <w:numId w:val="2"/>
              </w:numPr>
              <w:spacing w:after="80" w:line="264"/>
              <w:jc w:val="both"/>
            </w:pPr>
            <w:r>
              <w:rPr>
                <w:rFonts w:ascii="Arial" w:cs="Arial" w:eastAsia="Arial" w:hAnsi="Arial"/>
                <w:sz w:val="19"/>
                <w:szCs w:val="19"/>
                <w:u w:val="single"/>
              </w:rPr>
              <w:t xml:space="preserve">Número y severidad de incidentes e interrupciones atribuibles a proveedores, y pérdidas asociadas (NRP-42).</w:t>
            </w:r>
          </w:p>
          <w:p>
            <w:pPr>
              <w:pStyle w:val="ListParagraph"/>
              <w:numPr>
                <w:ilvl w:val="0"/>
                <w:numId w:val="2"/>
              </w:numPr>
              <w:spacing w:after="80" w:line="264"/>
              <w:jc w:val="both"/>
            </w:pPr>
            <w:r>
              <w:rPr>
                <w:rFonts w:ascii="Arial" w:cs="Arial" w:eastAsia="Arial" w:hAnsi="Arial"/>
                <w:sz w:val="19"/>
                <w:szCs w:val="19"/>
                <w:u w:val="single"/>
              </w:rPr>
              <w:t xml:space="preserve">Índice de concentración: número de servicios críticos y porcentaje del gasto en servicios críticos por proveedor o grupo económico (NRP-20 / NRP-17).</w:t>
            </w:r>
          </w:p>
          <w:p>
            <w:pPr>
              <w:pStyle w:val="ListParagraph"/>
              <w:numPr>
                <w:ilvl w:val="0"/>
                <w:numId w:val="2"/>
              </w:numPr>
              <w:spacing w:after="80" w:line="264"/>
              <w:jc w:val="both"/>
            </w:pPr>
            <w:r>
              <w:rPr>
                <w:rFonts w:ascii="Arial" w:cs="Arial" w:eastAsia="Arial" w:hAnsi="Arial"/>
                <w:sz w:val="19"/>
                <w:szCs w:val="19"/>
                <w:u w:val="single"/>
              </w:rPr>
              <w:t xml:space="preserve">Proveedores críticos con deterioro en su calificación financiera o de riesgo de contraparte.</w:t>
            </w:r>
          </w:p>
          <w:p>
            <w:pPr>
              <w:pStyle w:val="ListParagraph"/>
              <w:numPr>
                <w:ilvl w:val="0"/>
                <w:numId w:val="2"/>
              </w:numPr>
              <w:spacing w:after="80" w:line="264"/>
              <w:jc w:val="both"/>
            </w:pPr>
            <w:r>
              <w:rPr>
                <w:rFonts w:ascii="Arial" w:cs="Arial" w:eastAsia="Arial" w:hAnsi="Arial"/>
                <w:sz w:val="19"/>
                <w:szCs w:val="19"/>
                <w:u w:val="single"/>
              </w:rPr>
              <w:t xml:space="preserve">Monto comprometido con proveedores críticos y su proporción respecto de los gastos operativos, y exposición por anticipos no garantizados (NRP-15).</w:t>
            </w:r>
          </w:p>
          <w:p>
            <w:pPr>
              <w:pStyle w:val="ListParagraph"/>
              <w:numPr>
                <w:ilvl w:val="0"/>
                <w:numId w:val="2"/>
              </w:numPr>
              <w:spacing w:after="80" w:line="264"/>
              <w:jc w:val="both"/>
            </w:pPr>
            <w:r>
              <w:rPr>
                <w:rFonts w:ascii="Arial" w:cs="Arial" w:eastAsia="Arial" w:hAnsi="Arial"/>
                <w:sz w:val="19"/>
                <w:szCs w:val="19"/>
                <w:u w:val="single"/>
              </w:rPr>
              <w:t xml:space="preserve">Porcentaje de proveedores críticos con prueba de continuidad vigente y con Plan de Salida aprobado y probado (NRP-24).</w:t>
            </w:r>
          </w:p>
          <w:p>
            <w:pPr>
              <w:pStyle w:val="ListParagraph"/>
              <w:numPr>
                <w:ilvl w:val="0"/>
                <w:numId w:val="2"/>
              </w:numPr>
              <w:spacing w:after="80" w:line="264"/>
              <w:jc w:val="both"/>
            </w:pPr>
            <w:r>
              <w:rPr>
                <w:rFonts w:ascii="Arial" w:cs="Arial" w:eastAsia="Arial" w:hAnsi="Arial"/>
                <w:sz w:val="19"/>
                <w:szCs w:val="19"/>
                <w:u w:val="single"/>
              </w:rPr>
              <w:t xml:space="preserve">Brechas de seguridad de la información abiertas y vulnerabilidades críticas no corregidas en plazo (NRP-23 / NRP-20).</w:t>
            </w:r>
          </w:p>
          <w:p>
            <w:pPr>
              <w:spacing w:after="80" w:line="264"/>
              <w:jc w:val="both"/>
            </w:pPr>
            <w:r>
              <w:rPr>
                <w:rFonts w:ascii="Arial" w:cs="Arial" w:eastAsia="Arial" w:hAnsi="Arial"/>
                <w:sz w:val="19"/>
                <w:szCs w:val="19"/>
                <w:u w:val="single"/>
              </w:rPr>
              <w:t xml:space="preserve">Los resultados se informarán semestralmente al Comité de Riesgos y anualmente al Consejo de Administración, junto con la Matriz Centralizada de Servicios Críticos Tercerizados actualizada.</w:t>
            </w:r>
          </w:p>
        </w:tc>
      </w:tr>
      <w:tr>
        <w:trPr>
          <w:cantSplit/>
        </w:trPr>
        <w:tc>
          <w:tcPr>
            <w:tcW w:type="dxa" w:w="8504"/>
            <w:gridSpan w:val="2"/>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after="80" w:line="264"/>
              <w:jc w:val="left"/>
            </w:pPr>
            <w:r>
              <w:rPr>
                <w:rFonts w:ascii="Arial" w:cs="Arial" w:eastAsia="Arial" w:hAnsi="Arial"/>
                <w:b/>
                <w:bCs/>
                <w:sz w:val="19"/>
                <w:szCs w:val="19"/>
              </w:rPr>
              <w:t xml:space="preserve">XII. GESTIÓN DE EVENTOS DE RIESGO OPERACIONAL E INCIDENTES DEL PROVEEDOR (NUEVO)</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sz w:val="19"/>
                <w:szCs w:val="19"/>
              </w:rPr>
              <w:t xml:space="preserve">No existe en la versión anterior.</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u w:val="single"/>
              </w:rPr>
              <w:t xml:space="preserve">XII. GESTIÓN DE EVENTOS DE RIESGO OPERACIONAL E INCIDENTES DEL PROVEEDOR</w:t>
            </w:r>
          </w:p>
          <w:p>
            <w:pPr>
              <w:spacing w:after="80" w:line="264"/>
              <w:jc w:val="both"/>
            </w:pPr>
            <w:r>
              <w:rPr>
                <w:rFonts w:ascii="Arial" w:cs="Arial" w:eastAsia="Arial" w:hAnsi="Arial"/>
                <w:sz w:val="19"/>
                <w:szCs w:val="19"/>
                <w:u w:val="single"/>
              </w:rPr>
              <w:t xml:space="preserve">Todo evento de riesgo operacional, interrupción, incumplimiento o incidente de seguridad originado en un proveedor de servicios críticos tercerizados o en sus subcontratistas deberá ser reportado por el Administrador de Contrato al Departamento de Administración de Riesgos y, cuando corresponda, al Oficial de Seguridad de la Información y al responsable de Continuidad del Negocio, para su registro en la base de datos de eventos de riesgo operacional, análisis de causa raíz y seguimiento de planes de acción, conforme a la NRP-42.</w:t>
            </w:r>
          </w:p>
          <w:p>
            <w:pPr>
              <w:spacing w:after="80" w:line="264"/>
              <w:jc w:val="both"/>
            </w:pPr>
            <w:r>
              <w:rPr>
                <w:rFonts w:ascii="Arial" w:cs="Arial" w:eastAsia="Arial" w:hAnsi="Arial"/>
                <w:sz w:val="19"/>
                <w:szCs w:val="19"/>
                <w:u w:val="single"/>
              </w:rPr>
              <w:t xml:space="preserve">Los eventos que se clasifiquen como incidentes relevantes de seguridad de la información o de continuidad deberán ser comunicados a la Superintendencia del Sistema Financiero en los plazos y formas establecidos en la normativa aplicable.</w:t>
            </w:r>
          </w:p>
        </w:tc>
      </w:tr>
      <w:tr>
        <w:trPr>
          <w:cantSplit/>
        </w:trPr>
        <w:tc>
          <w:tcPr>
            <w:tcW w:type="dxa" w:w="8504"/>
            <w:gridSpan w:val="2"/>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after="80" w:line="264"/>
              <w:jc w:val="left"/>
            </w:pPr>
            <w:r>
              <w:rPr>
                <w:rFonts w:ascii="Arial" w:cs="Arial" w:eastAsia="Arial" w:hAnsi="Arial"/>
                <w:b/>
                <w:bCs/>
                <w:sz w:val="19"/>
                <w:szCs w:val="19"/>
              </w:rPr>
              <w:t xml:space="preserve">XIII. ACTUALIZACIÓN (ANTES XI)</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trike/>
                <w:sz w:val="19"/>
                <w:szCs w:val="19"/>
              </w:rPr>
              <w:t xml:space="preserve">XI.</w:t>
            </w:r>
            <w:r>
              <w:rPr>
                <w:rFonts w:ascii="Arial" w:cs="Arial" w:eastAsia="Arial" w:hAnsi="Arial"/>
                <w:b/>
                <w:bCs/>
                <w:sz w:val="19"/>
                <w:szCs w:val="19"/>
              </w:rPr>
              <w:t xml:space="preserve"> ACTUALIZACIÓN</w:t>
            </w:r>
          </w:p>
          <w:p>
            <w:pPr>
              <w:spacing w:after="80" w:line="264"/>
              <w:jc w:val="both"/>
            </w:pPr>
            <w:r>
              <w:rPr>
                <w:rFonts w:ascii="Arial" w:cs="Arial" w:eastAsia="Arial" w:hAnsi="Arial"/>
                <w:sz w:val="19"/>
                <w:szCs w:val="19"/>
              </w:rPr>
              <w:t xml:space="preserve">Con el objetivo de mantener actualizada la presente política se revisará y actualizará cuando existan modificaciones en la normativa interna y externa aplicables a la Cooperativa.</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u w:val="single"/>
              </w:rPr>
              <w:t xml:space="preserve">XIII.</w:t>
            </w:r>
            <w:r>
              <w:rPr>
                <w:rFonts w:ascii="Arial" w:cs="Arial" w:eastAsia="Arial" w:hAnsi="Arial"/>
                <w:b/>
                <w:bCs/>
                <w:sz w:val="19"/>
                <w:szCs w:val="19"/>
              </w:rPr>
              <w:t xml:space="preserve"> ACTUALIZACIÓN</w:t>
            </w:r>
          </w:p>
          <w:p>
            <w:pPr>
              <w:spacing w:after="80" w:line="264"/>
              <w:jc w:val="both"/>
            </w:pPr>
            <w:r>
              <w:rPr>
                <w:rFonts w:ascii="Arial" w:cs="Arial" w:eastAsia="Arial" w:hAnsi="Arial"/>
                <w:sz w:val="19"/>
                <w:szCs w:val="19"/>
              </w:rPr>
              <w:t xml:space="preserve">Con el objetivo de mantener actualizada la presente política, se revisará </w:t>
            </w:r>
            <w:r>
              <w:rPr>
                <w:rFonts w:ascii="Arial" w:cs="Arial" w:eastAsia="Arial" w:hAnsi="Arial"/>
                <w:sz w:val="19"/>
                <w:szCs w:val="19"/>
                <w:u w:val="single"/>
              </w:rPr>
              <w:t xml:space="preserve">al menos una vez al año</w:t>
            </w:r>
            <w:r>
              <w:rPr>
                <w:rFonts w:ascii="Arial" w:cs="Arial" w:eastAsia="Arial" w:hAnsi="Arial"/>
                <w:sz w:val="19"/>
                <w:szCs w:val="19"/>
              </w:rPr>
              <w:t xml:space="preserve"> y se actualizará cuando existan modificaciones en la normativa interna y externa aplicable a la Cooperativa</w:t>
            </w:r>
            <w:r>
              <w:rPr>
                <w:rFonts w:ascii="Arial" w:cs="Arial" w:eastAsia="Arial" w:hAnsi="Arial"/>
                <w:sz w:val="19"/>
                <w:szCs w:val="19"/>
                <w:u w:val="single"/>
              </w:rPr>
              <w:t xml:space="preserve">, cambios significativos en el perfil de riesgo de tercerización, o a requerimiento de la Superintendencia, del Comité de Riesgos o de Auditoría Interna.</w:t>
            </w:r>
          </w:p>
        </w:tc>
      </w:tr>
      <w:tr>
        <w:trPr>
          <w:cantSplit/>
        </w:trPr>
        <w:tc>
          <w:tcPr>
            <w:tcW w:type="dxa" w:w="8504"/>
            <w:gridSpan w:val="2"/>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after="80" w:line="264"/>
              <w:jc w:val="left"/>
            </w:pPr>
            <w:r>
              <w:rPr>
                <w:rFonts w:ascii="Arial" w:cs="Arial" w:eastAsia="Arial" w:hAnsi="Arial"/>
                <w:b/>
                <w:bCs/>
                <w:sz w:val="19"/>
                <w:szCs w:val="19"/>
              </w:rPr>
              <w:t xml:space="preserve">XIV. APROBACIÓN (ANTES XII)</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trike/>
                <w:sz w:val="19"/>
                <w:szCs w:val="19"/>
              </w:rPr>
              <w:t xml:space="preserve">XII.</w:t>
            </w:r>
            <w:r>
              <w:rPr>
                <w:rFonts w:ascii="Arial" w:cs="Arial" w:eastAsia="Arial" w:hAnsi="Arial"/>
                <w:b/>
                <w:bCs/>
                <w:sz w:val="19"/>
                <w:szCs w:val="19"/>
              </w:rPr>
              <w:t xml:space="preserve"> APROBACIÓN</w:t>
            </w:r>
          </w:p>
          <w:p>
            <w:pPr>
              <w:spacing w:after="80" w:line="264"/>
              <w:jc w:val="both"/>
            </w:pPr>
            <w:r>
              <w:rPr>
                <w:rFonts w:ascii="Arial" w:cs="Arial" w:eastAsia="Arial" w:hAnsi="Arial"/>
                <w:sz w:val="19"/>
                <w:szCs w:val="19"/>
              </w:rPr>
              <w:t xml:space="preserve">La presente política debe ser actualizada por el Departamento de Administración de Riesgos para someterlo a validación del Comité de </w:t>
            </w:r>
            <w:r>
              <w:rPr>
                <w:rFonts w:ascii="Arial" w:cs="Arial" w:eastAsia="Arial" w:hAnsi="Arial"/>
                <w:strike/>
                <w:sz w:val="19"/>
                <w:szCs w:val="19"/>
              </w:rPr>
              <w:t xml:space="preserve">Administración de</w:t>
            </w:r>
            <w:r>
              <w:rPr>
                <w:rFonts w:ascii="Arial" w:cs="Arial" w:eastAsia="Arial" w:hAnsi="Arial"/>
                <w:sz w:val="19"/>
                <w:szCs w:val="19"/>
              </w:rPr>
              <w:t xml:space="preserve"> Riesgos y posterior aprobación del Consejo de Administración.</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u w:val="single"/>
              </w:rPr>
              <w:t xml:space="preserve">XIV.</w:t>
            </w:r>
            <w:r>
              <w:rPr>
                <w:rFonts w:ascii="Arial" w:cs="Arial" w:eastAsia="Arial" w:hAnsi="Arial"/>
                <w:b/>
                <w:bCs/>
                <w:sz w:val="19"/>
                <w:szCs w:val="19"/>
              </w:rPr>
              <w:t xml:space="preserve"> APROBACIÓN</w:t>
            </w:r>
          </w:p>
          <w:p>
            <w:pPr>
              <w:spacing w:after="80" w:line="264"/>
              <w:jc w:val="both"/>
            </w:pPr>
            <w:r>
              <w:rPr>
                <w:rFonts w:ascii="Arial" w:cs="Arial" w:eastAsia="Arial" w:hAnsi="Arial"/>
                <w:sz w:val="19"/>
                <w:szCs w:val="19"/>
              </w:rPr>
              <w:t xml:space="preserve">La presente política debe ser actualizada por el Departamento de Administración de Riesgos para someterla a validación del Comité de Riesgos y posterior aprobación del Consejo de Administración.</w:t>
            </w:r>
          </w:p>
        </w:tc>
      </w:tr>
      <w:tr>
        <w:trPr>
          <w:cantSplit/>
        </w:trPr>
        <w:tc>
          <w:tcPr>
            <w:tcW w:type="dxa" w:w="8504"/>
            <w:gridSpan w:val="2"/>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after="80" w:line="264"/>
              <w:jc w:val="left"/>
            </w:pPr>
            <w:r>
              <w:rPr>
                <w:rFonts w:ascii="Arial" w:cs="Arial" w:eastAsia="Arial" w:hAnsi="Arial"/>
                <w:b/>
                <w:bCs/>
                <w:sz w:val="19"/>
                <w:szCs w:val="19"/>
              </w:rPr>
              <w:t xml:space="preserve">XV. VIGENCIA (ANTES XIII)</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trike/>
                <w:sz w:val="19"/>
                <w:szCs w:val="19"/>
              </w:rPr>
              <w:t xml:space="preserve">XIII.</w:t>
            </w:r>
            <w:r>
              <w:rPr>
                <w:rFonts w:ascii="Arial" w:cs="Arial" w:eastAsia="Arial" w:hAnsi="Arial"/>
                <w:b/>
                <w:bCs/>
                <w:sz w:val="19"/>
                <w:szCs w:val="19"/>
              </w:rPr>
              <w:t xml:space="preserve"> VIGENCIA</w:t>
            </w:r>
          </w:p>
          <w:p>
            <w:pPr>
              <w:spacing w:after="80" w:line="264"/>
              <w:jc w:val="both"/>
            </w:pPr>
            <w:r>
              <w:rPr>
                <w:rFonts w:ascii="Arial" w:cs="Arial" w:eastAsia="Arial" w:hAnsi="Arial"/>
                <w:sz w:val="19"/>
                <w:szCs w:val="19"/>
              </w:rPr>
              <w:t xml:space="preserve">La Presente Política estará vigente a partir de su aprobación por parte del Consejo de Administración.</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u w:val="single"/>
              </w:rPr>
              <w:t xml:space="preserve">XV.</w:t>
            </w:r>
            <w:r>
              <w:rPr>
                <w:rFonts w:ascii="Arial" w:cs="Arial" w:eastAsia="Arial" w:hAnsi="Arial"/>
                <w:b/>
                <w:bCs/>
                <w:sz w:val="19"/>
                <w:szCs w:val="19"/>
              </w:rPr>
              <w:t xml:space="preserve"> VIGENCIA</w:t>
            </w:r>
          </w:p>
          <w:p>
            <w:pPr>
              <w:spacing w:after="80" w:line="264"/>
              <w:jc w:val="both"/>
            </w:pPr>
            <w:r>
              <w:rPr>
                <w:rFonts w:ascii="Arial" w:cs="Arial" w:eastAsia="Arial" w:hAnsi="Arial"/>
                <w:sz w:val="19"/>
                <w:szCs w:val="19"/>
              </w:rPr>
              <w:t xml:space="preserve">La presente Política estará vigente a partir de su aprobación por parte del Consejo de Administración.</w:t>
            </w:r>
          </w:p>
          <w:p>
            <w:pPr>
              <w:spacing w:after="80" w:line="264"/>
              <w:jc w:val="both"/>
            </w:pPr>
            <w:r>
              <w:rPr>
                <w:rFonts w:ascii="Arial" w:cs="Arial" w:eastAsia="Arial" w:hAnsi="Arial"/>
                <w:sz w:val="19"/>
                <w:szCs w:val="19"/>
                <w:u w:val="single"/>
              </w:rPr>
              <w:t xml:space="preserve">Los contratos de servicios críticos tercerizados vigentes a la fecha de aprobación deberán adecuarse a la presente política en su próxima renovación o, a más tardar, dentro de los doce (12) meses siguientes; en tanto, el Administrador de Contrato elaborará el Plan de Salida y gestionará adendas para las cláusulas críticas del Anexo 1, Sección B.</w:t>
            </w:r>
          </w:p>
        </w:tc>
      </w:tr>
      <w:tr>
        <w:trPr>
          <w:cantSplit/>
        </w:trPr>
        <w:tc>
          <w:tcPr>
            <w:tcW w:type="dxa" w:w="8504"/>
            <w:gridSpan w:val="2"/>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after="80" w:line="264"/>
              <w:jc w:val="left"/>
            </w:pPr>
            <w:r>
              <w:rPr>
                <w:rFonts w:ascii="Arial" w:cs="Arial" w:eastAsia="Arial" w:hAnsi="Arial"/>
                <w:b/>
                <w:bCs/>
                <w:sz w:val="19"/>
                <w:szCs w:val="19"/>
              </w:rPr>
              <w:t xml:space="preserve">XVI. DISPOSICIÓN FINAL (ANTES XIV)</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trike/>
                <w:sz w:val="19"/>
                <w:szCs w:val="19"/>
              </w:rPr>
              <w:t xml:space="preserve">XIV.</w:t>
            </w:r>
            <w:r>
              <w:rPr>
                <w:rFonts w:ascii="Arial" w:cs="Arial" w:eastAsia="Arial" w:hAnsi="Arial"/>
                <w:b/>
                <w:bCs/>
                <w:sz w:val="19"/>
                <w:szCs w:val="19"/>
              </w:rPr>
              <w:t xml:space="preserve"> DISPOSICIÓN FINAL</w:t>
            </w:r>
          </w:p>
          <w:p>
            <w:pPr>
              <w:spacing w:after="80" w:line="264"/>
              <w:jc w:val="both"/>
            </w:pPr>
            <w:r>
              <w:rPr>
                <w:rFonts w:ascii="Arial" w:cs="Arial" w:eastAsia="Arial" w:hAnsi="Arial"/>
                <w:sz w:val="19"/>
                <w:szCs w:val="19"/>
              </w:rPr>
              <w:t xml:space="preserve">Lo no contemplado en la presente política, deberá ser resuelto por el Consejo de Administración.</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u w:val="single"/>
              </w:rPr>
              <w:t xml:space="preserve">XVI.</w:t>
            </w:r>
            <w:r>
              <w:rPr>
                <w:rFonts w:ascii="Arial" w:cs="Arial" w:eastAsia="Arial" w:hAnsi="Arial"/>
                <w:b/>
                <w:bCs/>
                <w:sz w:val="19"/>
                <w:szCs w:val="19"/>
              </w:rPr>
              <w:t xml:space="preserve"> DISPOSICIÓN FINAL</w:t>
            </w:r>
          </w:p>
          <w:p>
            <w:pPr>
              <w:spacing w:after="80" w:line="264"/>
              <w:jc w:val="both"/>
            </w:pPr>
            <w:r>
              <w:rPr>
                <w:rFonts w:ascii="Arial" w:cs="Arial" w:eastAsia="Arial" w:hAnsi="Arial"/>
                <w:sz w:val="19"/>
                <w:szCs w:val="19"/>
              </w:rPr>
              <w:t xml:space="preserve">Lo no contemplado en la presente política deberá ser resuelto por el Consejo de Administración</w:t>
            </w:r>
            <w:r>
              <w:rPr>
                <w:rFonts w:ascii="Arial" w:cs="Arial" w:eastAsia="Arial" w:hAnsi="Arial"/>
                <w:sz w:val="19"/>
                <w:szCs w:val="19"/>
                <w:u w:val="single"/>
              </w:rPr>
              <w:t xml:space="preserve">, previa opinión del Comité de Riesgos.</w:t>
            </w:r>
          </w:p>
        </w:tc>
      </w:tr>
      <w:tr>
        <w:trPr>
          <w:cantSplit/>
        </w:trPr>
        <w:tc>
          <w:tcPr>
            <w:tcW w:type="dxa" w:w="8504"/>
            <w:gridSpan w:val="2"/>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after="80" w:line="264"/>
              <w:jc w:val="left"/>
            </w:pPr>
            <w:r>
              <w:rPr>
                <w:rFonts w:ascii="Arial" w:cs="Arial" w:eastAsia="Arial" w:hAnsi="Arial"/>
                <w:b/>
                <w:bCs/>
                <w:sz w:val="19"/>
                <w:szCs w:val="19"/>
              </w:rPr>
              <w:t xml:space="preserve">ANEXO 1 — ENCABEZADO</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ANEXO 1</w:t>
            </w:r>
          </w:p>
          <w:p>
            <w:pPr>
              <w:spacing w:after="80" w:line="264"/>
              <w:jc w:val="both"/>
            </w:pPr>
            <w:r>
              <w:rPr>
                <w:rFonts w:ascii="Arial" w:cs="Arial" w:eastAsia="Arial" w:hAnsi="Arial"/>
                <w:b/>
                <w:bCs/>
                <w:sz w:val="19"/>
                <w:szCs w:val="19"/>
              </w:rPr>
              <w:t xml:space="preserve">Condiciones para tercerizar Actividades u Operaciones de Tecnología de </w:t>
            </w:r>
            <w:r>
              <w:rPr>
                <w:rFonts w:ascii="Arial" w:cs="Arial" w:eastAsia="Arial" w:hAnsi="Arial"/>
                <w:b/>
                <w:bCs/>
                <w:strike/>
                <w:sz w:val="19"/>
                <w:szCs w:val="19"/>
              </w:rPr>
              <w:t xml:space="preserve">Servicios Críticos</w:t>
            </w:r>
            <w:r>
              <w:rPr>
                <w:rFonts w:ascii="Arial" w:cs="Arial" w:eastAsia="Arial" w:hAnsi="Arial"/>
                <w:b/>
                <w:bCs/>
                <w:sz w:val="19"/>
                <w:szCs w:val="19"/>
              </w:rPr>
              <w:t xml:space="preserve">.</w:t>
            </w:r>
          </w:p>
          <w:p>
            <w:pPr>
              <w:spacing w:after="80" w:line="264"/>
              <w:jc w:val="both"/>
            </w:pPr>
            <w:r>
              <w:rPr>
                <w:rFonts w:ascii="Arial" w:cs="Arial" w:eastAsia="Arial" w:hAnsi="Arial"/>
                <w:sz w:val="19"/>
                <w:szCs w:val="19"/>
              </w:rPr>
              <w:t xml:space="preserve">Los departamentos o áreas que soliciten tercerizar actividades y operaciones de tecnología de información relacionada a productos o servicios financieros, deberán gestionar con el proveedor y las áreas relacionadas los siguientes requerimientos establecidos en la NRP-23.</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ANEXO 1</w:t>
            </w:r>
          </w:p>
          <w:p>
            <w:pPr>
              <w:spacing w:after="80" w:line="264"/>
              <w:jc w:val="both"/>
            </w:pPr>
            <w:r>
              <w:rPr>
                <w:rFonts w:ascii="Arial" w:cs="Arial" w:eastAsia="Arial" w:hAnsi="Arial"/>
                <w:b/>
                <w:bCs/>
                <w:sz w:val="19"/>
                <w:szCs w:val="19"/>
              </w:rPr>
              <w:t xml:space="preserve">Condiciones para tercerizar </w:t>
            </w:r>
            <w:r>
              <w:rPr>
                <w:rFonts w:ascii="Arial" w:cs="Arial" w:eastAsia="Arial" w:hAnsi="Arial"/>
                <w:b/>
                <w:bCs/>
                <w:sz w:val="19"/>
                <w:szCs w:val="19"/>
                <w:u w:val="single"/>
              </w:rPr>
              <w:t xml:space="preserve">Servicios Críticos, incluyendo</w:t>
            </w:r>
            <w:r>
              <w:rPr>
                <w:rFonts w:ascii="Arial" w:cs="Arial" w:eastAsia="Arial" w:hAnsi="Arial"/>
                <w:b/>
                <w:bCs/>
                <w:sz w:val="19"/>
                <w:szCs w:val="19"/>
              </w:rPr>
              <w:t xml:space="preserve"> Actividades u Operaciones de Tecnología de </w:t>
            </w:r>
            <w:r>
              <w:rPr>
                <w:rFonts w:ascii="Arial" w:cs="Arial" w:eastAsia="Arial" w:hAnsi="Arial"/>
                <w:b/>
                <w:bCs/>
                <w:sz w:val="19"/>
                <w:szCs w:val="19"/>
                <w:u w:val="single"/>
              </w:rPr>
              <w:t xml:space="preserve">la Información.</w:t>
            </w:r>
          </w:p>
          <w:p>
            <w:pPr>
              <w:spacing w:after="80" w:line="264"/>
              <w:jc w:val="both"/>
            </w:pPr>
            <w:r>
              <w:rPr>
                <w:rFonts w:ascii="Arial" w:cs="Arial" w:eastAsia="Arial" w:hAnsi="Arial"/>
                <w:sz w:val="19"/>
                <w:szCs w:val="19"/>
              </w:rPr>
              <w:t xml:space="preserve">Los departamentos o áreas que soliciten tercerizar </w:t>
            </w:r>
            <w:r>
              <w:rPr>
                <w:rFonts w:ascii="Arial" w:cs="Arial" w:eastAsia="Arial" w:hAnsi="Arial"/>
                <w:sz w:val="19"/>
                <w:szCs w:val="19"/>
                <w:u w:val="single"/>
              </w:rPr>
              <w:t xml:space="preserve">servicios críticos, incluyendo</w:t>
            </w:r>
            <w:r>
              <w:rPr>
                <w:rFonts w:ascii="Arial" w:cs="Arial" w:eastAsia="Arial" w:hAnsi="Arial"/>
                <w:sz w:val="19"/>
                <w:szCs w:val="19"/>
              </w:rPr>
              <w:t xml:space="preserve"> actividades y operaciones de tecnología de información relacionadas a productos o servicios financieros, deberán gestionar con el proveedor y las áreas relacionadas los siguientes requerimientos establecidos en la NRP-23</w:t>
            </w:r>
            <w:r>
              <w:rPr>
                <w:rFonts w:ascii="Arial" w:cs="Arial" w:eastAsia="Arial" w:hAnsi="Arial"/>
                <w:sz w:val="19"/>
                <w:szCs w:val="19"/>
                <w:u w:val="single"/>
              </w:rPr>
              <w:t xml:space="preserve">, NRP-20, NRP-42, NRP-24, NRP-17 y NRP-15. Los requerimientos marcados como “TI” aplican únicamente a servicios de Tecnología de la Información.</w:t>
            </w:r>
          </w:p>
        </w:tc>
      </w:tr>
      <w:tr>
        <w:trPr>
          <w:cantSplit/>
        </w:trPr>
        <w:tc>
          <w:tcPr>
            <w:tcW w:type="dxa" w:w="8504"/>
            <w:gridSpan w:val="2"/>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after="80" w:line="264"/>
              <w:jc w:val="left"/>
            </w:pPr>
            <w:r>
              <w:rPr>
                <w:rFonts w:ascii="Arial" w:cs="Arial" w:eastAsia="Arial" w:hAnsi="Arial"/>
                <w:b/>
                <w:bCs/>
                <w:sz w:val="19"/>
                <w:szCs w:val="19"/>
              </w:rPr>
              <w:t xml:space="preserve">ANEXO 1 — SECCIÓN A: “INFORMACIÓN Y DOCUMENTOS REQUERIDOS PARA CONTRATAR”</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1.</w:t>
            </w:r>
            <w:r>
              <w:rPr>
                <w:rFonts w:ascii="Arial" w:cs="Arial" w:eastAsia="Arial" w:hAnsi="Arial"/>
                <w:sz w:val="19"/>
                <w:szCs w:val="19"/>
              </w:rPr>
              <w:t xml:space="preserve"> Realizar una evaluación de riesgos a efecto de identificar aquellos riesgos derivados de los servicios a contratar y establecer los mecanismos de mitigación apropiados. Evaluar riesgos derivados de la capacidad del proveedor respecto a la concentración de instituciones con el proveedor.</w:t>
            </w:r>
          </w:p>
          <w:p>
            <w:pPr>
              <w:spacing w:after="80" w:line="264"/>
              <w:jc w:val="both"/>
            </w:pPr>
            <w:r>
              <w:rPr>
                <w:rFonts w:ascii="Arial" w:cs="Arial" w:eastAsia="Arial" w:hAnsi="Arial"/>
                <w:sz w:val="19"/>
                <w:szCs w:val="19"/>
              </w:rPr>
              <w:t xml:space="preserve">Requerimiento: Solicitar Depto. de Riesgos.</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1.</w:t>
            </w:r>
            <w:r>
              <w:rPr>
                <w:rFonts w:ascii="Arial" w:cs="Arial" w:eastAsia="Arial" w:hAnsi="Arial"/>
                <w:sz w:val="19"/>
                <w:szCs w:val="19"/>
              </w:rPr>
              <w:t xml:space="preserve"> Realizar una evaluación </w:t>
            </w:r>
            <w:r>
              <w:rPr>
                <w:rFonts w:ascii="Arial" w:cs="Arial" w:eastAsia="Arial" w:hAnsi="Arial"/>
                <w:sz w:val="19"/>
                <w:szCs w:val="19"/>
                <w:u w:val="single"/>
              </w:rPr>
              <w:t xml:space="preserve">integral</w:t>
            </w:r>
            <w:r>
              <w:rPr>
                <w:rFonts w:ascii="Arial" w:cs="Arial" w:eastAsia="Arial" w:hAnsi="Arial"/>
                <w:sz w:val="19"/>
                <w:szCs w:val="19"/>
              </w:rPr>
              <w:t xml:space="preserve"> de riesgos a efecto de identificar aquellos riesgos derivados de los servicios a contratar </w:t>
            </w:r>
            <w:r>
              <w:rPr>
                <w:rFonts w:ascii="Arial" w:cs="Arial" w:eastAsia="Arial" w:hAnsi="Arial"/>
                <w:sz w:val="19"/>
                <w:szCs w:val="19"/>
                <w:u w:val="single"/>
              </w:rPr>
              <w:t xml:space="preserve">(operacional – NRP-42, tecnológico – NRP-20, continuidad – NRP-24, concentración y contraparte – NRP-20/NRP-17, e impacto en liquidez – NRP-15)</w:t>
            </w:r>
            <w:r>
              <w:rPr>
                <w:rFonts w:ascii="Arial" w:cs="Arial" w:eastAsia="Arial" w:hAnsi="Arial"/>
                <w:sz w:val="19"/>
                <w:szCs w:val="19"/>
              </w:rPr>
              <w:t xml:space="preserve"> y establecer los mecanismos de mitigación apropiados. Evaluar riesgos derivados de la capacidad del proveedor respecto a la concentración de instituciones con el proveedor</w:t>
            </w:r>
            <w:r>
              <w:rPr>
                <w:rFonts w:ascii="Arial" w:cs="Arial" w:eastAsia="Arial" w:hAnsi="Arial"/>
                <w:sz w:val="19"/>
                <w:szCs w:val="19"/>
                <w:u w:val="single"/>
              </w:rPr>
              <w:t xml:space="preserve">, así como la concentración de la propia Cooperativa en dicho proveedor, su grupo económico y sus subcontratistas.</w:t>
            </w:r>
          </w:p>
          <w:p>
            <w:pPr>
              <w:spacing w:after="80" w:line="264"/>
              <w:jc w:val="both"/>
            </w:pPr>
            <w:r>
              <w:rPr>
                <w:rFonts w:ascii="Arial" w:cs="Arial" w:eastAsia="Arial" w:hAnsi="Arial"/>
                <w:sz w:val="19"/>
                <w:szCs w:val="19"/>
              </w:rPr>
              <w:t xml:space="preserve">Requerimiento: Solicitar Depto. de </w:t>
            </w:r>
            <w:r>
              <w:rPr>
                <w:rFonts w:ascii="Arial" w:cs="Arial" w:eastAsia="Arial" w:hAnsi="Arial"/>
                <w:sz w:val="19"/>
                <w:szCs w:val="19"/>
                <w:u w:val="single"/>
              </w:rPr>
              <w:t xml:space="preserve">Administración de</w:t>
            </w:r>
            <w:r>
              <w:rPr>
                <w:rFonts w:ascii="Arial" w:cs="Arial" w:eastAsia="Arial" w:hAnsi="Arial"/>
                <w:sz w:val="19"/>
                <w:szCs w:val="19"/>
              </w:rPr>
              <w:t xml:space="preserve"> Riesgos.</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2.</w:t>
            </w:r>
            <w:r>
              <w:rPr>
                <w:rFonts w:ascii="Arial" w:cs="Arial" w:eastAsia="Arial" w:hAnsi="Arial"/>
                <w:sz w:val="19"/>
                <w:szCs w:val="19"/>
              </w:rPr>
              <w:t xml:space="preserve"> Debida diligencia.</w:t>
            </w:r>
          </w:p>
          <w:p>
            <w:pPr>
              <w:spacing w:after="80" w:line="264"/>
              <w:jc w:val="both"/>
            </w:pPr>
            <w:r>
              <w:rPr>
                <w:rFonts w:ascii="Arial" w:cs="Arial" w:eastAsia="Arial" w:hAnsi="Arial"/>
                <w:sz w:val="19"/>
                <w:szCs w:val="19"/>
              </w:rPr>
              <w:t xml:space="preserve">Requerimiento: Formulario Conoce tu proveedor.</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2.</w:t>
            </w:r>
            <w:r>
              <w:rPr>
                <w:rFonts w:ascii="Arial" w:cs="Arial" w:eastAsia="Arial" w:hAnsi="Arial"/>
                <w:sz w:val="19"/>
                <w:szCs w:val="19"/>
              </w:rPr>
              <w:t xml:space="preserve"> Debida diligencia</w:t>
            </w:r>
            <w:r>
              <w:rPr>
                <w:rFonts w:ascii="Arial" w:cs="Arial" w:eastAsia="Arial" w:hAnsi="Arial"/>
                <w:sz w:val="19"/>
                <w:szCs w:val="19"/>
                <w:u w:val="single"/>
              </w:rPr>
              <w:t xml:space="preserve">, incluyendo la verificación del proveedor, sus accionistas y representantes legales en listas de control.</w:t>
            </w:r>
          </w:p>
          <w:p>
            <w:pPr>
              <w:spacing w:after="80" w:line="264"/>
              <w:jc w:val="both"/>
            </w:pPr>
            <w:r>
              <w:rPr>
                <w:rFonts w:ascii="Arial" w:cs="Arial" w:eastAsia="Arial" w:hAnsi="Arial"/>
                <w:sz w:val="19"/>
                <w:szCs w:val="19"/>
              </w:rPr>
              <w:t xml:space="preserve">Requerimiento: Formulario Conoce tu proveedor</w:t>
            </w:r>
            <w:r>
              <w:rPr>
                <w:rFonts w:ascii="Arial" w:cs="Arial" w:eastAsia="Arial" w:hAnsi="Arial"/>
                <w:sz w:val="19"/>
                <w:szCs w:val="19"/>
                <w:u w:val="single"/>
              </w:rPr>
              <w:t xml:space="preserve">, actualizado anualmente.</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3.</w:t>
            </w:r>
            <w:r>
              <w:rPr>
                <w:rFonts w:ascii="Arial" w:cs="Arial" w:eastAsia="Arial" w:hAnsi="Arial"/>
                <w:sz w:val="19"/>
                <w:szCs w:val="19"/>
              </w:rPr>
              <w:t xml:space="preserve"> Denominación o Razón social y giro del negocio, experiencia, servicios, clientes (personas jurídicas), periodos de servicio, entre otros.</w:t>
            </w:r>
          </w:p>
          <w:p>
            <w:pPr>
              <w:spacing w:after="80" w:line="264"/>
              <w:jc w:val="both"/>
            </w:pPr>
            <w:r>
              <w:rPr>
                <w:rFonts w:ascii="Arial" w:cs="Arial" w:eastAsia="Arial" w:hAnsi="Arial"/>
                <w:sz w:val="19"/>
                <w:szCs w:val="19"/>
              </w:rPr>
              <w:t xml:space="preserve">Requerimiento: Información a solicitar en la Cotización o propuesta de servicios.</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3.</w:t>
            </w:r>
            <w:r>
              <w:rPr>
                <w:rFonts w:ascii="Arial" w:cs="Arial" w:eastAsia="Arial" w:hAnsi="Arial"/>
                <w:sz w:val="19"/>
                <w:szCs w:val="19"/>
              </w:rPr>
              <w:t xml:space="preserve"> Denominación o Razón social y giro del negocio, experiencia, servicios, clientes (personas jurídicas), periodos de servicio, </w:t>
            </w:r>
            <w:r>
              <w:rPr>
                <w:rFonts w:ascii="Arial" w:cs="Arial" w:eastAsia="Arial" w:hAnsi="Arial"/>
                <w:sz w:val="19"/>
                <w:szCs w:val="19"/>
                <w:u w:val="single"/>
              </w:rPr>
              <w:t xml:space="preserve">estructura accionaria y grupo económico al que pertenece,</w:t>
            </w:r>
            <w:r>
              <w:rPr>
                <w:rFonts w:ascii="Arial" w:cs="Arial" w:eastAsia="Arial" w:hAnsi="Arial"/>
                <w:sz w:val="19"/>
                <w:szCs w:val="19"/>
              </w:rPr>
              <w:t xml:space="preserve"> entre otros.</w:t>
            </w:r>
          </w:p>
          <w:p>
            <w:pPr>
              <w:spacing w:after="80" w:line="264"/>
              <w:jc w:val="both"/>
            </w:pPr>
            <w:r>
              <w:rPr>
                <w:rFonts w:ascii="Arial" w:cs="Arial" w:eastAsia="Arial" w:hAnsi="Arial"/>
                <w:sz w:val="19"/>
                <w:szCs w:val="19"/>
              </w:rPr>
              <w:t xml:space="preserve">Requerimiento: Información a solicitar en la Cotización o propuesta de servicios.</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4.</w:t>
            </w:r>
            <w:r>
              <w:rPr>
                <w:rFonts w:ascii="Arial" w:cs="Arial" w:eastAsia="Arial" w:hAnsi="Arial"/>
                <w:sz w:val="19"/>
                <w:szCs w:val="19"/>
              </w:rPr>
              <w:t xml:space="preserve"> Declaración Jurada suscrita por la entidad en la que se confirma la no existencia de conflicto de interés entre la entidad y el proveedor.</w:t>
            </w:r>
          </w:p>
          <w:p>
            <w:pPr>
              <w:spacing w:after="80" w:line="264"/>
              <w:jc w:val="both"/>
            </w:pPr>
            <w:r>
              <w:rPr>
                <w:rFonts w:ascii="Arial" w:cs="Arial" w:eastAsia="Arial" w:hAnsi="Arial"/>
                <w:sz w:val="19"/>
                <w:szCs w:val="19"/>
              </w:rPr>
              <w:t xml:space="preserve">Requerimiento: Documentos establecidos en el Manual de Compras.</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4.</w:t>
            </w:r>
            <w:r>
              <w:rPr>
                <w:rFonts w:ascii="Arial" w:cs="Arial" w:eastAsia="Arial" w:hAnsi="Arial"/>
                <w:sz w:val="19"/>
                <w:szCs w:val="19"/>
              </w:rPr>
              <w:t xml:space="preserve"> Declaración Jurada suscrita por la entidad en la que se confirma la no existencia de conflicto de interés entre la entidad y el proveedor</w:t>
            </w:r>
            <w:r>
              <w:rPr>
                <w:rFonts w:ascii="Arial" w:cs="Arial" w:eastAsia="Arial" w:hAnsi="Arial"/>
                <w:sz w:val="19"/>
                <w:szCs w:val="19"/>
                <w:u w:val="single"/>
              </w:rPr>
              <w:t xml:space="preserve">, ni relación de parte relacionada no declarada (NRP-17).</w:t>
            </w:r>
          </w:p>
          <w:p>
            <w:pPr>
              <w:spacing w:after="80" w:line="264"/>
              <w:jc w:val="both"/>
            </w:pPr>
            <w:r>
              <w:rPr>
                <w:rFonts w:ascii="Arial" w:cs="Arial" w:eastAsia="Arial" w:hAnsi="Arial"/>
                <w:sz w:val="19"/>
                <w:szCs w:val="19"/>
              </w:rPr>
              <w:t xml:space="preserve">Requerimiento: Documentos establecidos en el Manual de Compras </w:t>
            </w:r>
            <w:r>
              <w:rPr>
                <w:rFonts w:ascii="Arial" w:cs="Arial" w:eastAsia="Arial" w:hAnsi="Arial"/>
                <w:sz w:val="19"/>
                <w:szCs w:val="19"/>
                <w:u w:val="single"/>
              </w:rPr>
              <w:t xml:space="preserve">y Carta de Compromiso Transparencia en las Relaciones Comerciales.</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5.</w:t>
            </w:r>
            <w:r>
              <w:rPr>
                <w:rFonts w:ascii="Arial" w:cs="Arial" w:eastAsia="Arial" w:hAnsi="Arial"/>
                <w:sz w:val="19"/>
                <w:szCs w:val="19"/>
              </w:rPr>
              <w:t xml:space="preserve"> La entidad deberá realizar la debida diligencia de dicho proveedor sobre:</w:t>
            </w:r>
          </w:p>
          <w:p>
            <w:pPr>
              <w:spacing w:after="80" w:line="264"/>
              <w:jc w:val="both"/>
            </w:pPr>
            <w:r>
              <w:rPr>
                <w:rFonts w:ascii="Arial" w:cs="Arial" w:eastAsia="Arial" w:hAnsi="Arial"/>
                <w:b/>
                <w:bCs/>
                <w:sz w:val="19"/>
                <w:szCs w:val="19"/>
              </w:rPr>
              <w:t xml:space="preserve">5.1</w:t>
            </w:r>
            <w:r>
              <w:rPr>
                <w:rFonts w:ascii="Arial" w:cs="Arial" w:eastAsia="Arial" w:hAnsi="Arial"/>
                <w:sz w:val="19"/>
                <w:szCs w:val="19"/>
              </w:rPr>
              <w:t xml:space="preserve"> Solidez financiera. — Solicitar a Gerencia de Finanzas Análisis Financiero.</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5.</w:t>
            </w:r>
            <w:r>
              <w:rPr>
                <w:rFonts w:ascii="Arial" w:cs="Arial" w:eastAsia="Arial" w:hAnsi="Arial"/>
                <w:sz w:val="19"/>
                <w:szCs w:val="19"/>
              </w:rPr>
              <w:t xml:space="preserve"> La entidad deberá realizar la debida diligencia de dicho proveedor sobre:</w:t>
            </w:r>
          </w:p>
          <w:p>
            <w:pPr>
              <w:spacing w:after="80" w:line="264"/>
              <w:jc w:val="both"/>
            </w:pPr>
            <w:r>
              <w:rPr>
                <w:rFonts w:ascii="Arial" w:cs="Arial" w:eastAsia="Arial" w:hAnsi="Arial"/>
                <w:b/>
                <w:bCs/>
                <w:sz w:val="19"/>
                <w:szCs w:val="19"/>
              </w:rPr>
              <w:t xml:space="preserve">5.1</w:t>
            </w:r>
            <w:r>
              <w:rPr>
                <w:rFonts w:ascii="Arial" w:cs="Arial" w:eastAsia="Arial" w:hAnsi="Arial"/>
                <w:sz w:val="19"/>
                <w:szCs w:val="19"/>
              </w:rPr>
              <w:t xml:space="preserve"> Solidez financiera </w:t>
            </w:r>
            <w:r>
              <w:rPr>
                <w:rFonts w:ascii="Arial" w:cs="Arial" w:eastAsia="Arial" w:hAnsi="Arial"/>
                <w:sz w:val="19"/>
                <w:szCs w:val="19"/>
                <w:u w:val="single"/>
              </w:rPr>
              <w:t xml:space="preserve">y riesgo de contraparte, con base en estados financieros auditados de los dos últimos ejercicios, indicadores de solvencia, liquidez y endeudamiento, y calificación de riesgo cuando exista.</w:t>
            </w:r>
            <w:r>
              <w:rPr>
                <w:rFonts w:ascii="Arial" w:cs="Arial" w:eastAsia="Arial" w:hAnsi="Arial"/>
                <w:sz w:val="19"/>
                <w:szCs w:val="19"/>
              </w:rPr>
              <w:t xml:space="preserve"> — Solicitar a Gerencia de Finanzas Análisis Financiero</w:t>
            </w:r>
            <w:r>
              <w:rPr>
                <w:rFonts w:ascii="Arial" w:cs="Arial" w:eastAsia="Arial" w:hAnsi="Arial"/>
                <w:sz w:val="19"/>
                <w:szCs w:val="19"/>
                <w:u w:val="single"/>
              </w:rPr>
              <w:t xml:space="preserve">, con actualización anual durante la vigencia del contrato.</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5.2</w:t>
            </w:r>
            <w:r>
              <w:rPr>
                <w:rFonts w:ascii="Arial" w:cs="Arial" w:eastAsia="Arial" w:hAnsi="Arial"/>
                <w:sz w:val="19"/>
                <w:szCs w:val="19"/>
              </w:rPr>
              <w:t xml:space="preserve"> Experiencia en la prestación del servicio. — Información a solicitar en la Cotización o propuesta de servicios.</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5.2</w:t>
            </w:r>
            <w:r>
              <w:rPr>
                <w:rFonts w:ascii="Arial" w:cs="Arial" w:eastAsia="Arial" w:hAnsi="Arial"/>
                <w:sz w:val="19"/>
                <w:szCs w:val="19"/>
              </w:rPr>
              <w:t xml:space="preserve"> Experiencia en la prestación del servicio</w:t>
            </w:r>
            <w:r>
              <w:rPr>
                <w:rFonts w:ascii="Arial" w:cs="Arial" w:eastAsia="Arial" w:hAnsi="Arial"/>
                <w:sz w:val="19"/>
                <w:szCs w:val="19"/>
                <w:u w:val="single"/>
              </w:rPr>
              <w:t xml:space="preserve">, preferentemente en el sector financiero.</w:t>
            </w:r>
            <w:r>
              <w:rPr>
                <w:rFonts w:ascii="Arial" w:cs="Arial" w:eastAsia="Arial" w:hAnsi="Arial"/>
                <w:sz w:val="19"/>
                <w:szCs w:val="19"/>
              </w:rPr>
              <w:t xml:space="preserve"> — Información a solicitar en la Cotización o propuesta de servicios.</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5.3</w:t>
            </w:r>
            <w:r>
              <w:rPr>
                <w:rFonts w:ascii="Arial" w:cs="Arial" w:eastAsia="Arial" w:hAnsi="Arial"/>
                <w:sz w:val="19"/>
                <w:szCs w:val="19"/>
              </w:rPr>
              <w:t xml:space="preserve"> Reputación. — Referencias de Servicios a solicitar en la Cotización o propuesta de servicios.</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5.3</w:t>
            </w:r>
            <w:r>
              <w:rPr>
                <w:rFonts w:ascii="Arial" w:cs="Arial" w:eastAsia="Arial" w:hAnsi="Arial"/>
                <w:sz w:val="19"/>
                <w:szCs w:val="19"/>
              </w:rPr>
              <w:t xml:space="preserve"> Reputación</w:t>
            </w:r>
            <w:r>
              <w:rPr>
                <w:rFonts w:ascii="Arial" w:cs="Arial" w:eastAsia="Arial" w:hAnsi="Arial"/>
                <w:sz w:val="19"/>
                <w:szCs w:val="19"/>
                <w:u w:val="single"/>
              </w:rPr>
              <w:t xml:space="preserve">, incluyendo litigios, sanciones regulatorias y noticias adversas.</w:t>
            </w:r>
            <w:r>
              <w:rPr>
                <w:rFonts w:ascii="Arial" w:cs="Arial" w:eastAsia="Arial" w:hAnsi="Arial"/>
                <w:sz w:val="19"/>
                <w:szCs w:val="19"/>
              </w:rPr>
              <w:t xml:space="preserve"> — Referencias de Servicios a solicitar en la Cotización o propuesta de servicios</w:t>
            </w:r>
            <w:r>
              <w:rPr>
                <w:rFonts w:ascii="Arial" w:cs="Arial" w:eastAsia="Arial" w:hAnsi="Arial"/>
                <w:sz w:val="19"/>
                <w:szCs w:val="19"/>
                <w:u w:val="single"/>
              </w:rPr>
              <w:t xml:space="preserve">, y consulta en fuentes públicas por el Administrador de Contrato.</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5.4</w:t>
            </w:r>
            <w:r>
              <w:rPr>
                <w:rFonts w:ascii="Arial" w:cs="Arial" w:eastAsia="Arial" w:hAnsi="Arial"/>
                <w:sz w:val="19"/>
                <w:szCs w:val="19"/>
              </w:rPr>
              <w:t xml:space="preserve"> Capacidades administrativas, técnicas y operativas en relación con los servicios a ser tercerizados. — Información a solicitar en la Cotización o propuesta de servicios.</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5.4</w:t>
            </w:r>
            <w:r>
              <w:rPr>
                <w:rFonts w:ascii="Arial" w:cs="Arial" w:eastAsia="Arial" w:hAnsi="Arial"/>
                <w:sz w:val="19"/>
                <w:szCs w:val="19"/>
              </w:rPr>
              <w:t xml:space="preserve"> Capacidades administrativas, técnicas y operativas en relación con los servicios a ser tercerizados</w:t>
            </w:r>
            <w:r>
              <w:rPr>
                <w:rFonts w:ascii="Arial" w:cs="Arial" w:eastAsia="Arial" w:hAnsi="Arial"/>
                <w:sz w:val="19"/>
                <w:szCs w:val="19"/>
                <w:u w:val="single"/>
              </w:rPr>
              <w:t xml:space="preserve">, incluida la capacidad para absorber incrementos de demanda.</w:t>
            </w:r>
            <w:r>
              <w:rPr>
                <w:rFonts w:ascii="Arial" w:cs="Arial" w:eastAsia="Arial" w:hAnsi="Arial"/>
                <w:sz w:val="19"/>
                <w:szCs w:val="19"/>
              </w:rPr>
              <w:t xml:space="preserve"> — Información a solicitar en la Cotización o propuesta de servicios.</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5.5</w:t>
            </w:r>
            <w:r>
              <w:rPr>
                <w:rFonts w:ascii="Arial" w:cs="Arial" w:eastAsia="Arial" w:hAnsi="Arial"/>
                <w:sz w:val="19"/>
                <w:szCs w:val="19"/>
              </w:rPr>
              <w:t xml:space="preserve"> Ubicación (país y ciudad) de las instalaciones del proveedor en donde se encuentran tercerizadas las actividades u operaciones de tecnología de la información. — Información a solicitar en la Cotización o propuesta de servicios.</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5.5</w:t>
            </w:r>
            <w:r>
              <w:rPr>
                <w:rFonts w:ascii="Arial" w:cs="Arial" w:eastAsia="Arial" w:hAnsi="Arial"/>
                <w:sz w:val="19"/>
                <w:szCs w:val="19"/>
              </w:rPr>
              <w:t xml:space="preserve"> Ubicación (país y ciudad) de las instalaciones del proveedor en donde se encuentran tercerizadas las actividades u operaciones de tecnología de la información</w:t>
            </w:r>
            <w:r>
              <w:rPr>
                <w:rFonts w:ascii="Arial" w:cs="Arial" w:eastAsia="Arial" w:hAnsi="Arial"/>
                <w:sz w:val="19"/>
                <w:szCs w:val="19"/>
                <w:u w:val="single"/>
              </w:rPr>
              <w:t xml:space="preserve">, incluyendo los sitios de procesamiento, almacenamiento, respaldo y recuperación ante desastres.</w:t>
            </w:r>
            <w:r>
              <w:rPr>
                <w:rFonts w:ascii="Arial" w:cs="Arial" w:eastAsia="Arial" w:hAnsi="Arial"/>
                <w:sz w:val="19"/>
                <w:szCs w:val="19"/>
              </w:rPr>
              <w:t xml:space="preserve"> — Información a solicitar en la Cotización o propuesta de servicios.</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5.6</w:t>
            </w:r>
            <w:r>
              <w:rPr>
                <w:rFonts w:ascii="Arial" w:cs="Arial" w:eastAsia="Arial" w:hAnsi="Arial"/>
                <w:sz w:val="19"/>
                <w:szCs w:val="19"/>
              </w:rPr>
              <w:t xml:space="preserve"> Descripción de las fortalezas o razones para la selección del proveedor. — Información a solicitar en la Cotización o propuesta de servicios.</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5.6</w:t>
            </w:r>
            <w:r>
              <w:rPr>
                <w:rFonts w:ascii="Arial" w:cs="Arial" w:eastAsia="Arial" w:hAnsi="Arial"/>
                <w:sz w:val="19"/>
                <w:szCs w:val="19"/>
              </w:rPr>
              <w:t xml:space="preserve"> Descripción de las fortalezas o razones para la selección del proveedor. — Información a solicitar en la Cotización o propuesta de servicios.</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5.7</w:t>
            </w:r>
            <w:r>
              <w:rPr>
                <w:rFonts w:ascii="Arial" w:cs="Arial" w:eastAsia="Arial" w:hAnsi="Arial"/>
                <w:sz w:val="19"/>
                <w:szCs w:val="19"/>
              </w:rPr>
              <w:t xml:space="preserve"> Identificar todos los proveedores de servicios en la cadena de suministro y garantizar que las responsabilidades del proveedor se pueden cumplir a lo largo de la cadena. — Información a solicitar en la Cotización o propuesta de servicios.</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5.7</w:t>
            </w:r>
            <w:r>
              <w:rPr>
                <w:rFonts w:ascii="Arial" w:cs="Arial" w:eastAsia="Arial" w:hAnsi="Arial"/>
                <w:sz w:val="19"/>
                <w:szCs w:val="19"/>
              </w:rPr>
              <w:t xml:space="preserve"> Identificar todos los proveedores de servicios en la cadena de suministro </w:t>
            </w:r>
            <w:r>
              <w:rPr>
                <w:rFonts w:ascii="Arial" w:cs="Arial" w:eastAsia="Arial" w:hAnsi="Arial"/>
                <w:sz w:val="19"/>
                <w:szCs w:val="19"/>
                <w:u w:val="single"/>
              </w:rPr>
              <w:t xml:space="preserve">(subcontratistas), su ubicación y los servicios que prestan,</w:t>
            </w:r>
            <w:r>
              <w:rPr>
                <w:rFonts w:ascii="Arial" w:cs="Arial" w:eastAsia="Arial" w:hAnsi="Arial"/>
                <w:sz w:val="19"/>
                <w:szCs w:val="19"/>
              </w:rPr>
              <w:t xml:space="preserve"> y garantizar que las responsabilidades del proveedor se pueden cumplir a lo largo de la cadena. — Información a solicitar en la Cotización o propuesta de servicios.</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sz w:val="19"/>
                <w:szCs w:val="19"/>
              </w:rPr>
              <w:t xml:space="preserve">No existe en la versión anterior.</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u w:val="single"/>
              </w:rPr>
              <w:t xml:space="preserve">Se incorporan los siguientes requerimientos:</w:t>
            </w:r>
          </w:p>
          <w:p>
            <w:pPr>
              <w:spacing w:after="80" w:line="264"/>
              <w:jc w:val="both"/>
            </w:pPr>
            <w:r>
              <w:rPr>
                <w:rFonts w:ascii="Arial" w:cs="Arial" w:eastAsia="Arial" w:hAnsi="Arial"/>
                <w:b/>
                <w:bCs/>
                <w:sz w:val="19"/>
                <w:szCs w:val="19"/>
                <w:u w:val="single"/>
              </w:rPr>
              <w:t xml:space="preserve">6.</w:t>
            </w:r>
            <w:r>
              <w:rPr>
                <w:rFonts w:ascii="Arial" w:cs="Arial" w:eastAsia="Arial" w:hAnsi="Arial"/>
                <w:sz w:val="19"/>
                <w:szCs w:val="19"/>
                <w:u w:val="single"/>
              </w:rPr>
              <w:t xml:space="preserve"> Evaluación de riesgo tecnológico y de seguridad de la información (TI): “Autoevaluación de la Seguridad de la Información para Proveedores” e informe del Oficial de Seguridad de la Información (NRP-20 / NRP-23). — Requerimiento: Oficialía de Seguridad de la Información y Gerencia de Sistemas.</w:t>
            </w:r>
          </w:p>
          <w:p>
            <w:pPr>
              <w:spacing w:after="80" w:line="264"/>
              <w:jc w:val="both"/>
            </w:pPr>
            <w:r>
              <w:rPr>
                <w:rFonts w:ascii="Arial" w:cs="Arial" w:eastAsia="Arial" w:hAnsi="Arial"/>
                <w:b/>
                <w:bCs/>
                <w:sz w:val="19"/>
                <w:szCs w:val="19"/>
                <w:u w:val="single"/>
              </w:rPr>
              <w:t xml:space="preserve">7.</w:t>
            </w:r>
            <w:r>
              <w:rPr>
                <w:rFonts w:ascii="Arial" w:cs="Arial" w:eastAsia="Arial" w:hAnsi="Arial"/>
                <w:sz w:val="19"/>
                <w:szCs w:val="19"/>
                <w:u w:val="single"/>
              </w:rPr>
              <w:t xml:space="preserve"> Análisis de concentración de proveedores (proveedor, grupo económico, subcontratistas, proveedor de nube y ubicación geográfica) y verificación de límites aprobados (NRP-20 / NRP-17). — Requerimiento: Depto. de Administración de Riesgos.</w:t>
            </w:r>
          </w:p>
          <w:p>
            <w:pPr>
              <w:spacing w:after="80" w:line="264"/>
              <w:jc w:val="both"/>
            </w:pPr>
            <w:r>
              <w:rPr>
                <w:rFonts w:ascii="Arial" w:cs="Arial" w:eastAsia="Arial" w:hAnsi="Arial"/>
                <w:b/>
                <w:bCs/>
                <w:sz w:val="19"/>
                <w:szCs w:val="19"/>
                <w:u w:val="single"/>
              </w:rPr>
              <w:t xml:space="preserve">8.</w:t>
            </w:r>
            <w:r>
              <w:rPr>
                <w:rFonts w:ascii="Arial" w:cs="Arial" w:eastAsia="Arial" w:hAnsi="Arial"/>
                <w:sz w:val="19"/>
                <w:szCs w:val="19"/>
                <w:u w:val="single"/>
              </w:rPr>
              <w:t xml:space="preserve"> Evaluación de impacto en liquidez: compromisos de pago, anticipos, garantías, costos de salida y dependencia de canales de pago (NRP-15). — Requerimiento: Gerencia de Finanzas.</w:t>
            </w:r>
          </w:p>
          <w:p>
            <w:pPr>
              <w:spacing w:after="80" w:line="264"/>
              <w:jc w:val="both"/>
            </w:pPr>
            <w:r>
              <w:rPr>
                <w:rFonts w:ascii="Arial" w:cs="Arial" w:eastAsia="Arial" w:hAnsi="Arial"/>
                <w:b/>
                <w:bCs/>
                <w:sz w:val="19"/>
                <w:szCs w:val="19"/>
                <w:u w:val="single"/>
              </w:rPr>
              <w:t xml:space="preserve">9.</w:t>
            </w:r>
            <w:r>
              <w:rPr>
                <w:rFonts w:ascii="Arial" w:cs="Arial" w:eastAsia="Arial" w:hAnsi="Arial"/>
                <w:sz w:val="19"/>
                <w:szCs w:val="19"/>
                <w:u w:val="single"/>
              </w:rPr>
              <w:t xml:space="preserve"> Plan de continuidad del negocio del proveedor, RTO/RPO comprometidos, resultados de la última prueba y verificación de consistencia con el BIA (NRP-24). — Requerimiento: Responsable de Continuidad del Negocio.</w:t>
            </w:r>
          </w:p>
          <w:p>
            <w:pPr>
              <w:spacing w:after="80" w:line="264"/>
              <w:jc w:val="both"/>
            </w:pPr>
            <w:r>
              <w:rPr>
                <w:rFonts w:ascii="Arial" w:cs="Arial" w:eastAsia="Arial" w:hAnsi="Arial"/>
                <w:b/>
                <w:bCs/>
                <w:sz w:val="19"/>
                <w:szCs w:val="19"/>
                <w:u w:val="single"/>
              </w:rPr>
              <w:t xml:space="preserve">10.</w:t>
            </w:r>
            <w:r>
              <w:rPr>
                <w:rFonts w:ascii="Arial" w:cs="Arial" w:eastAsia="Arial" w:hAnsi="Arial"/>
                <w:sz w:val="19"/>
                <w:szCs w:val="19"/>
                <w:u w:val="single"/>
              </w:rPr>
              <w:t xml:space="preserve"> Plan de Salida preliminar del servicio, con proveedores alternos identificados (NRP-24). — Requerimiento: Administrador de Contrato, con apoyo de Gerencia de Sistemas y Gerencia Administrativa.</w:t>
            </w:r>
          </w:p>
          <w:p>
            <w:pPr>
              <w:spacing w:after="80" w:line="264"/>
              <w:jc w:val="both"/>
            </w:pPr>
            <w:r>
              <w:rPr>
                <w:rFonts w:ascii="Arial" w:cs="Arial" w:eastAsia="Arial" w:hAnsi="Arial"/>
                <w:b/>
                <w:bCs/>
                <w:sz w:val="19"/>
                <w:szCs w:val="19"/>
                <w:u w:val="single"/>
              </w:rPr>
              <w:t xml:space="preserve">11.</w:t>
            </w:r>
            <w:r>
              <w:rPr>
                <w:rFonts w:ascii="Arial" w:cs="Arial" w:eastAsia="Arial" w:hAnsi="Arial"/>
                <w:sz w:val="19"/>
                <w:szCs w:val="19"/>
                <w:u w:val="single"/>
              </w:rPr>
              <w:t xml:space="preserve"> Certificaciones o informes de auditoría independiente vigentes (p. ej. ISO/IEC 27001, ISO 22301, SOC 1/SOC 2), cuando aplique. — Requerimiento: Información a solicitar en la Cotización o propuesta de servicios.</w:t>
            </w:r>
          </w:p>
          <w:p>
            <w:pPr>
              <w:spacing w:after="80" w:line="264"/>
              <w:jc w:val="both"/>
            </w:pPr>
            <w:r>
              <w:rPr>
                <w:rFonts w:ascii="Arial" w:cs="Arial" w:eastAsia="Arial" w:hAnsi="Arial"/>
                <w:b/>
                <w:bCs/>
                <w:sz w:val="19"/>
                <w:szCs w:val="19"/>
                <w:u w:val="single"/>
              </w:rPr>
              <w:t xml:space="preserve">12.</w:t>
            </w:r>
            <w:r>
              <w:rPr>
                <w:rFonts w:ascii="Arial" w:cs="Arial" w:eastAsia="Arial" w:hAnsi="Arial"/>
                <w:sz w:val="19"/>
                <w:szCs w:val="19"/>
                <w:u w:val="single"/>
              </w:rPr>
              <w:t xml:space="preserve"> Pólizas de seguro del proveedor (responsabilidad civil, riesgos cibernéticos, fidelidad), cuando aplique. — Requerimiento: Información a solicitar en la Cotización o propuesta de servicios.</w:t>
            </w:r>
          </w:p>
          <w:p>
            <w:pPr>
              <w:spacing w:after="80" w:line="264"/>
              <w:jc w:val="both"/>
            </w:pPr>
            <w:r>
              <w:rPr>
                <w:rFonts w:ascii="Arial" w:cs="Arial" w:eastAsia="Arial" w:hAnsi="Arial"/>
                <w:b/>
                <w:bCs/>
                <w:sz w:val="19"/>
                <w:szCs w:val="19"/>
                <w:u w:val="single"/>
              </w:rPr>
              <w:t xml:space="preserve">13.</w:t>
            </w:r>
            <w:r>
              <w:rPr>
                <w:rFonts w:ascii="Arial" w:cs="Arial" w:eastAsia="Arial" w:hAnsi="Arial"/>
                <w:sz w:val="19"/>
                <w:szCs w:val="19"/>
                <w:u w:val="single"/>
              </w:rPr>
              <w:t xml:space="preserve"> Para servicios en la nube (TI): modelo de servicio, matriz de responsabilidad compartida, ubicación de datos y respaldos, cifrado y gestión de llaves. — Requerimiento: Oficialía de Seguridad de la Información y Gerencia de Sistemas.</w:t>
            </w:r>
          </w:p>
        </w:tc>
      </w:tr>
      <w:tr>
        <w:trPr>
          <w:cantSplit/>
        </w:trPr>
        <w:tc>
          <w:tcPr>
            <w:tcW w:type="dxa" w:w="8504"/>
            <w:gridSpan w:val="2"/>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after="80" w:line="264"/>
              <w:jc w:val="left"/>
            </w:pPr>
            <w:r>
              <w:rPr>
                <w:rFonts w:ascii="Arial" w:cs="Arial" w:eastAsia="Arial" w:hAnsi="Arial"/>
                <w:b/>
                <w:bCs/>
                <w:sz w:val="19"/>
                <w:szCs w:val="19"/>
              </w:rPr>
              <w:t xml:space="preserve">ANEXO 1 — SECCIÓN B: “CLÁUSULAS A CONSIDERAR PARA EL CONTRATO”</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1.</w:t>
            </w:r>
            <w:r>
              <w:rPr>
                <w:rFonts w:ascii="Arial" w:cs="Arial" w:eastAsia="Arial" w:hAnsi="Arial"/>
                <w:sz w:val="19"/>
                <w:szCs w:val="19"/>
              </w:rPr>
              <w:t xml:space="preserve"> Indicar claramente que COMEDICA es la que tiene la propiedad exclusiva sobre todos sus datos o información relacionada con la actividad o proceso a tercerizar; que el proveedor no adquiere ningún tipo de derechos o licencias a través del contrato para utilizar los datos o información que COMEDICA le proporcione para sus propios fines; y que el proveedor no adquiere y no puede reclamar ningún interés en los datos o información debido a la confidencialidad y seguridad que se debe guardar sobre los mismo.</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1.</w:t>
            </w:r>
            <w:r>
              <w:rPr>
                <w:rFonts w:ascii="Arial" w:cs="Arial" w:eastAsia="Arial" w:hAnsi="Arial"/>
                <w:sz w:val="19"/>
                <w:szCs w:val="19"/>
              </w:rPr>
              <w:t xml:space="preserve"> Indicar claramente que COMEDICA </w:t>
            </w:r>
            <w:r>
              <w:rPr>
                <w:rFonts w:ascii="Arial" w:cs="Arial" w:eastAsia="Arial" w:hAnsi="Arial"/>
                <w:sz w:val="19"/>
                <w:szCs w:val="19"/>
                <w:u w:val="single"/>
              </w:rPr>
              <w:t xml:space="preserve">de R.L.</w:t>
            </w:r>
            <w:r>
              <w:rPr>
                <w:rFonts w:ascii="Arial" w:cs="Arial" w:eastAsia="Arial" w:hAnsi="Arial"/>
                <w:sz w:val="19"/>
                <w:szCs w:val="19"/>
              </w:rPr>
              <w:t xml:space="preserve"> es la que tiene la propiedad exclusiva sobre todos sus datos o información relacionada con la actividad o proceso a tercerizar</w:t>
            </w:r>
            <w:r>
              <w:rPr>
                <w:rFonts w:ascii="Arial" w:cs="Arial" w:eastAsia="Arial" w:hAnsi="Arial"/>
                <w:sz w:val="19"/>
                <w:szCs w:val="19"/>
                <w:u w:val="single"/>
              </w:rPr>
              <w:t xml:space="preserve">, incluidos los datos generados o derivados durante la prestación del servicio</w:t>
            </w:r>
            <w:r>
              <w:rPr>
                <w:rFonts w:ascii="Arial" w:cs="Arial" w:eastAsia="Arial" w:hAnsi="Arial"/>
                <w:sz w:val="19"/>
                <w:szCs w:val="19"/>
              </w:rPr>
              <w:t xml:space="preserve">; que el proveedor no adquiere ningún tipo de derechos o licencias a través del contrato para utilizar los datos o información que COMEDICA le proporcione para sus propios fines; y que el proveedor no adquiere y no puede reclamar ningún interés en los datos o información debido a la confidencialidad y seguridad que se debe guardar sobre los mismos</w:t>
            </w:r>
            <w:r>
              <w:rPr>
                <w:rFonts w:ascii="Arial" w:cs="Arial" w:eastAsia="Arial" w:hAnsi="Arial"/>
                <w:sz w:val="19"/>
                <w:szCs w:val="19"/>
                <w:u w:val="single"/>
              </w:rPr>
              <w:t xml:space="preserve">, ni retenerlos como garantía de pago.</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2.</w:t>
            </w:r>
            <w:r>
              <w:rPr>
                <w:rFonts w:ascii="Arial" w:cs="Arial" w:eastAsia="Arial" w:hAnsi="Arial"/>
                <w:sz w:val="19"/>
                <w:szCs w:val="19"/>
              </w:rPr>
              <w:t xml:space="preserve"> Descripción de los servicios u operaciones de tecnología de información que planean tercerizar y el tipo de información a ser procesada.</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2.</w:t>
            </w:r>
            <w:r>
              <w:rPr>
                <w:rFonts w:ascii="Arial" w:cs="Arial" w:eastAsia="Arial" w:hAnsi="Arial"/>
                <w:sz w:val="19"/>
                <w:szCs w:val="19"/>
              </w:rPr>
              <w:t xml:space="preserve"> Descripción de los servicios u operaciones</w:t>
            </w:r>
            <w:r>
              <w:rPr>
                <w:rFonts w:ascii="Arial" w:cs="Arial" w:eastAsia="Arial" w:hAnsi="Arial"/>
                <w:sz w:val="19"/>
                <w:szCs w:val="19"/>
                <w:u w:val="single"/>
              </w:rPr>
              <w:t xml:space="preserve">, incluidos los</w:t>
            </w:r>
            <w:r>
              <w:rPr>
                <w:rFonts w:ascii="Arial" w:cs="Arial" w:eastAsia="Arial" w:hAnsi="Arial"/>
                <w:sz w:val="19"/>
                <w:szCs w:val="19"/>
              </w:rPr>
              <w:t xml:space="preserve"> de tecnología de información</w:t>
            </w:r>
            <w:r>
              <w:rPr>
                <w:rFonts w:ascii="Arial" w:cs="Arial" w:eastAsia="Arial" w:hAnsi="Arial"/>
                <w:sz w:val="19"/>
                <w:szCs w:val="19"/>
                <w:u w:val="single"/>
              </w:rPr>
              <w:t xml:space="preserve">,</w:t>
            </w:r>
            <w:r>
              <w:rPr>
                <w:rFonts w:ascii="Arial" w:cs="Arial" w:eastAsia="Arial" w:hAnsi="Arial"/>
                <w:sz w:val="19"/>
                <w:szCs w:val="19"/>
              </w:rPr>
              <w:t xml:space="preserve"> que planean tercerizar y el tipo de información a ser procesada</w:t>
            </w:r>
            <w:r>
              <w:rPr>
                <w:rFonts w:ascii="Arial" w:cs="Arial" w:eastAsia="Arial" w:hAnsi="Arial"/>
                <w:sz w:val="19"/>
                <w:szCs w:val="19"/>
                <w:u w:val="single"/>
              </w:rPr>
              <w:t xml:space="preserve">, con su clasificación de confidencialidad.</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3.</w:t>
            </w:r>
            <w:r>
              <w:rPr>
                <w:rFonts w:ascii="Arial" w:cs="Arial" w:eastAsia="Arial" w:hAnsi="Arial"/>
                <w:sz w:val="19"/>
                <w:szCs w:val="19"/>
              </w:rPr>
              <w:t xml:space="preserve"> Descripción de las aplicaciones que planean estar a cargo del proveedor.</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3.</w:t>
            </w:r>
            <w:r>
              <w:rPr>
                <w:rFonts w:ascii="Arial" w:cs="Arial" w:eastAsia="Arial" w:hAnsi="Arial"/>
                <w:sz w:val="19"/>
                <w:szCs w:val="19"/>
              </w:rPr>
              <w:t xml:space="preserve"> Descripción de las aplicaciones </w:t>
            </w:r>
            <w:r>
              <w:rPr>
                <w:rFonts w:ascii="Arial" w:cs="Arial" w:eastAsia="Arial" w:hAnsi="Arial"/>
                <w:sz w:val="19"/>
                <w:szCs w:val="19"/>
                <w:u w:val="single"/>
              </w:rPr>
              <w:t xml:space="preserve">e infraestructura</w:t>
            </w:r>
            <w:r>
              <w:rPr>
                <w:rFonts w:ascii="Arial" w:cs="Arial" w:eastAsia="Arial" w:hAnsi="Arial"/>
                <w:sz w:val="19"/>
                <w:szCs w:val="19"/>
              </w:rPr>
              <w:t xml:space="preserve"> que planean estar a cargo del proveedor</w:t>
            </w:r>
            <w:r>
              <w:rPr>
                <w:rFonts w:ascii="Arial" w:cs="Arial" w:eastAsia="Arial" w:hAnsi="Arial"/>
                <w:sz w:val="19"/>
                <w:szCs w:val="19"/>
                <w:u w:val="single"/>
              </w:rPr>
              <w:t xml:space="preserve"> (TI).</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4.</w:t>
            </w:r>
            <w:r>
              <w:rPr>
                <w:rFonts w:ascii="Arial" w:cs="Arial" w:eastAsia="Arial" w:hAnsi="Arial"/>
                <w:sz w:val="19"/>
                <w:szCs w:val="19"/>
              </w:rPr>
              <w:t xml:space="preserve"> Establecer claramente el alcance del servicio, las responsabilidades de la entidad y las de su (s) proveedor (es) de servicios, sobre cada servicio que se proporcione.</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4.</w:t>
            </w:r>
            <w:r>
              <w:rPr>
                <w:rFonts w:ascii="Arial" w:cs="Arial" w:eastAsia="Arial" w:hAnsi="Arial"/>
                <w:sz w:val="19"/>
                <w:szCs w:val="19"/>
              </w:rPr>
              <w:t xml:space="preserve"> Establecer claramente el alcance del servicio, las responsabilidades de la entidad y las de su(s) proveedor(es) de servicios sobre cada servicio que se proporcione</w:t>
            </w:r>
            <w:r>
              <w:rPr>
                <w:rFonts w:ascii="Arial" w:cs="Arial" w:eastAsia="Arial" w:hAnsi="Arial"/>
                <w:sz w:val="19"/>
                <w:szCs w:val="19"/>
                <w:u w:val="single"/>
              </w:rPr>
              <w:t xml:space="preserve">, incluyendo, en servicios en la nube, la matriz de responsabilidad compartida.</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5.</w:t>
            </w:r>
            <w:r>
              <w:rPr>
                <w:rFonts w:ascii="Arial" w:cs="Arial" w:eastAsia="Arial" w:hAnsi="Arial"/>
                <w:sz w:val="19"/>
                <w:szCs w:val="19"/>
              </w:rPr>
              <w:t xml:space="preserve"> Establecer los niveles de servicios en condiciones normales y de contingencia tras una interrupción, para esto último se deberá garantizar el establecimiento de planes de contingencia y de continuidad del servicio, de tal forma que el proveedor, y subcontratistas si hubieren, garanticen el cumplimiento de la actividad u operación tercerizada y que el riesgo de tercerización está dentro del nivel determinado como aceptable para la entidad contratante.</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5.</w:t>
            </w:r>
            <w:r>
              <w:rPr>
                <w:rFonts w:ascii="Arial" w:cs="Arial" w:eastAsia="Arial" w:hAnsi="Arial"/>
                <w:sz w:val="19"/>
                <w:szCs w:val="19"/>
              </w:rPr>
              <w:t xml:space="preserve"> Establecer los niveles de servicio en condiciones normales y de contingencia tras una interrupción</w:t>
            </w:r>
            <w:r>
              <w:rPr>
                <w:rFonts w:ascii="Arial" w:cs="Arial" w:eastAsia="Arial" w:hAnsi="Arial"/>
                <w:sz w:val="19"/>
                <w:szCs w:val="19"/>
                <w:u w:val="single"/>
              </w:rPr>
              <w:t xml:space="preserve">, con indicadores medibles, RTO y RPO consistentes con el BIA de la Cooperativa (NRP-24)</w:t>
            </w:r>
            <w:r>
              <w:rPr>
                <w:rFonts w:ascii="Arial" w:cs="Arial" w:eastAsia="Arial" w:hAnsi="Arial"/>
                <w:sz w:val="19"/>
                <w:szCs w:val="19"/>
              </w:rPr>
              <w:t xml:space="preserve">; para esto último se deberá garantizar el establecimiento de planes de contingencia y de continuidad del servicio, de tal forma que el proveedor, y subcontratistas si los hubiere, garanticen el cumplimiento de la actividad u operación tercerizada y que el riesgo de tercerización está dentro del nivel determinado como aceptable para la entidad contratante</w:t>
            </w:r>
            <w:r>
              <w:rPr>
                <w:rFonts w:ascii="Arial" w:cs="Arial" w:eastAsia="Arial" w:hAnsi="Arial"/>
                <w:sz w:val="19"/>
                <w:szCs w:val="19"/>
                <w:u w:val="single"/>
              </w:rPr>
              <w:t xml:space="preserve">, según el apetito y tolerancia al riesgo aprobados (NRP-20).</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6.</w:t>
            </w:r>
            <w:r>
              <w:rPr>
                <w:rFonts w:ascii="Arial" w:cs="Arial" w:eastAsia="Arial" w:hAnsi="Arial"/>
                <w:sz w:val="19"/>
                <w:szCs w:val="19"/>
              </w:rPr>
              <w:t xml:space="preserve"> Procedimiento planeado de comunicación entre los proveedores y COMEDICA.</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6.</w:t>
            </w:r>
            <w:r>
              <w:rPr>
                <w:rFonts w:ascii="Arial" w:cs="Arial" w:eastAsia="Arial" w:hAnsi="Arial"/>
                <w:sz w:val="19"/>
                <w:szCs w:val="19"/>
              </w:rPr>
              <w:t xml:space="preserve"> Procedimiento planeado de comunicación entre los proveedores y COMEDICA </w:t>
            </w:r>
            <w:r>
              <w:rPr>
                <w:rFonts w:ascii="Arial" w:cs="Arial" w:eastAsia="Arial" w:hAnsi="Arial"/>
                <w:sz w:val="19"/>
                <w:szCs w:val="19"/>
                <w:u w:val="single"/>
              </w:rPr>
              <w:t xml:space="preserve">de R.L., con designación de contactos, matriz de escalamiento y comunicación en situaciones de crisis o activación de planes de continuidad.</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7.</w:t>
            </w:r>
            <w:r>
              <w:rPr>
                <w:rFonts w:ascii="Arial" w:cs="Arial" w:eastAsia="Arial" w:hAnsi="Arial"/>
                <w:sz w:val="19"/>
                <w:szCs w:val="19"/>
              </w:rPr>
              <w:t xml:space="preserve"> Condiciones referentes a la capacidad, disponibilidad, tiempos de recuperación, resolución de incidentes y horarios de atención del proveedor del servicio; asimismo, garantizar los procedimientos de respuesta, los cuales deben ser transparentes, para compartir información a la Superintendencia, setenta y dos horas después de ocurrido un incidente de seguridad de la información.</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7.</w:t>
            </w:r>
            <w:r>
              <w:rPr>
                <w:rFonts w:ascii="Arial" w:cs="Arial" w:eastAsia="Arial" w:hAnsi="Arial"/>
                <w:sz w:val="19"/>
                <w:szCs w:val="19"/>
              </w:rPr>
              <w:t xml:space="preserve"> Condiciones referentes a la capacidad, disponibilidad, tiempos de recuperación, resolución de incidentes y horarios de atención del proveedor del servicio; asimismo, garantizar los procedimientos de respuesta, los cuales deben ser transparentes, para compartir información a la Superintendencia setenta y dos horas después de ocurrido un incidente de seguridad de la información</w:t>
            </w:r>
            <w:r>
              <w:rPr>
                <w:rFonts w:ascii="Arial" w:cs="Arial" w:eastAsia="Arial" w:hAnsi="Arial"/>
                <w:sz w:val="19"/>
                <w:szCs w:val="19"/>
                <w:u w:val="single"/>
              </w:rPr>
              <w:t xml:space="preserve">. Para tal efecto, el proveedor deberá notificar a COMEDICA de R.L. todo incidente de seguridad que afecte su información o servicio en un plazo máximo de veinticuatro (24) horas desde su detección, proporcionando la información necesaria para el reporte regulatorio.</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8.</w:t>
            </w:r>
            <w:r>
              <w:rPr>
                <w:rFonts w:ascii="Arial" w:cs="Arial" w:eastAsia="Arial" w:hAnsi="Arial"/>
                <w:sz w:val="19"/>
                <w:szCs w:val="19"/>
              </w:rPr>
              <w:t xml:space="preserve"> COMEDICA debe requerir al proveedor de servicios prestados una declaración jurada o certificación vigente, que indique que cuentan con un programa o gestión de la seguridad de la información, planes de continuidad del negocio, pruebas desarrolladas y resultados de las pruebas, así mismo, verificar la capacidad para recuperar y reanudar el servicio ante interrupciones.</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8.</w:t>
            </w:r>
            <w:r>
              <w:rPr>
                <w:rFonts w:ascii="Arial" w:cs="Arial" w:eastAsia="Arial" w:hAnsi="Arial"/>
                <w:sz w:val="19"/>
                <w:szCs w:val="19"/>
              </w:rPr>
              <w:t xml:space="preserve"> COMEDICA </w:t>
            </w:r>
            <w:r>
              <w:rPr>
                <w:rFonts w:ascii="Arial" w:cs="Arial" w:eastAsia="Arial" w:hAnsi="Arial"/>
                <w:sz w:val="19"/>
                <w:szCs w:val="19"/>
                <w:u w:val="single"/>
              </w:rPr>
              <w:t xml:space="preserve">de R.L.</w:t>
            </w:r>
            <w:r>
              <w:rPr>
                <w:rFonts w:ascii="Arial" w:cs="Arial" w:eastAsia="Arial" w:hAnsi="Arial"/>
                <w:sz w:val="19"/>
                <w:szCs w:val="19"/>
              </w:rPr>
              <w:t xml:space="preserve"> debe requerir al proveedor de servicios prestados una declaración jurada o certificación vigente que indique que cuenta con un programa o gestión de la seguridad de la información, planes de continuidad del negocio, pruebas desarrolladas y resultados de las pruebas; asimismo, verificar la capacidad para recuperar y reanudar el servicio ante interrupciones</w:t>
            </w:r>
            <w:r>
              <w:rPr>
                <w:rFonts w:ascii="Arial" w:cs="Arial" w:eastAsia="Arial" w:hAnsi="Arial"/>
                <w:sz w:val="19"/>
                <w:szCs w:val="19"/>
                <w:u w:val="single"/>
              </w:rPr>
              <w:t xml:space="preserve">, mediante la obligación del proveedor de participar en pruebas conjuntas de continuidad al menos una vez al año y de entregar anualmente los resultados de sus pruebas (NRP-24).</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9.</w:t>
            </w:r>
            <w:r>
              <w:rPr>
                <w:rFonts w:ascii="Arial" w:cs="Arial" w:eastAsia="Arial" w:hAnsi="Arial"/>
                <w:sz w:val="19"/>
                <w:szCs w:val="19"/>
              </w:rPr>
              <w:t xml:space="preserve"> La obligación del proveedor del servicio de informar, </w:t>
            </w:r>
            <w:r>
              <w:rPr>
                <w:rFonts w:ascii="Arial" w:cs="Arial" w:eastAsia="Arial" w:hAnsi="Arial"/>
                <w:strike/>
                <w:sz w:val="19"/>
                <w:szCs w:val="19"/>
              </w:rPr>
              <w:t xml:space="preserve">en cuanto le sea posible</w:t>
            </w:r>
            <w:r>
              <w:rPr>
                <w:rFonts w:ascii="Arial" w:cs="Arial" w:eastAsia="Arial" w:hAnsi="Arial"/>
                <w:sz w:val="19"/>
                <w:szCs w:val="19"/>
              </w:rPr>
              <w:t xml:space="preserve">, a COMEDICA sobre cualquier evento o situación que pudiera afectar significativamente la prestación del servicio.</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9.</w:t>
            </w:r>
            <w:r>
              <w:rPr>
                <w:rFonts w:ascii="Arial" w:cs="Arial" w:eastAsia="Arial" w:hAnsi="Arial"/>
                <w:sz w:val="19"/>
                <w:szCs w:val="19"/>
              </w:rPr>
              <w:t xml:space="preserve"> La obligación del proveedor del servicio de informar, </w:t>
            </w:r>
            <w:r>
              <w:rPr>
                <w:rFonts w:ascii="Arial" w:cs="Arial" w:eastAsia="Arial" w:hAnsi="Arial"/>
                <w:sz w:val="19"/>
                <w:szCs w:val="19"/>
                <w:u w:val="single"/>
              </w:rPr>
              <w:t xml:space="preserve">de forma inmediata</w:t>
            </w:r>
            <w:r>
              <w:rPr>
                <w:rFonts w:ascii="Arial" w:cs="Arial" w:eastAsia="Arial" w:hAnsi="Arial"/>
                <w:sz w:val="19"/>
                <w:szCs w:val="19"/>
              </w:rPr>
              <w:t xml:space="preserve">, a COMEDICA </w:t>
            </w:r>
            <w:r>
              <w:rPr>
                <w:rFonts w:ascii="Arial" w:cs="Arial" w:eastAsia="Arial" w:hAnsi="Arial"/>
                <w:sz w:val="19"/>
                <w:szCs w:val="19"/>
                <w:u w:val="single"/>
              </w:rPr>
              <w:t xml:space="preserve">de R.L.</w:t>
            </w:r>
            <w:r>
              <w:rPr>
                <w:rFonts w:ascii="Arial" w:cs="Arial" w:eastAsia="Arial" w:hAnsi="Arial"/>
                <w:sz w:val="19"/>
                <w:szCs w:val="19"/>
              </w:rPr>
              <w:t xml:space="preserve"> sobre cualquier evento o situación que pudiera afectar significativamente la prestación del servicio</w:t>
            </w:r>
            <w:r>
              <w:rPr>
                <w:rFonts w:ascii="Arial" w:cs="Arial" w:eastAsia="Arial" w:hAnsi="Arial"/>
                <w:sz w:val="19"/>
                <w:szCs w:val="19"/>
                <w:u w:val="single"/>
              </w:rPr>
              <w:t xml:space="preserve">, incluyendo: deterioro de su situación financiera, procesos de insolvencia, cambio de control o de accionistas relevantes, cambios en subcontratistas, sanciones regulatorias y litigios relevantes (riesgo de contraparte – NRP-20 / NRP-17).</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10.</w:t>
            </w:r>
            <w:r>
              <w:rPr>
                <w:rFonts w:ascii="Arial" w:cs="Arial" w:eastAsia="Arial" w:hAnsi="Arial"/>
                <w:sz w:val="19"/>
                <w:szCs w:val="19"/>
              </w:rPr>
              <w:t xml:space="preserve"> Que el proveedor corregirá oportunamente las vulnerabilidades informáticas detectadas.</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10.</w:t>
            </w:r>
            <w:r>
              <w:rPr>
                <w:rFonts w:ascii="Arial" w:cs="Arial" w:eastAsia="Arial" w:hAnsi="Arial"/>
                <w:sz w:val="19"/>
                <w:szCs w:val="19"/>
              </w:rPr>
              <w:t xml:space="preserve"> Que el proveedor corregirá oportunamente las vulnerabilidades informáticas detectadas</w:t>
            </w:r>
            <w:r>
              <w:rPr>
                <w:rFonts w:ascii="Arial" w:cs="Arial" w:eastAsia="Arial" w:hAnsi="Arial"/>
                <w:sz w:val="19"/>
                <w:szCs w:val="19"/>
                <w:u w:val="single"/>
              </w:rPr>
              <w:t xml:space="preserve">, en plazos definidos según su severidad, y que permitirá o realizará pruebas periódicas de vulnerabilidad y penetración, compartiendo sus resultados con la Cooperativa (NRP-20 / NRP-23).</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11.</w:t>
            </w:r>
            <w:r>
              <w:rPr>
                <w:rFonts w:ascii="Arial" w:cs="Arial" w:eastAsia="Arial" w:hAnsi="Arial"/>
                <w:sz w:val="19"/>
                <w:szCs w:val="19"/>
              </w:rPr>
              <w:t xml:space="preserve"> Definición de mecanismos de control, por parte de COMEDICA en la revisión y monitoreo de los servicios prestados, así como el procedimiento de escalamiento.</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11.</w:t>
            </w:r>
            <w:r>
              <w:rPr>
                <w:rFonts w:ascii="Arial" w:cs="Arial" w:eastAsia="Arial" w:hAnsi="Arial"/>
                <w:sz w:val="19"/>
                <w:szCs w:val="19"/>
              </w:rPr>
              <w:t xml:space="preserve"> Definición de mecanismos de control por parte de COMEDICA </w:t>
            </w:r>
            <w:r>
              <w:rPr>
                <w:rFonts w:ascii="Arial" w:cs="Arial" w:eastAsia="Arial" w:hAnsi="Arial"/>
                <w:sz w:val="19"/>
                <w:szCs w:val="19"/>
                <w:u w:val="single"/>
              </w:rPr>
              <w:t xml:space="preserve">de R.L.</w:t>
            </w:r>
            <w:r>
              <w:rPr>
                <w:rFonts w:ascii="Arial" w:cs="Arial" w:eastAsia="Arial" w:hAnsi="Arial"/>
                <w:sz w:val="19"/>
                <w:szCs w:val="19"/>
              </w:rPr>
              <w:t xml:space="preserve"> en la revisión y monitoreo de los servicios prestados, así como el procedimiento de escalamiento</w:t>
            </w:r>
            <w:r>
              <w:rPr>
                <w:rFonts w:ascii="Arial" w:cs="Arial" w:eastAsia="Arial" w:hAnsi="Arial"/>
                <w:sz w:val="19"/>
                <w:szCs w:val="19"/>
                <w:u w:val="single"/>
              </w:rPr>
              <w:t xml:space="preserve">, incluyendo la entrega de reportes periódicos (al menos mensuales) de cumplimiento de ANS, incidentes y cambios relevantes.</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12.</w:t>
            </w:r>
            <w:r>
              <w:rPr>
                <w:rFonts w:ascii="Arial" w:cs="Arial" w:eastAsia="Arial" w:hAnsi="Arial"/>
                <w:sz w:val="19"/>
                <w:szCs w:val="19"/>
              </w:rPr>
              <w:t xml:space="preserve"> Obligación de establecer acuerdos de no revelación, </w:t>
            </w:r>
            <w:r>
              <w:rPr>
                <w:rFonts w:ascii="Arial" w:cs="Arial" w:eastAsia="Arial" w:hAnsi="Arial"/>
                <w:strike/>
                <w:sz w:val="19"/>
                <w:szCs w:val="19"/>
              </w:rPr>
              <w:t xml:space="preserve">de ser el caso,</w:t>
            </w:r>
            <w:r>
              <w:rPr>
                <w:rFonts w:ascii="Arial" w:cs="Arial" w:eastAsia="Arial" w:hAnsi="Arial"/>
                <w:sz w:val="19"/>
                <w:szCs w:val="19"/>
              </w:rPr>
              <w:t xml:space="preserve"> por el personal subcontratado por el proveedor relacionados con el manejo de la información de COMEDICA.</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12.</w:t>
            </w:r>
            <w:r>
              <w:rPr>
                <w:rFonts w:ascii="Arial" w:cs="Arial" w:eastAsia="Arial" w:hAnsi="Arial"/>
                <w:sz w:val="19"/>
                <w:szCs w:val="19"/>
              </w:rPr>
              <w:t xml:space="preserve"> Obligación de establecer acuerdos de no revelación por el personal </w:t>
            </w:r>
            <w:r>
              <w:rPr>
                <w:rFonts w:ascii="Arial" w:cs="Arial" w:eastAsia="Arial" w:hAnsi="Arial"/>
                <w:sz w:val="19"/>
                <w:szCs w:val="19"/>
                <w:u w:val="single"/>
              </w:rPr>
              <w:t xml:space="preserve">propio y</w:t>
            </w:r>
            <w:r>
              <w:rPr>
                <w:rFonts w:ascii="Arial" w:cs="Arial" w:eastAsia="Arial" w:hAnsi="Arial"/>
                <w:sz w:val="19"/>
                <w:szCs w:val="19"/>
              </w:rPr>
              <w:t xml:space="preserve"> subcontratado por el proveedor relacionados con el manejo de la información de COMEDICA </w:t>
            </w:r>
            <w:r>
              <w:rPr>
                <w:rFonts w:ascii="Arial" w:cs="Arial" w:eastAsia="Arial" w:hAnsi="Arial"/>
                <w:sz w:val="19"/>
                <w:szCs w:val="19"/>
                <w:u w:val="single"/>
              </w:rPr>
              <w:t xml:space="preserve">de R.L.</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13.</w:t>
            </w:r>
            <w:r>
              <w:rPr>
                <w:rFonts w:ascii="Arial" w:cs="Arial" w:eastAsia="Arial" w:hAnsi="Arial"/>
                <w:sz w:val="19"/>
                <w:szCs w:val="19"/>
              </w:rPr>
              <w:t xml:space="preserve"> Disposiciones sobre la propiedad intelectual y derechos de autor.</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13.</w:t>
            </w:r>
            <w:r>
              <w:rPr>
                <w:rFonts w:ascii="Arial" w:cs="Arial" w:eastAsia="Arial" w:hAnsi="Arial"/>
                <w:sz w:val="19"/>
                <w:szCs w:val="19"/>
              </w:rPr>
              <w:t xml:space="preserve"> Disposiciones sobre la propiedad intelectual y derechos de autor</w:t>
            </w:r>
            <w:r>
              <w:rPr>
                <w:rFonts w:ascii="Arial" w:cs="Arial" w:eastAsia="Arial" w:hAnsi="Arial"/>
                <w:sz w:val="19"/>
                <w:szCs w:val="19"/>
                <w:u w:val="single"/>
              </w:rPr>
              <w:t xml:space="preserve">, y, cuando aplique, acuerdos de depósito de código fuente (escrow) que garanticen la continuidad del servicio en caso de cese del proveedor.</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14.</w:t>
            </w:r>
            <w:r>
              <w:rPr>
                <w:rFonts w:ascii="Arial" w:cs="Arial" w:eastAsia="Arial" w:hAnsi="Arial"/>
                <w:sz w:val="19"/>
                <w:szCs w:val="19"/>
              </w:rPr>
              <w:t xml:space="preserve"> Confidencialidad y protección de la información durante la vigencia del contrato y posteriormente, en caso de terminación del mismo.</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14.</w:t>
            </w:r>
            <w:r>
              <w:rPr>
                <w:rFonts w:ascii="Arial" w:cs="Arial" w:eastAsia="Arial" w:hAnsi="Arial"/>
                <w:sz w:val="19"/>
                <w:szCs w:val="19"/>
              </w:rPr>
              <w:t xml:space="preserve"> Confidencialidad y protección de la información durante la vigencia del contrato y posteriormente, en caso de terminación del mismo</w:t>
            </w:r>
            <w:r>
              <w:rPr>
                <w:rFonts w:ascii="Arial" w:cs="Arial" w:eastAsia="Arial" w:hAnsi="Arial"/>
                <w:sz w:val="19"/>
                <w:szCs w:val="19"/>
                <w:u w:val="single"/>
              </w:rPr>
              <w:t xml:space="preserve">, incluyendo la devolución de la información y su destrucción segura certificada.</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15.</w:t>
            </w:r>
            <w:r>
              <w:rPr>
                <w:rFonts w:ascii="Arial" w:cs="Arial" w:eastAsia="Arial" w:hAnsi="Arial"/>
                <w:sz w:val="19"/>
                <w:szCs w:val="19"/>
              </w:rPr>
              <w:t xml:space="preserve"> Establecer canales de comunicación con el proveedor de servicios cifrados de extremo a extremo.</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15.</w:t>
            </w:r>
            <w:r>
              <w:rPr>
                <w:rFonts w:ascii="Arial" w:cs="Arial" w:eastAsia="Arial" w:hAnsi="Arial"/>
                <w:sz w:val="19"/>
                <w:szCs w:val="19"/>
              </w:rPr>
              <w:t xml:space="preserve"> Establecer canales de comunicación con el proveedor de servicios cifrados de extremo a extremo</w:t>
            </w:r>
            <w:r>
              <w:rPr>
                <w:rFonts w:ascii="Arial" w:cs="Arial" w:eastAsia="Arial" w:hAnsi="Arial"/>
                <w:sz w:val="19"/>
                <w:szCs w:val="19"/>
                <w:u w:val="single"/>
              </w:rPr>
              <w:t xml:space="preserve">, y el cifrado de la información en reposo.</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16.</w:t>
            </w:r>
            <w:r>
              <w:rPr>
                <w:rFonts w:ascii="Arial" w:cs="Arial" w:eastAsia="Arial" w:hAnsi="Arial"/>
                <w:sz w:val="19"/>
                <w:szCs w:val="19"/>
              </w:rPr>
              <w:t xml:space="preserve"> Establecer acuerdos de indemnizaciones para mitigar los impactos ocasionados por posibles deficiencias en la prestación del servicio por parte del proveedor, de acuerdo a lo establecido en relación al nivel de servicio acordado.</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16.</w:t>
            </w:r>
            <w:r>
              <w:rPr>
                <w:rFonts w:ascii="Arial" w:cs="Arial" w:eastAsia="Arial" w:hAnsi="Arial"/>
                <w:sz w:val="19"/>
                <w:szCs w:val="19"/>
              </w:rPr>
              <w:t xml:space="preserve"> Establecer acuerdos de indemnizaciones </w:t>
            </w:r>
            <w:r>
              <w:rPr>
                <w:rFonts w:ascii="Arial" w:cs="Arial" w:eastAsia="Arial" w:hAnsi="Arial"/>
                <w:sz w:val="19"/>
                <w:szCs w:val="19"/>
                <w:u w:val="single"/>
              </w:rPr>
              <w:t xml:space="preserve">y penalizaciones</w:t>
            </w:r>
            <w:r>
              <w:rPr>
                <w:rFonts w:ascii="Arial" w:cs="Arial" w:eastAsia="Arial" w:hAnsi="Arial"/>
                <w:sz w:val="19"/>
                <w:szCs w:val="19"/>
              </w:rPr>
              <w:t xml:space="preserve"> para mitigar los impactos ocasionados por posibles deficiencias en la prestación del servicio por parte del proveedor, de acuerdo a lo establecido en relación al nivel de servicio acordado</w:t>
            </w:r>
            <w:r>
              <w:rPr>
                <w:rFonts w:ascii="Arial" w:cs="Arial" w:eastAsia="Arial" w:hAnsi="Arial"/>
                <w:sz w:val="19"/>
                <w:szCs w:val="19"/>
                <w:u w:val="single"/>
              </w:rPr>
              <w:t xml:space="preserve">, así como garantías de cumplimiento (fianzas) y, cuando existan anticipos, garantías de buena inversión de anticipo que cubran el riesgo de contraparte.</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17.</w:t>
            </w:r>
            <w:r>
              <w:rPr>
                <w:rFonts w:ascii="Arial" w:cs="Arial" w:eastAsia="Arial" w:hAnsi="Arial"/>
                <w:sz w:val="19"/>
                <w:szCs w:val="19"/>
              </w:rPr>
              <w:t xml:space="preserve"> Para el caso de que el proveedor realice subcontrataciones en los servicios que está ofreciendo a COMEDICA deberá considerar los riesgos operacionales (incluyendo los tecnológicos y legales), riesgos reputacionales y riesgos financieros.</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17.</w:t>
            </w:r>
            <w:r>
              <w:rPr>
                <w:rFonts w:ascii="Arial" w:cs="Arial" w:eastAsia="Arial" w:hAnsi="Arial"/>
                <w:sz w:val="19"/>
                <w:szCs w:val="19"/>
              </w:rPr>
              <w:t xml:space="preserve"> Para el caso de que el proveedor realice subcontrataciones en los servicios que está ofreciendo a COMEDICA </w:t>
            </w:r>
            <w:r>
              <w:rPr>
                <w:rFonts w:ascii="Arial" w:cs="Arial" w:eastAsia="Arial" w:hAnsi="Arial"/>
                <w:sz w:val="19"/>
                <w:szCs w:val="19"/>
                <w:u w:val="single"/>
              </w:rPr>
              <w:t xml:space="preserve">de R.L.</w:t>
            </w:r>
            <w:r>
              <w:rPr>
                <w:rFonts w:ascii="Arial" w:cs="Arial" w:eastAsia="Arial" w:hAnsi="Arial"/>
                <w:sz w:val="19"/>
                <w:szCs w:val="19"/>
              </w:rPr>
              <w:t xml:space="preserve"> deberá considerar los riesgos operacionales (incluyendo los tecnológicos y legales), riesgos reputacionales y riesgos financieros</w:t>
            </w:r>
            <w:r>
              <w:rPr>
                <w:rFonts w:ascii="Arial" w:cs="Arial" w:eastAsia="Arial" w:hAnsi="Arial"/>
                <w:sz w:val="19"/>
                <w:szCs w:val="19"/>
                <w:u w:val="single"/>
              </w:rPr>
              <w:t xml:space="preserve">; la subcontratación de componentes críticos requerirá notificación y autorización previa y por escrito de la Cooperativa, y el proveedor mantendrá la plena responsabilidad por el servicio, trasladando a sus subcontratistas las mismas obligaciones de seguridad, continuidad, auditoría y acceso del supervisor.</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18.</w:t>
            </w:r>
            <w:r>
              <w:rPr>
                <w:rFonts w:ascii="Arial" w:cs="Arial" w:eastAsia="Arial" w:hAnsi="Arial"/>
                <w:sz w:val="19"/>
                <w:szCs w:val="19"/>
              </w:rPr>
              <w:t xml:space="preserve"> Cuando sea aplicable, el proveedor debe hacer constar que la información y el procesamiento o almacenamiento objeto de la contratación se encuentran efectivamente aislados en todo momento, de tal forma que no exista comunicación o conectividad con la información de otros clientes del proveedor subcontratado.</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18.</w:t>
            </w:r>
            <w:r>
              <w:rPr>
                <w:rFonts w:ascii="Arial" w:cs="Arial" w:eastAsia="Arial" w:hAnsi="Arial"/>
                <w:sz w:val="19"/>
                <w:szCs w:val="19"/>
              </w:rPr>
              <w:t xml:space="preserve"> Cuando sea aplicable, el proveedor debe hacer constar que la información y el procesamiento o almacenamiento objeto de la contratación se encuentran efectivamente aislados </w:t>
            </w:r>
            <w:r>
              <w:rPr>
                <w:rFonts w:ascii="Arial" w:cs="Arial" w:eastAsia="Arial" w:hAnsi="Arial"/>
                <w:sz w:val="19"/>
                <w:szCs w:val="19"/>
                <w:u w:val="single"/>
              </w:rPr>
              <w:t xml:space="preserve">(lógica o físicamente)</w:t>
            </w:r>
            <w:r>
              <w:rPr>
                <w:rFonts w:ascii="Arial" w:cs="Arial" w:eastAsia="Arial" w:hAnsi="Arial"/>
                <w:sz w:val="19"/>
                <w:szCs w:val="19"/>
              </w:rPr>
              <w:t xml:space="preserve"> en todo momento, de tal forma que no exista comunicación o conectividad con la información de otros clientes del proveedor </w:t>
            </w:r>
            <w:r>
              <w:rPr>
                <w:rFonts w:ascii="Arial" w:cs="Arial" w:eastAsia="Arial" w:hAnsi="Arial"/>
                <w:sz w:val="19"/>
                <w:szCs w:val="19"/>
                <w:u w:val="single"/>
              </w:rPr>
              <w:t xml:space="preserve">o del</w:t>
            </w:r>
            <w:r>
              <w:rPr>
                <w:rFonts w:ascii="Arial" w:cs="Arial" w:eastAsia="Arial" w:hAnsi="Arial"/>
                <w:sz w:val="19"/>
                <w:szCs w:val="19"/>
              </w:rPr>
              <w:t xml:space="preserve"> subcontratado.</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19.</w:t>
            </w:r>
            <w:r>
              <w:rPr>
                <w:rFonts w:ascii="Arial" w:cs="Arial" w:eastAsia="Arial" w:hAnsi="Arial"/>
                <w:sz w:val="19"/>
                <w:szCs w:val="19"/>
              </w:rPr>
              <w:t xml:space="preserve"> El proveedor deberá indicar claramente, al subcontratista que COMEDICA es la que tiene la propiedad exclusiva sobre todos sus datos o información relacionada con la actividad o proceso a tercerizar; que el proveedor subcontratado no adquiere ningún tipo de derechos o licencias a través del contrato para utilizar los datos o información que el proveedor le proporcione para sus propios fines; y que el proveedor subcontratado no adquiere y no puede reclamar ningún interés en los datos o información debido a la confidencialidad y seguridad que se debe guardar sobre los mismos.</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19.</w:t>
            </w:r>
            <w:r>
              <w:rPr>
                <w:rFonts w:ascii="Arial" w:cs="Arial" w:eastAsia="Arial" w:hAnsi="Arial"/>
                <w:sz w:val="19"/>
                <w:szCs w:val="19"/>
              </w:rPr>
              <w:t xml:space="preserve"> El proveedor deberá indicar claramente al subcontratista que COMEDICA </w:t>
            </w:r>
            <w:r>
              <w:rPr>
                <w:rFonts w:ascii="Arial" w:cs="Arial" w:eastAsia="Arial" w:hAnsi="Arial"/>
                <w:sz w:val="19"/>
                <w:szCs w:val="19"/>
                <w:u w:val="single"/>
              </w:rPr>
              <w:t xml:space="preserve">de R.L.</w:t>
            </w:r>
            <w:r>
              <w:rPr>
                <w:rFonts w:ascii="Arial" w:cs="Arial" w:eastAsia="Arial" w:hAnsi="Arial"/>
                <w:sz w:val="19"/>
                <w:szCs w:val="19"/>
              </w:rPr>
              <w:t xml:space="preserve"> es la que tiene la propiedad exclusiva sobre todos sus datos o información relacionada con la actividad o proceso a tercerizar; que el proveedor subcontratado no adquiere ningún tipo de derechos o licencias a través del contrato para utilizar los datos o información que el proveedor le proporcione para sus propios fines; y que el proveedor subcontratado no adquiere y no puede reclamar ningún interés en los datos o información debido a la confidencialidad y seguridad que se debe guardar sobre los mismos.</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20.</w:t>
            </w:r>
            <w:r>
              <w:rPr>
                <w:rFonts w:ascii="Arial" w:cs="Arial" w:eastAsia="Arial" w:hAnsi="Arial"/>
                <w:sz w:val="19"/>
                <w:szCs w:val="19"/>
              </w:rPr>
              <w:t xml:space="preserve"> COMEDICA debe asegurarse que puede dar por finalizado el servicio contratado sin interrupción indebida a su servicios u operaciones, o su cumplimiento con el marco regulatorio por lo que deberán contar con planes de salida y arreglos de terminación, todo debidamente documentado y probado.</w:t>
            </w:r>
          </w:p>
          <w:p>
            <w:pPr>
              <w:spacing w:after="80" w:line="264"/>
              <w:jc w:val="both"/>
            </w:pPr>
            <w:r>
              <w:rPr>
                <w:rFonts w:ascii="Arial" w:cs="Arial" w:eastAsia="Arial" w:hAnsi="Arial"/>
                <w:sz w:val="19"/>
                <w:szCs w:val="19"/>
              </w:rPr>
              <w:t xml:space="preserve">Establecer que la Superintendencia, cuando ésta lo estime pertinente, el acceso y disposición de los datos o información relacionada con el servicio tercerizado sin restricciones; manteniendo en el territorio nacional los mecanismos apropiados y el personal idóneo y necesario para tales efectos, así mismo, garantizar las condiciones del acceso para la auditoría interna y las firmas de auditoría externa que deben efectuar sus evaluaciones en cumplimiento al marco regulatorio vigente.</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20.</w:t>
            </w:r>
            <w:r>
              <w:rPr>
                <w:rFonts w:ascii="Arial" w:cs="Arial" w:eastAsia="Arial" w:hAnsi="Arial"/>
                <w:sz w:val="19"/>
                <w:szCs w:val="19"/>
              </w:rPr>
              <w:t xml:space="preserve"> COMEDICA </w:t>
            </w:r>
            <w:r>
              <w:rPr>
                <w:rFonts w:ascii="Arial" w:cs="Arial" w:eastAsia="Arial" w:hAnsi="Arial"/>
                <w:sz w:val="19"/>
                <w:szCs w:val="19"/>
                <w:u w:val="single"/>
              </w:rPr>
              <w:t xml:space="preserve">de R.L.</w:t>
            </w:r>
            <w:r>
              <w:rPr>
                <w:rFonts w:ascii="Arial" w:cs="Arial" w:eastAsia="Arial" w:hAnsi="Arial"/>
                <w:sz w:val="19"/>
                <w:szCs w:val="19"/>
              </w:rPr>
              <w:t xml:space="preserve"> debe asegurarse </w:t>
            </w:r>
            <w:r>
              <w:rPr>
                <w:rFonts w:ascii="Arial" w:cs="Arial" w:eastAsia="Arial" w:hAnsi="Arial"/>
                <w:sz w:val="19"/>
                <w:szCs w:val="19"/>
                <w:u w:val="single"/>
              </w:rPr>
              <w:t xml:space="preserve">de</w:t>
            </w:r>
            <w:r>
              <w:rPr>
                <w:rFonts w:ascii="Arial" w:cs="Arial" w:eastAsia="Arial" w:hAnsi="Arial"/>
                <w:sz w:val="19"/>
                <w:szCs w:val="19"/>
              </w:rPr>
              <w:t xml:space="preserve"> que puede dar por finalizado el servicio contratado sin interrupción indebida a sus servicios u operaciones, o a su cumplimiento con el marco regulatorio, por lo que deberá contar con planes de salida y arreglos de terminación, todo debidamente documentado y probado</w:t>
            </w:r>
            <w:r>
              <w:rPr>
                <w:rFonts w:ascii="Arial" w:cs="Arial" w:eastAsia="Arial" w:hAnsi="Arial"/>
                <w:sz w:val="19"/>
                <w:szCs w:val="19"/>
                <w:u w:val="single"/>
              </w:rPr>
              <w:t xml:space="preserve">. Para ello, el contrato deberá incluir: (i) causales de terminación anticipada sin penalidad para la Cooperativa por incumplimiento grave o reiterado de ANS, deterioro financiero o insolvencia del proveedor, cambio de control, subcontratación no autorizada, incidente grave de seguridad, incumplimiento regulatorio o requerimiento de la Superintendencia; (ii) obligación del proveedor de colaborar en la ejecución del Plan de Salida y brindar asistencia de retransición por un periodo mínimo de seis (6) meses, manteniendo los niveles de servicio; (iii) entrega de la totalidad de los datos, configuraciones y documentación en formato estándar, legible y utilizable, sin costo adicional no pactado; y (iv) destrucción certificada de la información una vez validada la migración (NRP-24).</w:t>
            </w:r>
          </w:p>
          <w:p>
            <w:pPr>
              <w:spacing w:after="80" w:line="264"/>
              <w:jc w:val="both"/>
            </w:pPr>
            <w:r>
              <w:rPr>
                <w:rFonts w:ascii="Arial" w:cs="Arial" w:eastAsia="Arial" w:hAnsi="Arial"/>
                <w:b/>
                <w:bCs/>
                <w:sz w:val="19"/>
                <w:szCs w:val="19"/>
                <w:u w:val="single"/>
              </w:rPr>
              <w:t xml:space="preserve">20-A.</w:t>
            </w:r>
            <w:r>
              <w:rPr>
                <w:rFonts w:ascii="Arial" w:cs="Arial" w:eastAsia="Arial" w:hAnsi="Arial"/>
                <w:sz w:val="19"/>
                <w:szCs w:val="19"/>
              </w:rPr>
              <w:t xml:space="preserve"> Establecer que la Superintendencia, cuando ésta lo estime pertinente, </w:t>
            </w:r>
            <w:r>
              <w:rPr>
                <w:rFonts w:ascii="Arial" w:cs="Arial" w:eastAsia="Arial" w:hAnsi="Arial"/>
                <w:sz w:val="19"/>
                <w:szCs w:val="19"/>
                <w:u w:val="single"/>
              </w:rPr>
              <w:t xml:space="preserve">tendrá</w:t>
            </w:r>
            <w:r>
              <w:rPr>
                <w:rFonts w:ascii="Arial" w:cs="Arial" w:eastAsia="Arial" w:hAnsi="Arial"/>
                <w:sz w:val="19"/>
                <w:szCs w:val="19"/>
              </w:rPr>
              <w:t xml:space="preserve"> el acceso y disposición de los datos o información relacionada con el servicio tercerizado sin restricciones, manteniendo en el territorio nacional los mecanismos apropiados y el personal idóneo y necesario para tales efectos; asimismo, garantizar las condiciones del acceso para la auditoría interna</w:t>
            </w:r>
            <w:r>
              <w:rPr>
                <w:rFonts w:ascii="Arial" w:cs="Arial" w:eastAsia="Arial" w:hAnsi="Arial"/>
                <w:sz w:val="19"/>
                <w:szCs w:val="19"/>
                <w:u w:val="single"/>
              </w:rPr>
              <w:t xml:space="preserve">, el Departamento de Administración de Riesgos</w:t>
            </w:r>
            <w:r>
              <w:rPr>
                <w:rFonts w:ascii="Arial" w:cs="Arial" w:eastAsia="Arial" w:hAnsi="Arial"/>
                <w:sz w:val="19"/>
                <w:szCs w:val="19"/>
              </w:rPr>
              <w:t xml:space="preserve"> y las firmas de auditoría externa que deben efectuar sus evaluaciones en cumplimiento al marco regulatorio vigente</w:t>
            </w:r>
            <w:r>
              <w:rPr>
                <w:rFonts w:ascii="Arial" w:cs="Arial" w:eastAsia="Arial" w:hAnsi="Arial"/>
                <w:sz w:val="19"/>
                <w:szCs w:val="19"/>
                <w:u w:val="single"/>
              </w:rPr>
              <w:t xml:space="preserve">, incluyendo el derecho de auditoría in situ sobre el proveedor y sus subcontratistas críticos.</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21.</w:t>
            </w:r>
            <w:r>
              <w:rPr>
                <w:rFonts w:ascii="Arial" w:cs="Arial" w:eastAsia="Arial" w:hAnsi="Arial"/>
                <w:sz w:val="19"/>
                <w:szCs w:val="19"/>
              </w:rPr>
              <w:t xml:space="preserve"> En caso de resolución, intervención o liquidación </w:t>
            </w:r>
            <w:r>
              <w:rPr>
                <w:rFonts w:ascii="Arial" w:cs="Arial" w:eastAsia="Arial" w:hAnsi="Arial"/>
                <w:strike/>
                <w:sz w:val="19"/>
                <w:szCs w:val="19"/>
              </w:rPr>
              <w:t xml:space="preserve">para garantizar</w:t>
            </w:r>
            <w:r>
              <w:rPr>
                <w:rFonts w:ascii="Arial" w:cs="Arial" w:eastAsia="Arial" w:hAnsi="Arial"/>
                <w:sz w:val="19"/>
                <w:szCs w:val="19"/>
              </w:rPr>
              <w:t xml:space="preserve"> que la Superintendencia tenga acceso a los datos o información </w:t>
            </w:r>
            <w:r>
              <w:rPr>
                <w:rFonts w:ascii="Arial" w:cs="Arial" w:eastAsia="Arial" w:hAnsi="Arial"/>
                <w:strike/>
                <w:sz w:val="19"/>
                <w:szCs w:val="19"/>
              </w:rPr>
              <w:t xml:space="preserve">en caso de materializarse dichos casos</w:t>
            </w:r>
            <w:r>
              <w:rPr>
                <w:rFonts w:ascii="Arial" w:cs="Arial" w:eastAsia="Arial" w:hAnsi="Arial"/>
                <w:sz w:val="19"/>
                <w:szCs w:val="19"/>
              </w:rPr>
              <w:t xml:space="preserve">.</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21.</w:t>
            </w:r>
            <w:r>
              <w:rPr>
                <w:rFonts w:ascii="Arial" w:cs="Arial" w:eastAsia="Arial" w:hAnsi="Arial"/>
                <w:sz w:val="19"/>
                <w:szCs w:val="19"/>
              </w:rPr>
              <w:t xml:space="preserve"> En caso de resolución, intervención o liquidación </w:t>
            </w:r>
            <w:r>
              <w:rPr>
                <w:rFonts w:ascii="Arial" w:cs="Arial" w:eastAsia="Arial" w:hAnsi="Arial"/>
                <w:sz w:val="19"/>
                <w:szCs w:val="19"/>
                <w:u w:val="single"/>
              </w:rPr>
              <w:t xml:space="preserve">de la Cooperativa, el contrato deberá garantizar</w:t>
            </w:r>
            <w:r>
              <w:rPr>
                <w:rFonts w:ascii="Arial" w:cs="Arial" w:eastAsia="Arial" w:hAnsi="Arial"/>
                <w:sz w:val="19"/>
                <w:szCs w:val="19"/>
              </w:rPr>
              <w:t xml:space="preserve"> que la Superintendencia </w:t>
            </w:r>
            <w:r>
              <w:rPr>
                <w:rFonts w:ascii="Arial" w:cs="Arial" w:eastAsia="Arial" w:hAnsi="Arial"/>
                <w:sz w:val="19"/>
                <w:szCs w:val="19"/>
                <w:u w:val="single"/>
              </w:rPr>
              <w:t xml:space="preserve">y la autoridad que se designe</w:t>
            </w:r>
            <w:r>
              <w:rPr>
                <w:rFonts w:ascii="Arial" w:cs="Arial" w:eastAsia="Arial" w:hAnsi="Arial"/>
                <w:sz w:val="19"/>
                <w:szCs w:val="19"/>
              </w:rPr>
              <w:t xml:space="preserve"> tenga</w:t>
            </w:r>
            <w:r>
              <w:rPr>
                <w:rFonts w:ascii="Arial" w:cs="Arial" w:eastAsia="Arial" w:hAnsi="Arial"/>
                <w:sz w:val="19"/>
                <w:szCs w:val="19"/>
                <w:u w:val="single"/>
              </w:rPr>
              <w:t xml:space="preserve">n</w:t>
            </w:r>
            <w:r>
              <w:rPr>
                <w:rFonts w:ascii="Arial" w:cs="Arial" w:eastAsia="Arial" w:hAnsi="Arial"/>
                <w:sz w:val="19"/>
                <w:szCs w:val="19"/>
              </w:rPr>
              <w:t xml:space="preserve"> acceso a los datos o información </w:t>
            </w:r>
            <w:r>
              <w:rPr>
                <w:rFonts w:ascii="Arial" w:cs="Arial" w:eastAsia="Arial" w:hAnsi="Arial"/>
                <w:sz w:val="19"/>
                <w:szCs w:val="19"/>
                <w:u w:val="single"/>
              </w:rPr>
              <w:t xml:space="preserve">y la continuidad del servicio, sin que el proveedor pueda suspenderlo o terminarlo por dicha causa durante el periodo que establezca la normativa aplicable.</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sz w:val="19"/>
                <w:szCs w:val="19"/>
              </w:rPr>
              <w:t xml:space="preserve">No existe en la versión anterior.</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u w:val="single"/>
              </w:rPr>
              <w:t xml:space="preserve">Se incorporan las siguientes cláusulas:</w:t>
            </w:r>
          </w:p>
          <w:p>
            <w:pPr>
              <w:spacing w:after="80" w:line="264"/>
              <w:jc w:val="both"/>
            </w:pPr>
            <w:r>
              <w:rPr>
                <w:rFonts w:ascii="Arial" w:cs="Arial" w:eastAsia="Arial" w:hAnsi="Arial"/>
                <w:b/>
                <w:bCs/>
                <w:sz w:val="19"/>
                <w:szCs w:val="19"/>
                <w:u w:val="single"/>
              </w:rPr>
              <w:t xml:space="preserve">22. Condiciones de pago e impacto en liquidez (NRP-15):</w:t>
            </w:r>
            <w:r>
              <w:rPr>
                <w:rFonts w:ascii="Arial" w:cs="Arial" w:eastAsia="Arial" w:hAnsi="Arial"/>
                <w:sz w:val="19"/>
                <w:szCs w:val="19"/>
                <w:u w:val="single"/>
              </w:rPr>
              <w:t xml:space="preserve"> estructura de pagos alineada a la entrega efectiva del servicio; limitación de anticipos, los cuales deberán estar garantizados; transparencia de costos de terminación y de salida; y prohibición de suspender el servicio de forma unilateral por controversias de facturación sin un procedimiento previo de conciliación.</w:t>
            </w:r>
          </w:p>
          <w:p>
            <w:pPr>
              <w:spacing w:after="80" w:line="264"/>
              <w:jc w:val="both"/>
            </w:pPr>
            <w:r>
              <w:rPr>
                <w:rFonts w:ascii="Arial" w:cs="Arial" w:eastAsia="Arial" w:hAnsi="Arial"/>
                <w:b/>
                <w:bCs/>
                <w:sz w:val="19"/>
                <w:szCs w:val="19"/>
                <w:u w:val="single"/>
              </w:rPr>
              <w:t xml:space="preserve">23. Cambio de control y cesión:</w:t>
            </w:r>
            <w:r>
              <w:rPr>
                <w:rFonts w:ascii="Arial" w:cs="Arial" w:eastAsia="Arial" w:hAnsi="Arial"/>
                <w:sz w:val="19"/>
                <w:szCs w:val="19"/>
                <w:u w:val="single"/>
              </w:rPr>
              <w:t xml:space="preserve"> obligación del proveedor de notificar previamente cualquier fusión, adquisición, cambio de control o cesión del contrato, que facultará a la Cooperativa para reevaluar al proveedor y, en su caso, terminar el contrato sin penalidad.</w:t>
            </w:r>
          </w:p>
          <w:p>
            <w:pPr>
              <w:spacing w:after="80" w:line="264"/>
              <w:jc w:val="both"/>
            </w:pPr>
            <w:r>
              <w:rPr>
                <w:rFonts w:ascii="Arial" w:cs="Arial" w:eastAsia="Arial" w:hAnsi="Arial"/>
                <w:b/>
                <w:bCs/>
                <w:sz w:val="19"/>
                <w:szCs w:val="19"/>
                <w:u w:val="single"/>
              </w:rPr>
              <w:t xml:space="preserve">24. Reporte de eventos de riesgo operacional (NRP-42):</w:t>
            </w:r>
            <w:r>
              <w:rPr>
                <w:rFonts w:ascii="Arial" w:cs="Arial" w:eastAsia="Arial" w:hAnsi="Arial"/>
                <w:sz w:val="19"/>
                <w:szCs w:val="19"/>
                <w:u w:val="single"/>
              </w:rPr>
              <w:t xml:space="preserve"> obligación del proveedor de reportar los incidentes, interrupciones y fallas que afecten el servicio, con su causa raíz, impacto y acciones correctivas, para su registro en la base de eventos de la Cooperativa.</w:t>
            </w:r>
          </w:p>
          <w:p>
            <w:pPr>
              <w:spacing w:after="80" w:line="264"/>
              <w:jc w:val="both"/>
            </w:pPr>
            <w:r>
              <w:rPr>
                <w:rFonts w:ascii="Arial" w:cs="Arial" w:eastAsia="Arial" w:hAnsi="Arial"/>
                <w:b/>
                <w:bCs/>
                <w:sz w:val="19"/>
                <w:szCs w:val="19"/>
                <w:u w:val="single"/>
              </w:rPr>
              <w:t xml:space="preserve">25. Gestión de cambios (TI):</w:t>
            </w:r>
            <w:r>
              <w:rPr>
                <w:rFonts w:ascii="Arial" w:cs="Arial" w:eastAsia="Arial" w:hAnsi="Arial"/>
                <w:sz w:val="19"/>
                <w:szCs w:val="19"/>
                <w:u w:val="single"/>
              </w:rPr>
              <w:t xml:space="preserve"> obligación de notificar y coordinar con la Cooperativa los cambios significativos en infraestructura, aplicaciones, ubicación de datos o subcontratistas que puedan afectar el servicio, la seguridad o la continuidad (NRP-20).</w:t>
            </w:r>
          </w:p>
          <w:p>
            <w:pPr>
              <w:spacing w:after="80" w:line="264"/>
              <w:jc w:val="both"/>
            </w:pPr>
            <w:r>
              <w:rPr>
                <w:rFonts w:ascii="Arial" w:cs="Arial" w:eastAsia="Arial" w:hAnsi="Arial"/>
                <w:b/>
                <w:bCs/>
                <w:sz w:val="19"/>
                <w:szCs w:val="19"/>
                <w:u w:val="single"/>
              </w:rPr>
              <w:t xml:space="preserve">26. Seguros:</w:t>
            </w:r>
            <w:r>
              <w:rPr>
                <w:rFonts w:ascii="Arial" w:cs="Arial" w:eastAsia="Arial" w:hAnsi="Arial"/>
                <w:sz w:val="19"/>
                <w:szCs w:val="19"/>
                <w:u w:val="single"/>
              </w:rPr>
              <w:t xml:space="preserve"> obligación del proveedor de mantener vigentes las pólizas de seguro acordadas (responsabilidad civil, riesgos cibernéticos u otras), cuando aplique.</w:t>
            </w:r>
          </w:p>
          <w:p>
            <w:pPr>
              <w:spacing w:after="80" w:line="264"/>
              <w:jc w:val="both"/>
            </w:pPr>
            <w:r>
              <w:rPr>
                <w:rFonts w:ascii="Arial" w:cs="Arial" w:eastAsia="Arial" w:hAnsi="Arial"/>
                <w:b/>
                <w:bCs/>
                <w:sz w:val="19"/>
                <w:szCs w:val="19"/>
                <w:u w:val="single"/>
              </w:rPr>
              <w:t xml:space="preserve">27. Cumplimiento normativo:</w:t>
            </w:r>
            <w:r>
              <w:rPr>
                <w:rFonts w:ascii="Arial" w:cs="Arial" w:eastAsia="Arial" w:hAnsi="Arial"/>
                <w:sz w:val="19"/>
                <w:szCs w:val="19"/>
                <w:u w:val="single"/>
              </w:rPr>
              <w:t xml:space="preserve"> obligación del proveedor de cumplir la normativa aplicable a la Cooperativa en lo que corresponda al servicio, incluyendo las NRP-20, NRP-23, NRP-24 y NRP-42, y de adecuar el contrato ante cambios regulatorios.</w:t>
            </w:r>
          </w:p>
          <w:p>
            <w:pPr>
              <w:spacing w:after="80" w:line="264"/>
              <w:jc w:val="both"/>
            </w:pPr>
            <w:r>
              <w:rPr>
                <w:rFonts w:ascii="Arial" w:cs="Arial" w:eastAsia="Arial" w:hAnsi="Arial"/>
                <w:b/>
                <w:bCs/>
                <w:sz w:val="19"/>
                <w:szCs w:val="19"/>
                <w:u w:val="single"/>
              </w:rPr>
              <w:t xml:space="preserve">28. Ley aplicable y jurisdicción:</w:t>
            </w:r>
            <w:r>
              <w:rPr>
                <w:rFonts w:ascii="Arial" w:cs="Arial" w:eastAsia="Arial" w:hAnsi="Arial"/>
                <w:sz w:val="19"/>
                <w:szCs w:val="19"/>
                <w:u w:val="single"/>
              </w:rPr>
              <w:t xml:space="preserve"> sometimiento a las leyes de la República de El Salvador y mecanismos de solución de controversias que no impidan la continuidad del servicio mientras se resuelven.</w:t>
            </w:r>
          </w:p>
        </w:tc>
      </w:tr>
      <w:tr>
        <w:trPr>
          <w:cantSplit/>
        </w:trPr>
        <w:tc>
          <w:tcPr>
            <w:tcW w:type="dxa" w:w="8504"/>
            <w:gridSpan w:val="2"/>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after="80" w:line="264"/>
              <w:jc w:val="left"/>
            </w:pPr>
            <w:r>
              <w:rPr>
                <w:rFonts w:ascii="Arial" w:cs="Arial" w:eastAsia="Arial" w:hAnsi="Arial"/>
                <w:b/>
                <w:bCs/>
                <w:sz w:val="19"/>
                <w:szCs w:val="19"/>
              </w:rPr>
              <w:t xml:space="preserve">DATOS DE APROBACIÓN Y CONTROL DE MODIFICACIONES</w:t>
            </w:r>
          </w:p>
        </w:tc>
      </w:tr>
      <w:tr>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Datos de aprobación:</w:t>
            </w:r>
            <w:r>
              <w:rPr>
                <w:rFonts w:ascii="Arial" w:cs="Arial" w:eastAsia="Arial" w:hAnsi="Arial"/>
                <w:sz w:val="19"/>
                <w:szCs w:val="19"/>
              </w:rPr>
              <w:t xml:space="preserve"> Elaborado: Jefe de Administración de Riesgos, </w:t>
            </w:r>
            <w:r>
              <w:rPr>
                <w:rFonts w:ascii="Arial" w:cs="Arial" w:eastAsia="Arial" w:hAnsi="Arial"/>
                <w:strike/>
                <w:sz w:val="19"/>
                <w:szCs w:val="19"/>
              </w:rPr>
              <w:t xml:space="preserve">27/04/2023</w:t>
            </w:r>
            <w:r>
              <w:rPr>
                <w:rFonts w:ascii="Arial" w:cs="Arial" w:eastAsia="Arial" w:hAnsi="Arial"/>
                <w:sz w:val="19"/>
                <w:szCs w:val="19"/>
              </w:rPr>
              <w:t xml:space="preserve">. Aprobado: Consejo de Administración, </w:t>
            </w:r>
            <w:r>
              <w:rPr>
                <w:rFonts w:ascii="Arial" w:cs="Arial" w:eastAsia="Arial" w:hAnsi="Arial"/>
                <w:strike/>
                <w:sz w:val="19"/>
                <w:szCs w:val="19"/>
              </w:rPr>
              <w:t xml:space="preserve">21/08/2023, Acta 2470</w:t>
            </w:r>
            <w:r>
              <w:rPr>
                <w:rFonts w:ascii="Arial" w:cs="Arial" w:eastAsia="Arial" w:hAnsi="Arial"/>
                <w:sz w:val="19"/>
                <w:szCs w:val="19"/>
              </w:rPr>
              <w:t xml:space="preserve">.</w:t>
            </w:r>
          </w:p>
          <w:p>
            <w:pPr>
              <w:spacing w:after="80" w:line="264"/>
              <w:jc w:val="both"/>
            </w:pPr>
            <w:r>
              <w:rPr>
                <w:rFonts w:ascii="Arial" w:cs="Arial" w:eastAsia="Arial" w:hAnsi="Arial"/>
                <w:b/>
                <w:bCs/>
                <w:sz w:val="19"/>
                <w:szCs w:val="19"/>
              </w:rPr>
              <w:t xml:space="preserve">Control de modificaciones:</w:t>
            </w:r>
            <w:r>
              <w:rPr>
                <w:rFonts w:ascii="Arial" w:cs="Arial" w:eastAsia="Arial" w:hAnsi="Arial"/>
                <w:sz w:val="19"/>
                <w:szCs w:val="19"/>
              </w:rPr>
              <w:t xml:space="preserve"> Versiones 1 (2018), 2 (2021) y 3 (2023).</w:t>
            </w:r>
          </w:p>
        </w:tc>
        <w:tc>
          <w:tcPr>
            <w:tcW w:type="dxa" w:w="4604"/>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80" w:line="264"/>
              <w:jc w:val="both"/>
            </w:pPr>
            <w:r>
              <w:rPr>
                <w:rFonts w:ascii="Arial" w:cs="Arial" w:eastAsia="Arial" w:hAnsi="Arial"/>
                <w:b/>
                <w:bCs/>
                <w:sz w:val="19"/>
                <w:szCs w:val="19"/>
              </w:rPr>
              <w:t xml:space="preserve">Datos de aprobación:</w:t>
            </w:r>
            <w:r>
              <w:rPr>
                <w:rFonts w:ascii="Arial" w:cs="Arial" w:eastAsia="Arial" w:hAnsi="Arial"/>
                <w:sz w:val="19"/>
                <w:szCs w:val="19"/>
              </w:rPr>
              <w:t xml:space="preserve"> Elaborado: Jefe de Administración de Riesgos, </w:t>
            </w:r>
            <w:r>
              <w:rPr>
                <w:rFonts w:ascii="Arial" w:cs="Arial" w:eastAsia="Arial" w:hAnsi="Arial"/>
                <w:sz w:val="19"/>
                <w:szCs w:val="19"/>
                <w:u w:val="single"/>
              </w:rPr>
              <w:t xml:space="preserve">__/__/____</w:t>
            </w:r>
            <w:r>
              <w:rPr>
                <w:rFonts w:ascii="Arial" w:cs="Arial" w:eastAsia="Arial" w:hAnsi="Arial"/>
                <w:sz w:val="19"/>
                <w:szCs w:val="19"/>
              </w:rPr>
              <w:t xml:space="preserve">. </w:t>
            </w:r>
            <w:r>
              <w:rPr>
                <w:rFonts w:ascii="Arial" w:cs="Arial" w:eastAsia="Arial" w:hAnsi="Arial"/>
                <w:sz w:val="19"/>
                <w:szCs w:val="19"/>
                <w:u w:val="single"/>
              </w:rPr>
              <w:t xml:space="preserve">Validado: Comité de Riesgos, __/__/____.</w:t>
            </w:r>
            <w:r>
              <w:rPr>
                <w:rFonts w:ascii="Arial" w:cs="Arial" w:eastAsia="Arial" w:hAnsi="Arial"/>
                <w:sz w:val="19"/>
                <w:szCs w:val="19"/>
              </w:rPr>
              <w:t xml:space="preserve"> Aprobado: Consejo de Administración, </w:t>
            </w:r>
            <w:r>
              <w:rPr>
                <w:rFonts w:ascii="Arial" w:cs="Arial" w:eastAsia="Arial" w:hAnsi="Arial"/>
                <w:sz w:val="19"/>
                <w:szCs w:val="19"/>
                <w:u w:val="single"/>
              </w:rPr>
              <w:t xml:space="preserve">__/__/____, Acta ____.</w:t>
            </w:r>
          </w:p>
          <w:p>
            <w:pPr>
              <w:spacing w:after="80" w:line="264"/>
              <w:jc w:val="both"/>
            </w:pPr>
            <w:r>
              <w:rPr>
                <w:rFonts w:ascii="Arial" w:cs="Arial" w:eastAsia="Arial" w:hAnsi="Arial"/>
                <w:b/>
                <w:bCs/>
                <w:sz w:val="19"/>
                <w:szCs w:val="19"/>
              </w:rPr>
              <w:t xml:space="preserve">Control de modificaciones:</w:t>
            </w:r>
            <w:r>
              <w:rPr>
                <w:rFonts w:ascii="Arial" w:cs="Arial" w:eastAsia="Arial" w:hAnsi="Arial"/>
                <w:sz w:val="19"/>
                <w:szCs w:val="19"/>
              </w:rPr>
              <w:t xml:space="preserve"> </w:t>
            </w:r>
            <w:r>
              <w:rPr>
                <w:rFonts w:ascii="Arial" w:cs="Arial" w:eastAsia="Arial" w:hAnsi="Arial"/>
                <w:sz w:val="19"/>
                <w:szCs w:val="19"/>
                <w:u w:val="single"/>
              </w:rPr>
              <w:t xml:space="preserve">Se agrega la versión 4 con la siguiente descripción:</w:t>
            </w:r>
          </w:p>
          <w:p>
            <w:pPr>
              <w:spacing w:after="80" w:line="264"/>
              <w:jc w:val="both"/>
            </w:pPr>
            <w:r>
              <w:rPr>
                <w:rFonts w:ascii="Arial" w:cs="Arial" w:eastAsia="Arial" w:hAnsi="Arial"/>
                <w:sz w:val="19"/>
                <w:szCs w:val="19"/>
                <w:u w:val="single"/>
              </w:rPr>
              <w:t xml:space="preserve">4 | Acta ____ | __/__/____ | Se realizan las siguientes modificaciones: Se sustituye Comité de Administración de Riesgos por Comité de Riesgos y NPB4-50 por NRP-42. I. PROPÓSITO: se amplía e incorpora alineación con NRP-20, NRP-42, NRP-24, NRP-17 y NRP-15. II. ALCANCE: se amplía al ciclo de vida completo, servicios no tecnológicos, nube y subcontratistas, y se incorporan nuevas normativas. III. DEFINICIONES: se corrigen definiciones y se incorporan riesgo tecnológico, operacional, de tercerización, de concentración, de contraparte, impacto en liquidez, Plan de Salida, retransición, ANS, RTO/RPO/MTPD, entre otras. IV. RESPONSABILIDADES: se fortalecen las del Consejo, Comité de Riesgos, Gerencia General, Jefe de Riesgos, OSI y demás; se incorporan Gerencia de Sistemas, Responsable de Continuidad del Negocio y Gerencia de Finanzas. V. CRITERIOS: se incorporan criterios de riesgo tecnológico, concentración/contraparte e impacto en liquidez, niveles de criticidad y reevaluación. VI. se incorporan requisitos h) a n). VII. se amplía la evaluación de riesgos y se establece el monitoreo continuo. VIII. se fortalece la continuidad y se incorpora el apartado de Planes de Salida y Retransición. IX. se incorporan controles adicionales de seguridad. X. se incorporan declaraciones de partes relacionadas. Se incorporan los apartados XI. Monitoreo, KRI y Reportes y XII. Gestión de Eventos de Riesgo Operacional. XIII a XVI: se renumeran y actualizan. ANEXO 1: se amplía su alcance; Sección A: se actualizan numerales 1 a 5 y se incorporan 6 a 13; Sección B: se actualizan numerales 1 a 21, se separa el 20-A y se incorporan 22 a 28.</w:t>
            </w:r>
          </w:p>
        </w:tc>
      </w:tr>
    </w:tbl>
    <w:sectPr>
      <w:footerReference w:type="default" r:id="rId7"/>
      <w:pgSz w:w="11906" w:h="16838" w:orient="portrait"/>
      <w:pgMar w:top="1417" w:right="1701"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6"/>
        <w:szCs w:val="16"/>
      </w:rPr>
      <w:t xml:space="preserve">RP-GG-PL-003 · Comparativo V03 – V04 · 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4"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2026-10-16T17:26:47.390Z</dcterms:created>
  <dcterms:modified xsi:type="dcterms:W3CDTF">2026-10-16T17:26:47.390Z</dcterms:modified>
</cp:coreProperties>
</file>

<file path=docProps/custom.xml><?xml version="1.0" encoding="utf-8"?>
<Properties xmlns="http://schemas.openxmlformats.org/officeDocument/2006/custom-properties" xmlns:vt="http://schemas.openxmlformats.org/officeDocument/2006/docPropsVTypes"/>
</file>