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1F3864"/>
          <w:sz w:val="40"/>
          <w:szCs w:val="40"/>
        </w:rPr>
        <w:t xml:space="preserve">COMUNICACIÓN FORMAL</w:t>
      </w:r>
    </w:p>
    <w:p>
      <w:pPr>
        <w:spacing w:after="300"/>
        <w:jc w:val="center"/>
      </w:pPr>
      <w:r>
        <w:rPr>
          <w:color w:val="2E75B6"/>
          <w:sz w:val="28"/>
          <w:szCs w:val="28"/>
        </w:rPr>
        <w:t xml:space="preserve">Solicitud de Plan de Acción Correctivo – Servicio de Procesamiento de Tarjetas de Crédito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27"/>
        <w:gridCol w:w="7709"/>
      </w:tblGrid>
      <w:tr>
        <w:trPr>
          <w:tblHeader/>
        </w:trPr>
        <w:tc>
          <w:tcPr>
            <w:tcW w:type="dxa" w:w="22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Campo</w:t>
            </w:r>
          </w:p>
        </w:tc>
        <w:tc>
          <w:tcPr>
            <w:tcW w:type="dxa" w:w="77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Detalle</w:t>
            </w:r>
          </w:p>
        </w:tc>
      </w:tr>
      <w:tr>
        <w:trPr>
          <w:tblHeader w:val="false"/>
        </w:trPr>
        <w:tc>
          <w:tcPr>
            <w:tcW w:type="dxa" w:w="22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Para</w:t>
            </w:r>
          </w:p>
        </w:tc>
        <w:tc>
          <w:tcPr>
            <w:tcW w:type="dxa" w:w="770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[Nombre], [Cargo] – Evertec</w:t>
            </w:r>
          </w:p>
        </w:tc>
      </w:tr>
      <w:tr>
        <w:trPr>
          <w:tblHeader w:val="false"/>
        </w:trPr>
        <w:tc>
          <w:tcPr>
            <w:tcW w:type="dxa" w:w="222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Con copia</w:t>
            </w:r>
          </w:p>
        </w:tc>
        <w:tc>
          <w:tcPr>
            <w:tcW w:type="dxa" w:w="7709"/>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Equipo directivo – Comedica</w:t>
            </w:r>
          </w:p>
        </w:tc>
      </w:tr>
      <w:tr>
        <w:trPr>
          <w:tblHeader w:val="false"/>
        </w:trPr>
        <w:tc>
          <w:tcPr>
            <w:tcW w:type="dxa" w:w="22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De</w:t>
            </w:r>
          </w:p>
        </w:tc>
        <w:tc>
          <w:tcPr>
            <w:tcW w:type="dxa" w:w="770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[Nombre], [Cargo] – Comedica</w:t>
            </w:r>
          </w:p>
        </w:tc>
      </w:tr>
      <w:tr>
        <w:trPr>
          <w:tblHeader w:val="false"/>
        </w:trPr>
        <w:tc>
          <w:tcPr>
            <w:tcW w:type="dxa" w:w="222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Fecha</w:t>
            </w:r>
          </w:p>
        </w:tc>
        <w:tc>
          <w:tcPr>
            <w:tcW w:type="dxa" w:w="7709"/>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24 de septiembre de 2026</w:t>
            </w:r>
          </w:p>
        </w:tc>
      </w:tr>
      <w:tr>
        <w:trPr>
          <w:tblHeader w:val="false"/>
        </w:trPr>
        <w:tc>
          <w:tcPr>
            <w:tcW w:type="dxa" w:w="22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Asunto</w:t>
            </w:r>
          </w:p>
        </w:tc>
        <w:tc>
          <w:tcPr>
            <w:tcW w:type="dxa" w:w="770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Resultados de la Encuesta de Evaluación del Servicio de Procesamiento de Tarjetas de Crédito (Evertec) y solicitud de plan de acción</w:t>
            </w:r>
          </w:p>
        </w:tc>
      </w:tr>
    </w:tbl>
    <w:p>
      <w:pPr>
        <w:spacing w:after="80"/>
      </w:pPr>
    </w:p>
    <w:p>
      <w:pPr>
        <w:pBdr>
          <w:bottom w:val="single" w:color="2E75B6" w:sz="6" w:space="1"/>
        </w:pBdr>
        <w:spacing w:after="200"/>
      </w:pPr>
    </w:p>
    <w:p>
      <w:pPr>
        <w:spacing w:after="160"/>
        <w:jc w:val="both"/>
      </w:pPr>
      <w:r>
        <w:t xml:space="preserve">Estimados señores de Evertec y equipo directivo de Comedica:</w:t>
      </w:r>
    </w:p>
    <w:p>
      <w:pPr>
        <w:spacing w:after="160"/>
        <w:jc w:val="both"/>
      </w:pPr>
      <w:r>
        <w:t xml:space="preserve">Reciban un cordial saludo. Por este medio les compartimos los resultados de la </w:t>
      </w:r>
      <w:r>
        <w:rPr>
          <w:b/>
          <w:bCs/>
        </w:rPr>
        <w:t xml:space="preserve">Encuesta de Evaluación del Servicio de Procesamiento de Tarjetas de Crédito (Evertec)</w:t>
      </w:r>
      <w:r>
        <w:t xml:space="preserve">, contestada el 16 y 17 de septiembre de 2026 por 17 colaboradores de Comedica de las agencias San Miguel, Colonia Médica, Sonsonate, Santa Ana, Plaza Mundo, Plaza Merliot, Colegio Médico, Usulután, Central y Jefe Móvil.</w:t>
      </w:r>
    </w:p>
    <w:p>
      <w:pPr>
        <w:spacing w:after="160"/>
        <w:jc w:val="both"/>
      </w:pPr>
      <w:r>
        <w:t xml:space="preserve">En la calificación general del servicio, 14 colaboradores asignaron nota de 4 y 3 colaboradores nota de 3. En cuanto a qué tan fácil resulta resolver los casos, 8 colaboradores respondieron "Fácil" o "Muy fácil", 8 respondieron "Regular" y 1 respondió "Difícil". Además, 14 de los 17 colaboradores reportaron problemas e inconvenientes que requieren corrección.</w:t>
      </w:r>
    </w:p>
    <w:p>
      <w:pPr>
        <w:spacing w:after="160"/>
        <w:jc w:val="both"/>
      </w:pPr>
      <w:r>
        <w:t xml:space="preserve">A continuación se detallan los puntos críticos, </w:t>
      </w:r>
      <w:r>
        <w:rPr>
          <w:b/>
          <w:bCs/>
        </w:rPr>
        <w:t xml:space="preserve">citando lo reportado por los colaboradores en la encuesta</w:t>
      </w:r>
      <w:r>
        <w:t xml:space="preserve">, y lo que solicitamos para cada uno:</w:t>
      </w:r>
    </w:p>
    <w:p>
      <w:pPr>
        <w:pStyle w:val="Heading2"/>
      </w:pPr>
      <w:r>
        <w:t xml:space="preserve">1. Estabilidad y rendimiento de la plataforma</w:t>
      </w:r>
    </w:p>
    <w:p>
      <w:pPr>
        <w:spacing w:after="160"/>
        <w:jc w:val="both"/>
      </w:pPr>
      <w:r>
        <w:rPr>
          <w:b/>
          <w:bCs/>
        </w:rPr>
        <w:t xml:space="preserve">Lo reportado en la encuesta:</w:t>
      </w:r>
    </w:p>
    <w:p>
      <w:pPr>
        <w:pStyle w:val="ListParagraph"/>
        <w:numPr>
          <w:ilvl w:val="0"/>
          <w:numId w:val="2"/>
        </w:numPr>
        <w:spacing w:after="80"/>
      </w:pPr>
      <w:r>
        <w:t xml:space="preserve">"La conexión con EVERTEC algunas veces falla".</w:t>
      </w:r>
    </w:p>
    <w:p>
      <w:pPr>
        <w:pStyle w:val="ListParagraph"/>
        <w:numPr>
          <w:ilvl w:val="0"/>
          <w:numId w:val="2"/>
        </w:numPr>
        <w:spacing w:after="80"/>
      </w:pPr>
      <w:r>
        <w:t xml:space="preserve">"Tiempos de respuesta en fechas de pago. Caídas de sistema a veces no se resuelven pronto".</w:t>
      </w:r>
    </w:p>
    <w:p>
      <w:pPr>
        <w:pStyle w:val="ListParagraph"/>
        <w:numPr>
          <w:ilvl w:val="0"/>
          <w:numId w:val="2"/>
        </w:numPr>
        <w:spacing w:after="80"/>
      </w:pPr>
      <w:r>
        <w:t xml:space="preserve">"Considero que debe mejorarse la rapidez de respuesta del sistema al cambiar de pantalla o seleccionar las diferentes opciones".</w:t>
      </w:r>
    </w:p>
    <w:p>
      <w:pPr>
        <w:pStyle w:val="ListParagraph"/>
        <w:numPr>
          <w:ilvl w:val="0"/>
          <w:numId w:val="2"/>
        </w:numPr>
        <w:spacing w:after="80"/>
      </w:pPr>
      <w:r>
        <w:t xml:space="preserve">"El tiempo de respuesta para aplicación de compras en flotantes, tanto de TC y TD".</w:t>
      </w:r>
    </w:p>
    <w:p>
      <w:pPr>
        <w:pStyle w:val="ListParagraph"/>
        <w:numPr>
          <w:ilvl w:val="0"/>
          <w:numId w:val="2"/>
        </w:numPr>
        <w:spacing w:after="80"/>
      </w:pPr>
      <w:r>
        <w:t xml:space="preserve">"Comunicación con Evertec".</w:t>
      </w:r>
    </w:p>
    <w:p>
      <w:pPr>
        <w:spacing w:after="160"/>
        <w:jc w:val="both"/>
      </w:pPr>
      <w:r>
        <w:rPr>
          <w:b/>
          <w:bCs/>
        </w:rPr>
        <w:t xml:space="preserve">Solicitamos:</w:t>
      </w:r>
    </w:p>
    <w:p>
      <w:pPr>
        <w:pStyle w:val="ListParagraph"/>
        <w:numPr>
          <w:ilvl w:val="0"/>
          <w:numId w:val="2"/>
        </w:numPr>
        <w:spacing w:after="80"/>
      </w:pPr>
      <w:r>
        <w:t xml:space="preserve">Identificar la causa de las fallas de conexión, las caídas y la lentitud del sistema.</w:t>
      </w:r>
    </w:p>
    <w:p>
      <w:pPr>
        <w:pStyle w:val="ListParagraph"/>
        <w:numPr>
          <w:ilvl w:val="0"/>
          <w:numId w:val="2"/>
        </w:numPr>
        <w:spacing w:after="80"/>
      </w:pPr>
      <w:r>
        <w:t xml:space="preserve">Presentar un plan para resolverlas, con responsables y fechas.</w:t>
      </w:r>
    </w:p>
    <w:p>
      <w:pPr>
        <w:pStyle w:val="ListParagraph"/>
        <w:numPr>
          <w:ilvl w:val="0"/>
          <w:numId w:val="2"/>
        </w:numPr>
        <w:spacing w:after="80"/>
      </w:pPr>
      <w:r>
        <w:t xml:space="preserve">Reportar el cumplimiento de los niveles de servicio (SLA) acordados, incluyendo el tiempo de solución de las caídas.</w:t>
      </w:r>
    </w:p>
    <w:p>
      <w:pPr>
        <w:pStyle w:val="ListParagraph"/>
        <w:numPr>
          <w:ilvl w:val="0"/>
          <w:numId w:val="2"/>
        </w:numPr>
        <w:spacing w:after="80"/>
      </w:pPr>
      <w:r>
        <w:t xml:space="preserve">Mejorar los tiempos de respuesta en fechas de pago y en la aplicación de compras en flotantes de tarjeta de crédito y débito.</w:t>
      </w:r>
    </w:p>
    <w:p>
      <w:pPr>
        <w:pStyle w:val="Heading2"/>
      </w:pPr>
      <w:r>
        <w:t xml:space="preserve">2. Procesamiento de reversas</w:t>
      </w:r>
    </w:p>
    <w:p>
      <w:pPr>
        <w:spacing w:after="160"/>
        <w:jc w:val="both"/>
      </w:pPr>
      <w:r>
        <w:rPr>
          <w:b/>
          <w:bCs/>
        </w:rPr>
        <w:t xml:space="preserve">Lo reportado en la encuesta:</w:t>
      </w:r>
    </w:p>
    <w:p>
      <w:pPr>
        <w:pStyle w:val="ListParagraph"/>
        <w:numPr>
          <w:ilvl w:val="0"/>
          <w:numId w:val="2"/>
        </w:numPr>
        <w:spacing w:after="80"/>
      </w:pPr>
      <w:r>
        <w:t xml:space="preserve">"La comunicación con la plataforma de Evertec principalmente al monto de reversas porque en ocasiones no las acepta Evertec…".</w:t>
      </w:r>
    </w:p>
    <w:p>
      <w:pPr>
        <w:pStyle w:val="ListParagraph"/>
        <w:numPr>
          <w:ilvl w:val="0"/>
          <w:numId w:val="2"/>
        </w:numPr>
        <w:spacing w:after="80"/>
      </w:pPr>
      <w:r>
        <w:t xml:space="preserve">"Las reversas de transacción".</w:t>
      </w:r>
    </w:p>
    <w:p>
      <w:pPr>
        <w:pStyle w:val="ListParagraph"/>
        <w:numPr>
          <w:ilvl w:val="0"/>
          <w:numId w:val="2"/>
        </w:numPr>
        <w:spacing w:after="80"/>
      </w:pPr>
      <w:r>
        <w:t xml:space="preserve">"Las duplicidades en los pagos cuando hay caídas de sistemas: en Siscard lo toma y en sistema de Comedica no aparece procesado".</w:t>
      </w:r>
    </w:p>
    <w:p>
      <w:pPr>
        <w:spacing w:after="160"/>
        <w:jc w:val="both"/>
      </w:pPr>
      <w:r>
        <w:rPr>
          <w:b/>
          <w:bCs/>
        </w:rPr>
        <w:t xml:space="preserve">Solicitamos:</w:t>
      </w:r>
    </w:p>
    <w:p>
      <w:pPr>
        <w:pStyle w:val="ListParagraph"/>
        <w:numPr>
          <w:ilvl w:val="0"/>
          <w:numId w:val="2"/>
        </w:numPr>
        <w:spacing w:after="80"/>
      </w:pPr>
      <w:r>
        <w:t xml:space="preserve">Corregir la causa por la que Evertec no acepta algunas reversas.</w:t>
      </w:r>
    </w:p>
    <w:p>
      <w:pPr>
        <w:pStyle w:val="ListParagraph"/>
        <w:numPr>
          <w:ilvl w:val="0"/>
          <w:numId w:val="2"/>
        </w:numPr>
        <w:spacing w:after="80"/>
      </w:pPr>
      <w:r>
        <w:t xml:space="preserve">Asegurar que los pagos y reversas registrados en Siscard coincidan con los procesados en el sistema de Comedica, especialmente cuando hay caídas del sistema.</w:t>
      </w:r>
    </w:p>
    <w:p>
      <w:pPr>
        <w:pStyle w:val="ListParagraph"/>
        <w:numPr>
          <w:ilvl w:val="0"/>
          <w:numId w:val="2"/>
        </w:numPr>
        <w:spacing w:after="80"/>
      </w:pPr>
      <w:r>
        <w:t xml:space="preserve">Definir cómo y en qué plazo se corregirán los pagos duplicados y las reversas no aplicadas.</w:t>
      </w:r>
    </w:p>
    <w:p>
      <w:pPr>
        <w:pStyle w:val="Heading2"/>
      </w:pPr>
      <w:r>
        <w:t xml:space="preserve">3. Calidad de los plásticos y tiempos de reposición</w:t>
      </w:r>
    </w:p>
    <w:p>
      <w:pPr>
        <w:spacing w:after="160"/>
        <w:jc w:val="both"/>
      </w:pPr>
      <w:r>
        <w:rPr>
          <w:b/>
          <w:bCs/>
        </w:rPr>
        <w:t xml:space="preserve">Lo reportado en la encuesta:</w:t>
      </w:r>
    </w:p>
    <w:p>
      <w:pPr>
        <w:pStyle w:val="ListParagraph"/>
        <w:numPr>
          <w:ilvl w:val="0"/>
          <w:numId w:val="2"/>
        </w:numPr>
        <w:spacing w:after="80"/>
      </w:pPr>
      <w:r>
        <w:t xml:space="preserve">"Asociados indican que plásticos le está dando bastante inconveniente al querer realizar compras; se realizan reposiciones muy frecuentemente porque plástico no funciona. El proceso de reposición es muy tardado".</w:t>
      </w:r>
    </w:p>
    <w:p>
      <w:pPr>
        <w:pStyle w:val="ListParagraph"/>
        <w:numPr>
          <w:ilvl w:val="0"/>
          <w:numId w:val="2"/>
        </w:numPr>
        <w:spacing w:after="80"/>
      </w:pPr>
      <w:r>
        <w:t xml:space="preserve">"Que cuando se olvida a los chicos de caja la clave, la reinicie Evertec, porque a veces cuesta que nos solucionen en tarjeta".</w:t>
      </w:r>
    </w:p>
    <w:p>
      <w:pPr>
        <w:spacing w:after="160"/>
        <w:jc w:val="both"/>
      </w:pPr>
      <w:r>
        <w:rPr>
          <w:b/>
          <w:bCs/>
        </w:rPr>
        <w:t xml:space="preserve">Solicitamos:</w:t>
      </w:r>
    </w:p>
    <w:p>
      <w:pPr>
        <w:pStyle w:val="ListParagraph"/>
        <w:numPr>
          <w:ilvl w:val="0"/>
          <w:numId w:val="2"/>
        </w:numPr>
        <w:spacing w:after="80"/>
      </w:pPr>
      <w:r>
        <w:t xml:space="preserve">Revisar los plásticos que están fallando e identificar la causa.</w:t>
      </w:r>
    </w:p>
    <w:p>
      <w:pPr>
        <w:pStyle w:val="ListParagraph"/>
        <w:numPr>
          <w:ilvl w:val="0"/>
          <w:numId w:val="2"/>
        </w:numPr>
        <w:spacing w:after="80"/>
      </w:pPr>
      <w:r>
        <w:t xml:space="preserve">Reducir el tiempo del proceso de reposición.</w:t>
      </w:r>
    </w:p>
    <w:p>
      <w:pPr>
        <w:pStyle w:val="ListParagraph"/>
        <w:numPr>
          <w:ilvl w:val="0"/>
          <w:numId w:val="2"/>
        </w:numPr>
        <w:spacing w:after="80"/>
      </w:pPr>
      <w:r>
        <w:t xml:space="preserve">Agilizar el reinicio de clave del personal de caja.</w:t>
      </w:r>
    </w:p>
    <w:p>
      <w:pPr>
        <w:pStyle w:val="Heading2"/>
      </w:pPr>
      <w:r>
        <w:t xml:space="preserve">4. Transparencia en abonos y notas de crédito</w:t>
      </w:r>
    </w:p>
    <w:p>
      <w:pPr>
        <w:spacing w:after="160"/>
        <w:jc w:val="both"/>
      </w:pPr>
      <w:r>
        <w:rPr>
          <w:b/>
          <w:bCs/>
        </w:rPr>
        <w:t xml:space="preserve">Lo reportado en la encuesta:</w:t>
      </w:r>
    </w:p>
    <w:p>
      <w:pPr>
        <w:pStyle w:val="ListParagraph"/>
        <w:numPr>
          <w:ilvl w:val="0"/>
          <w:numId w:val="2"/>
        </w:numPr>
        <w:spacing w:after="80"/>
      </w:pPr>
      <w:r>
        <w:t xml:space="preserve">"Actualmente, estos abonos se registran únicamente bajo el concepto de 'Nota de Crédito', lo que genera confusión entre los asociados al no identificar claramente el origen del descuento recibido. Una descripción más detallada contribuiría…".</w:t>
      </w:r>
    </w:p>
    <w:p>
      <w:pPr>
        <w:spacing w:after="160"/>
        <w:jc w:val="both"/>
      </w:pPr>
      <w:r>
        <w:rPr>
          <w:b/>
          <w:bCs/>
        </w:rPr>
        <w:t xml:space="preserve">Solicitamos:</w:t>
      </w:r>
    </w:p>
    <w:p>
      <w:pPr>
        <w:pStyle w:val="ListParagraph"/>
        <w:numPr>
          <w:ilvl w:val="0"/>
          <w:numId w:val="2"/>
        </w:numPr>
        <w:spacing w:after="80"/>
      </w:pPr>
      <w:r>
        <w:t xml:space="preserve">Sustituir el concepto genérico "Nota de Crédito" por una descripción específica del beneficio o campaña que origina cada abono, para que el asociado identifique claramente el origen del descuento.</w:t>
      </w:r>
    </w:p>
    <w:p>
      <w:pPr>
        <w:pStyle w:val="Heading2"/>
      </w:pPr>
      <w:r>
        <w:t xml:space="preserve">5. Contracargos, fraude y acreditación de promociones</w:t>
      </w:r>
    </w:p>
    <w:p>
      <w:pPr>
        <w:spacing w:after="160"/>
        <w:jc w:val="both"/>
      </w:pPr>
      <w:r>
        <w:rPr>
          <w:b/>
          <w:bCs/>
        </w:rPr>
        <w:t xml:space="preserve">Lo reportado en la encuesta:</w:t>
      </w:r>
    </w:p>
    <w:p>
      <w:pPr>
        <w:pStyle w:val="ListParagraph"/>
        <w:numPr>
          <w:ilvl w:val="0"/>
          <w:numId w:val="2"/>
        </w:numPr>
        <w:spacing w:after="80"/>
      </w:pPr>
      <w:r>
        <w:t xml:space="preserve">"El fraude con las tarjetas y el reporte de compras fraudulentas".</w:t>
      </w:r>
    </w:p>
    <w:p>
      <w:pPr>
        <w:pStyle w:val="ListParagraph"/>
        <w:numPr>
          <w:ilvl w:val="0"/>
          <w:numId w:val="2"/>
        </w:numPr>
        <w:spacing w:after="80"/>
      </w:pPr>
      <w:r>
        <w:t xml:space="preserve">"Los reclamos por contracargos deberían ser solo atendidos por depto. de T/C".</w:t>
      </w:r>
    </w:p>
    <w:p>
      <w:pPr>
        <w:pStyle w:val="ListParagraph"/>
        <w:numPr>
          <w:ilvl w:val="0"/>
          <w:numId w:val="2"/>
        </w:numPr>
        <w:spacing w:after="80"/>
      </w:pPr>
      <w:r>
        <w:t xml:space="preserve">"El tiempo de resolución", "tiempo de entrega" y "acreditación de puntos por promociones dentro de las fechas correspondientes".</w:t>
      </w:r>
    </w:p>
    <w:p>
      <w:pPr>
        <w:spacing w:after="160"/>
        <w:jc w:val="both"/>
      </w:pPr>
      <w:r>
        <w:rPr>
          <w:b/>
          <w:bCs/>
        </w:rPr>
        <w:t xml:space="preserve">Solicitamos:</w:t>
      </w:r>
    </w:p>
    <w:p>
      <w:pPr>
        <w:pStyle w:val="ListParagraph"/>
        <w:numPr>
          <w:ilvl w:val="0"/>
          <w:numId w:val="2"/>
        </w:numPr>
        <w:spacing w:after="80"/>
      </w:pPr>
      <w:r>
        <w:t xml:space="preserve">Mejorar la atención del reporte de compras fraudulentas.</w:t>
      </w:r>
    </w:p>
    <w:p>
      <w:pPr>
        <w:pStyle w:val="ListParagraph"/>
        <w:numPr>
          <w:ilvl w:val="0"/>
          <w:numId w:val="2"/>
        </w:numPr>
        <w:spacing w:after="80"/>
      </w:pPr>
      <w:r>
        <w:t xml:space="preserve">Reducir los tiempos de resolución de reclamos y contracargos.</w:t>
      </w:r>
    </w:p>
    <w:p>
      <w:pPr>
        <w:pStyle w:val="ListParagraph"/>
        <w:numPr>
          <w:ilvl w:val="0"/>
          <w:numId w:val="2"/>
        </w:numPr>
        <w:spacing w:after="80"/>
      </w:pPr>
      <w:r>
        <w:t xml:space="preserve">Acreditar los puntos por promociones dentro de las fechas correspondientes.</w:t>
      </w:r>
    </w:p>
    <w:p>
      <w:pPr>
        <w:pBdr>
          <w:bottom w:val="single" w:color="2E75B6" w:sz="6" w:space="1"/>
        </w:pBdr>
        <w:spacing w:after="200"/>
      </w:pPr>
    </w:p>
    <w:p>
      <w:pPr>
        <w:pStyle w:val="Heading2"/>
      </w:pPr>
      <w:r>
        <w:t xml:space="preserve">Solicitud de plan de acción y fechas compromiso</w:t>
      </w:r>
    </w:p>
    <w:p>
      <w:pPr>
        <w:spacing w:after="160"/>
        <w:jc w:val="both"/>
      </w:pPr>
      <w:r>
        <w:t xml:space="preserve">Solicitamos a Evertec remitir un </w:t>
      </w:r>
      <w:r>
        <w:rPr>
          <w:b/>
          <w:bCs/>
        </w:rPr>
        <w:t xml:space="preserve">plan de acción formal</w:t>
      </w:r>
      <w:r>
        <w:t xml:space="preserve"> que indique, para cada uno de los cinco puntos, la causa identificada, las acciones a tomar, los responsables y las fechas compromiso. Proponemos las siguientes fechas: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961"/>
        <w:gridCol w:w="3975"/>
      </w:tblGrid>
      <w:tr>
        <w:trPr>
          <w:tblHeader/>
        </w:trPr>
        <w:tc>
          <w:tcPr>
            <w:tcW w:type="dxa" w:w="596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Actividad</w:t>
            </w:r>
          </w:p>
        </w:tc>
        <w:tc>
          <w:tcPr>
            <w:tcW w:type="dxa" w:w="397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Fecha propuesta</w:t>
            </w:r>
          </w:p>
        </w:tc>
      </w:tr>
      <w:tr>
        <w:trPr>
          <w:tblHeader w:val="false"/>
        </w:trPr>
        <w:tc>
          <w:tcPr>
            <w:tcW w:type="dxa" w:w="59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Confirmación de recibido de esta comunicación</w:t>
            </w:r>
          </w:p>
        </w:tc>
        <w:tc>
          <w:tcPr>
            <w:tcW w:type="dxa" w:w="39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Lunes 28 de septiembre de 2026</w:t>
            </w:r>
          </w:p>
        </w:tc>
      </w:tr>
      <w:tr>
        <w:trPr>
          <w:tblHeader w:val="false"/>
        </w:trPr>
        <w:tc>
          <w:tcPr>
            <w:tcW w:type="dxa" w:w="596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Reunión de trabajo entre Evertec y Comedica</w:t>
            </w:r>
          </w:p>
        </w:tc>
        <w:tc>
          <w:tcPr>
            <w:tcW w:type="dxa" w:w="397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Jueves 1 de octubre de 2026</w:t>
            </w:r>
          </w:p>
        </w:tc>
      </w:tr>
      <w:tr>
        <w:trPr>
          <w:tblHeader w:val="false"/>
        </w:trPr>
        <w:tc>
          <w:tcPr>
            <w:tcW w:type="dxa" w:w="59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Entrega del plan de acción formal</w:t>
            </w:r>
          </w:p>
        </w:tc>
        <w:tc>
          <w:tcPr>
            <w:tcW w:type="dxa" w:w="39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Jueves 8 de octubre de 2026</w:t>
            </w:r>
          </w:p>
        </w:tc>
      </w:tr>
      <w:tr>
        <w:trPr>
          <w:tblHeader w:val="false"/>
        </w:trPr>
        <w:tc>
          <w:tcPr>
            <w:tcW w:type="dxa" w:w="596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Primer informe de avance</w:t>
            </w:r>
          </w:p>
        </w:tc>
        <w:tc>
          <w:tcPr>
            <w:tcW w:type="dxa" w:w="397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Viernes 30 de octubre de 2026</w:t>
            </w:r>
          </w:p>
        </w:tc>
      </w:tr>
    </w:tbl>
    <w:p>
      <w:pPr>
        <w:spacing w:after="80"/>
      </w:pPr>
    </w:p>
    <w:p>
      <w:pPr>
        <w:spacing w:after="160"/>
        <w:jc w:val="both"/>
      </w:pPr>
      <w:r>
        <w:t xml:space="preserve">Daremos seguimiento a estos compromisos y los resultados serán considerados en la próxima evaluación del servicio.</w:t>
      </w:r>
    </w:p>
    <w:p>
      <w:pPr>
        <w:pStyle w:val="Heading2"/>
      </w:pPr>
      <w:r>
        <w:t xml:space="preserve">Puntos para el equipo directivo interno</w:t>
      </w:r>
    </w:p>
    <w:p>
      <w:pPr>
        <w:spacing w:after="160"/>
        <w:jc w:val="both"/>
      </w:pPr>
      <w:r>
        <w:t xml:space="preserve">Los colaboradores también reportaron aspectos que corresponden a Comedica:</w:t>
      </w:r>
    </w:p>
    <w:p>
      <w:pPr>
        <w:pStyle w:val="ListParagraph"/>
        <w:numPr>
          <w:ilvl w:val="0"/>
          <w:numId w:val="3"/>
        </w:numPr>
        <w:spacing w:after="80"/>
      </w:pPr>
      <w:r>
        <w:t xml:space="preserve">"Los reclamos por contracargos deberían ser solo atendidos por depto. de T/C" y "Depto. de tarjeta debería atender todo tipo de consultas y no delegarlo a otra área".</w:t>
      </w:r>
    </w:p>
    <w:p>
      <w:pPr>
        <w:pStyle w:val="ListParagraph"/>
        <w:numPr>
          <w:ilvl w:val="0"/>
          <w:numId w:val="3"/>
        </w:numPr>
        <w:spacing w:after="80"/>
      </w:pPr>
      <w:r>
        <w:t xml:space="preserve">"Los cajeros tenga acceso a ver saldo de T/C adicionales".</w:t>
      </w:r>
    </w:p>
    <w:p>
      <w:pPr>
        <w:pStyle w:val="ListParagraph"/>
        <w:numPr>
          <w:ilvl w:val="0"/>
          <w:numId w:val="3"/>
        </w:numPr>
        <w:spacing w:after="80"/>
      </w:pPr>
      <w:r>
        <w:t xml:space="preserve">"Aprobaciones automáticas para asociados calificados sin tanta documentación".</w:t>
      </w:r>
    </w:p>
    <w:p>
      <w:pPr>
        <w:spacing w:after="160"/>
        <w:jc w:val="both"/>
      </w:pPr>
      <w:r>
        <w:t xml:space="preserve">Solicitamos que el equipo directivo evalúe estos puntos y defina a los responsables de darles seguimiento.</w:t>
      </w:r>
    </w:p>
    <w:p>
      <w:pPr>
        <w:spacing w:after="160"/>
        <w:jc w:val="both"/>
      </w:pPr>
      <w:r>
        <w:t xml:space="preserve">Agradecemos de antemano su atención y quedamos atentos a su pronta respuesta.</w:t>
      </w:r>
    </w:p>
    <w:p>
      <w:pPr>
        <w:spacing w:after="160"/>
        <w:jc w:val="both"/>
      </w:pPr>
      <w:r>
        <w:t xml:space="preserve">Atentamente,</w:t>
      </w:r>
    </w:p>
    <w:p>
      <w:pPr>
        <w:spacing w:after="160"/>
        <w:jc w:val="both"/>
      </w:pPr>
      <w:r>
        <w:rPr>
          <w:b/>
          <w:bCs/>
        </w:rPr>
        <w:t xml:space="preserve">[Nombre]</w:t>
      </w:r>
    </w:p>
    <w:p>
      <w:pPr>
        <w:spacing w:after="160"/>
        <w:jc w:val="both"/>
      </w:pPr>
      <w:r>
        <w:t xml:space="preserve">[Cargo]</w:t>
      </w:r>
    </w:p>
    <w:p>
      <w:pPr>
        <w:spacing w:after="160"/>
        <w:jc w:val="both"/>
      </w:pPr>
      <w:r>
        <w:t xml:space="preserve">Comedica</w:t>
      </w:r>
    </w:p>
    <w:sectPr>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Comedica – Evaluación del servicio Evertec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2026-09-24T18:25:36.637Z</dcterms:created>
  <dcterms:modified xsi:type="dcterms:W3CDTF">2026-09-24T18:25:36.640Z</dcterms:modified>
</cp:coreProperties>
</file>

<file path=docProps/custom.xml><?xml version="1.0" encoding="utf-8"?>
<Properties xmlns="http://schemas.openxmlformats.org/officeDocument/2006/custom-properties" xmlns:vt="http://schemas.openxmlformats.org/officeDocument/2006/docPropsVTypes"/>
</file>