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由于模型的不同，原来全部的 材质使用同一个shader，且unity urp 不支持surface shader，所以正shader 文件夹下创建了 不同的shader,用于不同的材质的shader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人物在场景中的节点结构</w:t>
      </w:r>
    </w:p>
    <w:p>
      <w:r>
        <w:drawing>
          <wp:inline distT="0" distB="0" distL="114300" distR="114300">
            <wp:extent cx="3756660" cy="5417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无法做成pbr的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363AA"/>
    <w:rsid w:val="32322B52"/>
    <w:rsid w:val="48D774CF"/>
    <w:rsid w:val="4FFD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2021-08-15T06:24:29Z</dcterms:created>
  <dc:creator>Arsnow_yizumi</dc:creator>
  <cp:lastModifiedBy>琉璃</cp:lastModifiedBy>
  <dcterms:modified xsi:type="dcterms:W3CDTF">2021-08-15T06:39:43Z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