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BDB54" w14:textId="4DE0BD6B" w:rsidR="00E84A4F" w:rsidRPr="002C5A8F" w:rsidRDefault="00E84A4F">
      <w:pPr>
        <w:rPr>
          <w:b/>
          <w:sz w:val="28"/>
          <w:szCs w:val="28"/>
          <w:u w:val="single"/>
        </w:rPr>
      </w:pPr>
      <w:r w:rsidRPr="002C5A8F">
        <w:rPr>
          <w:b/>
          <w:sz w:val="28"/>
          <w:szCs w:val="28"/>
          <w:u w:val="single"/>
        </w:rPr>
        <w:t>GRUPO DE TRABAJO</w:t>
      </w:r>
      <w:r w:rsidR="00AD4F77" w:rsidRPr="002C5A8F">
        <w:rPr>
          <w:b/>
          <w:sz w:val="28"/>
          <w:szCs w:val="28"/>
          <w:u w:val="single"/>
        </w:rPr>
        <w:t xml:space="preserve"> de METABOLISMO Y NUTRICIÓN </w:t>
      </w:r>
    </w:p>
    <w:tbl>
      <w:tblPr>
        <w:tblpPr w:leftFromText="141" w:rightFromText="141" w:vertAnchor="text" w:horzAnchor="margin" w:tblpY="115"/>
        <w:tblW w:w="92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62"/>
        <w:gridCol w:w="7381"/>
      </w:tblGrid>
      <w:tr w:rsidR="00E84A4F" w:rsidRPr="00B13662" w14:paraId="4BDBF5CF" w14:textId="77777777" w:rsidTr="00AD4F77">
        <w:trPr>
          <w:trHeight w:val="416"/>
        </w:trPr>
        <w:tc>
          <w:tcPr>
            <w:tcW w:w="1862" w:type="dxa"/>
            <w:shd w:val="clear" w:color="auto" w:fill="D0CECE" w:themeFill="background2" w:themeFillShade="E6"/>
          </w:tcPr>
          <w:p w14:paraId="7AC9EB32" w14:textId="1C95A411" w:rsidR="00E84A4F" w:rsidRPr="002C5A8F" w:rsidRDefault="0080352F" w:rsidP="00E84A4F">
            <w:pPr>
              <w:spacing w:before="120" w:after="120" w:line="240" w:lineRule="auto"/>
              <w:rPr>
                <w:rFonts w:asciiTheme="majorHAnsi" w:hAnsiTheme="majorHAnsi" w:cstheme="majorHAnsi"/>
                <w:b/>
                <w:sz w:val="17"/>
                <w:szCs w:val="17"/>
              </w:rPr>
            </w:pPr>
            <w:r>
              <w:rPr>
                <w:rFonts w:asciiTheme="majorHAnsi" w:hAnsiTheme="majorHAnsi" w:cstheme="majorHAnsi"/>
                <w:b/>
                <w:sz w:val="17"/>
                <w:szCs w:val="17"/>
              </w:rPr>
              <w:t>1-</w:t>
            </w:r>
          </w:p>
        </w:tc>
        <w:tc>
          <w:tcPr>
            <w:tcW w:w="7381" w:type="dxa"/>
            <w:shd w:val="clear" w:color="auto" w:fill="D0CECE" w:themeFill="background2" w:themeFillShade="E6"/>
          </w:tcPr>
          <w:p w14:paraId="2F50DA85" w14:textId="52F6037A" w:rsidR="00E84A4F" w:rsidRPr="00770073" w:rsidRDefault="00DE227A" w:rsidP="00E84A4F">
            <w:pPr>
              <w:spacing w:before="120" w:after="120" w:line="240" w:lineRule="auto"/>
              <w:rPr>
                <w:rFonts w:asciiTheme="majorHAnsi" w:hAnsiTheme="majorHAnsi" w:cstheme="majorHAnsi"/>
                <w:b/>
                <w:sz w:val="20"/>
                <w:szCs w:val="20"/>
                <w:highlight w:val="yellow"/>
              </w:rPr>
            </w:pPr>
            <w:r w:rsidRPr="00770073">
              <w:rPr>
                <w:rFonts w:asciiTheme="majorHAnsi" w:hAnsiTheme="majorHAnsi" w:cstheme="majorHAnsi"/>
                <w:b/>
                <w:sz w:val="20"/>
                <w:szCs w:val="20"/>
                <w:highlight w:val="yellow"/>
              </w:rPr>
              <w:t>IDENTIFICACIÓN DE ENFERMOS EN RIESGO NUTRICIONAL (RN)</w:t>
            </w:r>
          </w:p>
        </w:tc>
      </w:tr>
      <w:tr w:rsidR="00E84A4F" w:rsidRPr="00B13662" w14:paraId="7C96329E" w14:textId="77777777" w:rsidTr="00AD4F77">
        <w:trPr>
          <w:trHeight w:val="427"/>
        </w:trPr>
        <w:tc>
          <w:tcPr>
            <w:tcW w:w="1862" w:type="dxa"/>
          </w:tcPr>
          <w:p w14:paraId="5071E9B4" w14:textId="77777777" w:rsidR="00E84A4F" w:rsidRPr="002C5A8F" w:rsidRDefault="00E84A4F" w:rsidP="00E84A4F">
            <w:pPr>
              <w:spacing w:before="120" w:after="120" w:line="240" w:lineRule="auto"/>
              <w:rPr>
                <w:rFonts w:asciiTheme="majorHAnsi" w:hAnsiTheme="majorHAnsi" w:cstheme="majorHAnsi"/>
                <w:b/>
                <w:sz w:val="17"/>
                <w:szCs w:val="17"/>
              </w:rPr>
            </w:pPr>
            <w:r w:rsidRPr="002C5A8F">
              <w:rPr>
                <w:rFonts w:asciiTheme="majorHAnsi" w:hAnsiTheme="majorHAnsi" w:cstheme="majorHAnsi"/>
                <w:b/>
                <w:sz w:val="17"/>
                <w:szCs w:val="17"/>
              </w:rPr>
              <w:t>Dimensión</w:t>
            </w:r>
          </w:p>
        </w:tc>
        <w:tc>
          <w:tcPr>
            <w:tcW w:w="7381" w:type="dxa"/>
          </w:tcPr>
          <w:p w14:paraId="3D1F809F" w14:textId="4C530322" w:rsidR="00E84A4F" w:rsidRPr="002C5A8F" w:rsidRDefault="00DD52B8" w:rsidP="00E84A4F">
            <w:pPr>
              <w:spacing w:before="120" w:after="120" w:line="240" w:lineRule="auto"/>
              <w:rPr>
                <w:rFonts w:asciiTheme="majorHAnsi" w:hAnsiTheme="majorHAnsi" w:cstheme="majorHAnsi"/>
                <w:b/>
                <w:sz w:val="17"/>
                <w:szCs w:val="17"/>
              </w:rPr>
            </w:pPr>
            <w:r w:rsidRPr="002C5A8F">
              <w:rPr>
                <w:rFonts w:asciiTheme="majorHAnsi" w:hAnsiTheme="majorHAnsi" w:cstheme="majorHAnsi"/>
                <w:sz w:val="17"/>
                <w:szCs w:val="17"/>
              </w:rPr>
              <w:t>Efectividad y seguridad</w:t>
            </w:r>
          </w:p>
        </w:tc>
      </w:tr>
      <w:tr w:rsidR="00E84A4F" w:rsidRPr="00B13662" w14:paraId="43A64D10" w14:textId="77777777" w:rsidTr="00256F25">
        <w:trPr>
          <w:trHeight w:val="1100"/>
        </w:trPr>
        <w:tc>
          <w:tcPr>
            <w:tcW w:w="1862" w:type="dxa"/>
          </w:tcPr>
          <w:p w14:paraId="2920D5F4" w14:textId="77777777" w:rsidR="00E84A4F" w:rsidRPr="002C5A8F" w:rsidRDefault="00E84A4F" w:rsidP="00E84A4F">
            <w:pPr>
              <w:spacing w:before="120" w:after="120" w:line="240" w:lineRule="auto"/>
              <w:rPr>
                <w:rFonts w:asciiTheme="majorHAnsi" w:hAnsiTheme="majorHAnsi" w:cstheme="majorHAnsi"/>
                <w:b/>
                <w:sz w:val="17"/>
                <w:szCs w:val="17"/>
              </w:rPr>
            </w:pPr>
            <w:r w:rsidRPr="002C5A8F">
              <w:rPr>
                <w:rFonts w:asciiTheme="majorHAnsi" w:hAnsiTheme="majorHAnsi" w:cstheme="majorHAnsi"/>
                <w:b/>
                <w:sz w:val="17"/>
                <w:szCs w:val="17"/>
              </w:rPr>
              <w:t>Justificación</w:t>
            </w:r>
          </w:p>
        </w:tc>
        <w:tc>
          <w:tcPr>
            <w:tcW w:w="7381" w:type="dxa"/>
          </w:tcPr>
          <w:p w14:paraId="6BBCC389" w14:textId="67F55C0B" w:rsidR="00E84A4F" w:rsidRPr="002C5A8F" w:rsidRDefault="00DD52B8" w:rsidP="00E84A4F">
            <w:pPr>
              <w:spacing w:before="120" w:after="120" w:line="240" w:lineRule="auto"/>
              <w:rPr>
                <w:rFonts w:asciiTheme="majorHAnsi" w:hAnsiTheme="majorHAnsi" w:cstheme="majorHAnsi"/>
                <w:b/>
                <w:sz w:val="17"/>
                <w:szCs w:val="17"/>
              </w:rPr>
            </w:pPr>
            <w:r w:rsidRPr="002C5A8F">
              <w:rPr>
                <w:rFonts w:asciiTheme="majorHAnsi" w:hAnsiTheme="majorHAnsi" w:cstheme="majorHAnsi"/>
                <w:sz w:val="17"/>
                <w:szCs w:val="17"/>
              </w:rPr>
              <w:t xml:space="preserve">El </w:t>
            </w:r>
            <w:r w:rsidRPr="00770073">
              <w:rPr>
                <w:rFonts w:asciiTheme="majorHAnsi" w:hAnsiTheme="majorHAnsi" w:cstheme="majorHAnsi"/>
                <w:sz w:val="17"/>
                <w:szCs w:val="17"/>
                <w:highlight w:val="yellow"/>
              </w:rPr>
              <w:t>cribado nutricional</w:t>
            </w:r>
            <w:r w:rsidRPr="002C5A8F">
              <w:rPr>
                <w:rFonts w:asciiTheme="majorHAnsi" w:hAnsiTheme="majorHAnsi" w:cstheme="majorHAnsi"/>
                <w:sz w:val="17"/>
                <w:szCs w:val="17"/>
              </w:rPr>
              <w:t xml:space="preserve"> es un proceso</w:t>
            </w:r>
            <w:r w:rsidR="00D205FD" w:rsidRPr="002C5A8F">
              <w:rPr>
                <w:rFonts w:asciiTheme="majorHAnsi" w:hAnsiTheme="majorHAnsi" w:cstheme="majorHAnsi"/>
                <w:sz w:val="17"/>
                <w:szCs w:val="17"/>
              </w:rPr>
              <w:t xml:space="preserve"> para </w:t>
            </w:r>
            <w:r w:rsidRPr="002C5A8F">
              <w:rPr>
                <w:rFonts w:asciiTheme="majorHAnsi" w:hAnsiTheme="majorHAnsi" w:cstheme="majorHAnsi"/>
                <w:sz w:val="17"/>
                <w:szCs w:val="17"/>
              </w:rPr>
              <w:t>identificar pacientes con problemas nutricionales o con riesgo de presentarlos. En la Unidad de Cuidados intensivos (UCI</w:t>
            </w:r>
            <w:r w:rsidR="00770073" w:rsidRPr="002C5A8F">
              <w:rPr>
                <w:rFonts w:asciiTheme="majorHAnsi" w:hAnsiTheme="majorHAnsi" w:cstheme="majorHAnsi"/>
                <w:sz w:val="17"/>
                <w:szCs w:val="17"/>
              </w:rPr>
              <w:t>),</w:t>
            </w:r>
            <w:r w:rsidRPr="002C5A8F">
              <w:rPr>
                <w:rFonts w:asciiTheme="majorHAnsi" w:hAnsiTheme="majorHAnsi" w:cstheme="majorHAnsi"/>
                <w:sz w:val="17"/>
                <w:szCs w:val="17"/>
              </w:rPr>
              <w:t xml:space="preserve"> nos </w:t>
            </w:r>
            <w:r w:rsidR="00770073" w:rsidRPr="002C5A8F">
              <w:rPr>
                <w:rFonts w:asciiTheme="majorHAnsi" w:hAnsiTheme="majorHAnsi" w:cstheme="majorHAnsi"/>
                <w:sz w:val="17"/>
                <w:szCs w:val="17"/>
              </w:rPr>
              <w:t>permite conocer</w:t>
            </w:r>
            <w:r w:rsidR="003617F7" w:rsidRPr="002C5A8F">
              <w:rPr>
                <w:rFonts w:asciiTheme="majorHAnsi" w:hAnsiTheme="majorHAnsi" w:cstheme="majorHAnsi"/>
                <w:sz w:val="17"/>
                <w:szCs w:val="17"/>
              </w:rPr>
              <w:t xml:space="preserve"> </w:t>
            </w:r>
            <w:r w:rsidRPr="002C5A8F">
              <w:rPr>
                <w:rFonts w:asciiTheme="majorHAnsi" w:hAnsiTheme="majorHAnsi" w:cstheme="majorHAnsi"/>
                <w:sz w:val="17"/>
                <w:szCs w:val="17"/>
              </w:rPr>
              <w:t xml:space="preserve">aquellos pacientes que se pueden beneficiar de una terapia médico nutricional y poder evitar los efectos de la desnutrición.  </w:t>
            </w:r>
          </w:p>
        </w:tc>
      </w:tr>
      <w:tr w:rsidR="00E84A4F" w:rsidRPr="00B13662" w14:paraId="019BBE02" w14:textId="77777777" w:rsidTr="00256F25">
        <w:trPr>
          <w:trHeight w:val="846"/>
        </w:trPr>
        <w:tc>
          <w:tcPr>
            <w:tcW w:w="1862" w:type="dxa"/>
          </w:tcPr>
          <w:p w14:paraId="5DE74709" w14:textId="77777777" w:rsidR="00E84A4F" w:rsidRPr="002C5A8F" w:rsidRDefault="00E84A4F" w:rsidP="00E84A4F">
            <w:pPr>
              <w:spacing w:before="120" w:after="120" w:line="240" w:lineRule="auto"/>
              <w:rPr>
                <w:rFonts w:asciiTheme="majorHAnsi" w:hAnsiTheme="majorHAnsi" w:cstheme="majorHAnsi"/>
                <w:b/>
                <w:sz w:val="17"/>
                <w:szCs w:val="17"/>
              </w:rPr>
            </w:pPr>
            <w:r w:rsidRPr="002C5A8F">
              <w:rPr>
                <w:rFonts w:asciiTheme="majorHAnsi" w:hAnsiTheme="majorHAnsi" w:cstheme="majorHAnsi"/>
                <w:b/>
                <w:sz w:val="17"/>
                <w:szCs w:val="17"/>
              </w:rPr>
              <w:t>Fórmula</w:t>
            </w:r>
          </w:p>
        </w:tc>
        <w:tc>
          <w:tcPr>
            <w:tcW w:w="7381" w:type="dxa"/>
          </w:tcPr>
          <w:p w14:paraId="4380C3C6" w14:textId="7FC7F7CE" w:rsidR="00DD52B8" w:rsidRPr="002C5A8F" w:rsidRDefault="00DD52B8" w:rsidP="00DD52B8">
            <w:pPr>
              <w:spacing w:before="120" w:after="120" w:line="240" w:lineRule="atLeast"/>
              <w:rPr>
                <w:rFonts w:asciiTheme="majorHAnsi" w:hAnsiTheme="majorHAnsi" w:cstheme="majorHAnsi"/>
                <w:bCs/>
                <w:sz w:val="17"/>
                <w:szCs w:val="17"/>
              </w:rPr>
            </w:pPr>
            <w:r w:rsidRPr="002C5A8F">
              <w:rPr>
                <w:rFonts w:asciiTheme="majorHAnsi" w:hAnsiTheme="majorHAnsi" w:cstheme="majorHAnsi"/>
                <w:bCs/>
                <w:sz w:val="17"/>
                <w:szCs w:val="17"/>
                <w:u w:val="single"/>
              </w:rPr>
              <w:t xml:space="preserve">Nº de </w:t>
            </w:r>
            <w:r w:rsidR="00770073" w:rsidRPr="002C5A8F">
              <w:rPr>
                <w:rFonts w:asciiTheme="majorHAnsi" w:hAnsiTheme="majorHAnsi" w:cstheme="majorHAnsi"/>
                <w:bCs/>
                <w:sz w:val="17"/>
                <w:szCs w:val="17"/>
                <w:u w:val="single"/>
              </w:rPr>
              <w:t>enfermos con</w:t>
            </w:r>
            <w:r w:rsidRPr="002C5A8F">
              <w:rPr>
                <w:rFonts w:asciiTheme="majorHAnsi" w:hAnsiTheme="majorHAnsi" w:cstheme="majorHAnsi"/>
                <w:bCs/>
                <w:sz w:val="17"/>
                <w:szCs w:val="17"/>
                <w:u w:val="single"/>
              </w:rPr>
              <w:t xml:space="preserve"> valoración de RN    </w:t>
            </w:r>
            <w:r w:rsidRPr="002C5A8F">
              <w:rPr>
                <w:rFonts w:asciiTheme="majorHAnsi" w:hAnsiTheme="majorHAnsi" w:cstheme="majorHAnsi"/>
                <w:bCs/>
                <w:sz w:val="17"/>
                <w:szCs w:val="17"/>
              </w:rPr>
              <w:t xml:space="preserve">  x 100</w:t>
            </w:r>
          </w:p>
          <w:p w14:paraId="195B00F7" w14:textId="26E82E3B" w:rsidR="00DD52B8" w:rsidRPr="002C5A8F" w:rsidRDefault="00DD52B8" w:rsidP="00DD52B8">
            <w:pPr>
              <w:spacing w:before="120" w:after="120" w:line="240" w:lineRule="atLeast"/>
              <w:rPr>
                <w:rFonts w:asciiTheme="majorHAnsi" w:hAnsiTheme="majorHAnsi" w:cstheme="majorHAnsi"/>
                <w:bCs/>
                <w:sz w:val="17"/>
                <w:szCs w:val="17"/>
              </w:rPr>
            </w:pPr>
            <w:r w:rsidRPr="002C5A8F">
              <w:rPr>
                <w:rFonts w:asciiTheme="majorHAnsi" w:hAnsiTheme="majorHAnsi" w:cstheme="majorHAnsi"/>
                <w:bCs/>
                <w:sz w:val="17"/>
                <w:szCs w:val="17"/>
              </w:rPr>
              <w:t>Nº de enfermos dados de alta de la UCI</w:t>
            </w:r>
          </w:p>
          <w:p w14:paraId="0C9D1783" w14:textId="6F9DB243" w:rsidR="00DD52B8" w:rsidRPr="002C5A8F" w:rsidRDefault="00DD52B8" w:rsidP="00E84A4F">
            <w:pPr>
              <w:spacing w:before="120" w:after="120" w:line="240" w:lineRule="auto"/>
              <w:rPr>
                <w:rFonts w:asciiTheme="majorHAnsi" w:hAnsiTheme="majorHAnsi" w:cstheme="majorHAnsi"/>
                <w:bCs/>
                <w:sz w:val="17"/>
                <w:szCs w:val="17"/>
              </w:rPr>
            </w:pPr>
          </w:p>
        </w:tc>
      </w:tr>
      <w:tr w:rsidR="00E84A4F" w:rsidRPr="00B13662" w14:paraId="4F3A451C" w14:textId="77777777" w:rsidTr="00E84A4F">
        <w:trPr>
          <w:trHeight w:val="1254"/>
        </w:trPr>
        <w:tc>
          <w:tcPr>
            <w:tcW w:w="1862" w:type="dxa"/>
          </w:tcPr>
          <w:p w14:paraId="4ED4F5CB" w14:textId="77777777" w:rsidR="00E84A4F" w:rsidRPr="002C5A8F" w:rsidRDefault="00E84A4F" w:rsidP="00E84A4F">
            <w:pPr>
              <w:spacing w:before="120" w:after="120" w:line="240" w:lineRule="auto"/>
              <w:rPr>
                <w:rFonts w:asciiTheme="majorHAnsi" w:hAnsiTheme="majorHAnsi" w:cstheme="majorHAnsi"/>
                <w:b/>
                <w:sz w:val="17"/>
                <w:szCs w:val="17"/>
              </w:rPr>
            </w:pPr>
            <w:r w:rsidRPr="002C5A8F">
              <w:rPr>
                <w:rFonts w:asciiTheme="majorHAnsi" w:hAnsiTheme="majorHAnsi" w:cstheme="majorHAnsi"/>
                <w:b/>
                <w:sz w:val="17"/>
                <w:szCs w:val="17"/>
              </w:rPr>
              <w:t>Explicación de términos</w:t>
            </w:r>
          </w:p>
        </w:tc>
        <w:tc>
          <w:tcPr>
            <w:tcW w:w="7381" w:type="dxa"/>
          </w:tcPr>
          <w:p w14:paraId="28BEF2B7" w14:textId="7735BBD2" w:rsidR="0080352F" w:rsidRDefault="003A148E" w:rsidP="0080352F">
            <w:pPr>
              <w:spacing w:before="120" w:after="120" w:line="240" w:lineRule="auto"/>
              <w:rPr>
                <w:rFonts w:asciiTheme="majorHAnsi" w:hAnsiTheme="majorHAnsi" w:cstheme="majorHAnsi"/>
                <w:bCs/>
                <w:sz w:val="17"/>
                <w:szCs w:val="17"/>
              </w:rPr>
            </w:pPr>
            <w:r w:rsidRPr="002C5A8F">
              <w:rPr>
                <w:rFonts w:asciiTheme="majorHAnsi" w:hAnsiTheme="majorHAnsi" w:cstheme="majorHAnsi"/>
                <w:bCs/>
                <w:sz w:val="17"/>
                <w:szCs w:val="17"/>
              </w:rPr>
              <w:t xml:space="preserve">No existe un consenso </w:t>
            </w:r>
            <w:r w:rsidR="002C5A8F">
              <w:rPr>
                <w:rFonts w:asciiTheme="majorHAnsi" w:hAnsiTheme="majorHAnsi" w:cstheme="majorHAnsi"/>
                <w:bCs/>
                <w:sz w:val="17"/>
                <w:szCs w:val="17"/>
              </w:rPr>
              <w:t xml:space="preserve">sobre </w:t>
            </w:r>
            <w:r w:rsidRPr="002C5A8F">
              <w:rPr>
                <w:rFonts w:asciiTheme="majorHAnsi" w:hAnsiTheme="majorHAnsi" w:cstheme="majorHAnsi"/>
                <w:bCs/>
                <w:sz w:val="17"/>
                <w:szCs w:val="17"/>
              </w:rPr>
              <w:t>cu</w:t>
            </w:r>
            <w:r w:rsidR="002C5A8F">
              <w:rPr>
                <w:rFonts w:asciiTheme="majorHAnsi" w:hAnsiTheme="majorHAnsi" w:cstheme="majorHAnsi"/>
                <w:bCs/>
                <w:sz w:val="17"/>
                <w:szCs w:val="17"/>
              </w:rPr>
              <w:t>á</w:t>
            </w:r>
            <w:r w:rsidRPr="002C5A8F">
              <w:rPr>
                <w:rFonts w:asciiTheme="majorHAnsi" w:hAnsiTheme="majorHAnsi" w:cstheme="majorHAnsi"/>
                <w:bCs/>
                <w:sz w:val="17"/>
                <w:szCs w:val="17"/>
              </w:rPr>
              <w:t xml:space="preserve">l es método de cribado nutricional más apropiado para identificar el RN en el paciente crítico. </w:t>
            </w:r>
            <w:r w:rsidR="002C5A8F">
              <w:rPr>
                <w:rFonts w:asciiTheme="majorHAnsi" w:hAnsiTheme="majorHAnsi" w:cstheme="majorHAnsi"/>
                <w:bCs/>
                <w:sz w:val="17"/>
                <w:szCs w:val="17"/>
              </w:rPr>
              <w:t>Herramientas como el MUST, el NRS 2002 (</w:t>
            </w:r>
            <w:r w:rsidR="002C5A8F" w:rsidRPr="002C5A8F">
              <w:rPr>
                <w:rFonts w:asciiTheme="majorHAnsi" w:hAnsiTheme="majorHAnsi" w:cstheme="majorHAnsi"/>
                <w:bCs/>
                <w:sz w:val="17"/>
                <w:szCs w:val="17"/>
              </w:rPr>
              <w:t>recomendado este último  por la Sociedad Europea de Nutrición Enteral y Parenteral</w:t>
            </w:r>
            <w:r w:rsidR="002C5A8F">
              <w:rPr>
                <w:rFonts w:asciiTheme="majorHAnsi" w:hAnsiTheme="majorHAnsi" w:cstheme="majorHAnsi"/>
                <w:bCs/>
                <w:sz w:val="17"/>
                <w:szCs w:val="17"/>
              </w:rPr>
              <w:t xml:space="preserve">, </w:t>
            </w:r>
            <w:r w:rsidR="002C5A8F" w:rsidRPr="002C5A8F">
              <w:rPr>
                <w:rFonts w:asciiTheme="majorHAnsi" w:hAnsiTheme="majorHAnsi" w:cstheme="majorHAnsi"/>
                <w:bCs/>
                <w:sz w:val="17"/>
                <w:szCs w:val="17"/>
              </w:rPr>
              <w:t>ESPEN)</w:t>
            </w:r>
            <w:r w:rsidR="002C5A8F">
              <w:rPr>
                <w:rFonts w:asciiTheme="majorHAnsi" w:hAnsiTheme="majorHAnsi" w:cstheme="majorHAnsi"/>
                <w:bCs/>
                <w:sz w:val="17"/>
                <w:szCs w:val="17"/>
              </w:rPr>
              <w:t xml:space="preserve"> u otras más específicas de paciente crítico como el Nutrition Risk in Critically Ill (NUTRIC Score)</w:t>
            </w:r>
            <w:r w:rsidR="0080352F">
              <w:rPr>
                <w:rFonts w:asciiTheme="majorHAnsi" w:hAnsiTheme="majorHAnsi" w:cstheme="majorHAnsi"/>
                <w:bCs/>
                <w:sz w:val="17"/>
                <w:szCs w:val="17"/>
              </w:rPr>
              <w:t xml:space="preserve"> tienen rendimiento similar en la predicción de la mortalidad hospitalaria y pueden considerar útiles para la valoración del RN en los Servicios de Medicina Intensiva (SMI). </w:t>
            </w:r>
            <w:r w:rsidR="0080352F" w:rsidRPr="002C5A8F">
              <w:rPr>
                <w:rFonts w:asciiTheme="majorHAnsi" w:hAnsiTheme="majorHAnsi" w:cstheme="majorHAnsi"/>
                <w:bCs/>
                <w:sz w:val="17"/>
                <w:szCs w:val="17"/>
              </w:rPr>
              <w:t xml:space="preserve"> </w:t>
            </w:r>
          </w:p>
          <w:p w14:paraId="3F26CB0B" w14:textId="1F65379D" w:rsidR="002C5A8F" w:rsidRDefault="0080352F" w:rsidP="003A148E">
            <w:pPr>
              <w:spacing w:before="120" w:after="120" w:line="240" w:lineRule="auto"/>
              <w:rPr>
                <w:rFonts w:asciiTheme="majorHAnsi" w:hAnsiTheme="majorHAnsi" w:cstheme="majorHAnsi"/>
                <w:bCs/>
                <w:sz w:val="17"/>
                <w:szCs w:val="17"/>
              </w:rPr>
            </w:pPr>
            <w:r>
              <w:rPr>
                <w:rFonts w:asciiTheme="majorHAnsi" w:hAnsiTheme="majorHAnsi" w:cstheme="majorHAnsi"/>
                <w:bCs/>
                <w:sz w:val="17"/>
                <w:szCs w:val="17"/>
              </w:rPr>
              <w:t>Sin embargo, también puede considerarse que el paciente crítico con estancia prevista en UCI superior a 48h se encuentra en RN sólo por la situación clínica que presenta, sobretodo en aquellos casos con más inflamación sistémica (ventilación mecánica, sepsis, enfermedad crónica significativa, etc.).</w:t>
            </w:r>
          </w:p>
          <w:p w14:paraId="4A20E51C" w14:textId="77777777" w:rsidR="0080352F" w:rsidRPr="002C5A8F" w:rsidRDefault="0080352F" w:rsidP="0080352F">
            <w:pPr>
              <w:spacing w:before="120" w:after="120" w:line="240" w:lineRule="auto"/>
              <w:rPr>
                <w:rFonts w:asciiTheme="majorHAnsi" w:hAnsiTheme="majorHAnsi" w:cstheme="majorHAnsi"/>
                <w:bCs/>
                <w:sz w:val="17"/>
                <w:szCs w:val="17"/>
              </w:rPr>
            </w:pPr>
            <w:r w:rsidRPr="002C5A8F">
              <w:rPr>
                <w:rFonts w:asciiTheme="majorHAnsi" w:hAnsiTheme="majorHAnsi" w:cstheme="majorHAnsi"/>
                <w:bCs/>
                <w:sz w:val="17"/>
                <w:szCs w:val="17"/>
              </w:rPr>
              <w:t xml:space="preserve">Un NRS  2002 </w:t>
            </w:r>
            <w:r w:rsidRPr="002C5A8F">
              <w:rPr>
                <w:rFonts w:asciiTheme="majorHAnsi" w:hAnsiTheme="majorHAnsi" w:cstheme="majorHAnsi"/>
                <w:bCs/>
                <w:sz w:val="17"/>
                <w:szCs w:val="17"/>
                <w:u w:val="single"/>
              </w:rPr>
              <w:t>&gt;</w:t>
            </w:r>
            <w:r w:rsidRPr="002C5A8F">
              <w:rPr>
                <w:rFonts w:asciiTheme="majorHAnsi" w:hAnsiTheme="majorHAnsi" w:cstheme="majorHAnsi"/>
                <w:bCs/>
                <w:sz w:val="17"/>
                <w:szCs w:val="17"/>
              </w:rPr>
              <w:t xml:space="preserve">3 y/o NUTRIC Score &gt; 5 indican alto riesgo nutricional. </w:t>
            </w:r>
          </w:p>
          <w:p w14:paraId="5AE646E2" w14:textId="4303DCB9" w:rsidR="00F9075A" w:rsidRPr="002C5A8F" w:rsidRDefault="0080352F" w:rsidP="003A148E">
            <w:pPr>
              <w:spacing w:before="120" w:after="120" w:line="240" w:lineRule="auto"/>
              <w:rPr>
                <w:rFonts w:asciiTheme="majorHAnsi" w:hAnsiTheme="majorHAnsi" w:cstheme="majorHAnsi"/>
                <w:bCs/>
                <w:sz w:val="17"/>
                <w:szCs w:val="17"/>
              </w:rPr>
            </w:pPr>
            <w:r>
              <w:rPr>
                <w:rFonts w:asciiTheme="majorHAnsi" w:hAnsiTheme="majorHAnsi" w:cstheme="majorHAnsi"/>
                <w:bCs/>
                <w:sz w:val="17"/>
                <w:szCs w:val="17"/>
              </w:rPr>
              <w:t>El cribado de RN se realizará al ingreso en UCI.</w:t>
            </w:r>
          </w:p>
        </w:tc>
      </w:tr>
      <w:tr w:rsidR="00E84A4F" w:rsidRPr="00B13662" w14:paraId="3D9995A9" w14:textId="77777777" w:rsidTr="0080352F">
        <w:trPr>
          <w:trHeight w:val="519"/>
        </w:trPr>
        <w:tc>
          <w:tcPr>
            <w:tcW w:w="1862" w:type="dxa"/>
          </w:tcPr>
          <w:p w14:paraId="097A2A6D" w14:textId="77777777" w:rsidR="00E84A4F" w:rsidRPr="002C5A8F" w:rsidRDefault="00E84A4F" w:rsidP="00E84A4F">
            <w:pPr>
              <w:spacing w:before="120" w:after="120" w:line="240" w:lineRule="auto"/>
              <w:rPr>
                <w:rFonts w:asciiTheme="majorHAnsi" w:hAnsiTheme="majorHAnsi" w:cstheme="majorHAnsi"/>
                <w:b/>
                <w:sz w:val="17"/>
                <w:szCs w:val="17"/>
              </w:rPr>
            </w:pPr>
            <w:r w:rsidRPr="002C5A8F">
              <w:rPr>
                <w:rFonts w:asciiTheme="majorHAnsi" w:hAnsiTheme="majorHAnsi" w:cstheme="majorHAnsi"/>
                <w:b/>
                <w:sz w:val="17"/>
                <w:szCs w:val="17"/>
              </w:rPr>
              <w:t>Población</w:t>
            </w:r>
          </w:p>
        </w:tc>
        <w:tc>
          <w:tcPr>
            <w:tcW w:w="7381" w:type="dxa"/>
          </w:tcPr>
          <w:p w14:paraId="2EBA569D" w14:textId="5053DC3F" w:rsidR="00DD52B8" w:rsidRPr="002C5A8F" w:rsidRDefault="00DD52B8" w:rsidP="00E84A4F">
            <w:pPr>
              <w:spacing w:before="120" w:after="120" w:line="240" w:lineRule="auto"/>
              <w:rPr>
                <w:rFonts w:asciiTheme="majorHAnsi" w:hAnsiTheme="majorHAnsi" w:cstheme="majorHAnsi"/>
                <w:bCs/>
                <w:sz w:val="17"/>
                <w:szCs w:val="17"/>
              </w:rPr>
            </w:pPr>
            <w:r w:rsidRPr="002C5A8F">
              <w:rPr>
                <w:rFonts w:asciiTheme="majorHAnsi" w:hAnsiTheme="majorHAnsi" w:cstheme="majorHAnsi"/>
                <w:bCs/>
                <w:sz w:val="17"/>
                <w:szCs w:val="17"/>
              </w:rPr>
              <w:t>Todos los enfermos ingresados en la UCI</w:t>
            </w:r>
            <w:r w:rsidR="0080352F">
              <w:rPr>
                <w:rFonts w:asciiTheme="majorHAnsi" w:hAnsiTheme="majorHAnsi" w:cstheme="majorHAnsi"/>
                <w:bCs/>
                <w:sz w:val="17"/>
                <w:szCs w:val="17"/>
              </w:rPr>
              <w:t xml:space="preserve"> y con estancia superior a 48h</w:t>
            </w:r>
            <w:r w:rsidRPr="002C5A8F">
              <w:rPr>
                <w:rFonts w:asciiTheme="majorHAnsi" w:hAnsiTheme="majorHAnsi" w:cstheme="majorHAnsi"/>
                <w:bCs/>
                <w:sz w:val="17"/>
                <w:szCs w:val="17"/>
              </w:rPr>
              <w:t xml:space="preserve"> durante el periodo estudiado.</w:t>
            </w:r>
          </w:p>
        </w:tc>
      </w:tr>
      <w:tr w:rsidR="00E84A4F" w:rsidRPr="00B13662" w14:paraId="6B41CD08" w14:textId="77777777" w:rsidTr="00AD4F77">
        <w:trPr>
          <w:trHeight w:val="514"/>
        </w:trPr>
        <w:tc>
          <w:tcPr>
            <w:tcW w:w="1862" w:type="dxa"/>
          </w:tcPr>
          <w:p w14:paraId="480F38F4" w14:textId="77777777" w:rsidR="00E84A4F" w:rsidRPr="002C5A8F" w:rsidRDefault="00E84A4F" w:rsidP="00E84A4F">
            <w:pPr>
              <w:spacing w:before="120" w:after="120" w:line="240" w:lineRule="auto"/>
              <w:rPr>
                <w:rFonts w:asciiTheme="majorHAnsi" w:hAnsiTheme="majorHAnsi" w:cstheme="majorHAnsi"/>
                <w:b/>
                <w:sz w:val="17"/>
                <w:szCs w:val="17"/>
              </w:rPr>
            </w:pPr>
            <w:r w:rsidRPr="002C5A8F">
              <w:rPr>
                <w:rFonts w:asciiTheme="majorHAnsi" w:hAnsiTheme="majorHAnsi" w:cstheme="majorHAnsi"/>
                <w:b/>
                <w:sz w:val="17"/>
                <w:szCs w:val="17"/>
              </w:rPr>
              <w:t>Tipo</w:t>
            </w:r>
          </w:p>
        </w:tc>
        <w:tc>
          <w:tcPr>
            <w:tcW w:w="7381" w:type="dxa"/>
          </w:tcPr>
          <w:p w14:paraId="0B08CA33" w14:textId="348863FD" w:rsidR="00E84A4F" w:rsidRPr="002C5A8F" w:rsidRDefault="00DD52B8" w:rsidP="00E84A4F">
            <w:pPr>
              <w:spacing w:before="120" w:after="120" w:line="240" w:lineRule="auto"/>
              <w:rPr>
                <w:rFonts w:asciiTheme="majorHAnsi" w:hAnsiTheme="majorHAnsi" w:cstheme="majorHAnsi"/>
                <w:bCs/>
                <w:sz w:val="17"/>
                <w:szCs w:val="17"/>
              </w:rPr>
            </w:pPr>
            <w:r w:rsidRPr="002C5A8F">
              <w:rPr>
                <w:rFonts w:asciiTheme="majorHAnsi" w:hAnsiTheme="majorHAnsi" w:cstheme="majorHAnsi"/>
                <w:bCs/>
                <w:sz w:val="17"/>
                <w:szCs w:val="17"/>
              </w:rPr>
              <w:t>Proceso</w:t>
            </w:r>
          </w:p>
        </w:tc>
      </w:tr>
      <w:tr w:rsidR="00E84A4F" w:rsidRPr="00B13662" w14:paraId="6851391F" w14:textId="77777777" w:rsidTr="00256F25">
        <w:trPr>
          <w:trHeight w:val="600"/>
        </w:trPr>
        <w:tc>
          <w:tcPr>
            <w:tcW w:w="1862" w:type="dxa"/>
          </w:tcPr>
          <w:p w14:paraId="5663A92F" w14:textId="77777777" w:rsidR="00E84A4F" w:rsidRPr="002C5A8F" w:rsidRDefault="00E84A4F" w:rsidP="00E84A4F">
            <w:pPr>
              <w:spacing w:before="120" w:after="120" w:line="240" w:lineRule="auto"/>
              <w:rPr>
                <w:rFonts w:asciiTheme="majorHAnsi" w:hAnsiTheme="majorHAnsi" w:cstheme="majorHAnsi"/>
                <w:b/>
                <w:sz w:val="17"/>
                <w:szCs w:val="17"/>
              </w:rPr>
            </w:pPr>
            <w:r w:rsidRPr="002C5A8F">
              <w:rPr>
                <w:rFonts w:asciiTheme="majorHAnsi" w:hAnsiTheme="majorHAnsi" w:cstheme="majorHAnsi"/>
                <w:b/>
                <w:sz w:val="17"/>
                <w:szCs w:val="17"/>
              </w:rPr>
              <w:t>Fuente de datos</w:t>
            </w:r>
          </w:p>
        </w:tc>
        <w:tc>
          <w:tcPr>
            <w:tcW w:w="7381" w:type="dxa"/>
          </w:tcPr>
          <w:p w14:paraId="485E64E3" w14:textId="2F1EAB9A" w:rsidR="00DD52B8" w:rsidRPr="002C5A8F" w:rsidRDefault="00DD52B8" w:rsidP="00E84A4F">
            <w:pPr>
              <w:spacing w:before="120" w:after="120" w:line="240" w:lineRule="auto"/>
              <w:rPr>
                <w:rFonts w:asciiTheme="majorHAnsi" w:hAnsiTheme="majorHAnsi" w:cstheme="majorHAnsi"/>
                <w:bCs/>
                <w:sz w:val="17"/>
                <w:szCs w:val="17"/>
              </w:rPr>
            </w:pPr>
            <w:r w:rsidRPr="002C5A8F">
              <w:rPr>
                <w:rFonts w:asciiTheme="majorHAnsi" w:hAnsiTheme="majorHAnsi" w:cstheme="majorHAnsi"/>
                <w:bCs/>
                <w:sz w:val="17"/>
                <w:szCs w:val="17"/>
              </w:rPr>
              <w:t xml:space="preserve">Documentación clínica. Sistema de información clínica. </w:t>
            </w:r>
          </w:p>
        </w:tc>
      </w:tr>
      <w:tr w:rsidR="00E84A4F" w:rsidRPr="00B13662" w14:paraId="4DCD09CF" w14:textId="77777777" w:rsidTr="00AD4F77">
        <w:trPr>
          <w:trHeight w:val="516"/>
        </w:trPr>
        <w:tc>
          <w:tcPr>
            <w:tcW w:w="1862" w:type="dxa"/>
          </w:tcPr>
          <w:p w14:paraId="11C85109" w14:textId="77777777" w:rsidR="00E84A4F" w:rsidRPr="002C5A8F" w:rsidRDefault="00E84A4F" w:rsidP="00E84A4F">
            <w:pPr>
              <w:spacing w:before="120" w:after="120" w:line="240" w:lineRule="auto"/>
              <w:rPr>
                <w:rFonts w:asciiTheme="majorHAnsi" w:hAnsiTheme="majorHAnsi" w:cstheme="majorHAnsi"/>
                <w:b/>
                <w:sz w:val="17"/>
                <w:szCs w:val="17"/>
              </w:rPr>
            </w:pPr>
            <w:r w:rsidRPr="002C5A8F">
              <w:rPr>
                <w:rFonts w:asciiTheme="majorHAnsi" w:hAnsiTheme="majorHAnsi" w:cstheme="majorHAnsi"/>
                <w:b/>
                <w:sz w:val="17"/>
                <w:szCs w:val="17"/>
              </w:rPr>
              <w:t>Estándar</w:t>
            </w:r>
          </w:p>
        </w:tc>
        <w:tc>
          <w:tcPr>
            <w:tcW w:w="7381" w:type="dxa"/>
          </w:tcPr>
          <w:p w14:paraId="4CD97792" w14:textId="2A81555D" w:rsidR="00E84A4F" w:rsidRPr="002C5A8F" w:rsidRDefault="00DD52B8" w:rsidP="00E84A4F">
            <w:pPr>
              <w:spacing w:before="120" w:after="120" w:line="240" w:lineRule="auto"/>
              <w:rPr>
                <w:rFonts w:asciiTheme="majorHAnsi" w:hAnsiTheme="majorHAnsi" w:cstheme="majorHAnsi"/>
                <w:bCs/>
                <w:sz w:val="17"/>
                <w:szCs w:val="17"/>
              </w:rPr>
            </w:pPr>
            <w:r w:rsidRPr="002C5A8F">
              <w:rPr>
                <w:rFonts w:asciiTheme="majorHAnsi" w:hAnsiTheme="majorHAnsi" w:cstheme="majorHAnsi"/>
                <w:bCs/>
                <w:sz w:val="17"/>
                <w:szCs w:val="17"/>
              </w:rPr>
              <w:t xml:space="preserve"> 100%</w:t>
            </w:r>
          </w:p>
        </w:tc>
      </w:tr>
      <w:tr w:rsidR="00E84A4F" w:rsidRPr="007314D0" w14:paraId="1D0426EF" w14:textId="77777777" w:rsidTr="00E84A4F">
        <w:trPr>
          <w:trHeight w:val="865"/>
        </w:trPr>
        <w:tc>
          <w:tcPr>
            <w:tcW w:w="1862" w:type="dxa"/>
          </w:tcPr>
          <w:p w14:paraId="4DFE2802" w14:textId="77777777" w:rsidR="00E84A4F" w:rsidRPr="002C5A8F" w:rsidRDefault="00E84A4F" w:rsidP="00E84A4F">
            <w:pPr>
              <w:spacing w:before="120" w:after="120" w:line="240" w:lineRule="auto"/>
              <w:rPr>
                <w:rFonts w:asciiTheme="majorHAnsi" w:hAnsiTheme="majorHAnsi" w:cstheme="majorHAnsi"/>
                <w:b/>
                <w:sz w:val="17"/>
                <w:szCs w:val="17"/>
              </w:rPr>
            </w:pPr>
            <w:r w:rsidRPr="002C5A8F">
              <w:rPr>
                <w:rFonts w:asciiTheme="majorHAnsi" w:hAnsiTheme="majorHAnsi" w:cstheme="majorHAnsi"/>
                <w:b/>
                <w:sz w:val="17"/>
                <w:szCs w:val="17"/>
              </w:rPr>
              <w:t>Comentarios</w:t>
            </w:r>
          </w:p>
        </w:tc>
        <w:tc>
          <w:tcPr>
            <w:tcW w:w="7381" w:type="dxa"/>
          </w:tcPr>
          <w:p w14:paraId="186131C1" w14:textId="77777777" w:rsidR="003A148E" w:rsidRPr="002C5A8F" w:rsidRDefault="003A148E" w:rsidP="003A148E">
            <w:pPr>
              <w:spacing w:before="120" w:after="120" w:line="240" w:lineRule="auto"/>
              <w:rPr>
                <w:rFonts w:asciiTheme="majorHAnsi" w:hAnsiTheme="majorHAnsi" w:cstheme="majorHAnsi"/>
                <w:bCs/>
                <w:sz w:val="17"/>
                <w:szCs w:val="17"/>
                <w:u w:val="single"/>
                <w:lang w:val="en-US"/>
              </w:rPr>
            </w:pPr>
            <w:r w:rsidRPr="002C5A8F">
              <w:rPr>
                <w:rFonts w:asciiTheme="majorHAnsi" w:hAnsiTheme="majorHAnsi" w:cstheme="majorHAnsi"/>
                <w:bCs/>
                <w:sz w:val="17"/>
                <w:szCs w:val="17"/>
                <w:u w:val="single"/>
                <w:lang w:val="en-US"/>
              </w:rPr>
              <w:t>Referencias bibliográficas:</w:t>
            </w:r>
          </w:p>
          <w:p w14:paraId="628888AF" w14:textId="695EE4C9" w:rsidR="0080352F" w:rsidRDefault="0080352F" w:rsidP="003A148E">
            <w:pPr>
              <w:spacing w:before="120" w:after="120" w:line="240" w:lineRule="auto"/>
              <w:rPr>
                <w:rFonts w:asciiTheme="majorHAnsi" w:hAnsiTheme="majorHAnsi" w:cstheme="majorHAnsi"/>
                <w:bCs/>
                <w:sz w:val="17"/>
                <w:szCs w:val="17"/>
                <w:lang w:val="en-US"/>
              </w:rPr>
            </w:pPr>
            <w:r>
              <w:rPr>
                <w:rFonts w:asciiTheme="majorHAnsi" w:hAnsiTheme="majorHAnsi" w:cstheme="majorHAnsi"/>
                <w:bCs/>
                <w:sz w:val="17"/>
                <w:szCs w:val="17"/>
                <w:lang w:val="en-US"/>
              </w:rPr>
              <w:t xml:space="preserve">1.- </w:t>
            </w:r>
            <w:r w:rsidR="003A148E" w:rsidRPr="002C5A8F">
              <w:rPr>
                <w:rFonts w:asciiTheme="majorHAnsi" w:hAnsiTheme="majorHAnsi" w:cstheme="majorHAnsi"/>
                <w:bCs/>
                <w:sz w:val="17"/>
                <w:szCs w:val="17"/>
                <w:lang w:val="en-US"/>
              </w:rPr>
              <w:t>Heyland DK, Dhaliwal R, Jiang X, Day AG. Identifying critically ill patients who benefit the most from nutrition therapy: the development and initial validation or a novel risk assessment tool. CritCare. 2011;15(6)</w:t>
            </w:r>
            <w:r>
              <w:rPr>
                <w:rFonts w:asciiTheme="majorHAnsi" w:hAnsiTheme="majorHAnsi" w:cstheme="majorHAnsi"/>
                <w:bCs/>
                <w:sz w:val="17"/>
                <w:szCs w:val="17"/>
                <w:lang w:val="en-US"/>
              </w:rPr>
              <w:t>.</w:t>
            </w:r>
          </w:p>
          <w:p w14:paraId="1AD75459" w14:textId="23828DD9" w:rsidR="003A148E" w:rsidRPr="002C5A8F" w:rsidRDefault="0080352F" w:rsidP="003A148E">
            <w:pPr>
              <w:spacing w:before="120" w:after="120" w:line="240" w:lineRule="auto"/>
              <w:rPr>
                <w:rFonts w:asciiTheme="majorHAnsi" w:hAnsiTheme="majorHAnsi" w:cstheme="majorHAnsi"/>
                <w:bCs/>
                <w:sz w:val="17"/>
                <w:szCs w:val="17"/>
                <w:lang w:val="en-US"/>
              </w:rPr>
            </w:pPr>
            <w:r>
              <w:rPr>
                <w:rFonts w:asciiTheme="majorHAnsi" w:hAnsiTheme="majorHAnsi" w:cstheme="majorHAnsi"/>
                <w:bCs/>
                <w:sz w:val="17"/>
                <w:szCs w:val="17"/>
                <w:lang w:val="en-US"/>
              </w:rPr>
              <w:t xml:space="preserve">2.- </w:t>
            </w:r>
            <w:r w:rsidR="003A148E" w:rsidRPr="002C5A8F">
              <w:rPr>
                <w:rFonts w:asciiTheme="majorHAnsi" w:hAnsiTheme="majorHAnsi" w:cstheme="majorHAnsi"/>
                <w:bCs/>
                <w:sz w:val="17"/>
                <w:szCs w:val="17"/>
                <w:lang w:val="en-US"/>
              </w:rPr>
              <w:t>Singer P, Blaser A.R, Berger M, Calder Ph C, Cascer M, Hiesmayr M,  Mayer K. et al. ESPEN practical partially revised. Guideline Clinical Nutrition the Intensive Care Unit. Clinical Nutrition 42 (2023) 1671-1649.</w:t>
            </w:r>
          </w:p>
          <w:p w14:paraId="2A51BE74" w14:textId="7A8E5905" w:rsidR="00E84A4F" w:rsidRPr="002C5A8F" w:rsidRDefault="0080352F" w:rsidP="007314D0">
            <w:pPr>
              <w:spacing w:before="120" w:after="120" w:line="240" w:lineRule="auto"/>
              <w:rPr>
                <w:rFonts w:asciiTheme="majorHAnsi" w:hAnsiTheme="majorHAnsi" w:cstheme="majorHAnsi"/>
                <w:bCs/>
                <w:sz w:val="17"/>
                <w:szCs w:val="17"/>
                <w:lang w:val="en-US"/>
              </w:rPr>
            </w:pPr>
            <w:r>
              <w:rPr>
                <w:rFonts w:asciiTheme="majorHAnsi" w:hAnsiTheme="majorHAnsi" w:cstheme="majorHAnsi"/>
                <w:bCs/>
                <w:sz w:val="17"/>
                <w:szCs w:val="17"/>
                <w:lang w:val="en-US"/>
              </w:rPr>
              <w:t xml:space="preserve">3.- </w:t>
            </w:r>
            <w:r w:rsidR="003A148E" w:rsidRPr="002C5A8F">
              <w:rPr>
                <w:rFonts w:asciiTheme="majorHAnsi" w:hAnsiTheme="majorHAnsi" w:cstheme="majorHAnsi"/>
                <w:bCs/>
                <w:sz w:val="17"/>
                <w:szCs w:val="17"/>
                <w:lang w:val="en-US"/>
              </w:rPr>
              <w:t>Zamora Elson M, Martinez Carmona J.F., Ruiz Santana S. Recommendations for specialized nutritional-metabolic management of the critical patients, consequences of malnutrition in the critically ill and assessment of nutritional status. Metabolism and Nutrition Working Group of the Spanish Society of Intensive and Critical Care Medicine and Coronary Units (SEMICYUC).</w:t>
            </w:r>
            <w:r w:rsidR="003A148E" w:rsidRPr="002C5A8F">
              <w:rPr>
                <w:rFonts w:asciiTheme="majorHAnsi" w:hAnsiTheme="majorHAnsi" w:cstheme="majorHAnsi"/>
                <w:sz w:val="17"/>
                <w:szCs w:val="17"/>
                <w:lang w:val="en-US"/>
              </w:rPr>
              <w:t xml:space="preserve"> Med</w:t>
            </w:r>
            <w:r w:rsidR="007314D0" w:rsidRPr="002C5A8F">
              <w:rPr>
                <w:rFonts w:asciiTheme="majorHAnsi" w:hAnsiTheme="majorHAnsi" w:cstheme="majorHAnsi"/>
                <w:sz w:val="17"/>
                <w:szCs w:val="17"/>
                <w:lang w:val="en-US"/>
              </w:rPr>
              <w:t xml:space="preserve"> </w:t>
            </w:r>
            <w:r w:rsidR="00E20352" w:rsidRPr="002C5A8F">
              <w:rPr>
                <w:rFonts w:asciiTheme="majorHAnsi" w:hAnsiTheme="majorHAnsi" w:cstheme="majorHAnsi"/>
                <w:sz w:val="17"/>
                <w:szCs w:val="17"/>
                <w:lang w:val="en-US"/>
              </w:rPr>
              <w:t>Intensiva. 2022.Jun</w:t>
            </w:r>
            <w:r w:rsidR="007314D0" w:rsidRPr="002C5A8F">
              <w:rPr>
                <w:rFonts w:asciiTheme="majorHAnsi" w:hAnsiTheme="majorHAnsi" w:cstheme="majorHAnsi"/>
                <w:sz w:val="17"/>
                <w:szCs w:val="17"/>
                <w:lang w:val="en-US"/>
              </w:rPr>
              <w:t>; 44 Supplement 1:19-23.</w:t>
            </w:r>
            <w:r w:rsidR="003A148E" w:rsidRPr="002C5A8F">
              <w:rPr>
                <w:rFonts w:asciiTheme="majorHAnsi" w:hAnsiTheme="majorHAnsi" w:cstheme="majorHAnsi"/>
                <w:sz w:val="17"/>
                <w:szCs w:val="17"/>
                <w:lang w:val="en-US"/>
              </w:rPr>
              <w:t xml:space="preserve"> </w:t>
            </w:r>
          </w:p>
        </w:tc>
      </w:tr>
    </w:tbl>
    <w:p w14:paraId="43565A8B" w14:textId="77777777" w:rsidR="00E84A4F" w:rsidRPr="007314D0" w:rsidRDefault="00E84A4F">
      <w:pPr>
        <w:rPr>
          <w:lang w:val="en-US"/>
        </w:rPr>
      </w:pPr>
    </w:p>
    <w:p w14:paraId="62DC576B" w14:textId="4CFE2CBF" w:rsidR="00E84A4F" w:rsidRDefault="00E84A4F">
      <w:pPr>
        <w:rPr>
          <w:lang w:val="en-US"/>
        </w:rPr>
      </w:pPr>
    </w:p>
    <w:p w14:paraId="20D29E10" w14:textId="41FA03C9" w:rsidR="00256F25" w:rsidRDefault="00256F25" w:rsidP="00A27F47">
      <w:pPr>
        <w:rPr>
          <w:lang w:val="en-US"/>
        </w:rPr>
      </w:pPr>
    </w:p>
    <w:p w14:paraId="2F70104F" w14:textId="77777777" w:rsidR="0080352F" w:rsidRPr="007314D0" w:rsidRDefault="0080352F" w:rsidP="00A27F47">
      <w:pPr>
        <w:rPr>
          <w:lang w:val="en-US"/>
        </w:rPr>
      </w:pPr>
    </w:p>
    <w:tbl>
      <w:tblPr>
        <w:tblpPr w:leftFromText="141" w:rightFromText="141" w:vertAnchor="text" w:horzAnchor="margin" w:tblpY="115"/>
        <w:tblW w:w="92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62"/>
        <w:gridCol w:w="7381"/>
      </w:tblGrid>
      <w:tr w:rsidR="00A27F47" w:rsidRPr="00DE227A" w14:paraId="7C3E22B3" w14:textId="77777777" w:rsidTr="00AD4F77">
        <w:trPr>
          <w:trHeight w:val="274"/>
        </w:trPr>
        <w:tc>
          <w:tcPr>
            <w:tcW w:w="1862" w:type="dxa"/>
            <w:shd w:val="clear" w:color="auto" w:fill="D0CECE" w:themeFill="background2" w:themeFillShade="E6"/>
          </w:tcPr>
          <w:p w14:paraId="2E9C9539" w14:textId="33FE0EC9" w:rsidR="00A27F47" w:rsidRPr="00DE227A" w:rsidRDefault="00DE227A" w:rsidP="00AE4286">
            <w:pPr>
              <w:spacing w:before="120" w:after="120" w:line="240" w:lineRule="auto"/>
              <w:rPr>
                <w:rFonts w:asciiTheme="majorHAnsi" w:hAnsiTheme="majorHAnsi" w:cstheme="majorHAnsi"/>
                <w:b/>
                <w:sz w:val="17"/>
                <w:szCs w:val="17"/>
              </w:rPr>
            </w:pPr>
            <w:r>
              <w:rPr>
                <w:rFonts w:asciiTheme="majorHAnsi" w:hAnsiTheme="majorHAnsi" w:cstheme="majorHAnsi"/>
                <w:b/>
                <w:sz w:val="17"/>
                <w:szCs w:val="17"/>
              </w:rPr>
              <w:lastRenderedPageBreak/>
              <w:t xml:space="preserve">2.- </w:t>
            </w:r>
          </w:p>
        </w:tc>
        <w:tc>
          <w:tcPr>
            <w:tcW w:w="7381" w:type="dxa"/>
            <w:shd w:val="clear" w:color="auto" w:fill="D0CECE" w:themeFill="background2" w:themeFillShade="E6"/>
          </w:tcPr>
          <w:p w14:paraId="4815828C" w14:textId="11A17990" w:rsidR="00A27F47" w:rsidRPr="00DE227A" w:rsidRDefault="007314D0" w:rsidP="00AE4286">
            <w:pPr>
              <w:spacing w:before="120" w:after="120" w:line="240" w:lineRule="auto"/>
              <w:rPr>
                <w:rFonts w:asciiTheme="majorHAnsi" w:hAnsiTheme="majorHAnsi" w:cstheme="majorHAnsi"/>
                <w:b/>
                <w:sz w:val="17"/>
                <w:szCs w:val="17"/>
              </w:rPr>
            </w:pPr>
            <w:r w:rsidRPr="00770073">
              <w:rPr>
                <w:rFonts w:asciiTheme="majorHAnsi" w:hAnsiTheme="majorHAnsi" w:cstheme="majorHAnsi"/>
                <w:b/>
                <w:sz w:val="20"/>
                <w:szCs w:val="20"/>
                <w:highlight w:val="yellow"/>
              </w:rPr>
              <w:t>VALORACIÓN DEL ESTADO NUTRICIONAL (EN)</w:t>
            </w:r>
          </w:p>
        </w:tc>
      </w:tr>
      <w:tr w:rsidR="00A27F47" w:rsidRPr="00DE227A" w14:paraId="3102E32F" w14:textId="77777777" w:rsidTr="00AD4F77">
        <w:trPr>
          <w:trHeight w:val="396"/>
        </w:trPr>
        <w:tc>
          <w:tcPr>
            <w:tcW w:w="1862" w:type="dxa"/>
          </w:tcPr>
          <w:p w14:paraId="76C6382B" w14:textId="77777777" w:rsidR="00A27F47" w:rsidRPr="00DE227A" w:rsidRDefault="00A27F47" w:rsidP="00AE4286">
            <w:pPr>
              <w:spacing w:before="120" w:after="120" w:line="240" w:lineRule="auto"/>
              <w:rPr>
                <w:rFonts w:asciiTheme="majorHAnsi" w:hAnsiTheme="majorHAnsi" w:cstheme="majorHAnsi"/>
                <w:b/>
                <w:sz w:val="17"/>
                <w:szCs w:val="17"/>
              </w:rPr>
            </w:pPr>
            <w:r w:rsidRPr="00DE227A">
              <w:rPr>
                <w:rFonts w:asciiTheme="majorHAnsi" w:hAnsiTheme="majorHAnsi" w:cstheme="majorHAnsi"/>
                <w:b/>
                <w:sz w:val="17"/>
                <w:szCs w:val="17"/>
              </w:rPr>
              <w:t>Dimensión</w:t>
            </w:r>
          </w:p>
        </w:tc>
        <w:tc>
          <w:tcPr>
            <w:tcW w:w="7381" w:type="dxa"/>
          </w:tcPr>
          <w:p w14:paraId="2D65AF4D" w14:textId="390686BE" w:rsidR="00A27F47" w:rsidRPr="00DE227A" w:rsidRDefault="00A27F47" w:rsidP="00AE4286">
            <w:pPr>
              <w:spacing w:before="120" w:after="120" w:line="240" w:lineRule="auto"/>
              <w:rPr>
                <w:rFonts w:asciiTheme="majorHAnsi" w:hAnsiTheme="majorHAnsi" w:cstheme="majorHAnsi"/>
                <w:b/>
                <w:sz w:val="17"/>
                <w:szCs w:val="17"/>
              </w:rPr>
            </w:pPr>
            <w:r w:rsidRPr="00DE227A">
              <w:rPr>
                <w:rFonts w:asciiTheme="majorHAnsi" w:hAnsiTheme="majorHAnsi" w:cstheme="majorHAnsi"/>
                <w:sz w:val="17"/>
                <w:szCs w:val="17"/>
              </w:rPr>
              <w:t xml:space="preserve">Efectividad </w:t>
            </w:r>
          </w:p>
        </w:tc>
      </w:tr>
      <w:tr w:rsidR="00A27F47" w:rsidRPr="00DE227A" w14:paraId="69647889" w14:textId="77777777" w:rsidTr="00AD4F77">
        <w:trPr>
          <w:trHeight w:val="1507"/>
        </w:trPr>
        <w:tc>
          <w:tcPr>
            <w:tcW w:w="1862" w:type="dxa"/>
          </w:tcPr>
          <w:p w14:paraId="56D23D1E" w14:textId="77777777" w:rsidR="00A27F47" w:rsidRPr="00DE227A" w:rsidRDefault="00A27F47" w:rsidP="00AE4286">
            <w:pPr>
              <w:spacing w:before="120" w:after="120" w:line="240" w:lineRule="auto"/>
              <w:rPr>
                <w:rFonts w:asciiTheme="majorHAnsi" w:hAnsiTheme="majorHAnsi" w:cstheme="majorHAnsi"/>
                <w:b/>
                <w:sz w:val="17"/>
                <w:szCs w:val="17"/>
              </w:rPr>
            </w:pPr>
            <w:r w:rsidRPr="00DE227A">
              <w:rPr>
                <w:rFonts w:asciiTheme="majorHAnsi" w:hAnsiTheme="majorHAnsi" w:cstheme="majorHAnsi"/>
                <w:b/>
                <w:sz w:val="17"/>
                <w:szCs w:val="17"/>
              </w:rPr>
              <w:t>Justificación</w:t>
            </w:r>
          </w:p>
        </w:tc>
        <w:tc>
          <w:tcPr>
            <w:tcW w:w="7381" w:type="dxa"/>
          </w:tcPr>
          <w:p w14:paraId="5A7F86D5" w14:textId="284ACC23" w:rsidR="001C44E0" w:rsidRPr="00DE227A" w:rsidRDefault="001A7874" w:rsidP="00770073">
            <w:pPr>
              <w:spacing w:before="120" w:after="120" w:line="240" w:lineRule="auto"/>
              <w:jc w:val="both"/>
              <w:rPr>
                <w:rFonts w:asciiTheme="majorHAnsi" w:hAnsiTheme="majorHAnsi" w:cstheme="majorHAnsi"/>
                <w:bCs/>
                <w:sz w:val="17"/>
                <w:szCs w:val="17"/>
              </w:rPr>
            </w:pPr>
            <w:r w:rsidRPr="00DE227A">
              <w:rPr>
                <w:rFonts w:asciiTheme="majorHAnsi" w:hAnsiTheme="majorHAnsi" w:cstheme="majorHAnsi"/>
                <w:bCs/>
                <w:sz w:val="17"/>
                <w:szCs w:val="17"/>
              </w:rPr>
              <w:t>Existe dificultad en recomendar un método de evaluación nutricional en la UCI</w:t>
            </w:r>
            <w:r w:rsidR="00DE227A">
              <w:rPr>
                <w:rFonts w:asciiTheme="majorHAnsi" w:hAnsiTheme="majorHAnsi" w:cstheme="majorHAnsi"/>
                <w:bCs/>
                <w:sz w:val="17"/>
                <w:szCs w:val="17"/>
              </w:rPr>
              <w:t>, ya que</w:t>
            </w:r>
            <w:r w:rsidRPr="00DE227A">
              <w:rPr>
                <w:rFonts w:asciiTheme="majorHAnsi" w:hAnsiTheme="majorHAnsi" w:cstheme="majorHAnsi"/>
                <w:bCs/>
                <w:sz w:val="17"/>
                <w:szCs w:val="17"/>
              </w:rPr>
              <w:t xml:space="preserve"> todavía no se ha validado uno específicamente en el paciente crítico. </w:t>
            </w:r>
            <w:r w:rsidR="00D43D1C">
              <w:rPr>
                <w:rFonts w:asciiTheme="majorHAnsi" w:hAnsiTheme="majorHAnsi" w:cstheme="majorHAnsi"/>
                <w:bCs/>
                <w:sz w:val="17"/>
                <w:szCs w:val="17"/>
              </w:rPr>
              <w:t>Las dificultades que impiden considerar diferentes datos usados fuera de la UCI es que n</w:t>
            </w:r>
            <w:r w:rsidRPr="00DE227A">
              <w:rPr>
                <w:rFonts w:asciiTheme="majorHAnsi" w:hAnsiTheme="majorHAnsi" w:cstheme="majorHAnsi"/>
                <w:bCs/>
                <w:sz w:val="17"/>
                <w:szCs w:val="17"/>
              </w:rPr>
              <w:t xml:space="preserve">o siempre se puede realizar una anamnesis nutricional,  </w:t>
            </w:r>
            <w:r w:rsidR="00E20352" w:rsidRPr="00DE227A">
              <w:rPr>
                <w:rFonts w:asciiTheme="majorHAnsi" w:hAnsiTheme="majorHAnsi" w:cstheme="majorHAnsi"/>
                <w:bCs/>
                <w:sz w:val="17"/>
                <w:szCs w:val="17"/>
              </w:rPr>
              <w:t xml:space="preserve">los </w:t>
            </w:r>
            <w:r w:rsidR="00D43D1C">
              <w:rPr>
                <w:rFonts w:asciiTheme="majorHAnsi" w:hAnsiTheme="majorHAnsi" w:cstheme="majorHAnsi"/>
                <w:bCs/>
                <w:sz w:val="17"/>
                <w:szCs w:val="17"/>
              </w:rPr>
              <w:t>parámetros</w:t>
            </w:r>
            <w:r w:rsidR="00E20352" w:rsidRPr="00DE227A">
              <w:rPr>
                <w:rFonts w:asciiTheme="majorHAnsi" w:hAnsiTheme="majorHAnsi" w:cstheme="majorHAnsi"/>
                <w:bCs/>
                <w:sz w:val="17"/>
                <w:szCs w:val="17"/>
              </w:rPr>
              <w:t xml:space="preserve"> antropométricos </w:t>
            </w:r>
            <w:r w:rsidR="00D43D1C">
              <w:rPr>
                <w:rFonts w:asciiTheme="majorHAnsi" w:hAnsiTheme="majorHAnsi" w:cstheme="majorHAnsi"/>
                <w:bCs/>
                <w:sz w:val="17"/>
                <w:szCs w:val="17"/>
              </w:rPr>
              <w:t>(</w:t>
            </w:r>
            <w:r w:rsidR="00E20352" w:rsidRPr="00DE227A">
              <w:rPr>
                <w:rFonts w:asciiTheme="majorHAnsi" w:hAnsiTheme="majorHAnsi" w:cstheme="majorHAnsi"/>
                <w:bCs/>
                <w:sz w:val="17"/>
                <w:szCs w:val="17"/>
              </w:rPr>
              <w:t xml:space="preserve">como </w:t>
            </w:r>
            <w:r w:rsidRPr="00DE227A">
              <w:rPr>
                <w:rFonts w:asciiTheme="majorHAnsi" w:hAnsiTheme="majorHAnsi" w:cstheme="majorHAnsi"/>
                <w:bCs/>
                <w:sz w:val="17"/>
                <w:szCs w:val="17"/>
              </w:rPr>
              <w:t>el peso</w:t>
            </w:r>
            <w:r w:rsidR="00D43D1C">
              <w:rPr>
                <w:rFonts w:asciiTheme="majorHAnsi" w:hAnsiTheme="majorHAnsi" w:cstheme="majorHAnsi"/>
                <w:bCs/>
                <w:sz w:val="17"/>
                <w:szCs w:val="17"/>
              </w:rPr>
              <w:t>)</w:t>
            </w:r>
            <w:r w:rsidRPr="00DE227A">
              <w:rPr>
                <w:rFonts w:asciiTheme="majorHAnsi" w:hAnsiTheme="majorHAnsi" w:cstheme="majorHAnsi"/>
                <w:bCs/>
                <w:sz w:val="17"/>
                <w:szCs w:val="17"/>
              </w:rPr>
              <w:t xml:space="preserve"> muchas veces es</w:t>
            </w:r>
            <w:r w:rsidR="00D43D1C">
              <w:rPr>
                <w:rFonts w:asciiTheme="majorHAnsi" w:hAnsiTheme="majorHAnsi" w:cstheme="majorHAnsi"/>
                <w:bCs/>
                <w:sz w:val="17"/>
                <w:szCs w:val="17"/>
              </w:rPr>
              <w:t>tá artefactado</w:t>
            </w:r>
            <w:r w:rsidRPr="00DE227A">
              <w:rPr>
                <w:rFonts w:asciiTheme="majorHAnsi" w:hAnsiTheme="majorHAnsi" w:cstheme="majorHAnsi"/>
                <w:bCs/>
                <w:sz w:val="17"/>
                <w:szCs w:val="17"/>
              </w:rPr>
              <w:t xml:space="preserve"> por la reposición </w:t>
            </w:r>
            <w:r w:rsidR="00E20352" w:rsidRPr="00DE227A">
              <w:rPr>
                <w:rFonts w:asciiTheme="majorHAnsi" w:hAnsiTheme="majorHAnsi" w:cstheme="majorHAnsi"/>
                <w:bCs/>
                <w:sz w:val="17"/>
                <w:szCs w:val="17"/>
              </w:rPr>
              <w:t>de líquidos</w:t>
            </w:r>
            <w:r w:rsidR="00D43D1C">
              <w:rPr>
                <w:rFonts w:asciiTheme="majorHAnsi" w:hAnsiTheme="majorHAnsi" w:cstheme="majorHAnsi"/>
                <w:bCs/>
                <w:sz w:val="17"/>
                <w:szCs w:val="17"/>
              </w:rPr>
              <w:t xml:space="preserve"> y no siempre</w:t>
            </w:r>
            <w:r w:rsidR="00E20352" w:rsidRPr="00DE227A">
              <w:rPr>
                <w:rFonts w:asciiTheme="majorHAnsi" w:hAnsiTheme="majorHAnsi" w:cstheme="majorHAnsi"/>
                <w:bCs/>
                <w:sz w:val="17"/>
                <w:szCs w:val="17"/>
              </w:rPr>
              <w:t xml:space="preserve"> </w:t>
            </w:r>
            <w:r w:rsidR="00D43D1C">
              <w:rPr>
                <w:rFonts w:asciiTheme="majorHAnsi" w:hAnsiTheme="majorHAnsi" w:cstheme="majorHAnsi"/>
                <w:bCs/>
                <w:sz w:val="17"/>
                <w:szCs w:val="17"/>
              </w:rPr>
              <w:t xml:space="preserve">es posible </w:t>
            </w:r>
            <w:r w:rsidR="00E20352" w:rsidRPr="00DE227A">
              <w:rPr>
                <w:rFonts w:asciiTheme="majorHAnsi" w:hAnsiTheme="majorHAnsi" w:cstheme="majorHAnsi"/>
                <w:bCs/>
                <w:sz w:val="17"/>
                <w:szCs w:val="17"/>
              </w:rPr>
              <w:t>pesar y</w:t>
            </w:r>
            <w:r w:rsidR="00D43D1C">
              <w:rPr>
                <w:rFonts w:asciiTheme="majorHAnsi" w:hAnsiTheme="majorHAnsi" w:cstheme="majorHAnsi"/>
                <w:bCs/>
                <w:sz w:val="17"/>
                <w:szCs w:val="17"/>
              </w:rPr>
              <w:t>/o</w:t>
            </w:r>
            <w:r w:rsidR="00E20352" w:rsidRPr="00DE227A">
              <w:rPr>
                <w:rFonts w:asciiTheme="majorHAnsi" w:hAnsiTheme="majorHAnsi" w:cstheme="majorHAnsi"/>
                <w:bCs/>
                <w:sz w:val="17"/>
                <w:szCs w:val="17"/>
              </w:rPr>
              <w:t xml:space="preserve"> tallar al enfermo. </w:t>
            </w:r>
            <w:r w:rsidR="00D43D1C">
              <w:rPr>
                <w:rFonts w:asciiTheme="majorHAnsi" w:hAnsiTheme="majorHAnsi" w:cstheme="majorHAnsi"/>
                <w:bCs/>
                <w:sz w:val="17"/>
                <w:szCs w:val="17"/>
              </w:rPr>
              <w:t xml:space="preserve">El uso de </w:t>
            </w:r>
            <w:r w:rsidR="00E20352" w:rsidRPr="00DE227A">
              <w:rPr>
                <w:rFonts w:asciiTheme="majorHAnsi" w:hAnsiTheme="majorHAnsi" w:cstheme="majorHAnsi"/>
                <w:bCs/>
                <w:sz w:val="17"/>
                <w:szCs w:val="17"/>
              </w:rPr>
              <w:t xml:space="preserve">proteínas viscerales están influenciadas por parámetros no nutricionales, por lo que no podemos utilizarlo como marcador del estado nutricional,  </w:t>
            </w:r>
            <w:r w:rsidR="00D43D1C">
              <w:rPr>
                <w:rFonts w:asciiTheme="majorHAnsi" w:hAnsiTheme="majorHAnsi" w:cstheme="majorHAnsi"/>
                <w:bCs/>
                <w:sz w:val="17"/>
                <w:szCs w:val="17"/>
              </w:rPr>
              <w:t>aunque</w:t>
            </w:r>
            <w:r w:rsidR="00E20352" w:rsidRPr="00DE227A">
              <w:rPr>
                <w:rFonts w:asciiTheme="majorHAnsi" w:hAnsiTheme="majorHAnsi" w:cstheme="majorHAnsi"/>
                <w:bCs/>
                <w:sz w:val="17"/>
                <w:szCs w:val="17"/>
              </w:rPr>
              <w:t xml:space="preserve"> s</w:t>
            </w:r>
            <w:r w:rsidR="00D43D1C">
              <w:rPr>
                <w:rFonts w:asciiTheme="majorHAnsi" w:hAnsiTheme="majorHAnsi" w:cstheme="majorHAnsi"/>
                <w:bCs/>
                <w:sz w:val="17"/>
                <w:szCs w:val="17"/>
              </w:rPr>
              <w:t>í</w:t>
            </w:r>
            <w:r w:rsidR="00E20352" w:rsidRPr="00DE227A">
              <w:rPr>
                <w:rFonts w:asciiTheme="majorHAnsi" w:hAnsiTheme="majorHAnsi" w:cstheme="majorHAnsi"/>
                <w:bCs/>
                <w:sz w:val="17"/>
                <w:szCs w:val="17"/>
              </w:rPr>
              <w:t xml:space="preserve"> nos puede dar información indirecta y ayuda</w:t>
            </w:r>
            <w:r w:rsidR="00D43D1C">
              <w:rPr>
                <w:rFonts w:asciiTheme="majorHAnsi" w:hAnsiTheme="majorHAnsi" w:cstheme="majorHAnsi"/>
                <w:bCs/>
                <w:sz w:val="17"/>
                <w:szCs w:val="17"/>
              </w:rPr>
              <w:t>rnos</w:t>
            </w:r>
            <w:r w:rsidR="00E20352" w:rsidRPr="00DE227A">
              <w:rPr>
                <w:rFonts w:asciiTheme="majorHAnsi" w:hAnsiTheme="majorHAnsi" w:cstheme="majorHAnsi"/>
                <w:bCs/>
                <w:sz w:val="17"/>
                <w:szCs w:val="17"/>
              </w:rPr>
              <w:t xml:space="preserve"> a realizar una estratificación de</w:t>
            </w:r>
            <w:r w:rsidR="00D43D1C">
              <w:rPr>
                <w:rFonts w:asciiTheme="majorHAnsi" w:hAnsiTheme="majorHAnsi" w:cstheme="majorHAnsi"/>
                <w:bCs/>
                <w:sz w:val="17"/>
                <w:szCs w:val="17"/>
              </w:rPr>
              <w:t>l</w:t>
            </w:r>
            <w:r w:rsidR="00E20352" w:rsidRPr="00DE227A">
              <w:rPr>
                <w:rFonts w:asciiTheme="majorHAnsi" w:hAnsiTheme="majorHAnsi" w:cstheme="majorHAnsi"/>
                <w:bCs/>
                <w:sz w:val="17"/>
                <w:szCs w:val="17"/>
              </w:rPr>
              <w:t xml:space="preserve"> riesgo, complicaciones y mortalidad</w:t>
            </w:r>
            <w:r w:rsidR="00D43D1C">
              <w:rPr>
                <w:rFonts w:asciiTheme="majorHAnsi" w:hAnsiTheme="majorHAnsi" w:cstheme="majorHAnsi"/>
                <w:bCs/>
                <w:sz w:val="17"/>
                <w:szCs w:val="17"/>
              </w:rPr>
              <w:t>.</w:t>
            </w:r>
          </w:p>
        </w:tc>
      </w:tr>
      <w:tr w:rsidR="00A27F47" w:rsidRPr="00DE227A" w14:paraId="331913AF" w14:textId="77777777" w:rsidTr="00AE4286">
        <w:trPr>
          <w:trHeight w:val="865"/>
        </w:trPr>
        <w:tc>
          <w:tcPr>
            <w:tcW w:w="1862" w:type="dxa"/>
          </w:tcPr>
          <w:p w14:paraId="4E7113D5" w14:textId="77777777" w:rsidR="00A27F47" w:rsidRPr="00DE227A" w:rsidRDefault="00A27F47" w:rsidP="00AE4286">
            <w:pPr>
              <w:spacing w:before="120" w:after="120" w:line="240" w:lineRule="auto"/>
              <w:rPr>
                <w:rFonts w:asciiTheme="majorHAnsi" w:hAnsiTheme="majorHAnsi" w:cstheme="majorHAnsi"/>
                <w:b/>
                <w:sz w:val="17"/>
                <w:szCs w:val="17"/>
              </w:rPr>
            </w:pPr>
            <w:r w:rsidRPr="00DE227A">
              <w:rPr>
                <w:rFonts w:asciiTheme="majorHAnsi" w:hAnsiTheme="majorHAnsi" w:cstheme="majorHAnsi"/>
                <w:b/>
                <w:sz w:val="17"/>
                <w:szCs w:val="17"/>
              </w:rPr>
              <w:t>Fórmula</w:t>
            </w:r>
          </w:p>
        </w:tc>
        <w:tc>
          <w:tcPr>
            <w:tcW w:w="7381" w:type="dxa"/>
          </w:tcPr>
          <w:p w14:paraId="225EBD14" w14:textId="2E6D2AD7" w:rsidR="00A27F47" w:rsidRPr="00DE227A" w:rsidRDefault="007F6047" w:rsidP="00AE4286">
            <w:pPr>
              <w:spacing w:before="120" w:after="120" w:line="240" w:lineRule="auto"/>
              <w:rPr>
                <w:rFonts w:asciiTheme="majorHAnsi" w:hAnsiTheme="majorHAnsi" w:cstheme="majorHAnsi"/>
                <w:bCs/>
                <w:sz w:val="17"/>
                <w:szCs w:val="17"/>
              </w:rPr>
            </w:pPr>
            <w:r w:rsidRPr="00DE227A">
              <w:rPr>
                <w:rFonts w:asciiTheme="majorHAnsi" w:hAnsiTheme="majorHAnsi" w:cstheme="majorHAnsi"/>
                <w:bCs/>
                <w:sz w:val="17"/>
                <w:szCs w:val="17"/>
                <w:u w:val="single"/>
              </w:rPr>
              <w:t xml:space="preserve">Nº de enfermos con riesgo nutricional (RN) y valoración del </w:t>
            </w:r>
            <w:r w:rsidR="00F54F88" w:rsidRPr="00DE227A">
              <w:rPr>
                <w:rFonts w:asciiTheme="majorHAnsi" w:hAnsiTheme="majorHAnsi" w:cstheme="majorHAnsi"/>
                <w:bCs/>
                <w:sz w:val="17"/>
                <w:szCs w:val="17"/>
                <w:u w:val="single"/>
              </w:rPr>
              <w:t>EN</w:t>
            </w:r>
            <w:r w:rsidRPr="00DE227A">
              <w:rPr>
                <w:rFonts w:asciiTheme="majorHAnsi" w:hAnsiTheme="majorHAnsi" w:cstheme="majorHAnsi"/>
                <w:bCs/>
                <w:sz w:val="17"/>
                <w:szCs w:val="17"/>
                <w:u w:val="single"/>
              </w:rPr>
              <w:t xml:space="preserve">   </w:t>
            </w:r>
            <w:r w:rsidRPr="00DE227A">
              <w:rPr>
                <w:rFonts w:asciiTheme="majorHAnsi" w:hAnsiTheme="majorHAnsi" w:cstheme="majorHAnsi"/>
                <w:bCs/>
                <w:sz w:val="17"/>
                <w:szCs w:val="17"/>
              </w:rPr>
              <w:t>x 100</w:t>
            </w:r>
          </w:p>
          <w:p w14:paraId="50644E34" w14:textId="58862CAF" w:rsidR="00F54F88" w:rsidRPr="00DE227A" w:rsidRDefault="00F54F88" w:rsidP="00AE4286">
            <w:pPr>
              <w:spacing w:before="120" w:after="120" w:line="240" w:lineRule="auto"/>
              <w:rPr>
                <w:rFonts w:asciiTheme="majorHAnsi" w:hAnsiTheme="majorHAnsi" w:cstheme="majorHAnsi"/>
                <w:bCs/>
                <w:sz w:val="17"/>
                <w:szCs w:val="17"/>
              </w:rPr>
            </w:pPr>
            <w:r w:rsidRPr="00DE227A">
              <w:rPr>
                <w:rFonts w:asciiTheme="majorHAnsi" w:hAnsiTheme="majorHAnsi" w:cstheme="majorHAnsi"/>
                <w:bCs/>
                <w:sz w:val="17"/>
                <w:szCs w:val="17"/>
              </w:rPr>
              <w:t xml:space="preserve">Nº de enfermos </w:t>
            </w:r>
            <w:r w:rsidR="00255029" w:rsidRPr="00DE227A">
              <w:rPr>
                <w:rFonts w:asciiTheme="majorHAnsi" w:hAnsiTheme="majorHAnsi" w:cstheme="majorHAnsi"/>
                <w:bCs/>
                <w:sz w:val="17"/>
                <w:szCs w:val="17"/>
              </w:rPr>
              <w:t>con riesgo nutricional (RN)</w:t>
            </w:r>
          </w:p>
        </w:tc>
      </w:tr>
      <w:tr w:rsidR="00A27F47" w:rsidRPr="00DE227A" w14:paraId="16BC6FF9" w14:textId="77777777" w:rsidTr="00AE4286">
        <w:trPr>
          <w:trHeight w:val="1254"/>
        </w:trPr>
        <w:tc>
          <w:tcPr>
            <w:tcW w:w="1862" w:type="dxa"/>
          </w:tcPr>
          <w:p w14:paraId="6414DE8A" w14:textId="77777777" w:rsidR="00A27F47" w:rsidRPr="00DE227A" w:rsidRDefault="00A27F47" w:rsidP="00AE4286">
            <w:pPr>
              <w:spacing w:before="120" w:after="120" w:line="240" w:lineRule="auto"/>
              <w:rPr>
                <w:rFonts w:asciiTheme="majorHAnsi" w:hAnsiTheme="majorHAnsi" w:cstheme="majorHAnsi"/>
                <w:b/>
                <w:sz w:val="17"/>
                <w:szCs w:val="17"/>
              </w:rPr>
            </w:pPr>
            <w:r w:rsidRPr="00DE227A">
              <w:rPr>
                <w:rFonts w:asciiTheme="majorHAnsi" w:hAnsiTheme="majorHAnsi" w:cstheme="majorHAnsi"/>
                <w:b/>
                <w:sz w:val="17"/>
                <w:szCs w:val="17"/>
              </w:rPr>
              <w:t>Explicación de términos</w:t>
            </w:r>
          </w:p>
        </w:tc>
        <w:tc>
          <w:tcPr>
            <w:tcW w:w="7381" w:type="dxa"/>
          </w:tcPr>
          <w:p w14:paraId="7C2E5198" w14:textId="49E2A5FF" w:rsidR="00F256EA" w:rsidRPr="00DE227A" w:rsidRDefault="0026384A" w:rsidP="00AE4286">
            <w:pPr>
              <w:spacing w:before="120" w:after="120" w:line="240" w:lineRule="auto"/>
              <w:rPr>
                <w:rFonts w:asciiTheme="majorHAnsi" w:hAnsiTheme="majorHAnsi" w:cstheme="majorHAnsi"/>
                <w:bCs/>
                <w:sz w:val="17"/>
                <w:szCs w:val="17"/>
              </w:rPr>
            </w:pPr>
            <w:r w:rsidRPr="00DE227A">
              <w:rPr>
                <w:rFonts w:asciiTheme="majorHAnsi" w:hAnsiTheme="majorHAnsi" w:cstheme="majorHAnsi"/>
                <w:bCs/>
                <w:sz w:val="17"/>
                <w:szCs w:val="17"/>
              </w:rPr>
              <w:t xml:space="preserve">En los pacientes con RN valorados por escalas o la presencia de factores condicionantes comentadas en el indicador nº </w:t>
            </w:r>
            <w:r w:rsidR="00D43D1C">
              <w:rPr>
                <w:rFonts w:asciiTheme="majorHAnsi" w:hAnsiTheme="majorHAnsi" w:cstheme="majorHAnsi"/>
                <w:bCs/>
                <w:sz w:val="17"/>
                <w:szCs w:val="17"/>
              </w:rPr>
              <w:t>1</w:t>
            </w:r>
            <w:r w:rsidRPr="00DE227A">
              <w:rPr>
                <w:rFonts w:asciiTheme="majorHAnsi" w:hAnsiTheme="majorHAnsi" w:cstheme="majorHAnsi"/>
                <w:bCs/>
                <w:sz w:val="17"/>
                <w:szCs w:val="17"/>
              </w:rPr>
              <w:t xml:space="preserve"> que nos pueden indicar </w:t>
            </w:r>
            <w:r w:rsidR="00D43D1C">
              <w:rPr>
                <w:rFonts w:asciiTheme="majorHAnsi" w:hAnsiTheme="majorHAnsi" w:cstheme="majorHAnsi"/>
                <w:bCs/>
                <w:sz w:val="17"/>
                <w:szCs w:val="17"/>
              </w:rPr>
              <w:t>malnutrición,</w:t>
            </w:r>
            <w:r w:rsidRPr="00DE227A">
              <w:rPr>
                <w:rFonts w:asciiTheme="majorHAnsi" w:hAnsiTheme="majorHAnsi" w:cstheme="majorHAnsi"/>
                <w:bCs/>
                <w:sz w:val="17"/>
                <w:szCs w:val="17"/>
              </w:rPr>
              <w:t xml:space="preserve"> se debe realizar </w:t>
            </w:r>
            <w:r w:rsidR="00711E28" w:rsidRPr="00DE227A">
              <w:rPr>
                <w:rFonts w:asciiTheme="majorHAnsi" w:hAnsiTheme="majorHAnsi" w:cstheme="majorHAnsi"/>
                <w:bCs/>
                <w:sz w:val="17"/>
                <w:szCs w:val="17"/>
              </w:rPr>
              <w:t>una valoración</w:t>
            </w:r>
            <w:r w:rsidRPr="00DE227A">
              <w:rPr>
                <w:rFonts w:asciiTheme="majorHAnsi" w:hAnsiTheme="majorHAnsi" w:cstheme="majorHAnsi"/>
                <w:bCs/>
                <w:sz w:val="17"/>
                <w:szCs w:val="17"/>
              </w:rPr>
              <w:t xml:space="preserve"> del </w:t>
            </w:r>
            <w:r w:rsidR="00D43D1C">
              <w:rPr>
                <w:rFonts w:asciiTheme="majorHAnsi" w:hAnsiTheme="majorHAnsi" w:cstheme="majorHAnsi"/>
                <w:bCs/>
                <w:sz w:val="17"/>
                <w:szCs w:val="17"/>
              </w:rPr>
              <w:t>EN:</w:t>
            </w:r>
            <w:r w:rsidRPr="00DE227A">
              <w:rPr>
                <w:rFonts w:asciiTheme="majorHAnsi" w:hAnsiTheme="majorHAnsi" w:cstheme="majorHAnsi"/>
                <w:bCs/>
                <w:sz w:val="17"/>
                <w:szCs w:val="17"/>
              </w:rPr>
              <w:t xml:space="preserve"> </w:t>
            </w:r>
          </w:p>
          <w:p w14:paraId="326803F8" w14:textId="069D7923" w:rsidR="0026384A" w:rsidRPr="00DE227A" w:rsidRDefault="0026384A" w:rsidP="0026384A">
            <w:pPr>
              <w:pStyle w:val="Prrafodelista"/>
              <w:numPr>
                <w:ilvl w:val="0"/>
                <w:numId w:val="1"/>
              </w:numPr>
              <w:spacing w:before="120" w:after="120" w:line="240" w:lineRule="auto"/>
              <w:rPr>
                <w:rFonts w:asciiTheme="majorHAnsi" w:hAnsiTheme="majorHAnsi" w:cstheme="majorHAnsi"/>
                <w:bCs/>
                <w:sz w:val="17"/>
                <w:szCs w:val="17"/>
              </w:rPr>
            </w:pPr>
            <w:r w:rsidRPr="00DE227A">
              <w:rPr>
                <w:rFonts w:asciiTheme="majorHAnsi" w:hAnsiTheme="majorHAnsi" w:cstheme="majorHAnsi"/>
                <w:bCs/>
                <w:sz w:val="17"/>
                <w:szCs w:val="17"/>
              </w:rPr>
              <w:t>Valoración Global Subjetiva (VSG)</w:t>
            </w:r>
          </w:p>
          <w:p w14:paraId="4A41A19B" w14:textId="2A96D59B" w:rsidR="0026384A" w:rsidRPr="00DE227A" w:rsidRDefault="00AD4F77" w:rsidP="0026384A">
            <w:pPr>
              <w:pStyle w:val="Prrafodelista"/>
              <w:numPr>
                <w:ilvl w:val="0"/>
                <w:numId w:val="1"/>
              </w:numPr>
              <w:spacing w:before="120" w:after="120" w:line="240" w:lineRule="auto"/>
              <w:rPr>
                <w:rFonts w:asciiTheme="majorHAnsi" w:hAnsiTheme="majorHAnsi" w:cstheme="majorHAnsi"/>
                <w:bCs/>
                <w:sz w:val="17"/>
                <w:szCs w:val="17"/>
              </w:rPr>
            </w:pPr>
            <w:r w:rsidRPr="00DE227A">
              <w:rPr>
                <w:rFonts w:asciiTheme="majorHAnsi" w:hAnsiTheme="majorHAnsi" w:cstheme="majorHAnsi"/>
                <w:bCs/>
                <w:sz w:val="17"/>
                <w:szCs w:val="17"/>
              </w:rPr>
              <w:t xml:space="preserve">Criterios </w:t>
            </w:r>
            <w:r w:rsidR="0026384A" w:rsidRPr="00DE227A">
              <w:rPr>
                <w:rFonts w:asciiTheme="majorHAnsi" w:hAnsiTheme="majorHAnsi" w:cstheme="majorHAnsi"/>
                <w:bCs/>
                <w:sz w:val="17"/>
                <w:szCs w:val="17"/>
              </w:rPr>
              <w:t>GLIM</w:t>
            </w:r>
            <w:r w:rsidR="00047935" w:rsidRPr="00DE227A">
              <w:rPr>
                <w:rFonts w:asciiTheme="majorHAnsi" w:hAnsiTheme="majorHAnsi" w:cstheme="majorHAnsi"/>
                <w:bCs/>
                <w:sz w:val="17"/>
                <w:szCs w:val="17"/>
              </w:rPr>
              <w:t xml:space="preserve"> </w:t>
            </w:r>
          </w:p>
          <w:p w14:paraId="371EB1DB" w14:textId="2F99EB96" w:rsidR="0026384A" w:rsidRPr="00DE227A" w:rsidRDefault="0026384A" w:rsidP="0026384A">
            <w:pPr>
              <w:pStyle w:val="Prrafodelista"/>
              <w:numPr>
                <w:ilvl w:val="0"/>
                <w:numId w:val="1"/>
              </w:numPr>
              <w:spacing w:before="120" w:after="120" w:line="240" w:lineRule="auto"/>
              <w:rPr>
                <w:rFonts w:asciiTheme="majorHAnsi" w:hAnsiTheme="majorHAnsi" w:cstheme="majorHAnsi"/>
                <w:bCs/>
                <w:sz w:val="17"/>
                <w:szCs w:val="17"/>
              </w:rPr>
            </w:pPr>
            <w:r w:rsidRPr="00DE227A">
              <w:rPr>
                <w:rFonts w:asciiTheme="majorHAnsi" w:hAnsiTheme="majorHAnsi" w:cstheme="majorHAnsi"/>
                <w:bCs/>
                <w:sz w:val="17"/>
                <w:szCs w:val="17"/>
              </w:rPr>
              <w:t xml:space="preserve">En el caso de no utilizar ninguna de las previas, debemos realizar: </w:t>
            </w:r>
          </w:p>
          <w:p w14:paraId="3EEFA8D7" w14:textId="7AA1D7F6" w:rsidR="0026384A" w:rsidRPr="00DE227A" w:rsidRDefault="008C5038" w:rsidP="0026384A">
            <w:pPr>
              <w:pStyle w:val="Prrafodelista"/>
              <w:numPr>
                <w:ilvl w:val="0"/>
                <w:numId w:val="2"/>
              </w:numPr>
              <w:spacing w:before="120" w:after="120" w:line="240" w:lineRule="auto"/>
              <w:rPr>
                <w:rFonts w:asciiTheme="majorHAnsi" w:hAnsiTheme="majorHAnsi" w:cstheme="majorHAnsi"/>
                <w:bCs/>
                <w:sz w:val="17"/>
                <w:szCs w:val="17"/>
              </w:rPr>
            </w:pPr>
            <w:r w:rsidRPr="00DE227A">
              <w:rPr>
                <w:rFonts w:asciiTheme="majorHAnsi" w:hAnsiTheme="majorHAnsi" w:cstheme="majorHAnsi"/>
                <w:bCs/>
                <w:sz w:val="17"/>
                <w:szCs w:val="17"/>
              </w:rPr>
              <w:t>Anamnesis nutricional y exploración física</w:t>
            </w:r>
          </w:p>
          <w:p w14:paraId="04EE529C" w14:textId="6276F21A" w:rsidR="008C5038" w:rsidRPr="00DE227A" w:rsidRDefault="00047935" w:rsidP="0026384A">
            <w:pPr>
              <w:pStyle w:val="Prrafodelista"/>
              <w:numPr>
                <w:ilvl w:val="0"/>
                <w:numId w:val="2"/>
              </w:numPr>
              <w:spacing w:before="120" w:after="120" w:line="240" w:lineRule="auto"/>
              <w:rPr>
                <w:rFonts w:asciiTheme="majorHAnsi" w:hAnsiTheme="majorHAnsi" w:cstheme="majorHAnsi"/>
                <w:bCs/>
                <w:sz w:val="17"/>
                <w:szCs w:val="17"/>
              </w:rPr>
            </w:pPr>
            <w:r w:rsidRPr="00DE227A">
              <w:rPr>
                <w:rFonts w:asciiTheme="majorHAnsi" w:hAnsiTheme="majorHAnsi" w:cstheme="majorHAnsi"/>
                <w:bCs/>
                <w:sz w:val="17"/>
                <w:szCs w:val="17"/>
              </w:rPr>
              <w:t>Mediciones antropométricas ( peso, talla, IMC),</w:t>
            </w:r>
            <w:r w:rsidR="001A7874" w:rsidRPr="00DE227A">
              <w:rPr>
                <w:rFonts w:asciiTheme="majorHAnsi" w:hAnsiTheme="majorHAnsi" w:cstheme="majorHAnsi"/>
                <w:bCs/>
                <w:sz w:val="17"/>
                <w:szCs w:val="17"/>
              </w:rPr>
              <w:t xml:space="preserve"> así</w:t>
            </w:r>
            <w:r w:rsidRPr="00DE227A">
              <w:rPr>
                <w:rFonts w:asciiTheme="majorHAnsi" w:hAnsiTheme="majorHAnsi" w:cstheme="majorHAnsi"/>
                <w:bCs/>
                <w:sz w:val="17"/>
                <w:szCs w:val="17"/>
              </w:rPr>
              <w:t xml:space="preserve"> como la v</w:t>
            </w:r>
            <w:r w:rsidR="008C5038" w:rsidRPr="00DE227A">
              <w:rPr>
                <w:rFonts w:asciiTheme="majorHAnsi" w:hAnsiTheme="majorHAnsi" w:cstheme="majorHAnsi"/>
                <w:bCs/>
                <w:sz w:val="17"/>
                <w:szCs w:val="17"/>
              </w:rPr>
              <w:t>aloración de pérdida de peso no intencional</w:t>
            </w:r>
          </w:p>
          <w:p w14:paraId="081727C9" w14:textId="04EC50B9" w:rsidR="008C5038" w:rsidRPr="00DE227A" w:rsidRDefault="008C5038" w:rsidP="0026384A">
            <w:pPr>
              <w:pStyle w:val="Prrafodelista"/>
              <w:numPr>
                <w:ilvl w:val="0"/>
                <w:numId w:val="2"/>
              </w:numPr>
              <w:spacing w:before="120" w:after="120" w:line="240" w:lineRule="auto"/>
              <w:rPr>
                <w:rFonts w:asciiTheme="majorHAnsi" w:hAnsiTheme="majorHAnsi" w:cstheme="majorHAnsi"/>
                <w:bCs/>
                <w:sz w:val="17"/>
                <w:szCs w:val="17"/>
              </w:rPr>
            </w:pPr>
            <w:r w:rsidRPr="00DE227A">
              <w:rPr>
                <w:rFonts w:asciiTheme="majorHAnsi" w:hAnsiTheme="majorHAnsi" w:cstheme="majorHAnsi"/>
                <w:bCs/>
                <w:sz w:val="17"/>
                <w:szCs w:val="17"/>
              </w:rPr>
              <w:t>Deterioro de la función física previa al ingreso en UCI</w:t>
            </w:r>
          </w:p>
          <w:p w14:paraId="23F90B9D" w14:textId="520C6F69" w:rsidR="008C5038" w:rsidRPr="00DE227A" w:rsidRDefault="008C5038" w:rsidP="0026384A">
            <w:pPr>
              <w:pStyle w:val="Prrafodelista"/>
              <w:numPr>
                <w:ilvl w:val="0"/>
                <w:numId w:val="2"/>
              </w:numPr>
              <w:spacing w:before="120" w:after="120" w:line="240" w:lineRule="auto"/>
              <w:rPr>
                <w:rFonts w:asciiTheme="majorHAnsi" w:hAnsiTheme="majorHAnsi" w:cstheme="majorHAnsi"/>
                <w:bCs/>
                <w:sz w:val="17"/>
                <w:szCs w:val="17"/>
              </w:rPr>
            </w:pPr>
            <w:r w:rsidRPr="00DE227A">
              <w:rPr>
                <w:rFonts w:asciiTheme="majorHAnsi" w:hAnsiTheme="majorHAnsi" w:cstheme="majorHAnsi"/>
                <w:bCs/>
                <w:sz w:val="17"/>
                <w:szCs w:val="17"/>
              </w:rPr>
              <w:t xml:space="preserve">Evaluación de la composición muscular y fuerza por métodos estandarizados. </w:t>
            </w:r>
          </w:p>
          <w:p w14:paraId="421AF4AC" w14:textId="28A63847" w:rsidR="001A7874" w:rsidRPr="00DE227A" w:rsidRDefault="001A7874" w:rsidP="0026384A">
            <w:pPr>
              <w:pStyle w:val="Prrafodelista"/>
              <w:numPr>
                <w:ilvl w:val="0"/>
                <w:numId w:val="2"/>
              </w:numPr>
              <w:spacing w:before="120" w:after="120" w:line="240" w:lineRule="auto"/>
              <w:rPr>
                <w:rFonts w:asciiTheme="majorHAnsi" w:hAnsiTheme="majorHAnsi" w:cstheme="majorHAnsi"/>
                <w:bCs/>
                <w:sz w:val="17"/>
                <w:szCs w:val="17"/>
              </w:rPr>
            </w:pPr>
            <w:r w:rsidRPr="00DE227A">
              <w:rPr>
                <w:rFonts w:asciiTheme="majorHAnsi" w:hAnsiTheme="majorHAnsi" w:cstheme="majorHAnsi"/>
                <w:bCs/>
                <w:sz w:val="17"/>
                <w:szCs w:val="17"/>
              </w:rPr>
              <w:t xml:space="preserve">Parámetros analíticos bioquímicos relacionados con el metabolismo proteico, glucídico y lipídico, ciertas vitaminas y minerales. Teniendo en cuenta aquellos parámetros que se encuentran influenciados por factores no nutricionales como el estado de inflamación.  </w:t>
            </w:r>
          </w:p>
          <w:p w14:paraId="40B2643E" w14:textId="67EAD5F3" w:rsidR="0026384A" w:rsidRPr="00DE227A" w:rsidRDefault="0026384A" w:rsidP="00711E28">
            <w:pPr>
              <w:pStyle w:val="Prrafodelista"/>
              <w:spacing w:before="120" w:after="120" w:line="240" w:lineRule="auto"/>
              <w:ind w:left="1080"/>
              <w:rPr>
                <w:rFonts w:asciiTheme="majorHAnsi" w:hAnsiTheme="majorHAnsi" w:cstheme="majorHAnsi"/>
                <w:bCs/>
                <w:sz w:val="17"/>
                <w:szCs w:val="17"/>
              </w:rPr>
            </w:pPr>
          </w:p>
        </w:tc>
      </w:tr>
      <w:tr w:rsidR="00A27F47" w:rsidRPr="00DE227A" w14:paraId="11B46996" w14:textId="77777777" w:rsidTr="00AD4F77">
        <w:trPr>
          <w:trHeight w:val="345"/>
        </w:trPr>
        <w:tc>
          <w:tcPr>
            <w:tcW w:w="1862" w:type="dxa"/>
          </w:tcPr>
          <w:p w14:paraId="562067F1" w14:textId="77777777" w:rsidR="00A27F47" w:rsidRPr="00DE227A" w:rsidRDefault="00A27F47" w:rsidP="00AE4286">
            <w:pPr>
              <w:spacing w:before="120" w:after="120" w:line="240" w:lineRule="auto"/>
              <w:rPr>
                <w:rFonts w:asciiTheme="majorHAnsi" w:hAnsiTheme="majorHAnsi" w:cstheme="majorHAnsi"/>
                <w:b/>
                <w:sz w:val="17"/>
                <w:szCs w:val="17"/>
              </w:rPr>
            </w:pPr>
            <w:r w:rsidRPr="00DE227A">
              <w:rPr>
                <w:rFonts w:asciiTheme="majorHAnsi" w:hAnsiTheme="majorHAnsi" w:cstheme="majorHAnsi"/>
                <w:b/>
                <w:sz w:val="17"/>
                <w:szCs w:val="17"/>
              </w:rPr>
              <w:t>Población</w:t>
            </w:r>
          </w:p>
        </w:tc>
        <w:tc>
          <w:tcPr>
            <w:tcW w:w="7381" w:type="dxa"/>
          </w:tcPr>
          <w:p w14:paraId="1061C44D" w14:textId="3354BCCD" w:rsidR="00255029" w:rsidRPr="00DE227A" w:rsidRDefault="00255029" w:rsidP="007F6047">
            <w:pPr>
              <w:spacing w:before="120" w:after="120" w:line="240" w:lineRule="auto"/>
              <w:rPr>
                <w:rFonts w:asciiTheme="majorHAnsi" w:hAnsiTheme="majorHAnsi" w:cstheme="majorHAnsi"/>
                <w:bCs/>
                <w:sz w:val="17"/>
                <w:szCs w:val="17"/>
              </w:rPr>
            </w:pPr>
            <w:r w:rsidRPr="00DE227A">
              <w:rPr>
                <w:rFonts w:asciiTheme="majorHAnsi" w:hAnsiTheme="majorHAnsi" w:cstheme="majorHAnsi"/>
                <w:bCs/>
                <w:sz w:val="17"/>
                <w:szCs w:val="17"/>
              </w:rPr>
              <w:t>Todos los enfermos ingresados en la UCI con riesgo nutricional, durante el periodo revisado</w:t>
            </w:r>
          </w:p>
        </w:tc>
      </w:tr>
      <w:tr w:rsidR="00A27F47" w:rsidRPr="00DE227A" w14:paraId="32D1658F" w14:textId="77777777" w:rsidTr="00AD4F77">
        <w:trPr>
          <w:trHeight w:val="465"/>
        </w:trPr>
        <w:tc>
          <w:tcPr>
            <w:tcW w:w="1862" w:type="dxa"/>
          </w:tcPr>
          <w:p w14:paraId="51434807" w14:textId="77777777" w:rsidR="00A27F47" w:rsidRPr="00DE227A" w:rsidRDefault="00A27F47" w:rsidP="00AE4286">
            <w:pPr>
              <w:spacing w:before="120" w:after="120" w:line="240" w:lineRule="auto"/>
              <w:rPr>
                <w:rFonts w:asciiTheme="majorHAnsi" w:hAnsiTheme="majorHAnsi" w:cstheme="majorHAnsi"/>
                <w:b/>
                <w:sz w:val="17"/>
                <w:szCs w:val="17"/>
              </w:rPr>
            </w:pPr>
            <w:r w:rsidRPr="00DE227A">
              <w:rPr>
                <w:rFonts w:asciiTheme="majorHAnsi" w:hAnsiTheme="majorHAnsi" w:cstheme="majorHAnsi"/>
                <w:b/>
                <w:sz w:val="17"/>
                <w:szCs w:val="17"/>
              </w:rPr>
              <w:t>Tipo</w:t>
            </w:r>
          </w:p>
        </w:tc>
        <w:tc>
          <w:tcPr>
            <w:tcW w:w="7381" w:type="dxa"/>
          </w:tcPr>
          <w:p w14:paraId="1D2F18A6" w14:textId="77777777" w:rsidR="00A27F47" w:rsidRPr="00DE227A" w:rsidRDefault="00A27F47" w:rsidP="00AE4286">
            <w:pPr>
              <w:spacing w:before="120" w:after="120" w:line="240" w:lineRule="auto"/>
              <w:rPr>
                <w:rFonts w:asciiTheme="majorHAnsi" w:hAnsiTheme="majorHAnsi" w:cstheme="majorHAnsi"/>
                <w:bCs/>
                <w:sz w:val="17"/>
                <w:szCs w:val="17"/>
              </w:rPr>
            </w:pPr>
            <w:r w:rsidRPr="00DE227A">
              <w:rPr>
                <w:rFonts w:asciiTheme="majorHAnsi" w:hAnsiTheme="majorHAnsi" w:cstheme="majorHAnsi"/>
                <w:bCs/>
                <w:sz w:val="17"/>
                <w:szCs w:val="17"/>
              </w:rPr>
              <w:t>Proceso</w:t>
            </w:r>
          </w:p>
        </w:tc>
      </w:tr>
      <w:tr w:rsidR="00A27F47" w:rsidRPr="00DE227A" w14:paraId="57D20BEA" w14:textId="77777777" w:rsidTr="00D43D1C">
        <w:trPr>
          <w:trHeight w:val="406"/>
        </w:trPr>
        <w:tc>
          <w:tcPr>
            <w:tcW w:w="1862" w:type="dxa"/>
          </w:tcPr>
          <w:p w14:paraId="2631DCD8" w14:textId="77777777" w:rsidR="00A27F47" w:rsidRPr="00DE227A" w:rsidRDefault="00A27F47" w:rsidP="00AE4286">
            <w:pPr>
              <w:spacing w:before="120" w:after="120" w:line="240" w:lineRule="auto"/>
              <w:rPr>
                <w:rFonts w:asciiTheme="majorHAnsi" w:hAnsiTheme="majorHAnsi" w:cstheme="majorHAnsi"/>
                <w:b/>
                <w:sz w:val="17"/>
                <w:szCs w:val="17"/>
              </w:rPr>
            </w:pPr>
            <w:r w:rsidRPr="00DE227A">
              <w:rPr>
                <w:rFonts w:asciiTheme="majorHAnsi" w:hAnsiTheme="majorHAnsi" w:cstheme="majorHAnsi"/>
                <w:b/>
                <w:sz w:val="17"/>
                <w:szCs w:val="17"/>
              </w:rPr>
              <w:t>Fuente de datos</w:t>
            </w:r>
          </w:p>
        </w:tc>
        <w:tc>
          <w:tcPr>
            <w:tcW w:w="7381" w:type="dxa"/>
          </w:tcPr>
          <w:p w14:paraId="1BDBBC43" w14:textId="3C674F0D" w:rsidR="00A27F47" w:rsidRPr="00DE227A" w:rsidRDefault="00A27F47" w:rsidP="00AE4286">
            <w:pPr>
              <w:spacing w:before="120" w:after="120" w:line="240" w:lineRule="auto"/>
              <w:rPr>
                <w:rFonts w:asciiTheme="majorHAnsi" w:hAnsiTheme="majorHAnsi" w:cstheme="majorHAnsi"/>
                <w:bCs/>
                <w:sz w:val="17"/>
                <w:szCs w:val="17"/>
              </w:rPr>
            </w:pPr>
            <w:r w:rsidRPr="00DE227A">
              <w:rPr>
                <w:rFonts w:asciiTheme="majorHAnsi" w:hAnsiTheme="majorHAnsi" w:cstheme="majorHAnsi"/>
                <w:bCs/>
                <w:sz w:val="17"/>
                <w:szCs w:val="17"/>
              </w:rPr>
              <w:t xml:space="preserve">Documentación clínica. </w:t>
            </w:r>
          </w:p>
        </w:tc>
      </w:tr>
      <w:tr w:rsidR="00A27F47" w:rsidRPr="00DE227A" w14:paraId="0329D1FC" w14:textId="77777777" w:rsidTr="00D43D1C">
        <w:trPr>
          <w:trHeight w:val="428"/>
        </w:trPr>
        <w:tc>
          <w:tcPr>
            <w:tcW w:w="1862" w:type="dxa"/>
          </w:tcPr>
          <w:p w14:paraId="48F8F7A9" w14:textId="77777777" w:rsidR="00A27F47" w:rsidRPr="00DE227A" w:rsidRDefault="00A27F47" w:rsidP="00AE4286">
            <w:pPr>
              <w:spacing w:before="120" w:after="120" w:line="240" w:lineRule="auto"/>
              <w:rPr>
                <w:rFonts w:asciiTheme="majorHAnsi" w:hAnsiTheme="majorHAnsi" w:cstheme="majorHAnsi"/>
                <w:b/>
                <w:sz w:val="17"/>
                <w:szCs w:val="17"/>
              </w:rPr>
            </w:pPr>
            <w:r w:rsidRPr="00DE227A">
              <w:rPr>
                <w:rFonts w:asciiTheme="majorHAnsi" w:hAnsiTheme="majorHAnsi" w:cstheme="majorHAnsi"/>
                <w:b/>
                <w:sz w:val="17"/>
                <w:szCs w:val="17"/>
              </w:rPr>
              <w:t>Estándar</w:t>
            </w:r>
          </w:p>
        </w:tc>
        <w:tc>
          <w:tcPr>
            <w:tcW w:w="7381" w:type="dxa"/>
          </w:tcPr>
          <w:p w14:paraId="1241D8E0" w14:textId="77777777" w:rsidR="00A27F47" w:rsidRPr="00DE227A" w:rsidRDefault="00A27F47" w:rsidP="00AE4286">
            <w:pPr>
              <w:spacing w:before="120" w:after="120" w:line="240" w:lineRule="auto"/>
              <w:rPr>
                <w:rFonts w:asciiTheme="majorHAnsi" w:hAnsiTheme="majorHAnsi" w:cstheme="majorHAnsi"/>
                <w:bCs/>
                <w:sz w:val="17"/>
                <w:szCs w:val="17"/>
              </w:rPr>
            </w:pPr>
            <w:r w:rsidRPr="00DE227A">
              <w:rPr>
                <w:rFonts w:asciiTheme="majorHAnsi" w:hAnsiTheme="majorHAnsi" w:cstheme="majorHAnsi"/>
                <w:bCs/>
                <w:sz w:val="17"/>
                <w:szCs w:val="17"/>
              </w:rPr>
              <w:t xml:space="preserve"> 100%</w:t>
            </w:r>
          </w:p>
        </w:tc>
      </w:tr>
      <w:tr w:rsidR="00A27F47" w:rsidRPr="00D43D1C" w14:paraId="0346AC0C" w14:textId="77777777" w:rsidTr="00AE4286">
        <w:trPr>
          <w:trHeight w:val="865"/>
        </w:trPr>
        <w:tc>
          <w:tcPr>
            <w:tcW w:w="1862" w:type="dxa"/>
          </w:tcPr>
          <w:p w14:paraId="76696465" w14:textId="77777777" w:rsidR="00A27F47" w:rsidRPr="00DE227A" w:rsidRDefault="00A27F47" w:rsidP="00AE4286">
            <w:pPr>
              <w:spacing w:before="120" w:after="120" w:line="240" w:lineRule="auto"/>
              <w:rPr>
                <w:rFonts w:asciiTheme="majorHAnsi" w:hAnsiTheme="majorHAnsi" w:cstheme="majorHAnsi"/>
                <w:b/>
                <w:sz w:val="17"/>
                <w:szCs w:val="17"/>
              </w:rPr>
            </w:pPr>
            <w:r w:rsidRPr="00DE227A">
              <w:rPr>
                <w:rFonts w:asciiTheme="majorHAnsi" w:hAnsiTheme="majorHAnsi" w:cstheme="majorHAnsi"/>
                <w:b/>
                <w:sz w:val="17"/>
                <w:szCs w:val="17"/>
              </w:rPr>
              <w:t>Comentarios</w:t>
            </w:r>
          </w:p>
        </w:tc>
        <w:tc>
          <w:tcPr>
            <w:tcW w:w="7381" w:type="dxa"/>
          </w:tcPr>
          <w:p w14:paraId="0C9DFE5E" w14:textId="7DE0836C" w:rsidR="00D43D1C" w:rsidRPr="00770073" w:rsidRDefault="00D43D1C" w:rsidP="00D43D1C">
            <w:pPr>
              <w:spacing w:before="120" w:after="120" w:line="240" w:lineRule="auto"/>
              <w:rPr>
                <w:rFonts w:asciiTheme="majorHAnsi" w:hAnsiTheme="majorHAnsi" w:cstheme="majorHAnsi"/>
                <w:bCs/>
                <w:sz w:val="17"/>
                <w:szCs w:val="17"/>
                <w:u w:val="single"/>
              </w:rPr>
            </w:pPr>
            <w:r w:rsidRPr="00770073">
              <w:rPr>
                <w:rFonts w:asciiTheme="majorHAnsi" w:hAnsiTheme="majorHAnsi" w:cstheme="majorHAnsi"/>
                <w:bCs/>
                <w:sz w:val="17"/>
                <w:szCs w:val="17"/>
                <w:u w:val="single"/>
              </w:rPr>
              <w:t>Referencias bibliográficas:</w:t>
            </w:r>
          </w:p>
          <w:p w14:paraId="4374E3E4" w14:textId="0C625D12" w:rsidR="00E20352" w:rsidRPr="00DE227A" w:rsidRDefault="00D43D1C" w:rsidP="00E20352">
            <w:pPr>
              <w:spacing w:before="120" w:after="120" w:line="240" w:lineRule="auto"/>
              <w:rPr>
                <w:rFonts w:asciiTheme="majorHAnsi" w:hAnsiTheme="majorHAnsi" w:cstheme="majorHAnsi"/>
                <w:bCs/>
                <w:sz w:val="17"/>
                <w:szCs w:val="17"/>
                <w:lang w:val="en-US"/>
              </w:rPr>
            </w:pPr>
            <w:r w:rsidRPr="00770073">
              <w:rPr>
                <w:rFonts w:asciiTheme="majorHAnsi" w:hAnsiTheme="majorHAnsi" w:cstheme="majorHAnsi"/>
                <w:bCs/>
                <w:sz w:val="17"/>
                <w:szCs w:val="17"/>
              </w:rPr>
              <w:t xml:space="preserve">1.- </w:t>
            </w:r>
            <w:r w:rsidR="00E20352" w:rsidRPr="00770073">
              <w:rPr>
                <w:rFonts w:asciiTheme="majorHAnsi" w:hAnsiTheme="majorHAnsi" w:cstheme="majorHAnsi"/>
                <w:bCs/>
                <w:sz w:val="17"/>
                <w:szCs w:val="17"/>
              </w:rPr>
              <w:t xml:space="preserve">Singer P, Blaser A.R, Berger M, Calder Ph C, Cascer M, Hiesmayr M, Mayer K. et al. </w:t>
            </w:r>
            <w:r w:rsidR="00E20352" w:rsidRPr="00DE227A">
              <w:rPr>
                <w:rFonts w:asciiTheme="majorHAnsi" w:hAnsiTheme="majorHAnsi" w:cstheme="majorHAnsi"/>
                <w:bCs/>
                <w:sz w:val="17"/>
                <w:szCs w:val="17"/>
                <w:lang w:val="en-US"/>
              </w:rPr>
              <w:t>ESPEN practical partially revised. Guideline Clinical Nutrition the Intensive Care Unit. Clinical Nutrition 42 (2023) 1671-1649.</w:t>
            </w:r>
          </w:p>
          <w:p w14:paraId="3BB1FA70" w14:textId="72F96E5D" w:rsidR="00E20352" w:rsidRPr="00DE227A" w:rsidRDefault="00D43D1C" w:rsidP="00E20352">
            <w:pPr>
              <w:spacing w:before="120" w:after="120" w:line="240" w:lineRule="auto"/>
              <w:rPr>
                <w:rFonts w:asciiTheme="majorHAnsi" w:hAnsiTheme="majorHAnsi" w:cstheme="majorHAnsi"/>
                <w:sz w:val="17"/>
                <w:szCs w:val="17"/>
                <w:lang w:val="en-US"/>
              </w:rPr>
            </w:pPr>
            <w:r>
              <w:rPr>
                <w:rFonts w:asciiTheme="majorHAnsi" w:hAnsiTheme="majorHAnsi" w:cstheme="majorHAnsi"/>
                <w:bCs/>
                <w:sz w:val="17"/>
                <w:szCs w:val="17"/>
                <w:lang w:val="en-US"/>
              </w:rPr>
              <w:t xml:space="preserve">2.- </w:t>
            </w:r>
            <w:r w:rsidR="00E20352" w:rsidRPr="00DE227A">
              <w:rPr>
                <w:rFonts w:asciiTheme="majorHAnsi" w:hAnsiTheme="majorHAnsi" w:cstheme="majorHAnsi"/>
                <w:bCs/>
                <w:sz w:val="17"/>
                <w:szCs w:val="17"/>
                <w:lang w:val="en-US"/>
              </w:rPr>
              <w:t>Zamora</w:t>
            </w:r>
            <w:r w:rsidR="00F66502" w:rsidRPr="00DE227A">
              <w:rPr>
                <w:rFonts w:asciiTheme="majorHAnsi" w:hAnsiTheme="majorHAnsi" w:cstheme="majorHAnsi"/>
                <w:bCs/>
                <w:sz w:val="17"/>
                <w:szCs w:val="17"/>
                <w:lang w:val="en-US"/>
              </w:rPr>
              <w:t>-</w:t>
            </w:r>
            <w:r w:rsidR="00E20352" w:rsidRPr="00DE227A">
              <w:rPr>
                <w:rFonts w:asciiTheme="majorHAnsi" w:hAnsiTheme="majorHAnsi" w:cstheme="majorHAnsi"/>
                <w:bCs/>
                <w:sz w:val="17"/>
                <w:szCs w:val="17"/>
                <w:lang w:val="en-US"/>
              </w:rPr>
              <w:t>Elson M, Martinez</w:t>
            </w:r>
            <w:r w:rsidR="00F66502" w:rsidRPr="00DE227A">
              <w:rPr>
                <w:rFonts w:asciiTheme="majorHAnsi" w:hAnsiTheme="majorHAnsi" w:cstheme="majorHAnsi"/>
                <w:bCs/>
                <w:sz w:val="17"/>
                <w:szCs w:val="17"/>
                <w:lang w:val="en-US"/>
              </w:rPr>
              <w:t>-</w:t>
            </w:r>
            <w:r w:rsidR="00E20352" w:rsidRPr="00DE227A">
              <w:rPr>
                <w:rFonts w:asciiTheme="majorHAnsi" w:hAnsiTheme="majorHAnsi" w:cstheme="majorHAnsi"/>
                <w:bCs/>
                <w:sz w:val="17"/>
                <w:szCs w:val="17"/>
                <w:lang w:val="en-US"/>
              </w:rPr>
              <w:t>Carmona JF, Ruiz Santana S. Recommendations for specialized nutritional-metabolic management of the critical patients, consequences of malnutrition in the critically ill and assessment of nutritional status. Metabolism and Nutrition Working Group of the Spanish Society of Intensive and Critical Care Medicine and Coronary Units (SEMICYUC).</w:t>
            </w:r>
            <w:r w:rsidR="00E20352" w:rsidRPr="00DE227A">
              <w:rPr>
                <w:rFonts w:asciiTheme="majorHAnsi" w:hAnsiTheme="majorHAnsi" w:cstheme="majorHAnsi"/>
                <w:sz w:val="17"/>
                <w:szCs w:val="17"/>
                <w:lang w:val="en-US"/>
              </w:rPr>
              <w:t xml:space="preserve"> Med Inten. 2022.Jun; 44 </w:t>
            </w:r>
            <w:r w:rsidR="00F66502" w:rsidRPr="00DE227A">
              <w:rPr>
                <w:rFonts w:asciiTheme="majorHAnsi" w:hAnsiTheme="majorHAnsi" w:cstheme="majorHAnsi"/>
                <w:sz w:val="17"/>
                <w:szCs w:val="17"/>
                <w:lang w:val="en-US"/>
              </w:rPr>
              <w:t>(S1)</w:t>
            </w:r>
            <w:r w:rsidR="00E20352" w:rsidRPr="00DE227A">
              <w:rPr>
                <w:rFonts w:asciiTheme="majorHAnsi" w:hAnsiTheme="majorHAnsi" w:cstheme="majorHAnsi"/>
                <w:sz w:val="17"/>
                <w:szCs w:val="17"/>
                <w:lang w:val="en-US"/>
              </w:rPr>
              <w:t>:19-23.</w:t>
            </w:r>
          </w:p>
          <w:p w14:paraId="32341E38" w14:textId="6D0D66D1" w:rsidR="00F66502" w:rsidRPr="00DE227A" w:rsidRDefault="00D43D1C" w:rsidP="00E20352">
            <w:pPr>
              <w:spacing w:before="120" w:after="120" w:line="240" w:lineRule="auto"/>
              <w:rPr>
                <w:rFonts w:asciiTheme="majorHAnsi" w:hAnsiTheme="majorHAnsi" w:cstheme="majorHAnsi"/>
                <w:bCs/>
                <w:sz w:val="17"/>
                <w:szCs w:val="17"/>
                <w:lang w:val="en-US"/>
              </w:rPr>
            </w:pPr>
            <w:r>
              <w:rPr>
                <w:rFonts w:asciiTheme="majorHAnsi" w:hAnsiTheme="majorHAnsi" w:cstheme="majorHAnsi"/>
                <w:bCs/>
                <w:sz w:val="17"/>
                <w:szCs w:val="17"/>
                <w:lang w:val="en-US"/>
              </w:rPr>
              <w:t xml:space="preserve">3.- </w:t>
            </w:r>
            <w:r w:rsidR="00F66502" w:rsidRPr="00DE227A">
              <w:rPr>
                <w:rFonts w:asciiTheme="majorHAnsi" w:hAnsiTheme="majorHAnsi" w:cstheme="majorHAnsi"/>
                <w:bCs/>
                <w:sz w:val="17"/>
                <w:szCs w:val="17"/>
                <w:lang w:val="en-US"/>
              </w:rPr>
              <w:t>Theilla M, Rattanachaiwong S, Kagan I, Rigler M, Bendavid I, Singer P. Validation of GLIM malnutrition criteria for diagnosis of malnutrition in ICU patients: An observational study. Clin Nutr 2021;40(5); 3578-3584</w:t>
            </w:r>
          </w:p>
          <w:p w14:paraId="7D147B7E" w14:textId="5AE182BB" w:rsidR="00E96B96" w:rsidRPr="00DE227A" w:rsidRDefault="00E96B96" w:rsidP="00AE4286">
            <w:pPr>
              <w:spacing w:before="120" w:after="120" w:line="240" w:lineRule="auto"/>
              <w:rPr>
                <w:rFonts w:asciiTheme="majorHAnsi" w:hAnsiTheme="majorHAnsi" w:cstheme="majorHAnsi"/>
                <w:bCs/>
                <w:sz w:val="17"/>
                <w:szCs w:val="17"/>
                <w:lang w:val="en-US"/>
              </w:rPr>
            </w:pPr>
          </w:p>
          <w:p w14:paraId="443D6B35" w14:textId="77E1C693" w:rsidR="00024435" w:rsidRPr="00DE227A" w:rsidRDefault="00024435" w:rsidP="00AE4286">
            <w:pPr>
              <w:spacing w:before="120" w:after="120" w:line="240" w:lineRule="auto"/>
              <w:rPr>
                <w:rFonts w:asciiTheme="majorHAnsi" w:hAnsiTheme="majorHAnsi" w:cstheme="majorHAnsi"/>
                <w:bCs/>
                <w:sz w:val="17"/>
                <w:szCs w:val="17"/>
                <w:lang w:val="en-US"/>
              </w:rPr>
            </w:pPr>
          </w:p>
        </w:tc>
      </w:tr>
    </w:tbl>
    <w:p w14:paraId="3A12844E" w14:textId="1220928D" w:rsidR="00E84A4F" w:rsidRPr="00DE227A" w:rsidRDefault="00E84A4F">
      <w:pPr>
        <w:rPr>
          <w:rFonts w:asciiTheme="majorHAnsi" w:hAnsiTheme="majorHAnsi" w:cstheme="majorHAnsi"/>
          <w:sz w:val="17"/>
          <w:szCs w:val="17"/>
          <w:lang w:val="en-US"/>
        </w:rPr>
      </w:pPr>
    </w:p>
    <w:p w14:paraId="4C6D0BE0" w14:textId="4DF7CEDE" w:rsidR="00256F25" w:rsidRDefault="00256F25" w:rsidP="00E20352">
      <w:pPr>
        <w:rPr>
          <w:lang w:val="en-US"/>
        </w:rPr>
      </w:pPr>
    </w:p>
    <w:p w14:paraId="4E1D16BD" w14:textId="77777777" w:rsidR="001C44E0" w:rsidRPr="007314D0" w:rsidRDefault="001C44E0" w:rsidP="00E20352">
      <w:pPr>
        <w:rPr>
          <w:lang w:val="en-US"/>
        </w:rPr>
      </w:pPr>
    </w:p>
    <w:p w14:paraId="1936DCB7" w14:textId="68BE0D3A" w:rsidR="0045625A" w:rsidRPr="00D43D1C" w:rsidRDefault="0045625A">
      <w:pPr>
        <w:rPr>
          <w:rFonts w:asciiTheme="majorHAnsi" w:hAnsiTheme="majorHAnsi" w:cstheme="majorHAnsi"/>
          <w:lang w:val="en-US"/>
        </w:rPr>
      </w:pPr>
    </w:p>
    <w:tbl>
      <w:tblPr>
        <w:tblpPr w:leftFromText="141" w:rightFromText="141" w:vertAnchor="text" w:horzAnchor="margin" w:tblpY="115"/>
        <w:tblW w:w="92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62"/>
        <w:gridCol w:w="7381"/>
      </w:tblGrid>
      <w:tr w:rsidR="00125428" w:rsidRPr="00B13662" w14:paraId="5FEC2963" w14:textId="77777777" w:rsidTr="00125428">
        <w:trPr>
          <w:trHeight w:val="416"/>
        </w:trPr>
        <w:tc>
          <w:tcPr>
            <w:tcW w:w="1862" w:type="dxa"/>
            <w:shd w:val="clear" w:color="auto" w:fill="D0CECE" w:themeFill="background2" w:themeFillShade="E6"/>
            <w:vAlign w:val="center"/>
          </w:tcPr>
          <w:p w14:paraId="66DA73A4" w14:textId="57D4C2C0" w:rsidR="00125428" w:rsidRPr="00125428" w:rsidRDefault="00125428" w:rsidP="00AE4286">
            <w:pPr>
              <w:spacing w:before="120" w:after="120" w:line="240" w:lineRule="auto"/>
              <w:rPr>
                <w:rFonts w:asciiTheme="majorHAnsi" w:hAnsiTheme="majorHAnsi" w:cstheme="majorHAnsi"/>
                <w:b/>
                <w:sz w:val="20"/>
                <w:szCs w:val="20"/>
              </w:rPr>
            </w:pPr>
            <w:r w:rsidRPr="00125428">
              <w:rPr>
                <w:rFonts w:asciiTheme="majorHAnsi" w:hAnsiTheme="majorHAnsi" w:cstheme="majorHAnsi"/>
                <w:b/>
                <w:sz w:val="20"/>
                <w:szCs w:val="20"/>
              </w:rPr>
              <w:lastRenderedPageBreak/>
              <w:t xml:space="preserve">4.- </w:t>
            </w:r>
          </w:p>
        </w:tc>
        <w:tc>
          <w:tcPr>
            <w:tcW w:w="7381" w:type="dxa"/>
            <w:shd w:val="clear" w:color="auto" w:fill="D0CECE" w:themeFill="background2" w:themeFillShade="E6"/>
            <w:vAlign w:val="center"/>
          </w:tcPr>
          <w:p w14:paraId="65935336" w14:textId="6D33F242" w:rsidR="00125428" w:rsidRPr="00125428" w:rsidRDefault="00125428" w:rsidP="00AE4286">
            <w:pPr>
              <w:rPr>
                <w:rFonts w:asciiTheme="majorHAnsi" w:hAnsiTheme="majorHAnsi" w:cstheme="majorHAnsi"/>
                <w:b/>
                <w:sz w:val="20"/>
                <w:szCs w:val="20"/>
              </w:rPr>
            </w:pPr>
            <w:commentRangeStart w:id="0"/>
            <w:r w:rsidRPr="00770073">
              <w:rPr>
                <w:rFonts w:asciiTheme="majorHAnsi" w:hAnsiTheme="majorHAnsi" w:cstheme="majorHAnsi"/>
                <w:b/>
                <w:bCs/>
                <w:sz w:val="20"/>
                <w:szCs w:val="20"/>
                <w:highlight w:val="yellow"/>
              </w:rPr>
              <w:t>ADECUACIÓN DEL APORTE CALÓRICO Y PROTEICO DEL SOPORTE NUTRICIONAL</w:t>
            </w:r>
            <w:commentRangeEnd w:id="0"/>
            <w:r w:rsidR="00A249F2" w:rsidRPr="00125428">
              <w:rPr>
                <w:rStyle w:val="Refdecomentario"/>
                <w:rFonts w:asciiTheme="majorHAnsi" w:hAnsiTheme="majorHAnsi" w:cstheme="majorHAnsi"/>
                <w:b/>
                <w:sz w:val="20"/>
                <w:szCs w:val="20"/>
              </w:rPr>
              <w:commentReference w:id="0"/>
            </w:r>
          </w:p>
        </w:tc>
      </w:tr>
      <w:tr w:rsidR="00125428" w:rsidRPr="00B13662" w14:paraId="36B2EBB7" w14:textId="77777777" w:rsidTr="004C5128">
        <w:trPr>
          <w:trHeight w:val="201"/>
        </w:trPr>
        <w:tc>
          <w:tcPr>
            <w:tcW w:w="1862" w:type="dxa"/>
          </w:tcPr>
          <w:p w14:paraId="01FCB4F4" w14:textId="77777777" w:rsidR="00125428" w:rsidRPr="00125428" w:rsidRDefault="00125428" w:rsidP="00AE4286">
            <w:pPr>
              <w:spacing w:before="120" w:after="120" w:line="240" w:lineRule="auto"/>
              <w:rPr>
                <w:rFonts w:asciiTheme="majorHAnsi" w:hAnsiTheme="majorHAnsi" w:cstheme="majorHAnsi"/>
                <w:b/>
                <w:sz w:val="17"/>
                <w:szCs w:val="17"/>
              </w:rPr>
            </w:pPr>
            <w:r w:rsidRPr="00125428">
              <w:rPr>
                <w:rFonts w:asciiTheme="majorHAnsi" w:hAnsiTheme="majorHAnsi" w:cstheme="majorHAnsi"/>
                <w:b/>
                <w:sz w:val="17"/>
                <w:szCs w:val="17"/>
              </w:rPr>
              <w:t>Dimensión</w:t>
            </w:r>
          </w:p>
        </w:tc>
        <w:tc>
          <w:tcPr>
            <w:tcW w:w="7381" w:type="dxa"/>
          </w:tcPr>
          <w:p w14:paraId="56B69D07" w14:textId="77777777" w:rsidR="00125428" w:rsidRPr="00125428" w:rsidRDefault="00125428" w:rsidP="00AE4286">
            <w:pPr>
              <w:spacing w:before="120" w:after="120" w:line="240" w:lineRule="auto"/>
              <w:rPr>
                <w:rFonts w:asciiTheme="majorHAnsi" w:hAnsiTheme="majorHAnsi" w:cstheme="majorHAnsi"/>
                <w:bCs/>
                <w:sz w:val="17"/>
                <w:szCs w:val="17"/>
              </w:rPr>
            </w:pPr>
            <w:r w:rsidRPr="00125428">
              <w:rPr>
                <w:rFonts w:asciiTheme="majorHAnsi" w:hAnsiTheme="majorHAnsi" w:cstheme="majorHAnsi"/>
                <w:bCs/>
                <w:sz w:val="17"/>
                <w:szCs w:val="17"/>
              </w:rPr>
              <w:t>Adecuación, seguridad</w:t>
            </w:r>
          </w:p>
        </w:tc>
      </w:tr>
      <w:tr w:rsidR="00125428" w:rsidRPr="00B13662" w14:paraId="43B520E0" w14:textId="77777777" w:rsidTr="00125428">
        <w:trPr>
          <w:trHeight w:val="1879"/>
        </w:trPr>
        <w:tc>
          <w:tcPr>
            <w:tcW w:w="1862" w:type="dxa"/>
          </w:tcPr>
          <w:p w14:paraId="0909919E" w14:textId="77777777" w:rsidR="00125428" w:rsidRPr="00125428" w:rsidRDefault="00125428" w:rsidP="00AE4286">
            <w:pPr>
              <w:spacing w:before="120" w:after="120" w:line="240" w:lineRule="auto"/>
              <w:rPr>
                <w:rFonts w:asciiTheme="majorHAnsi" w:hAnsiTheme="majorHAnsi" w:cstheme="majorHAnsi"/>
                <w:b/>
                <w:sz w:val="17"/>
                <w:szCs w:val="17"/>
              </w:rPr>
            </w:pPr>
            <w:r w:rsidRPr="00125428">
              <w:rPr>
                <w:rFonts w:asciiTheme="majorHAnsi" w:hAnsiTheme="majorHAnsi" w:cstheme="majorHAnsi"/>
                <w:b/>
                <w:sz w:val="17"/>
                <w:szCs w:val="17"/>
              </w:rPr>
              <w:t>Justificación</w:t>
            </w:r>
          </w:p>
        </w:tc>
        <w:tc>
          <w:tcPr>
            <w:tcW w:w="7381" w:type="dxa"/>
          </w:tcPr>
          <w:p w14:paraId="354C1B03" w14:textId="42CFAB89" w:rsidR="00125428" w:rsidRPr="00125428" w:rsidRDefault="00125428" w:rsidP="00125428">
            <w:pPr>
              <w:spacing w:before="120" w:after="120" w:line="276" w:lineRule="auto"/>
              <w:rPr>
                <w:rFonts w:asciiTheme="majorHAnsi" w:hAnsiTheme="majorHAnsi" w:cstheme="majorHAnsi"/>
                <w:bCs/>
                <w:sz w:val="17"/>
                <w:szCs w:val="17"/>
              </w:rPr>
            </w:pPr>
            <w:r w:rsidRPr="00125428">
              <w:rPr>
                <w:rFonts w:asciiTheme="majorHAnsi" w:hAnsiTheme="majorHAnsi" w:cstheme="majorHAnsi"/>
                <w:bCs/>
                <w:sz w:val="17"/>
                <w:szCs w:val="17"/>
              </w:rPr>
              <w:t xml:space="preserve">Los requerimientos calórico-proteicos del paciente crítico varían según su antropometría, la fisiopatología de la agresión y el proceso de adaptación metabólica. Este proceso es dinámico, de modo que las necesidades energéticas dependen de la fase clínica de la enfermedad. Tanto el exceso como el déficit en el aporte nutricional incrementan el riesgo de infección, disfunción hepática y prolongan la estancia hospitalaria. Por ello, es fundamental calcular los requerimientos </w:t>
            </w:r>
            <w:r>
              <w:rPr>
                <w:rFonts w:asciiTheme="majorHAnsi" w:hAnsiTheme="majorHAnsi" w:cstheme="majorHAnsi"/>
                <w:bCs/>
                <w:sz w:val="17"/>
                <w:szCs w:val="17"/>
              </w:rPr>
              <w:t xml:space="preserve">nutricionales en los pacientes de UCI </w:t>
            </w:r>
            <w:r w:rsidRPr="00125428">
              <w:rPr>
                <w:rFonts w:asciiTheme="majorHAnsi" w:hAnsiTheme="majorHAnsi" w:cstheme="majorHAnsi"/>
                <w:bCs/>
                <w:sz w:val="17"/>
                <w:szCs w:val="17"/>
              </w:rPr>
              <w:t xml:space="preserve">y </w:t>
            </w:r>
            <w:r>
              <w:rPr>
                <w:rFonts w:asciiTheme="majorHAnsi" w:hAnsiTheme="majorHAnsi" w:cstheme="majorHAnsi"/>
                <w:bCs/>
                <w:sz w:val="17"/>
                <w:szCs w:val="17"/>
              </w:rPr>
              <w:t xml:space="preserve">asegurar su aporte mediante el tratamiento médico nutricional (TMN) </w:t>
            </w:r>
            <w:r w:rsidRPr="00125428">
              <w:rPr>
                <w:rFonts w:asciiTheme="majorHAnsi" w:hAnsiTheme="majorHAnsi" w:cstheme="majorHAnsi"/>
                <w:bCs/>
                <w:sz w:val="17"/>
                <w:szCs w:val="17"/>
              </w:rPr>
              <w:t>de forma progresiva</w:t>
            </w:r>
            <w:r>
              <w:rPr>
                <w:rFonts w:asciiTheme="majorHAnsi" w:hAnsiTheme="majorHAnsi" w:cstheme="majorHAnsi"/>
                <w:bCs/>
                <w:sz w:val="17"/>
                <w:szCs w:val="17"/>
              </w:rPr>
              <w:t xml:space="preserve"> </w:t>
            </w:r>
            <w:r w:rsidRPr="00125428">
              <w:rPr>
                <w:rFonts w:asciiTheme="majorHAnsi" w:hAnsiTheme="majorHAnsi" w:cstheme="majorHAnsi"/>
                <w:bCs/>
                <w:sz w:val="17"/>
                <w:szCs w:val="17"/>
              </w:rPr>
              <w:t>en la fase estable (</w:t>
            </w:r>
            <w:r w:rsidRPr="00770073">
              <w:rPr>
                <w:rFonts w:asciiTheme="majorHAnsi" w:hAnsiTheme="majorHAnsi" w:cstheme="majorHAnsi"/>
                <w:bCs/>
                <w:sz w:val="17"/>
                <w:szCs w:val="17"/>
                <w:highlight w:val="yellow"/>
              </w:rPr>
              <w:t>aporte del 80 – 100% del Gasto energético en reposo – REE –  y aporte de &gt; 1,3g de proteínas al día 4 tras la resucitación</w:t>
            </w:r>
            <w:r w:rsidRPr="00125428">
              <w:rPr>
                <w:rFonts w:asciiTheme="majorHAnsi" w:hAnsiTheme="majorHAnsi" w:cstheme="majorHAnsi"/>
                <w:bCs/>
                <w:sz w:val="17"/>
                <w:szCs w:val="17"/>
              </w:rPr>
              <w:t>)</w:t>
            </w:r>
            <w:r>
              <w:rPr>
                <w:rFonts w:asciiTheme="majorHAnsi" w:hAnsiTheme="majorHAnsi" w:cstheme="majorHAnsi"/>
                <w:bCs/>
                <w:sz w:val="17"/>
                <w:szCs w:val="17"/>
              </w:rPr>
              <w:t>.</w:t>
            </w:r>
          </w:p>
        </w:tc>
      </w:tr>
      <w:tr w:rsidR="00125428" w:rsidRPr="00B13662" w14:paraId="5533ACAE" w14:textId="77777777" w:rsidTr="00AE4286">
        <w:trPr>
          <w:trHeight w:val="865"/>
        </w:trPr>
        <w:tc>
          <w:tcPr>
            <w:tcW w:w="1862" w:type="dxa"/>
          </w:tcPr>
          <w:p w14:paraId="16BB029A" w14:textId="77777777" w:rsidR="00125428" w:rsidRPr="00125428" w:rsidRDefault="00125428" w:rsidP="00AE4286">
            <w:pPr>
              <w:spacing w:before="120" w:after="120" w:line="240" w:lineRule="auto"/>
              <w:rPr>
                <w:rFonts w:asciiTheme="majorHAnsi" w:hAnsiTheme="majorHAnsi" w:cstheme="majorHAnsi"/>
                <w:b/>
                <w:sz w:val="17"/>
                <w:szCs w:val="17"/>
              </w:rPr>
            </w:pPr>
            <w:r w:rsidRPr="00125428">
              <w:rPr>
                <w:rFonts w:asciiTheme="majorHAnsi" w:hAnsiTheme="majorHAnsi" w:cstheme="majorHAnsi"/>
                <w:b/>
                <w:sz w:val="17"/>
                <w:szCs w:val="17"/>
              </w:rPr>
              <w:t>Fórmula</w:t>
            </w:r>
          </w:p>
        </w:tc>
        <w:tc>
          <w:tcPr>
            <w:tcW w:w="7381" w:type="dxa"/>
          </w:tcPr>
          <w:p w14:paraId="2D5F64A2" w14:textId="3E761E1B" w:rsidR="00125428" w:rsidRPr="00125428" w:rsidRDefault="00000000" w:rsidP="00AE4286">
            <w:pPr>
              <w:spacing w:before="120" w:after="120" w:line="240" w:lineRule="auto"/>
              <w:rPr>
                <w:rFonts w:asciiTheme="majorHAnsi" w:eastAsiaTheme="minorEastAsia" w:hAnsiTheme="majorHAnsi" w:cstheme="majorHAnsi"/>
                <w:iCs/>
                <w:kern w:val="2"/>
                <w:sz w:val="17"/>
                <w:szCs w:val="17"/>
                <w14:ligatures w14:val="standardContextual"/>
              </w:rPr>
            </w:pPr>
            <m:oMathPara>
              <m:oMathParaPr>
                <m:jc m:val="center"/>
              </m:oMathParaPr>
              <m:oMath>
                <m:f>
                  <m:fPr>
                    <m:ctrlPr>
                      <w:rPr>
                        <w:rFonts w:ascii="Cambria Math" w:hAnsi="Cambria Math" w:cstheme="majorHAnsi"/>
                        <w:iCs/>
                        <w:kern w:val="2"/>
                        <w:sz w:val="17"/>
                        <w:szCs w:val="17"/>
                        <w14:ligatures w14:val="standardContextual"/>
                      </w:rPr>
                    </m:ctrlPr>
                  </m:fPr>
                  <m:num>
                    <m:r>
                      <m:rPr>
                        <m:sty m:val="p"/>
                      </m:rPr>
                      <w:rPr>
                        <w:rFonts w:ascii="Cambria Math" w:hAnsi="Cambria Math" w:cstheme="majorHAnsi"/>
                        <w:sz w:val="17"/>
                        <w:szCs w:val="17"/>
                      </w:rPr>
                      <m:t>Nº de pacientes que reciben  80-100% del REE al alcanzar la fase estable</m:t>
                    </m:r>
                  </m:num>
                  <m:den>
                    <m:r>
                      <m:rPr>
                        <m:sty m:val="p"/>
                      </m:rPr>
                      <w:rPr>
                        <w:rFonts w:ascii="Cambria Math" w:hAnsi="Cambria Math" w:cstheme="majorHAnsi"/>
                        <w:sz w:val="17"/>
                        <w:szCs w:val="17"/>
                      </w:rPr>
                      <m:t>Nº total de pacientes que reciben TNM</m:t>
                    </m:r>
                  </m:den>
                </m:f>
                <m:r>
                  <m:rPr>
                    <m:sty m:val="p"/>
                  </m:rPr>
                  <w:rPr>
                    <w:rFonts w:ascii="Cambria Math" w:hAnsi="Cambria Math" w:cstheme="majorHAnsi"/>
                    <w:kern w:val="2"/>
                    <w:sz w:val="17"/>
                    <w:szCs w:val="17"/>
                    <w14:ligatures w14:val="standardContextual"/>
                  </w:rPr>
                  <m:t>x 100</m:t>
                </m:r>
              </m:oMath>
            </m:oMathPara>
          </w:p>
          <w:p w14:paraId="3FA4645B" w14:textId="77777777" w:rsidR="00125428" w:rsidRPr="00125428" w:rsidRDefault="00125428" w:rsidP="00AE4286">
            <w:pPr>
              <w:spacing w:before="120" w:after="120" w:line="240" w:lineRule="auto"/>
              <w:rPr>
                <w:rFonts w:asciiTheme="majorHAnsi" w:eastAsiaTheme="minorEastAsia" w:hAnsiTheme="majorHAnsi" w:cstheme="majorHAnsi"/>
                <w:b/>
                <w:bCs/>
                <w:kern w:val="2"/>
                <w:sz w:val="17"/>
                <w:szCs w:val="17"/>
                <w14:ligatures w14:val="standardContextual"/>
              </w:rPr>
            </w:pPr>
          </w:p>
          <w:p w14:paraId="20AAD82B" w14:textId="4620BABC" w:rsidR="00125428" w:rsidRPr="00125428" w:rsidRDefault="00000000" w:rsidP="00AE4286">
            <w:pPr>
              <w:spacing w:before="120" w:after="120" w:line="240" w:lineRule="auto"/>
              <w:rPr>
                <w:rFonts w:asciiTheme="majorHAnsi" w:hAnsiTheme="majorHAnsi" w:cstheme="majorHAnsi"/>
                <w:iCs/>
                <w:sz w:val="17"/>
                <w:szCs w:val="17"/>
              </w:rPr>
            </w:pPr>
            <m:oMathPara>
              <m:oMathParaPr>
                <m:jc m:val="center"/>
              </m:oMathParaPr>
              <m:oMath>
                <m:f>
                  <m:fPr>
                    <m:ctrlPr>
                      <w:rPr>
                        <w:rFonts w:ascii="Cambria Math" w:hAnsi="Cambria Math" w:cstheme="majorHAnsi"/>
                        <w:iCs/>
                        <w:kern w:val="2"/>
                        <w:sz w:val="17"/>
                        <w:szCs w:val="17"/>
                        <w14:ligatures w14:val="standardContextual"/>
                      </w:rPr>
                    </m:ctrlPr>
                  </m:fPr>
                  <m:num>
                    <m:r>
                      <m:rPr>
                        <m:sty m:val="p"/>
                      </m:rPr>
                      <w:rPr>
                        <w:rFonts w:ascii="Cambria Math" w:hAnsi="Cambria Math" w:cstheme="majorHAnsi"/>
                        <w:sz w:val="17"/>
                        <w:szCs w:val="17"/>
                      </w:rPr>
                      <m:t>Nº de pacientes que reciben&gt;1,3 g/Kg/día al alcanzar la fase estable</m:t>
                    </m:r>
                  </m:num>
                  <m:den>
                    <m:r>
                      <m:rPr>
                        <m:sty m:val="p"/>
                      </m:rPr>
                      <w:rPr>
                        <w:rFonts w:ascii="Cambria Math" w:hAnsi="Cambria Math" w:cstheme="majorHAnsi"/>
                        <w:sz w:val="17"/>
                        <w:szCs w:val="17"/>
                      </w:rPr>
                      <m:t>Nº total de enfermos que reciben TNM</m:t>
                    </m:r>
                  </m:den>
                </m:f>
                <m:r>
                  <m:rPr>
                    <m:sty m:val="p"/>
                  </m:rPr>
                  <w:rPr>
                    <w:rFonts w:ascii="Cambria Math" w:hAnsi="Cambria Math" w:cstheme="majorHAnsi"/>
                    <w:kern w:val="2"/>
                    <w:sz w:val="17"/>
                    <w:szCs w:val="17"/>
                    <w14:ligatures w14:val="standardContextual"/>
                  </w:rPr>
                  <m:t>x 100</m:t>
                </m:r>
              </m:oMath>
            </m:oMathPara>
          </w:p>
        </w:tc>
      </w:tr>
      <w:tr w:rsidR="00125428" w:rsidRPr="00B13662" w14:paraId="5D1A16CF" w14:textId="77777777" w:rsidTr="004C5128">
        <w:trPr>
          <w:trHeight w:val="4838"/>
        </w:trPr>
        <w:tc>
          <w:tcPr>
            <w:tcW w:w="1862" w:type="dxa"/>
          </w:tcPr>
          <w:p w14:paraId="3A747EDB" w14:textId="77777777" w:rsidR="00125428" w:rsidRPr="00125428" w:rsidRDefault="00125428" w:rsidP="00AE4286">
            <w:pPr>
              <w:spacing w:before="120" w:after="120" w:line="240" w:lineRule="auto"/>
              <w:rPr>
                <w:rFonts w:asciiTheme="majorHAnsi" w:hAnsiTheme="majorHAnsi" w:cstheme="majorHAnsi"/>
                <w:b/>
                <w:sz w:val="17"/>
                <w:szCs w:val="17"/>
              </w:rPr>
            </w:pPr>
            <w:r w:rsidRPr="00125428">
              <w:rPr>
                <w:rFonts w:asciiTheme="majorHAnsi" w:hAnsiTheme="majorHAnsi" w:cstheme="majorHAnsi"/>
                <w:b/>
                <w:sz w:val="17"/>
                <w:szCs w:val="17"/>
              </w:rPr>
              <w:t>Explicación de términos</w:t>
            </w:r>
          </w:p>
        </w:tc>
        <w:tc>
          <w:tcPr>
            <w:tcW w:w="7381" w:type="dxa"/>
          </w:tcPr>
          <w:p w14:paraId="223363C3" w14:textId="5EB1A446" w:rsidR="00125428" w:rsidRPr="00125428" w:rsidRDefault="00125428" w:rsidP="004C5128">
            <w:pPr>
              <w:spacing w:before="120" w:after="120" w:line="276" w:lineRule="auto"/>
              <w:rPr>
                <w:rFonts w:asciiTheme="majorHAnsi" w:hAnsiTheme="majorHAnsi" w:cstheme="majorHAnsi"/>
                <w:b/>
                <w:sz w:val="17"/>
                <w:szCs w:val="17"/>
              </w:rPr>
            </w:pPr>
            <w:r w:rsidRPr="00125428">
              <w:rPr>
                <w:rFonts w:asciiTheme="majorHAnsi" w:hAnsiTheme="majorHAnsi" w:cstheme="majorHAnsi"/>
                <w:b/>
                <w:sz w:val="17"/>
                <w:szCs w:val="17"/>
              </w:rPr>
              <w:t>C</w:t>
            </w:r>
            <w:r w:rsidR="004C5128">
              <w:rPr>
                <w:rFonts w:asciiTheme="majorHAnsi" w:hAnsiTheme="majorHAnsi" w:cstheme="majorHAnsi"/>
                <w:b/>
                <w:sz w:val="17"/>
                <w:szCs w:val="17"/>
              </w:rPr>
              <w:t>á</w:t>
            </w:r>
            <w:r w:rsidRPr="00125428">
              <w:rPr>
                <w:rFonts w:asciiTheme="majorHAnsi" w:hAnsiTheme="majorHAnsi" w:cstheme="majorHAnsi"/>
                <w:b/>
                <w:sz w:val="17"/>
                <w:szCs w:val="17"/>
              </w:rPr>
              <w:t xml:space="preserve">lculo correcto de requerimientos: </w:t>
            </w:r>
          </w:p>
          <w:p w14:paraId="2886FF44" w14:textId="72492598" w:rsidR="00125428" w:rsidRPr="00125428" w:rsidRDefault="00125428" w:rsidP="004C5128">
            <w:pPr>
              <w:spacing w:before="120" w:after="120" w:line="276" w:lineRule="auto"/>
              <w:ind w:left="336"/>
              <w:rPr>
                <w:rFonts w:asciiTheme="majorHAnsi" w:hAnsiTheme="majorHAnsi" w:cstheme="majorHAnsi"/>
                <w:bCs/>
                <w:sz w:val="17"/>
                <w:szCs w:val="17"/>
              </w:rPr>
            </w:pPr>
            <w:r w:rsidRPr="00125428">
              <w:rPr>
                <w:rFonts w:asciiTheme="majorHAnsi" w:hAnsiTheme="majorHAnsi" w:cstheme="majorHAnsi"/>
                <w:bCs/>
                <w:sz w:val="17"/>
                <w:szCs w:val="17"/>
              </w:rPr>
              <w:t>1. Aporte calórico</w:t>
            </w:r>
            <w:r w:rsidR="00EF76C9">
              <w:rPr>
                <w:rFonts w:asciiTheme="majorHAnsi" w:hAnsiTheme="majorHAnsi" w:cstheme="majorHAnsi"/>
                <w:bCs/>
                <w:sz w:val="17"/>
                <w:szCs w:val="17"/>
              </w:rPr>
              <w:t xml:space="preserve"> (deben tenerse en cuenta los aportes calóricos extranutricionales como los aportados com</w:t>
            </w:r>
            <w:r w:rsidR="004C5128">
              <w:rPr>
                <w:rFonts w:asciiTheme="majorHAnsi" w:hAnsiTheme="majorHAnsi" w:cstheme="majorHAnsi"/>
                <w:bCs/>
                <w:sz w:val="17"/>
                <w:szCs w:val="17"/>
              </w:rPr>
              <w:t>o</w:t>
            </w:r>
            <w:r w:rsidR="00EF76C9">
              <w:rPr>
                <w:rFonts w:asciiTheme="majorHAnsi" w:hAnsiTheme="majorHAnsi" w:cstheme="majorHAnsi"/>
                <w:bCs/>
                <w:sz w:val="17"/>
                <w:szCs w:val="17"/>
              </w:rPr>
              <w:t xml:space="preserve"> el propofol, fluidoterapia con glucosados, citratos en técnicas de depuración extra</w:t>
            </w:r>
            <w:r w:rsidR="004C5128">
              <w:rPr>
                <w:rFonts w:asciiTheme="majorHAnsi" w:hAnsiTheme="majorHAnsi" w:cstheme="majorHAnsi"/>
                <w:bCs/>
                <w:sz w:val="17"/>
                <w:szCs w:val="17"/>
              </w:rPr>
              <w:t>r</w:t>
            </w:r>
            <w:r w:rsidR="00EF76C9">
              <w:rPr>
                <w:rFonts w:asciiTheme="majorHAnsi" w:hAnsiTheme="majorHAnsi" w:cstheme="majorHAnsi"/>
                <w:bCs/>
                <w:sz w:val="17"/>
                <w:szCs w:val="17"/>
              </w:rPr>
              <w:t>renal,etc.).</w:t>
            </w:r>
          </w:p>
          <w:p w14:paraId="5D31A8A5" w14:textId="77635E9A" w:rsidR="00125428" w:rsidRPr="00125428" w:rsidRDefault="00125428" w:rsidP="00125428">
            <w:pPr>
              <w:pStyle w:val="Prrafodelista"/>
              <w:numPr>
                <w:ilvl w:val="0"/>
                <w:numId w:val="3"/>
              </w:numPr>
              <w:spacing w:before="120" w:after="120" w:line="276" w:lineRule="auto"/>
              <w:rPr>
                <w:rFonts w:asciiTheme="majorHAnsi" w:hAnsiTheme="majorHAnsi" w:cstheme="majorHAnsi"/>
                <w:bCs/>
                <w:sz w:val="17"/>
                <w:szCs w:val="17"/>
              </w:rPr>
            </w:pPr>
            <w:r w:rsidRPr="00125428">
              <w:rPr>
                <w:rFonts w:asciiTheme="majorHAnsi" w:hAnsiTheme="majorHAnsi" w:cstheme="majorHAnsi"/>
                <w:bCs/>
                <w:sz w:val="17"/>
                <w:szCs w:val="17"/>
              </w:rPr>
              <w:t>Calorimetría indirecta: método de referencia para el cálculo del REE</w:t>
            </w:r>
          </w:p>
          <w:p w14:paraId="13DC39CC" w14:textId="0F031D5D" w:rsidR="00125428" w:rsidRPr="00125428" w:rsidRDefault="00125428" w:rsidP="00125428">
            <w:pPr>
              <w:pStyle w:val="Prrafodelista"/>
              <w:numPr>
                <w:ilvl w:val="0"/>
                <w:numId w:val="3"/>
              </w:numPr>
              <w:spacing w:before="120" w:after="120" w:line="276" w:lineRule="auto"/>
              <w:rPr>
                <w:rFonts w:asciiTheme="majorHAnsi" w:hAnsiTheme="majorHAnsi" w:cstheme="majorHAnsi"/>
                <w:bCs/>
                <w:sz w:val="17"/>
                <w:szCs w:val="17"/>
              </w:rPr>
            </w:pPr>
            <w:r w:rsidRPr="00125428">
              <w:rPr>
                <w:rFonts w:asciiTheme="majorHAnsi" w:hAnsiTheme="majorHAnsi" w:cstheme="majorHAnsi"/>
                <w:bCs/>
                <w:sz w:val="17"/>
                <w:szCs w:val="17"/>
              </w:rPr>
              <w:t xml:space="preserve"> Fórmulas estimativas:</w:t>
            </w:r>
          </w:p>
          <w:p w14:paraId="785ACFD0" w14:textId="0F04DF80" w:rsidR="00125428" w:rsidRPr="00125428" w:rsidRDefault="00125428" w:rsidP="00EF76C9">
            <w:pPr>
              <w:pStyle w:val="Prrafodelista"/>
              <w:numPr>
                <w:ilvl w:val="0"/>
                <w:numId w:val="4"/>
              </w:numPr>
              <w:spacing w:before="120" w:after="120" w:line="240" w:lineRule="auto"/>
              <w:rPr>
                <w:rFonts w:asciiTheme="majorHAnsi" w:hAnsiTheme="majorHAnsi" w:cstheme="majorHAnsi"/>
                <w:bCs/>
                <w:sz w:val="17"/>
                <w:szCs w:val="17"/>
                <w:u w:val="single"/>
              </w:rPr>
            </w:pPr>
            <w:r w:rsidRPr="00125428">
              <w:rPr>
                <w:rFonts w:asciiTheme="majorHAnsi" w:hAnsiTheme="majorHAnsi" w:cstheme="majorHAnsi"/>
                <w:bCs/>
                <w:sz w:val="17"/>
                <w:szCs w:val="17"/>
                <w:u w:val="single"/>
              </w:rPr>
              <w:t xml:space="preserve">Fórmula simplificada basada en el peso actual: </w:t>
            </w:r>
          </w:p>
          <w:p w14:paraId="4EE34776" w14:textId="7D226B98" w:rsidR="00125428" w:rsidRPr="00125428" w:rsidRDefault="00125428" w:rsidP="00EF76C9">
            <w:pPr>
              <w:spacing w:line="240" w:lineRule="auto"/>
              <w:ind w:left="762"/>
              <w:rPr>
                <w:rFonts w:asciiTheme="majorHAnsi" w:hAnsiTheme="majorHAnsi" w:cstheme="majorHAnsi"/>
                <w:bCs/>
                <w:sz w:val="17"/>
                <w:szCs w:val="17"/>
              </w:rPr>
            </w:pPr>
            <w:r w:rsidRPr="00125428">
              <w:rPr>
                <w:rFonts w:asciiTheme="majorHAnsi" w:hAnsiTheme="majorHAnsi" w:cstheme="majorHAnsi"/>
                <w:bCs/>
                <w:sz w:val="17"/>
                <w:szCs w:val="17"/>
              </w:rPr>
              <w:t xml:space="preserve">                           Fase aguda (días 1-3): 15-20 Kcal/Kg/día </w:t>
            </w:r>
          </w:p>
          <w:p w14:paraId="3BEF78E0" w14:textId="77777777" w:rsidR="00125428" w:rsidRPr="00125428" w:rsidRDefault="00125428" w:rsidP="00EF76C9">
            <w:pPr>
              <w:spacing w:line="240" w:lineRule="auto"/>
              <w:ind w:left="762"/>
              <w:rPr>
                <w:rFonts w:asciiTheme="majorHAnsi" w:hAnsiTheme="majorHAnsi" w:cstheme="majorHAnsi"/>
                <w:bCs/>
                <w:sz w:val="17"/>
                <w:szCs w:val="17"/>
              </w:rPr>
            </w:pPr>
            <w:r w:rsidRPr="00125428">
              <w:rPr>
                <w:rFonts w:asciiTheme="majorHAnsi" w:hAnsiTheme="majorHAnsi" w:cstheme="majorHAnsi"/>
                <w:bCs/>
                <w:sz w:val="17"/>
                <w:szCs w:val="17"/>
              </w:rPr>
              <w:t xml:space="preserve">                           Fase estable (≥día 4): 25–30 kcal/kg/día o 80–100 % del REE.</w:t>
            </w:r>
          </w:p>
          <w:p w14:paraId="340204C5" w14:textId="0763283C" w:rsidR="00125428" w:rsidRPr="00125428" w:rsidRDefault="00125428" w:rsidP="00EF76C9">
            <w:pPr>
              <w:pStyle w:val="Prrafodelista"/>
              <w:numPr>
                <w:ilvl w:val="0"/>
                <w:numId w:val="4"/>
              </w:numPr>
              <w:spacing w:line="240" w:lineRule="auto"/>
              <w:rPr>
                <w:rFonts w:asciiTheme="majorHAnsi" w:hAnsiTheme="majorHAnsi" w:cstheme="majorHAnsi"/>
                <w:bCs/>
                <w:sz w:val="17"/>
                <w:szCs w:val="17"/>
              </w:rPr>
            </w:pPr>
            <w:r w:rsidRPr="00125428">
              <w:rPr>
                <w:rFonts w:asciiTheme="majorHAnsi" w:hAnsiTheme="majorHAnsi" w:cstheme="majorHAnsi"/>
                <w:bCs/>
                <w:sz w:val="17"/>
                <w:szCs w:val="17"/>
                <w:u w:val="single"/>
              </w:rPr>
              <w:t xml:space="preserve">Modificación de Penn State para </w:t>
            </w:r>
            <w:r w:rsidRPr="00125428">
              <w:rPr>
                <w:rFonts w:asciiTheme="majorHAnsi" w:hAnsiTheme="majorHAnsi" w:cstheme="majorHAnsi"/>
                <w:bCs/>
                <w:i/>
                <w:iCs/>
                <w:sz w:val="17"/>
                <w:szCs w:val="17"/>
                <w:u w:val="single"/>
              </w:rPr>
              <w:t>Mifflin</w:t>
            </w:r>
            <w:r>
              <w:rPr>
                <w:rFonts w:asciiTheme="majorHAnsi" w:hAnsiTheme="majorHAnsi" w:cstheme="majorHAnsi"/>
                <w:bCs/>
                <w:sz w:val="17"/>
                <w:szCs w:val="17"/>
              </w:rPr>
              <w:t xml:space="preserve"> (pacientes con ventilación mecánica)</w:t>
            </w:r>
            <w:r w:rsidRPr="00125428">
              <w:rPr>
                <w:rFonts w:asciiTheme="majorHAnsi" w:hAnsiTheme="majorHAnsi" w:cstheme="majorHAnsi"/>
                <w:bCs/>
                <w:sz w:val="17"/>
                <w:szCs w:val="17"/>
              </w:rPr>
              <w:br/>
              <w:t xml:space="preserve">Calorías = </w:t>
            </w:r>
            <w:r w:rsidRPr="00125428">
              <w:rPr>
                <w:rFonts w:asciiTheme="majorHAnsi" w:hAnsiTheme="majorHAnsi" w:cstheme="majorHAnsi"/>
                <w:bCs/>
                <w:i/>
                <w:iCs/>
                <w:sz w:val="17"/>
                <w:szCs w:val="17"/>
              </w:rPr>
              <w:t>Mifflin</w:t>
            </w:r>
            <w:r w:rsidRPr="00125428">
              <w:rPr>
                <w:rFonts w:asciiTheme="majorHAnsi" w:hAnsiTheme="majorHAnsi" w:cstheme="majorHAnsi"/>
                <w:bCs/>
                <w:sz w:val="17"/>
                <w:szCs w:val="17"/>
              </w:rPr>
              <w:t xml:space="preserve"> x (0.71) + Temperatura m</w:t>
            </w:r>
            <w:r>
              <w:rPr>
                <w:rFonts w:asciiTheme="majorHAnsi" w:hAnsiTheme="majorHAnsi" w:cstheme="majorHAnsi"/>
                <w:bCs/>
                <w:sz w:val="17"/>
                <w:szCs w:val="17"/>
              </w:rPr>
              <w:t>á</w:t>
            </w:r>
            <w:r w:rsidRPr="00125428">
              <w:rPr>
                <w:rFonts w:asciiTheme="majorHAnsi" w:hAnsiTheme="majorHAnsi" w:cstheme="majorHAnsi"/>
                <w:bCs/>
                <w:sz w:val="17"/>
                <w:szCs w:val="17"/>
              </w:rPr>
              <w:t xml:space="preserve">x x (85) + V minuto x 64) - 3085 </w:t>
            </w:r>
          </w:p>
          <w:p w14:paraId="46504944" w14:textId="299B360C" w:rsidR="004C5128" w:rsidRDefault="00125428" w:rsidP="004C5128">
            <w:pPr>
              <w:spacing w:before="120" w:after="120" w:line="276" w:lineRule="auto"/>
              <w:ind w:left="336"/>
              <w:rPr>
                <w:rFonts w:asciiTheme="majorHAnsi" w:hAnsiTheme="majorHAnsi" w:cstheme="majorHAnsi"/>
                <w:bCs/>
                <w:sz w:val="17"/>
                <w:szCs w:val="17"/>
              </w:rPr>
            </w:pPr>
            <w:r w:rsidRPr="00EF76C9">
              <w:rPr>
                <w:rFonts w:asciiTheme="majorHAnsi" w:hAnsiTheme="majorHAnsi" w:cstheme="majorHAnsi"/>
                <w:bCs/>
                <w:sz w:val="17"/>
                <w:szCs w:val="17"/>
              </w:rPr>
              <w:t>2- Aporte proteico:</w:t>
            </w:r>
            <w:r w:rsidR="004C5128">
              <w:rPr>
                <w:rFonts w:asciiTheme="majorHAnsi" w:hAnsiTheme="majorHAnsi" w:cstheme="majorHAnsi"/>
                <w:bCs/>
                <w:sz w:val="17"/>
                <w:szCs w:val="17"/>
              </w:rPr>
              <w:t xml:space="preserve">    - </w:t>
            </w:r>
            <w:r w:rsidRPr="00EF76C9">
              <w:rPr>
                <w:rFonts w:asciiTheme="majorHAnsi" w:hAnsiTheme="majorHAnsi" w:cstheme="majorHAnsi"/>
                <w:bCs/>
                <w:sz w:val="17"/>
                <w:szCs w:val="17"/>
              </w:rPr>
              <w:t xml:space="preserve">Fase aguda entre 0,8-1,2 g/Kg de peso actual/día. </w:t>
            </w:r>
          </w:p>
          <w:p w14:paraId="5BEC12AE" w14:textId="77777777" w:rsidR="004C5128" w:rsidRDefault="004C5128" w:rsidP="004C5128">
            <w:pPr>
              <w:spacing w:before="120" w:after="120" w:line="276" w:lineRule="auto"/>
              <w:ind w:left="1800"/>
              <w:rPr>
                <w:rFonts w:asciiTheme="majorHAnsi" w:hAnsiTheme="majorHAnsi" w:cstheme="majorHAnsi"/>
                <w:bCs/>
                <w:sz w:val="17"/>
                <w:szCs w:val="17"/>
              </w:rPr>
            </w:pPr>
            <w:r w:rsidRPr="004C5128">
              <w:rPr>
                <w:rFonts w:asciiTheme="majorHAnsi" w:hAnsiTheme="majorHAnsi" w:cstheme="majorHAnsi"/>
                <w:bCs/>
                <w:sz w:val="17"/>
                <w:szCs w:val="17"/>
              </w:rPr>
              <w:t>-</w:t>
            </w:r>
            <w:r>
              <w:rPr>
                <w:rFonts w:asciiTheme="majorHAnsi" w:hAnsiTheme="majorHAnsi" w:cstheme="majorHAnsi"/>
                <w:bCs/>
                <w:sz w:val="17"/>
                <w:szCs w:val="17"/>
              </w:rPr>
              <w:t xml:space="preserve"> </w:t>
            </w:r>
            <w:r w:rsidR="00125428" w:rsidRPr="004C5128">
              <w:rPr>
                <w:rFonts w:asciiTheme="majorHAnsi" w:hAnsiTheme="majorHAnsi" w:cstheme="majorHAnsi"/>
                <w:bCs/>
                <w:sz w:val="17"/>
                <w:szCs w:val="17"/>
              </w:rPr>
              <w:t xml:space="preserve">A partir del cuarto día, 1,3-1,5 g/kg/día. </w:t>
            </w:r>
          </w:p>
          <w:p w14:paraId="0C068355" w14:textId="570CB39C" w:rsidR="00125428" w:rsidRPr="00EF76C9" w:rsidRDefault="004C5128" w:rsidP="004C5128">
            <w:pPr>
              <w:spacing w:before="120" w:after="120" w:line="276" w:lineRule="auto"/>
              <w:ind w:left="1800"/>
              <w:rPr>
                <w:rFonts w:asciiTheme="majorHAnsi" w:hAnsiTheme="majorHAnsi" w:cstheme="majorHAnsi"/>
                <w:bCs/>
                <w:sz w:val="17"/>
                <w:szCs w:val="17"/>
              </w:rPr>
            </w:pPr>
            <w:r>
              <w:rPr>
                <w:rFonts w:asciiTheme="majorHAnsi" w:hAnsiTheme="majorHAnsi" w:cstheme="majorHAnsi"/>
                <w:bCs/>
                <w:sz w:val="17"/>
                <w:szCs w:val="17"/>
              </w:rPr>
              <w:t xml:space="preserve">- </w:t>
            </w:r>
            <w:r w:rsidR="00125428" w:rsidRPr="00EF76C9">
              <w:rPr>
                <w:rFonts w:asciiTheme="majorHAnsi" w:hAnsiTheme="majorHAnsi" w:cstheme="majorHAnsi"/>
                <w:bCs/>
                <w:sz w:val="17"/>
                <w:szCs w:val="17"/>
              </w:rPr>
              <w:t>Fase estable 1,5-2 gr/Kg/día.</w:t>
            </w:r>
          </w:p>
          <w:p w14:paraId="0754D91E" w14:textId="0F3D7C5B" w:rsidR="00125428" w:rsidRPr="00125428" w:rsidRDefault="00125428" w:rsidP="00AE4286">
            <w:pPr>
              <w:spacing w:line="276" w:lineRule="auto"/>
              <w:rPr>
                <w:rFonts w:asciiTheme="majorHAnsi" w:hAnsiTheme="majorHAnsi" w:cstheme="majorHAnsi"/>
                <w:b/>
                <w:sz w:val="17"/>
                <w:szCs w:val="17"/>
              </w:rPr>
            </w:pPr>
            <w:r w:rsidRPr="00125428">
              <w:rPr>
                <w:rFonts w:asciiTheme="majorHAnsi" w:hAnsiTheme="majorHAnsi" w:cstheme="majorHAnsi"/>
                <w:b/>
                <w:sz w:val="17"/>
                <w:szCs w:val="17"/>
              </w:rPr>
              <w:t>Peso de referencia:</w:t>
            </w:r>
            <w:r w:rsidR="00EF76C9">
              <w:rPr>
                <w:rFonts w:asciiTheme="majorHAnsi" w:hAnsiTheme="majorHAnsi" w:cstheme="majorHAnsi"/>
                <w:b/>
                <w:sz w:val="17"/>
                <w:szCs w:val="17"/>
              </w:rPr>
              <w:t xml:space="preserve"> </w:t>
            </w:r>
            <w:r w:rsidR="00EF76C9">
              <w:rPr>
                <w:rFonts w:asciiTheme="majorHAnsi" w:hAnsiTheme="majorHAnsi" w:cstheme="majorHAnsi"/>
                <w:bCs/>
                <w:sz w:val="17"/>
                <w:szCs w:val="17"/>
              </w:rPr>
              <w:t xml:space="preserve">En paciente con </w:t>
            </w:r>
            <w:r w:rsidRPr="00EF76C9">
              <w:rPr>
                <w:rFonts w:asciiTheme="majorHAnsi" w:hAnsiTheme="majorHAnsi" w:cstheme="majorHAnsi"/>
                <w:bCs/>
                <w:sz w:val="17"/>
                <w:szCs w:val="17"/>
              </w:rPr>
              <w:t>IMC &lt;30: peso actual o ideal.</w:t>
            </w:r>
            <w:r w:rsidR="00EF76C9">
              <w:rPr>
                <w:rFonts w:asciiTheme="majorHAnsi" w:hAnsiTheme="majorHAnsi" w:cstheme="majorHAnsi"/>
                <w:bCs/>
                <w:sz w:val="17"/>
                <w:szCs w:val="17"/>
              </w:rPr>
              <w:t xml:space="preserve"> En pacientes con </w:t>
            </w:r>
            <w:r w:rsidRPr="00EF76C9">
              <w:rPr>
                <w:rFonts w:asciiTheme="majorHAnsi" w:hAnsiTheme="majorHAnsi" w:cstheme="majorHAnsi"/>
                <w:bCs/>
                <w:sz w:val="17"/>
                <w:szCs w:val="17"/>
              </w:rPr>
              <w:t>IMC ≥30: peso ajustado</w:t>
            </w:r>
          </w:p>
        </w:tc>
      </w:tr>
      <w:tr w:rsidR="00125428" w:rsidRPr="00B13662" w14:paraId="38FAEA3F" w14:textId="77777777" w:rsidTr="00AE4286">
        <w:trPr>
          <w:trHeight w:val="356"/>
        </w:trPr>
        <w:tc>
          <w:tcPr>
            <w:tcW w:w="1862" w:type="dxa"/>
          </w:tcPr>
          <w:p w14:paraId="4CE9E4E8" w14:textId="77777777" w:rsidR="00125428" w:rsidRPr="00125428" w:rsidRDefault="00125428" w:rsidP="00AE4286">
            <w:pPr>
              <w:spacing w:before="120" w:after="120" w:line="240" w:lineRule="auto"/>
              <w:rPr>
                <w:rFonts w:asciiTheme="majorHAnsi" w:hAnsiTheme="majorHAnsi" w:cstheme="majorHAnsi"/>
                <w:b/>
                <w:sz w:val="17"/>
                <w:szCs w:val="17"/>
              </w:rPr>
            </w:pPr>
            <w:r w:rsidRPr="00125428">
              <w:rPr>
                <w:rFonts w:asciiTheme="majorHAnsi" w:hAnsiTheme="majorHAnsi" w:cstheme="majorHAnsi"/>
                <w:b/>
                <w:sz w:val="17"/>
                <w:szCs w:val="17"/>
              </w:rPr>
              <w:t>Población</w:t>
            </w:r>
          </w:p>
        </w:tc>
        <w:tc>
          <w:tcPr>
            <w:tcW w:w="7381" w:type="dxa"/>
          </w:tcPr>
          <w:p w14:paraId="43FF6CBA" w14:textId="4C719D6F" w:rsidR="00125428" w:rsidRPr="00EF76C9" w:rsidRDefault="00125428" w:rsidP="00AE4286">
            <w:pPr>
              <w:spacing w:before="120" w:after="120" w:line="240" w:lineRule="auto"/>
              <w:rPr>
                <w:rFonts w:asciiTheme="majorHAnsi" w:hAnsiTheme="majorHAnsi" w:cstheme="majorHAnsi"/>
                <w:bCs/>
                <w:sz w:val="17"/>
                <w:szCs w:val="17"/>
              </w:rPr>
            </w:pPr>
            <w:r w:rsidRPr="00EF76C9">
              <w:rPr>
                <w:rFonts w:asciiTheme="majorHAnsi" w:hAnsiTheme="majorHAnsi" w:cstheme="majorHAnsi"/>
                <w:bCs/>
                <w:sz w:val="17"/>
                <w:szCs w:val="17"/>
              </w:rPr>
              <w:t xml:space="preserve">Todos los enfermos ingresados en </w:t>
            </w:r>
            <w:r w:rsidR="00EF76C9" w:rsidRPr="00EF76C9">
              <w:rPr>
                <w:rFonts w:asciiTheme="majorHAnsi" w:hAnsiTheme="majorHAnsi" w:cstheme="majorHAnsi"/>
                <w:bCs/>
                <w:sz w:val="17"/>
                <w:szCs w:val="17"/>
              </w:rPr>
              <w:t>UCI</w:t>
            </w:r>
            <w:r w:rsidRPr="00EF76C9">
              <w:rPr>
                <w:rFonts w:asciiTheme="majorHAnsi" w:hAnsiTheme="majorHAnsi" w:cstheme="majorHAnsi"/>
                <w:bCs/>
                <w:sz w:val="17"/>
                <w:szCs w:val="17"/>
              </w:rPr>
              <w:t xml:space="preserve"> que precisan TNM</w:t>
            </w:r>
          </w:p>
        </w:tc>
      </w:tr>
      <w:tr w:rsidR="00125428" w:rsidRPr="00B13662" w14:paraId="48EE6070" w14:textId="77777777" w:rsidTr="00AE4286">
        <w:trPr>
          <w:trHeight w:val="410"/>
        </w:trPr>
        <w:tc>
          <w:tcPr>
            <w:tcW w:w="1862" w:type="dxa"/>
          </w:tcPr>
          <w:p w14:paraId="0CF94217" w14:textId="77777777" w:rsidR="00125428" w:rsidRPr="00125428" w:rsidRDefault="00125428" w:rsidP="00AE4286">
            <w:pPr>
              <w:spacing w:before="120" w:after="120" w:line="240" w:lineRule="auto"/>
              <w:rPr>
                <w:rFonts w:asciiTheme="majorHAnsi" w:hAnsiTheme="majorHAnsi" w:cstheme="majorHAnsi"/>
                <w:b/>
                <w:sz w:val="17"/>
                <w:szCs w:val="17"/>
              </w:rPr>
            </w:pPr>
            <w:r w:rsidRPr="00125428">
              <w:rPr>
                <w:rFonts w:asciiTheme="majorHAnsi" w:hAnsiTheme="majorHAnsi" w:cstheme="majorHAnsi"/>
                <w:b/>
                <w:sz w:val="17"/>
                <w:szCs w:val="17"/>
              </w:rPr>
              <w:t>Tipo</w:t>
            </w:r>
          </w:p>
        </w:tc>
        <w:tc>
          <w:tcPr>
            <w:tcW w:w="7381" w:type="dxa"/>
          </w:tcPr>
          <w:p w14:paraId="51691F9B" w14:textId="77777777" w:rsidR="00125428" w:rsidRPr="00EF76C9" w:rsidRDefault="00125428" w:rsidP="00AE4286">
            <w:pPr>
              <w:spacing w:before="120" w:after="120" w:line="240" w:lineRule="auto"/>
              <w:rPr>
                <w:rFonts w:asciiTheme="majorHAnsi" w:hAnsiTheme="majorHAnsi" w:cstheme="majorHAnsi"/>
                <w:bCs/>
                <w:sz w:val="17"/>
                <w:szCs w:val="17"/>
              </w:rPr>
            </w:pPr>
            <w:r w:rsidRPr="00EF76C9">
              <w:rPr>
                <w:rFonts w:asciiTheme="majorHAnsi" w:hAnsiTheme="majorHAnsi" w:cstheme="majorHAnsi"/>
                <w:bCs/>
                <w:sz w:val="17"/>
                <w:szCs w:val="17"/>
              </w:rPr>
              <w:t>Resultado</w:t>
            </w:r>
          </w:p>
        </w:tc>
      </w:tr>
      <w:tr w:rsidR="00125428" w:rsidRPr="00B13662" w14:paraId="2C337890" w14:textId="77777777" w:rsidTr="00EF76C9">
        <w:trPr>
          <w:trHeight w:val="306"/>
        </w:trPr>
        <w:tc>
          <w:tcPr>
            <w:tcW w:w="1862" w:type="dxa"/>
          </w:tcPr>
          <w:p w14:paraId="7BF68E70" w14:textId="77777777" w:rsidR="00125428" w:rsidRPr="00125428" w:rsidRDefault="00125428" w:rsidP="00AE4286">
            <w:pPr>
              <w:spacing w:before="120" w:after="120" w:line="240" w:lineRule="auto"/>
              <w:rPr>
                <w:rFonts w:asciiTheme="majorHAnsi" w:hAnsiTheme="majorHAnsi" w:cstheme="majorHAnsi"/>
                <w:b/>
                <w:sz w:val="17"/>
                <w:szCs w:val="17"/>
              </w:rPr>
            </w:pPr>
            <w:r w:rsidRPr="00125428">
              <w:rPr>
                <w:rFonts w:asciiTheme="majorHAnsi" w:hAnsiTheme="majorHAnsi" w:cstheme="majorHAnsi"/>
                <w:b/>
                <w:sz w:val="17"/>
                <w:szCs w:val="17"/>
              </w:rPr>
              <w:t>Fuente de datos</w:t>
            </w:r>
          </w:p>
        </w:tc>
        <w:tc>
          <w:tcPr>
            <w:tcW w:w="7381" w:type="dxa"/>
          </w:tcPr>
          <w:p w14:paraId="3CC35227" w14:textId="77777777" w:rsidR="00125428" w:rsidRPr="00EF76C9" w:rsidRDefault="00125428" w:rsidP="00AE4286">
            <w:pPr>
              <w:rPr>
                <w:rFonts w:asciiTheme="majorHAnsi" w:hAnsiTheme="majorHAnsi" w:cstheme="majorHAnsi"/>
                <w:bCs/>
                <w:sz w:val="17"/>
                <w:szCs w:val="17"/>
              </w:rPr>
            </w:pPr>
            <w:r w:rsidRPr="00EF76C9">
              <w:rPr>
                <w:rFonts w:asciiTheme="majorHAnsi" w:hAnsiTheme="majorHAnsi" w:cstheme="majorHAnsi"/>
                <w:bCs/>
                <w:sz w:val="17"/>
                <w:szCs w:val="17"/>
              </w:rPr>
              <w:t>Registro de prescripción y administración, balances de nutrición, calorimetría, registro de objetivos</w:t>
            </w:r>
          </w:p>
        </w:tc>
      </w:tr>
      <w:tr w:rsidR="00125428" w:rsidRPr="00B13662" w14:paraId="21FFCE50" w14:textId="77777777" w:rsidTr="00EF76C9">
        <w:trPr>
          <w:trHeight w:val="568"/>
        </w:trPr>
        <w:tc>
          <w:tcPr>
            <w:tcW w:w="1862" w:type="dxa"/>
          </w:tcPr>
          <w:p w14:paraId="4DA4F059" w14:textId="77777777" w:rsidR="00125428" w:rsidRPr="00125428" w:rsidRDefault="00125428" w:rsidP="00AE4286">
            <w:pPr>
              <w:spacing w:before="120" w:after="120" w:line="240" w:lineRule="auto"/>
              <w:rPr>
                <w:rFonts w:asciiTheme="majorHAnsi" w:hAnsiTheme="majorHAnsi" w:cstheme="majorHAnsi"/>
                <w:b/>
                <w:sz w:val="17"/>
                <w:szCs w:val="17"/>
              </w:rPr>
            </w:pPr>
            <w:r w:rsidRPr="00125428">
              <w:rPr>
                <w:rFonts w:asciiTheme="majorHAnsi" w:hAnsiTheme="majorHAnsi" w:cstheme="majorHAnsi"/>
                <w:b/>
                <w:sz w:val="17"/>
                <w:szCs w:val="17"/>
              </w:rPr>
              <w:t>SIC</w:t>
            </w:r>
          </w:p>
        </w:tc>
        <w:tc>
          <w:tcPr>
            <w:tcW w:w="7381" w:type="dxa"/>
          </w:tcPr>
          <w:p w14:paraId="4BA55D79" w14:textId="77777777" w:rsidR="00125428" w:rsidRPr="00EF76C9" w:rsidRDefault="00125428" w:rsidP="00AE4286">
            <w:pPr>
              <w:spacing w:before="120" w:after="120" w:line="240" w:lineRule="auto"/>
              <w:rPr>
                <w:rFonts w:asciiTheme="majorHAnsi" w:hAnsiTheme="majorHAnsi" w:cstheme="majorHAnsi"/>
                <w:bCs/>
                <w:sz w:val="17"/>
                <w:szCs w:val="17"/>
              </w:rPr>
            </w:pPr>
            <w:r w:rsidRPr="00EF76C9">
              <w:rPr>
                <w:rFonts w:asciiTheme="majorHAnsi" w:hAnsiTheme="majorHAnsi" w:cstheme="majorHAnsi"/>
                <w:bCs/>
                <w:sz w:val="17"/>
                <w:szCs w:val="17"/>
              </w:rPr>
              <w:t>Módulo de prescripción, módulo de administración de tratamientos, módulo de calorimetría, módulo de balances.</w:t>
            </w:r>
          </w:p>
        </w:tc>
      </w:tr>
      <w:tr w:rsidR="00125428" w:rsidRPr="00B13662" w14:paraId="38EB3D56" w14:textId="77777777" w:rsidTr="00AE4286">
        <w:trPr>
          <w:trHeight w:val="485"/>
        </w:trPr>
        <w:tc>
          <w:tcPr>
            <w:tcW w:w="1862" w:type="dxa"/>
          </w:tcPr>
          <w:p w14:paraId="6D9AA75B" w14:textId="77777777" w:rsidR="00125428" w:rsidRPr="00125428" w:rsidRDefault="00125428" w:rsidP="00AE4286">
            <w:pPr>
              <w:spacing w:before="120" w:after="120" w:line="240" w:lineRule="auto"/>
              <w:rPr>
                <w:rFonts w:asciiTheme="majorHAnsi" w:hAnsiTheme="majorHAnsi" w:cstheme="majorHAnsi"/>
                <w:b/>
                <w:sz w:val="17"/>
                <w:szCs w:val="17"/>
              </w:rPr>
            </w:pPr>
            <w:r w:rsidRPr="00125428">
              <w:rPr>
                <w:rFonts w:asciiTheme="majorHAnsi" w:hAnsiTheme="majorHAnsi" w:cstheme="majorHAnsi"/>
                <w:b/>
                <w:sz w:val="17"/>
                <w:szCs w:val="17"/>
              </w:rPr>
              <w:t>Estándar</w:t>
            </w:r>
          </w:p>
        </w:tc>
        <w:tc>
          <w:tcPr>
            <w:tcW w:w="7381" w:type="dxa"/>
          </w:tcPr>
          <w:p w14:paraId="61133529" w14:textId="312F0E1E" w:rsidR="00EF76C9" w:rsidRPr="00EF76C9" w:rsidRDefault="00125428" w:rsidP="00AE4286">
            <w:pPr>
              <w:spacing w:before="120" w:after="120" w:line="240" w:lineRule="auto"/>
              <w:rPr>
                <w:rFonts w:asciiTheme="majorHAnsi" w:hAnsiTheme="majorHAnsi" w:cstheme="majorHAnsi"/>
                <w:bCs/>
                <w:sz w:val="17"/>
                <w:szCs w:val="17"/>
              </w:rPr>
            </w:pPr>
            <w:r w:rsidRPr="00EF76C9">
              <w:rPr>
                <w:rFonts w:asciiTheme="majorHAnsi" w:hAnsiTheme="majorHAnsi" w:cstheme="majorHAnsi"/>
                <w:bCs/>
                <w:sz w:val="17"/>
                <w:szCs w:val="17"/>
              </w:rPr>
              <w:t xml:space="preserve">≥ 80% de los pacientes deben alcanzar el 80-100% del </w:t>
            </w:r>
            <w:r w:rsidR="00EF76C9">
              <w:rPr>
                <w:rFonts w:asciiTheme="majorHAnsi" w:hAnsiTheme="majorHAnsi" w:cstheme="majorHAnsi"/>
                <w:bCs/>
                <w:sz w:val="17"/>
                <w:szCs w:val="17"/>
              </w:rPr>
              <w:t>REE y</w:t>
            </w:r>
            <w:r w:rsidRPr="00EF76C9">
              <w:rPr>
                <w:rFonts w:asciiTheme="majorHAnsi" w:hAnsiTheme="majorHAnsi" w:cstheme="majorHAnsi"/>
                <w:bCs/>
                <w:sz w:val="17"/>
                <w:szCs w:val="17"/>
              </w:rPr>
              <w:t xml:space="preserve"> </w:t>
            </w:r>
            <w:r w:rsidR="00EF76C9">
              <w:rPr>
                <w:rFonts w:asciiTheme="majorHAnsi" w:hAnsiTheme="majorHAnsi" w:cstheme="majorHAnsi"/>
                <w:bCs/>
                <w:sz w:val="17"/>
                <w:szCs w:val="17"/>
              </w:rPr>
              <w:t xml:space="preserve">&gt;1,3g de proteínas/Kg </w:t>
            </w:r>
            <w:r w:rsidRPr="00EF76C9">
              <w:rPr>
                <w:rFonts w:asciiTheme="majorHAnsi" w:hAnsiTheme="majorHAnsi" w:cstheme="majorHAnsi"/>
                <w:bCs/>
                <w:sz w:val="17"/>
                <w:szCs w:val="17"/>
              </w:rPr>
              <w:t>al día 4 de inicio de TNM.</w:t>
            </w:r>
          </w:p>
        </w:tc>
      </w:tr>
      <w:tr w:rsidR="00125428" w:rsidRPr="00B13662" w14:paraId="68A8FCA9" w14:textId="77777777" w:rsidTr="00AE4286">
        <w:trPr>
          <w:trHeight w:val="865"/>
        </w:trPr>
        <w:tc>
          <w:tcPr>
            <w:tcW w:w="1862" w:type="dxa"/>
          </w:tcPr>
          <w:p w14:paraId="339CE51C" w14:textId="77777777" w:rsidR="00125428" w:rsidRPr="00125428" w:rsidRDefault="00125428" w:rsidP="00AE4286">
            <w:pPr>
              <w:spacing w:before="120" w:after="120" w:line="240" w:lineRule="auto"/>
              <w:rPr>
                <w:rFonts w:asciiTheme="majorHAnsi" w:hAnsiTheme="majorHAnsi" w:cstheme="majorHAnsi"/>
                <w:b/>
                <w:sz w:val="17"/>
                <w:szCs w:val="17"/>
              </w:rPr>
            </w:pPr>
            <w:r w:rsidRPr="00125428">
              <w:rPr>
                <w:rFonts w:asciiTheme="majorHAnsi" w:hAnsiTheme="majorHAnsi" w:cstheme="majorHAnsi"/>
                <w:b/>
                <w:sz w:val="17"/>
                <w:szCs w:val="17"/>
              </w:rPr>
              <w:t>Comentarios</w:t>
            </w:r>
          </w:p>
        </w:tc>
        <w:tc>
          <w:tcPr>
            <w:tcW w:w="7381" w:type="dxa"/>
          </w:tcPr>
          <w:p w14:paraId="087458C3" w14:textId="77777777" w:rsidR="00EF76C9" w:rsidRPr="00EF76C9" w:rsidRDefault="00EF76C9" w:rsidP="00EF76C9">
            <w:pPr>
              <w:spacing w:before="120" w:after="120" w:line="240" w:lineRule="auto"/>
              <w:rPr>
                <w:rFonts w:asciiTheme="majorHAnsi" w:hAnsiTheme="majorHAnsi" w:cstheme="majorHAnsi"/>
                <w:bCs/>
                <w:sz w:val="17"/>
                <w:szCs w:val="17"/>
                <w:u w:val="single"/>
              </w:rPr>
            </w:pPr>
            <w:r w:rsidRPr="00EF76C9">
              <w:rPr>
                <w:rFonts w:asciiTheme="majorHAnsi" w:hAnsiTheme="majorHAnsi" w:cstheme="majorHAnsi"/>
                <w:bCs/>
                <w:sz w:val="17"/>
                <w:szCs w:val="17"/>
                <w:u w:val="single"/>
              </w:rPr>
              <w:t>Referencias bibliográficas:</w:t>
            </w:r>
          </w:p>
          <w:p w14:paraId="250E26FC" w14:textId="0AFE0E39" w:rsidR="00125428" w:rsidRPr="00EF76C9" w:rsidRDefault="00EF76C9" w:rsidP="00AE4286">
            <w:pPr>
              <w:spacing w:before="120" w:after="120" w:line="240" w:lineRule="auto"/>
              <w:rPr>
                <w:rFonts w:asciiTheme="majorHAnsi" w:hAnsiTheme="majorHAnsi" w:cstheme="majorHAnsi"/>
                <w:bCs/>
                <w:sz w:val="17"/>
                <w:szCs w:val="17"/>
              </w:rPr>
            </w:pPr>
            <w:r w:rsidRPr="00EF76C9">
              <w:rPr>
                <w:rFonts w:asciiTheme="majorHAnsi" w:hAnsiTheme="majorHAnsi" w:cstheme="majorHAnsi"/>
                <w:bCs/>
                <w:sz w:val="17"/>
                <w:szCs w:val="17"/>
              </w:rPr>
              <w:t xml:space="preserve">1.- </w:t>
            </w:r>
            <w:r w:rsidR="00125428" w:rsidRPr="00EF76C9">
              <w:rPr>
                <w:rFonts w:asciiTheme="majorHAnsi" w:hAnsiTheme="majorHAnsi" w:cstheme="majorHAnsi"/>
                <w:bCs/>
                <w:sz w:val="17"/>
                <w:szCs w:val="17"/>
              </w:rPr>
              <w:t xml:space="preserve">Vaquerizo Alonso C, Bordejé Laguna L, Fernández-Ortega JF, Bordejé Laguna ML, Fernández Ortega JF, García De Lorenzo Y Mateos A et al. Recomendaciones para el tratamiento nutrometabólico especializado del paciente crítico: introducción, metodología y listado de recomendaciones. Grupo de Trabajo de </w:t>
            </w:r>
            <w:r w:rsidR="00125428" w:rsidRPr="00EF76C9">
              <w:rPr>
                <w:rFonts w:asciiTheme="majorHAnsi" w:hAnsiTheme="majorHAnsi" w:cstheme="majorHAnsi"/>
                <w:bCs/>
                <w:sz w:val="17"/>
                <w:szCs w:val="17"/>
              </w:rPr>
              <w:lastRenderedPageBreak/>
              <w:t>Metabolismo y Nutrición de la Sociedad Española de Medicina Intensiva, Crítica y Unidades Coronarias (SEMICYUC). Med Intensiva, 2020;44:1-14.</w:t>
            </w:r>
          </w:p>
          <w:p w14:paraId="2AFA53C9" w14:textId="18EB5D5C" w:rsidR="00125428" w:rsidRPr="00EF76C9" w:rsidRDefault="00EF76C9" w:rsidP="00AE4286">
            <w:pPr>
              <w:spacing w:before="120" w:after="120" w:line="240" w:lineRule="auto"/>
              <w:rPr>
                <w:rFonts w:asciiTheme="majorHAnsi" w:hAnsiTheme="majorHAnsi" w:cstheme="majorHAnsi"/>
                <w:bCs/>
                <w:sz w:val="17"/>
                <w:szCs w:val="17"/>
              </w:rPr>
            </w:pPr>
            <w:r>
              <w:rPr>
                <w:rFonts w:asciiTheme="majorHAnsi" w:hAnsiTheme="majorHAnsi" w:cstheme="majorHAnsi"/>
                <w:bCs/>
                <w:sz w:val="17"/>
                <w:szCs w:val="17"/>
              </w:rPr>
              <w:t xml:space="preserve">2.- </w:t>
            </w:r>
            <w:r w:rsidR="00125428" w:rsidRPr="00EF76C9">
              <w:rPr>
                <w:rFonts w:asciiTheme="majorHAnsi" w:hAnsiTheme="majorHAnsi" w:cstheme="majorHAnsi"/>
                <w:bCs/>
                <w:sz w:val="17"/>
                <w:szCs w:val="17"/>
              </w:rPr>
              <w:t>Serón Arberola C, Martínez de la Gándara A, León Cinto C, Flordelís lasierra JL, Márquez Vácaro JA.  Recomendaciones para el tratamiento nutrometabólico especializado del paciente crítico: requerimientos de macronutrientes y micronutrientes. Grupo de Trabajo de Metabolismo y Nutrición de la Sociedad Española de Medicina Intensiva, Crítica y Unidades Coronarias (SEMICYUC). Med Intensiva, 2020;44: 24-32.</w:t>
            </w:r>
          </w:p>
          <w:p w14:paraId="52F3A90B" w14:textId="7B7D1D3B" w:rsidR="00125428" w:rsidRPr="00125428" w:rsidRDefault="00EF76C9" w:rsidP="00EF76C9">
            <w:pPr>
              <w:spacing w:before="120" w:after="120" w:line="240" w:lineRule="auto"/>
              <w:rPr>
                <w:rFonts w:asciiTheme="majorHAnsi" w:hAnsiTheme="majorHAnsi" w:cstheme="majorHAnsi"/>
                <w:bCs/>
                <w:sz w:val="17"/>
                <w:szCs w:val="17"/>
              </w:rPr>
            </w:pPr>
            <w:r>
              <w:rPr>
                <w:rFonts w:asciiTheme="majorHAnsi" w:hAnsiTheme="majorHAnsi" w:cstheme="majorHAnsi"/>
                <w:bCs/>
                <w:sz w:val="17"/>
                <w:szCs w:val="17"/>
              </w:rPr>
              <w:t xml:space="preserve">3.- </w:t>
            </w:r>
            <w:r w:rsidR="00125428" w:rsidRPr="00EF76C9">
              <w:rPr>
                <w:rFonts w:asciiTheme="majorHAnsi" w:hAnsiTheme="majorHAnsi" w:cstheme="majorHAnsi"/>
                <w:bCs/>
                <w:sz w:val="17"/>
                <w:szCs w:val="17"/>
              </w:rPr>
              <w:t xml:space="preserve">Singer P, Blaser AR, Berger MM, Calder PC, Casaer M, Hiesmayr M, Mayer K, Montejo-Gonzalez JC, Pichard C, Preiser JC, Szczeklik W, van Zanten ARH, Bischoff SC. </w:t>
            </w:r>
            <w:r w:rsidR="00125428" w:rsidRPr="00EF76C9">
              <w:rPr>
                <w:rFonts w:asciiTheme="majorHAnsi" w:hAnsiTheme="majorHAnsi" w:cstheme="majorHAnsi"/>
                <w:bCs/>
                <w:sz w:val="17"/>
                <w:szCs w:val="17"/>
                <w:lang w:val="en-US"/>
              </w:rPr>
              <w:t xml:space="preserve">ESPEN practical and partially revised guideline: Clinical nutrition in the intensive care unit. </w:t>
            </w:r>
            <w:r w:rsidR="00125428" w:rsidRPr="00EF76C9">
              <w:rPr>
                <w:rFonts w:asciiTheme="majorHAnsi" w:hAnsiTheme="majorHAnsi" w:cstheme="majorHAnsi"/>
                <w:bCs/>
                <w:sz w:val="17"/>
                <w:szCs w:val="17"/>
              </w:rPr>
              <w:t>Clin Nutr. 2023 ;42 (9): 1671-1689</w:t>
            </w:r>
          </w:p>
        </w:tc>
      </w:tr>
    </w:tbl>
    <w:p w14:paraId="5E0E657A" w14:textId="29D68185" w:rsidR="0045625A" w:rsidRDefault="0045625A">
      <w:pPr>
        <w:rPr>
          <w:lang w:val="en-US"/>
        </w:rPr>
      </w:pPr>
    </w:p>
    <w:p w14:paraId="7FB8D6A6" w14:textId="710FA6BF" w:rsidR="00125428" w:rsidRDefault="00125428">
      <w:pPr>
        <w:rPr>
          <w:lang w:val="en-US"/>
        </w:rPr>
      </w:pPr>
    </w:p>
    <w:tbl>
      <w:tblPr>
        <w:tblpPr w:leftFromText="141" w:rightFromText="141" w:vertAnchor="text" w:horzAnchor="margin" w:tblpY="115"/>
        <w:tblW w:w="92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5"/>
        <w:gridCol w:w="7688"/>
      </w:tblGrid>
      <w:tr w:rsidR="004C5128" w:rsidRPr="00B13662" w14:paraId="4A94B576" w14:textId="77777777" w:rsidTr="00AE4286">
        <w:trPr>
          <w:trHeight w:val="416"/>
        </w:trPr>
        <w:tc>
          <w:tcPr>
            <w:tcW w:w="1555" w:type="dxa"/>
            <w:shd w:val="clear" w:color="auto" w:fill="F2F2F2"/>
          </w:tcPr>
          <w:p w14:paraId="1B3FFB46" w14:textId="054E9F0D" w:rsidR="004C5128" w:rsidRPr="004C5128" w:rsidRDefault="004C5128" w:rsidP="00AE4286">
            <w:pPr>
              <w:spacing w:before="120" w:after="120" w:line="240" w:lineRule="auto"/>
              <w:rPr>
                <w:rFonts w:asciiTheme="majorHAnsi" w:hAnsiTheme="majorHAnsi" w:cstheme="majorHAnsi"/>
                <w:b/>
                <w:sz w:val="20"/>
                <w:szCs w:val="20"/>
              </w:rPr>
            </w:pPr>
            <w:r w:rsidRPr="004C5128">
              <w:rPr>
                <w:rFonts w:asciiTheme="majorHAnsi" w:hAnsiTheme="majorHAnsi" w:cstheme="majorHAnsi"/>
                <w:b/>
                <w:sz w:val="20"/>
                <w:szCs w:val="20"/>
              </w:rPr>
              <w:t xml:space="preserve">6.- </w:t>
            </w:r>
          </w:p>
        </w:tc>
        <w:tc>
          <w:tcPr>
            <w:tcW w:w="7688" w:type="dxa"/>
            <w:shd w:val="clear" w:color="auto" w:fill="F2F2F2"/>
          </w:tcPr>
          <w:p w14:paraId="009761EF" w14:textId="77777777" w:rsidR="004C5128" w:rsidRPr="004C5128" w:rsidRDefault="004C5128" w:rsidP="00AE4286">
            <w:pPr>
              <w:spacing w:before="120" w:after="120" w:line="240" w:lineRule="auto"/>
              <w:rPr>
                <w:rFonts w:asciiTheme="majorHAnsi" w:hAnsiTheme="majorHAnsi" w:cstheme="majorHAnsi"/>
                <w:b/>
                <w:sz w:val="20"/>
                <w:szCs w:val="20"/>
              </w:rPr>
            </w:pPr>
            <w:r w:rsidRPr="00A249F2">
              <w:rPr>
                <w:rFonts w:asciiTheme="majorHAnsi" w:hAnsiTheme="majorHAnsi" w:cstheme="majorHAnsi"/>
                <w:b/>
                <w:sz w:val="20"/>
                <w:szCs w:val="20"/>
                <w:highlight w:val="yellow"/>
              </w:rPr>
              <w:t>NUTRICIÓN ENTERAL PRECOZ</w:t>
            </w:r>
          </w:p>
        </w:tc>
      </w:tr>
      <w:tr w:rsidR="004C5128" w:rsidRPr="00B13662" w14:paraId="692E7647" w14:textId="77777777" w:rsidTr="00AE4286">
        <w:trPr>
          <w:trHeight w:val="395"/>
        </w:trPr>
        <w:tc>
          <w:tcPr>
            <w:tcW w:w="1555" w:type="dxa"/>
          </w:tcPr>
          <w:p w14:paraId="46024D14" w14:textId="77777777" w:rsidR="004C5128" w:rsidRPr="00C14D66" w:rsidRDefault="004C5128" w:rsidP="00AE4286">
            <w:pPr>
              <w:spacing w:before="120" w:after="120" w:line="240" w:lineRule="auto"/>
              <w:rPr>
                <w:rFonts w:asciiTheme="majorHAnsi" w:hAnsiTheme="majorHAnsi" w:cstheme="majorHAnsi"/>
                <w:b/>
                <w:sz w:val="17"/>
                <w:szCs w:val="17"/>
              </w:rPr>
            </w:pPr>
            <w:r w:rsidRPr="00C14D66">
              <w:rPr>
                <w:rFonts w:asciiTheme="majorHAnsi" w:hAnsiTheme="majorHAnsi" w:cstheme="majorHAnsi"/>
                <w:b/>
                <w:sz w:val="17"/>
                <w:szCs w:val="17"/>
              </w:rPr>
              <w:t>Dimensión</w:t>
            </w:r>
          </w:p>
        </w:tc>
        <w:tc>
          <w:tcPr>
            <w:tcW w:w="7688" w:type="dxa"/>
          </w:tcPr>
          <w:p w14:paraId="6153DC12" w14:textId="77777777" w:rsidR="004C5128" w:rsidRPr="00C14D66" w:rsidRDefault="004C5128" w:rsidP="00AE4286">
            <w:pPr>
              <w:spacing w:before="120" w:after="120" w:line="240" w:lineRule="auto"/>
              <w:rPr>
                <w:rFonts w:asciiTheme="majorHAnsi" w:hAnsiTheme="majorHAnsi" w:cstheme="majorHAnsi"/>
                <w:b/>
                <w:sz w:val="17"/>
                <w:szCs w:val="17"/>
              </w:rPr>
            </w:pPr>
            <w:r w:rsidRPr="00F15A77">
              <w:rPr>
                <w:rFonts w:asciiTheme="majorHAnsi" w:hAnsiTheme="majorHAnsi" w:cstheme="majorHAnsi"/>
                <w:sz w:val="17"/>
                <w:szCs w:val="17"/>
              </w:rPr>
              <w:t>Efectividad, Seguridad</w:t>
            </w:r>
          </w:p>
        </w:tc>
      </w:tr>
      <w:tr w:rsidR="004C5128" w:rsidRPr="00B13662" w14:paraId="19BB97D2" w14:textId="77777777" w:rsidTr="00AE4286">
        <w:trPr>
          <w:trHeight w:val="557"/>
        </w:trPr>
        <w:tc>
          <w:tcPr>
            <w:tcW w:w="1555" w:type="dxa"/>
          </w:tcPr>
          <w:p w14:paraId="367C7688" w14:textId="77777777" w:rsidR="004C5128" w:rsidRPr="00C14D66" w:rsidRDefault="004C5128" w:rsidP="00AE4286">
            <w:pPr>
              <w:spacing w:before="120" w:after="120" w:line="240" w:lineRule="auto"/>
              <w:rPr>
                <w:rFonts w:asciiTheme="majorHAnsi" w:hAnsiTheme="majorHAnsi" w:cstheme="majorHAnsi"/>
                <w:b/>
                <w:sz w:val="17"/>
                <w:szCs w:val="17"/>
              </w:rPr>
            </w:pPr>
            <w:r w:rsidRPr="00C14D66">
              <w:rPr>
                <w:rFonts w:asciiTheme="majorHAnsi" w:hAnsiTheme="majorHAnsi" w:cstheme="majorHAnsi"/>
                <w:b/>
                <w:sz w:val="17"/>
                <w:szCs w:val="17"/>
              </w:rPr>
              <w:t>Justificación</w:t>
            </w:r>
          </w:p>
        </w:tc>
        <w:tc>
          <w:tcPr>
            <w:tcW w:w="7688" w:type="dxa"/>
          </w:tcPr>
          <w:p w14:paraId="5FDC1918" w14:textId="51E305F8" w:rsidR="004C5128" w:rsidRPr="00C14D66" w:rsidRDefault="004C5128" w:rsidP="00AE4286">
            <w:pPr>
              <w:spacing w:before="120" w:after="120" w:line="240" w:lineRule="auto"/>
              <w:rPr>
                <w:rFonts w:asciiTheme="majorHAnsi" w:hAnsiTheme="majorHAnsi" w:cstheme="majorHAnsi"/>
                <w:sz w:val="17"/>
                <w:szCs w:val="17"/>
              </w:rPr>
            </w:pPr>
            <w:r w:rsidRPr="00C14D66">
              <w:rPr>
                <w:rFonts w:asciiTheme="majorHAnsi" w:hAnsiTheme="majorHAnsi" w:cstheme="majorHAnsi"/>
                <w:sz w:val="17"/>
                <w:szCs w:val="17"/>
              </w:rPr>
              <w:t xml:space="preserve">El inicio precoz (en las primeras 24-48 horas de evolución) de la nutrición enteral (NE) </w:t>
            </w:r>
            <w:r>
              <w:rPr>
                <w:rFonts w:asciiTheme="majorHAnsi" w:hAnsiTheme="majorHAnsi" w:cstheme="majorHAnsi"/>
                <w:sz w:val="17"/>
                <w:szCs w:val="17"/>
              </w:rPr>
              <w:t xml:space="preserve">tras la estabilización hemodinámica (HDN) del paciente, </w:t>
            </w:r>
            <w:r w:rsidRPr="00C14D66">
              <w:rPr>
                <w:rFonts w:asciiTheme="majorHAnsi" w:hAnsiTheme="majorHAnsi" w:cstheme="majorHAnsi"/>
                <w:sz w:val="17"/>
                <w:szCs w:val="17"/>
              </w:rPr>
              <w:t>se ha relacionado con una reducción de las complicaciones infecciosas y de la mortalidad en enfermos críticos</w:t>
            </w:r>
          </w:p>
        </w:tc>
      </w:tr>
      <w:tr w:rsidR="004C5128" w:rsidRPr="00B13662" w14:paraId="38662F17" w14:textId="77777777" w:rsidTr="00AE4286">
        <w:trPr>
          <w:trHeight w:val="865"/>
        </w:trPr>
        <w:tc>
          <w:tcPr>
            <w:tcW w:w="1555" w:type="dxa"/>
          </w:tcPr>
          <w:p w14:paraId="4CBC0E8F" w14:textId="77777777" w:rsidR="004C5128" w:rsidRPr="00C14D66" w:rsidRDefault="004C5128" w:rsidP="00AE4286">
            <w:pPr>
              <w:spacing w:before="120" w:after="120" w:line="240" w:lineRule="auto"/>
              <w:rPr>
                <w:rFonts w:asciiTheme="majorHAnsi" w:hAnsiTheme="majorHAnsi" w:cstheme="majorHAnsi"/>
                <w:b/>
                <w:sz w:val="17"/>
                <w:szCs w:val="17"/>
              </w:rPr>
            </w:pPr>
            <w:r w:rsidRPr="00C14D66">
              <w:rPr>
                <w:rFonts w:asciiTheme="majorHAnsi" w:hAnsiTheme="majorHAnsi" w:cstheme="majorHAnsi"/>
                <w:b/>
                <w:sz w:val="17"/>
                <w:szCs w:val="17"/>
              </w:rPr>
              <w:t>Fórmula</w:t>
            </w:r>
          </w:p>
        </w:tc>
        <w:tc>
          <w:tcPr>
            <w:tcW w:w="7688" w:type="dxa"/>
          </w:tcPr>
          <w:p w14:paraId="6587516C" w14:textId="4DE09785" w:rsidR="004C5128" w:rsidRPr="00C14D66" w:rsidRDefault="004C5128" w:rsidP="00AE4286">
            <w:pPr>
              <w:spacing w:before="120" w:after="120" w:line="240" w:lineRule="auto"/>
              <w:jc w:val="center"/>
              <w:rPr>
                <w:rFonts w:asciiTheme="majorHAnsi" w:hAnsiTheme="majorHAnsi" w:cstheme="majorHAnsi"/>
                <w:bCs/>
                <w:sz w:val="17"/>
                <w:szCs w:val="17"/>
              </w:rPr>
            </w:pPr>
            <w:r w:rsidRPr="00C14D66">
              <w:rPr>
                <w:rFonts w:asciiTheme="majorHAnsi" w:hAnsiTheme="majorHAnsi" w:cstheme="majorHAnsi"/>
                <w:bCs/>
                <w:sz w:val="17"/>
                <w:szCs w:val="17"/>
              </w:rPr>
              <w:t>nº de enfermos</w:t>
            </w:r>
            <w:r>
              <w:rPr>
                <w:rFonts w:asciiTheme="majorHAnsi" w:hAnsiTheme="majorHAnsi" w:cstheme="majorHAnsi"/>
                <w:bCs/>
                <w:sz w:val="17"/>
                <w:szCs w:val="17"/>
              </w:rPr>
              <w:t xml:space="preserve"> HDN estables</w:t>
            </w:r>
            <w:r w:rsidRPr="00C14D66">
              <w:rPr>
                <w:rFonts w:asciiTheme="majorHAnsi" w:hAnsiTheme="majorHAnsi" w:cstheme="majorHAnsi"/>
                <w:bCs/>
                <w:sz w:val="17"/>
                <w:szCs w:val="17"/>
              </w:rPr>
              <w:t xml:space="preserve"> con NE e inicio precoz</w:t>
            </w:r>
          </w:p>
          <w:p w14:paraId="134B9565" w14:textId="77777777" w:rsidR="004C5128" w:rsidRPr="00C14D66" w:rsidRDefault="004C5128" w:rsidP="00AE4286">
            <w:pPr>
              <w:spacing w:before="120" w:after="120" w:line="240" w:lineRule="auto"/>
              <w:jc w:val="center"/>
              <w:rPr>
                <w:rFonts w:asciiTheme="majorHAnsi" w:hAnsiTheme="majorHAnsi" w:cstheme="majorHAnsi"/>
                <w:bCs/>
                <w:sz w:val="17"/>
                <w:szCs w:val="17"/>
              </w:rPr>
            </w:pPr>
            <w:r w:rsidRPr="00C14D66">
              <w:rPr>
                <w:rFonts w:asciiTheme="majorHAnsi" w:hAnsiTheme="majorHAnsi" w:cstheme="majorHAnsi"/>
                <w:bCs/>
                <w:sz w:val="17"/>
                <w:szCs w:val="17"/>
              </w:rPr>
              <w:t>-------------------------------------------------------------------------------------------------------------------- x 100</w:t>
            </w:r>
          </w:p>
          <w:p w14:paraId="55AF1284" w14:textId="30C16D97" w:rsidR="004C5128" w:rsidRPr="00C14D66" w:rsidRDefault="004C5128" w:rsidP="00AE4286">
            <w:pPr>
              <w:spacing w:before="120" w:after="120" w:line="240" w:lineRule="auto"/>
              <w:jc w:val="center"/>
              <w:rPr>
                <w:rFonts w:asciiTheme="majorHAnsi" w:hAnsiTheme="majorHAnsi" w:cstheme="majorHAnsi"/>
                <w:b/>
                <w:sz w:val="17"/>
                <w:szCs w:val="17"/>
              </w:rPr>
            </w:pPr>
            <w:r w:rsidRPr="00C14D66">
              <w:rPr>
                <w:rFonts w:asciiTheme="majorHAnsi" w:hAnsiTheme="majorHAnsi" w:cstheme="majorHAnsi"/>
                <w:bCs/>
                <w:sz w:val="17"/>
                <w:szCs w:val="17"/>
              </w:rPr>
              <w:t xml:space="preserve">nº de enfermos </w:t>
            </w:r>
            <w:r>
              <w:rPr>
                <w:rFonts w:asciiTheme="majorHAnsi" w:hAnsiTheme="majorHAnsi" w:cstheme="majorHAnsi"/>
                <w:bCs/>
                <w:sz w:val="17"/>
                <w:szCs w:val="17"/>
              </w:rPr>
              <w:t xml:space="preserve">HDN estables </w:t>
            </w:r>
            <w:r w:rsidRPr="00C14D66">
              <w:rPr>
                <w:rFonts w:asciiTheme="majorHAnsi" w:hAnsiTheme="majorHAnsi" w:cstheme="majorHAnsi"/>
                <w:bCs/>
                <w:sz w:val="17"/>
                <w:szCs w:val="17"/>
              </w:rPr>
              <w:t>con NE</w:t>
            </w:r>
          </w:p>
        </w:tc>
      </w:tr>
      <w:tr w:rsidR="004C5128" w:rsidRPr="00B13662" w14:paraId="51E1C0AA" w14:textId="77777777" w:rsidTr="00AE4286">
        <w:trPr>
          <w:trHeight w:val="993"/>
        </w:trPr>
        <w:tc>
          <w:tcPr>
            <w:tcW w:w="1555" w:type="dxa"/>
          </w:tcPr>
          <w:p w14:paraId="432956BA" w14:textId="77777777" w:rsidR="004C5128" w:rsidRPr="00C14D66" w:rsidRDefault="004C5128" w:rsidP="00AE4286">
            <w:pPr>
              <w:spacing w:before="120" w:after="120" w:line="240" w:lineRule="auto"/>
              <w:rPr>
                <w:rFonts w:asciiTheme="majorHAnsi" w:hAnsiTheme="majorHAnsi" w:cstheme="majorHAnsi"/>
                <w:b/>
                <w:sz w:val="17"/>
                <w:szCs w:val="17"/>
              </w:rPr>
            </w:pPr>
            <w:r w:rsidRPr="00C14D66">
              <w:rPr>
                <w:rFonts w:asciiTheme="majorHAnsi" w:hAnsiTheme="majorHAnsi" w:cstheme="majorHAnsi"/>
                <w:b/>
                <w:sz w:val="17"/>
                <w:szCs w:val="17"/>
              </w:rPr>
              <w:t>Explicación de términos</w:t>
            </w:r>
          </w:p>
        </w:tc>
        <w:tc>
          <w:tcPr>
            <w:tcW w:w="7688" w:type="dxa"/>
          </w:tcPr>
          <w:p w14:paraId="23F10174" w14:textId="77777777" w:rsidR="004C5128" w:rsidRPr="00C14D66" w:rsidRDefault="004C5128" w:rsidP="00AE4286">
            <w:pPr>
              <w:spacing w:before="120" w:after="120" w:line="240" w:lineRule="auto"/>
              <w:rPr>
                <w:rFonts w:asciiTheme="majorHAnsi" w:hAnsiTheme="majorHAnsi" w:cstheme="majorHAnsi"/>
                <w:bCs/>
                <w:sz w:val="17"/>
                <w:szCs w:val="17"/>
              </w:rPr>
            </w:pPr>
            <w:r w:rsidRPr="00C14D66">
              <w:rPr>
                <w:rFonts w:asciiTheme="majorHAnsi" w:hAnsiTheme="majorHAnsi" w:cstheme="majorHAnsi"/>
                <w:b/>
                <w:sz w:val="17"/>
                <w:szCs w:val="17"/>
              </w:rPr>
              <w:t>Inicio precoz</w:t>
            </w:r>
            <w:r w:rsidRPr="00C14D66">
              <w:rPr>
                <w:rFonts w:asciiTheme="majorHAnsi" w:hAnsiTheme="majorHAnsi" w:cstheme="majorHAnsi"/>
                <w:bCs/>
                <w:sz w:val="17"/>
                <w:szCs w:val="17"/>
              </w:rPr>
              <w:t>: inicio de la NE en las primeras 24-48 horas de ingreso en el servicio de medicina intensiva (SMI)</w:t>
            </w:r>
          </w:p>
          <w:p w14:paraId="6FD1777C" w14:textId="0795F859" w:rsidR="004C5128" w:rsidRPr="00C14D66" w:rsidRDefault="004C5128" w:rsidP="00AE4286">
            <w:pPr>
              <w:spacing w:before="120" w:after="120" w:line="240" w:lineRule="auto"/>
              <w:rPr>
                <w:rFonts w:asciiTheme="majorHAnsi" w:hAnsiTheme="majorHAnsi" w:cstheme="majorHAnsi"/>
                <w:bCs/>
                <w:sz w:val="17"/>
                <w:szCs w:val="17"/>
              </w:rPr>
            </w:pPr>
            <w:r w:rsidRPr="00C14D66">
              <w:rPr>
                <w:rFonts w:asciiTheme="majorHAnsi" w:hAnsiTheme="majorHAnsi" w:cstheme="majorHAnsi"/>
                <w:b/>
                <w:sz w:val="17"/>
                <w:szCs w:val="17"/>
              </w:rPr>
              <w:t>Indicación de Nutrición enteral</w:t>
            </w:r>
            <w:r w:rsidRPr="00C14D66">
              <w:rPr>
                <w:rFonts w:asciiTheme="majorHAnsi" w:hAnsiTheme="majorHAnsi" w:cstheme="majorHAnsi"/>
                <w:bCs/>
                <w:sz w:val="17"/>
                <w:szCs w:val="17"/>
              </w:rPr>
              <w:t>: todos los enfermos en los que no sea posible una dieta oral completa y no exista contraindicación para nutrición enteral</w:t>
            </w:r>
            <w:r>
              <w:rPr>
                <w:rFonts w:asciiTheme="majorHAnsi" w:hAnsiTheme="majorHAnsi" w:cstheme="majorHAnsi"/>
                <w:bCs/>
                <w:sz w:val="17"/>
                <w:szCs w:val="17"/>
              </w:rPr>
              <w:t>.</w:t>
            </w:r>
          </w:p>
        </w:tc>
      </w:tr>
      <w:tr w:rsidR="004C5128" w:rsidRPr="00B13662" w14:paraId="3F4D8C91" w14:textId="77777777" w:rsidTr="00AE4286">
        <w:trPr>
          <w:trHeight w:val="631"/>
        </w:trPr>
        <w:tc>
          <w:tcPr>
            <w:tcW w:w="1555" w:type="dxa"/>
          </w:tcPr>
          <w:p w14:paraId="5CA913E5" w14:textId="77777777" w:rsidR="004C5128" w:rsidRPr="00C14D66" w:rsidRDefault="004C5128" w:rsidP="00AE4286">
            <w:pPr>
              <w:spacing w:before="120" w:after="120" w:line="240" w:lineRule="auto"/>
              <w:rPr>
                <w:rFonts w:asciiTheme="majorHAnsi" w:hAnsiTheme="majorHAnsi" w:cstheme="majorHAnsi"/>
                <w:b/>
                <w:sz w:val="17"/>
                <w:szCs w:val="17"/>
              </w:rPr>
            </w:pPr>
            <w:r w:rsidRPr="00C14D66">
              <w:rPr>
                <w:rFonts w:asciiTheme="majorHAnsi" w:hAnsiTheme="majorHAnsi" w:cstheme="majorHAnsi"/>
                <w:b/>
                <w:sz w:val="17"/>
                <w:szCs w:val="17"/>
              </w:rPr>
              <w:t>Población</w:t>
            </w:r>
          </w:p>
        </w:tc>
        <w:tc>
          <w:tcPr>
            <w:tcW w:w="7688" w:type="dxa"/>
          </w:tcPr>
          <w:p w14:paraId="5D6D25BC" w14:textId="1F65348B" w:rsidR="004C5128" w:rsidRPr="00C14D66" w:rsidRDefault="004C5128" w:rsidP="00AE4286">
            <w:pPr>
              <w:spacing w:before="120" w:after="120" w:line="240" w:lineRule="auto"/>
              <w:rPr>
                <w:rFonts w:asciiTheme="majorHAnsi" w:hAnsiTheme="majorHAnsi" w:cstheme="majorHAnsi"/>
                <w:bCs/>
                <w:sz w:val="17"/>
                <w:szCs w:val="17"/>
              </w:rPr>
            </w:pPr>
            <w:r w:rsidRPr="00C14D66">
              <w:rPr>
                <w:rFonts w:asciiTheme="majorHAnsi" w:hAnsiTheme="majorHAnsi" w:cstheme="majorHAnsi"/>
                <w:bCs/>
                <w:sz w:val="17"/>
                <w:szCs w:val="17"/>
              </w:rPr>
              <w:t>Todos los enfermos dados de alta del SMI durante el periodo revisado y que hayan recibido nutrición enteral durante su estancia en el SMI</w:t>
            </w:r>
            <w:r>
              <w:rPr>
                <w:rFonts w:asciiTheme="majorHAnsi" w:hAnsiTheme="majorHAnsi" w:cstheme="majorHAnsi"/>
                <w:bCs/>
                <w:sz w:val="17"/>
                <w:szCs w:val="17"/>
              </w:rPr>
              <w:t xml:space="preserve"> </w:t>
            </w:r>
          </w:p>
        </w:tc>
      </w:tr>
      <w:tr w:rsidR="004C5128" w:rsidRPr="00B13662" w14:paraId="1CDE8147" w14:textId="77777777" w:rsidTr="00AE4286">
        <w:trPr>
          <w:trHeight w:val="413"/>
        </w:trPr>
        <w:tc>
          <w:tcPr>
            <w:tcW w:w="1555" w:type="dxa"/>
          </w:tcPr>
          <w:p w14:paraId="1D166667" w14:textId="77777777" w:rsidR="004C5128" w:rsidRPr="00C14D66" w:rsidRDefault="004C5128" w:rsidP="00AE4286">
            <w:pPr>
              <w:spacing w:before="120" w:after="120" w:line="240" w:lineRule="auto"/>
              <w:rPr>
                <w:rFonts w:asciiTheme="majorHAnsi" w:hAnsiTheme="majorHAnsi" w:cstheme="majorHAnsi"/>
                <w:b/>
                <w:sz w:val="17"/>
                <w:szCs w:val="17"/>
              </w:rPr>
            </w:pPr>
            <w:r w:rsidRPr="00C14D66">
              <w:rPr>
                <w:rFonts w:asciiTheme="majorHAnsi" w:hAnsiTheme="majorHAnsi" w:cstheme="majorHAnsi"/>
                <w:b/>
                <w:sz w:val="17"/>
                <w:szCs w:val="17"/>
              </w:rPr>
              <w:t>Tipo</w:t>
            </w:r>
          </w:p>
        </w:tc>
        <w:tc>
          <w:tcPr>
            <w:tcW w:w="7688" w:type="dxa"/>
          </w:tcPr>
          <w:p w14:paraId="7F633B15" w14:textId="77777777" w:rsidR="004C5128" w:rsidRPr="00C14D66" w:rsidRDefault="004C5128" w:rsidP="00AE4286">
            <w:pPr>
              <w:spacing w:before="120" w:after="120" w:line="240" w:lineRule="auto"/>
              <w:rPr>
                <w:rFonts w:asciiTheme="majorHAnsi" w:hAnsiTheme="majorHAnsi" w:cstheme="majorHAnsi"/>
                <w:bCs/>
                <w:sz w:val="17"/>
                <w:szCs w:val="17"/>
              </w:rPr>
            </w:pPr>
            <w:r w:rsidRPr="00C14D66">
              <w:rPr>
                <w:rFonts w:asciiTheme="majorHAnsi" w:hAnsiTheme="majorHAnsi" w:cstheme="majorHAnsi"/>
                <w:bCs/>
                <w:sz w:val="17"/>
                <w:szCs w:val="17"/>
              </w:rPr>
              <w:t>Proceso</w:t>
            </w:r>
          </w:p>
        </w:tc>
      </w:tr>
      <w:tr w:rsidR="004C5128" w:rsidRPr="00B13662" w14:paraId="721A9A9E" w14:textId="77777777" w:rsidTr="00AE4286">
        <w:trPr>
          <w:trHeight w:val="391"/>
        </w:trPr>
        <w:tc>
          <w:tcPr>
            <w:tcW w:w="1555" w:type="dxa"/>
          </w:tcPr>
          <w:p w14:paraId="1F1242F5" w14:textId="77777777" w:rsidR="004C5128" w:rsidRPr="00C14D66" w:rsidRDefault="004C5128" w:rsidP="00AE4286">
            <w:pPr>
              <w:spacing w:before="120" w:after="120" w:line="240" w:lineRule="auto"/>
              <w:rPr>
                <w:rFonts w:asciiTheme="majorHAnsi" w:hAnsiTheme="majorHAnsi" w:cstheme="majorHAnsi"/>
                <w:b/>
                <w:sz w:val="17"/>
                <w:szCs w:val="17"/>
              </w:rPr>
            </w:pPr>
            <w:r w:rsidRPr="00C14D66">
              <w:rPr>
                <w:rFonts w:asciiTheme="majorHAnsi" w:hAnsiTheme="majorHAnsi" w:cstheme="majorHAnsi"/>
                <w:b/>
                <w:sz w:val="17"/>
                <w:szCs w:val="17"/>
              </w:rPr>
              <w:t>Fuente de datos</w:t>
            </w:r>
          </w:p>
        </w:tc>
        <w:tc>
          <w:tcPr>
            <w:tcW w:w="7688" w:type="dxa"/>
          </w:tcPr>
          <w:p w14:paraId="1A9F7365" w14:textId="77777777" w:rsidR="004C5128" w:rsidRPr="00C14D66" w:rsidRDefault="004C5128" w:rsidP="00AE4286">
            <w:pPr>
              <w:spacing w:before="120" w:after="120" w:line="240" w:lineRule="auto"/>
              <w:rPr>
                <w:rFonts w:asciiTheme="majorHAnsi" w:hAnsiTheme="majorHAnsi" w:cstheme="majorHAnsi"/>
                <w:bCs/>
                <w:sz w:val="17"/>
                <w:szCs w:val="17"/>
              </w:rPr>
            </w:pPr>
            <w:r w:rsidRPr="00C14D66">
              <w:rPr>
                <w:rFonts w:asciiTheme="majorHAnsi" w:hAnsiTheme="majorHAnsi" w:cstheme="majorHAnsi"/>
                <w:bCs/>
                <w:sz w:val="17"/>
                <w:szCs w:val="17"/>
              </w:rPr>
              <w:t>Documentación clínica. Sistema de información clínica</w:t>
            </w:r>
          </w:p>
        </w:tc>
      </w:tr>
      <w:tr w:rsidR="004C5128" w:rsidRPr="00B13662" w14:paraId="79CA3E8C" w14:textId="77777777" w:rsidTr="00AE4286">
        <w:trPr>
          <w:trHeight w:val="392"/>
        </w:trPr>
        <w:tc>
          <w:tcPr>
            <w:tcW w:w="1555" w:type="dxa"/>
          </w:tcPr>
          <w:p w14:paraId="01AA90B2" w14:textId="77777777" w:rsidR="004C5128" w:rsidRPr="00C14D66" w:rsidRDefault="004C5128" w:rsidP="00AE4286">
            <w:pPr>
              <w:spacing w:before="120" w:after="120" w:line="240" w:lineRule="auto"/>
              <w:rPr>
                <w:rFonts w:asciiTheme="majorHAnsi" w:hAnsiTheme="majorHAnsi" w:cstheme="majorHAnsi"/>
                <w:b/>
                <w:sz w:val="17"/>
                <w:szCs w:val="17"/>
              </w:rPr>
            </w:pPr>
            <w:r w:rsidRPr="00C14D66">
              <w:rPr>
                <w:rFonts w:asciiTheme="majorHAnsi" w:hAnsiTheme="majorHAnsi" w:cstheme="majorHAnsi"/>
                <w:b/>
                <w:sz w:val="17"/>
                <w:szCs w:val="17"/>
              </w:rPr>
              <w:t>SIC</w:t>
            </w:r>
          </w:p>
        </w:tc>
        <w:tc>
          <w:tcPr>
            <w:tcW w:w="7688" w:type="dxa"/>
          </w:tcPr>
          <w:p w14:paraId="077DA25B" w14:textId="77777777" w:rsidR="004C5128" w:rsidRPr="00C14D66" w:rsidRDefault="004C5128" w:rsidP="00AE4286">
            <w:pPr>
              <w:spacing w:before="120" w:after="120" w:line="240" w:lineRule="auto"/>
              <w:rPr>
                <w:rFonts w:asciiTheme="majorHAnsi" w:hAnsiTheme="majorHAnsi" w:cstheme="majorHAnsi"/>
                <w:bCs/>
                <w:sz w:val="17"/>
                <w:szCs w:val="17"/>
              </w:rPr>
            </w:pPr>
          </w:p>
        </w:tc>
      </w:tr>
      <w:tr w:rsidR="004C5128" w:rsidRPr="00B13662" w14:paraId="3361A72E" w14:textId="77777777" w:rsidTr="004C5128">
        <w:trPr>
          <w:trHeight w:val="108"/>
        </w:trPr>
        <w:tc>
          <w:tcPr>
            <w:tcW w:w="1555" w:type="dxa"/>
          </w:tcPr>
          <w:p w14:paraId="5ECE6840" w14:textId="77777777" w:rsidR="004C5128" w:rsidRPr="00C14D66" w:rsidRDefault="004C5128" w:rsidP="00AE4286">
            <w:pPr>
              <w:spacing w:before="120" w:after="120" w:line="240" w:lineRule="auto"/>
              <w:rPr>
                <w:rFonts w:asciiTheme="majorHAnsi" w:hAnsiTheme="majorHAnsi" w:cstheme="majorHAnsi"/>
                <w:b/>
                <w:sz w:val="17"/>
                <w:szCs w:val="17"/>
              </w:rPr>
            </w:pPr>
            <w:r w:rsidRPr="00C14D66">
              <w:rPr>
                <w:rFonts w:asciiTheme="majorHAnsi" w:hAnsiTheme="majorHAnsi" w:cstheme="majorHAnsi"/>
                <w:b/>
                <w:sz w:val="17"/>
                <w:szCs w:val="17"/>
              </w:rPr>
              <w:t>Estándar</w:t>
            </w:r>
          </w:p>
        </w:tc>
        <w:tc>
          <w:tcPr>
            <w:tcW w:w="7688" w:type="dxa"/>
          </w:tcPr>
          <w:p w14:paraId="2F82436E" w14:textId="77777777" w:rsidR="004C5128" w:rsidRPr="00C14D66" w:rsidRDefault="004C5128" w:rsidP="00AE4286">
            <w:pPr>
              <w:spacing w:before="120" w:after="120" w:line="240" w:lineRule="auto"/>
              <w:rPr>
                <w:rFonts w:asciiTheme="majorHAnsi" w:hAnsiTheme="majorHAnsi" w:cstheme="majorHAnsi"/>
                <w:bCs/>
                <w:sz w:val="17"/>
                <w:szCs w:val="17"/>
              </w:rPr>
            </w:pPr>
            <w:r w:rsidRPr="00C14D66">
              <w:rPr>
                <w:rFonts w:asciiTheme="majorHAnsi" w:hAnsiTheme="majorHAnsi" w:cstheme="majorHAnsi"/>
                <w:bCs/>
                <w:sz w:val="17"/>
                <w:szCs w:val="17"/>
              </w:rPr>
              <w:t>100%</w:t>
            </w:r>
          </w:p>
        </w:tc>
      </w:tr>
      <w:tr w:rsidR="004C5128" w:rsidRPr="00B13662" w14:paraId="20302CAF" w14:textId="77777777" w:rsidTr="00AE4286">
        <w:trPr>
          <w:trHeight w:val="865"/>
        </w:trPr>
        <w:tc>
          <w:tcPr>
            <w:tcW w:w="1555" w:type="dxa"/>
          </w:tcPr>
          <w:p w14:paraId="44576FD8" w14:textId="77777777" w:rsidR="004C5128" w:rsidRPr="00C14D66" w:rsidRDefault="004C5128" w:rsidP="00AE4286">
            <w:pPr>
              <w:spacing w:before="120" w:after="120" w:line="240" w:lineRule="auto"/>
              <w:rPr>
                <w:rFonts w:asciiTheme="majorHAnsi" w:hAnsiTheme="majorHAnsi" w:cstheme="majorHAnsi"/>
                <w:b/>
                <w:sz w:val="17"/>
                <w:szCs w:val="17"/>
              </w:rPr>
            </w:pPr>
            <w:r w:rsidRPr="00C14D66">
              <w:rPr>
                <w:rFonts w:asciiTheme="majorHAnsi" w:hAnsiTheme="majorHAnsi" w:cstheme="majorHAnsi"/>
                <w:b/>
                <w:sz w:val="17"/>
                <w:szCs w:val="17"/>
              </w:rPr>
              <w:t>Comentarios</w:t>
            </w:r>
          </w:p>
        </w:tc>
        <w:tc>
          <w:tcPr>
            <w:tcW w:w="7688" w:type="dxa"/>
          </w:tcPr>
          <w:p w14:paraId="5DD2BCC1" w14:textId="77777777" w:rsidR="004C5128" w:rsidRDefault="004C5128" w:rsidP="004C5128">
            <w:pPr>
              <w:spacing w:before="120" w:after="120" w:line="240" w:lineRule="auto"/>
              <w:rPr>
                <w:rFonts w:asciiTheme="majorHAnsi" w:hAnsiTheme="majorHAnsi" w:cstheme="majorHAnsi"/>
                <w:bCs/>
                <w:sz w:val="17"/>
                <w:szCs w:val="17"/>
                <w:u w:val="single"/>
              </w:rPr>
            </w:pPr>
            <w:r w:rsidRPr="00EF76C9">
              <w:rPr>
                <w:rFonts w:asciiTheme="majorHAnsi" w:hAnsiTheme="majorHAnsi" w:cstheme="majorHAnsi"/>
                <w:bCs/>
                <w:sz w:val="17"/>
                <w:szCs w:val="17"/>
                <w:u w:val="single"/>
              </w:rPr>
              <w:t>Referencias bibliográficas:</w:t>
            </w:r>
          </w:p>
          <w:p w14:paraId="79C59D7E" w14:textId="49A20EEC" w:rsidR="004C5128" w:rsidRDefault="004C5128" w:rsidP="004C5128">
            <w:pPr>
              <w:spacing w:before="120" w:after="120" w:line="240" w:lineRule="auto"/>
              <w:rPr>
                <w:rFonts w:asciiTheme="majorHAnsi" w:hAnsiTheme="majorHAnsi" w:cstheme="majorHAnsi"/>
                <w:sz w:val="17"/>
                <w:szCs w:val="17"/>
              </w:rPr>
            </w:pPr>
            <w:r>
              <w:rPr>
                <w:rFonts w:asciiTheme="majorHAnsi" w:hAnsiTheme="majorHAnsi" w:cstheme="majorHAnsi"/>
                <w:sz w:val="17"/>
                <w:szCs w:val="17"/>
              </w:rPr>
              <w:t>1.-</w:t>
            </w:r>
            <w:r w:rsidRPr="00EF76C9">
              <w:rPr>
                <w:rFonts w:asciiTheme="majorHAnsi" w:hAnsiTheme="majorHAnsi" w:cstheme="majorHAnsi"/>
                <w:bCs/>
                <w:sz w:val="17"/>
                <w:szCs w:val="17"/>
              </w:rPr>
              <w:t xml:space="preserve"> Singer P, Blaser AR, Berger MM, Calder PC, Casaer M, Hiesmayr M, Mayer K, Montejo-Gonzalez JC, Pichard C, Preiser JC, Szczeklik W, van Zanten ARH, Bischoff SC. </w:t>
            </w:r>
            <w:r w:rsidRPr="00EF76C9">
              <w:rPr>
                <w:rFonts w:asciiTheme="majorHAnsi" w:hAnsiTheme="majorHAnsi" w:cstheme="majorHAnsi"/>
                <w:bCs/>
                <w:sz w:val="17"/>
                <w:szCs w:val="17"/>
                <w:lang w:val="en-US"/>
              </w:rPr>
              <w:t xml:space="preserve">ESPEN practical and partially revised guideline: Clinical nutrition in the intensive care unit. </w:t>
            </w:r>
            <w:r w:rsidRPr="00EF76C9">
              <w:rPr>
                <w:rFonts w:asciiTheme="majorHAnsi" w:hAnsiTheme="majorHAnsi" w:cstheme="majorHAnsi"/>
                <w:bCs/>
                <w:sz w:val="17"/>
                <w:szCs w:val="17"/>
              </w:rPr>
              <w:t>Clin Nutr. 2023 ;42 (9): 1671-1689</w:t>
            </w:r>
            <w:r>
              <w:rPr>
                <w:rFonts w:asciiTheme="majorHAnsi" w:hAnsiTheme="majorHAnsi" w:cstheme="majorHAnsi"/>
                <w:bCs/>
                <w:sz w:val="17"/>
                <w:szCs w:val="17"/>
              </w:rPr>
              <w:t>.</w:t>
            </w:r>
          </w:p>
          <w:p w14:paraId="640B372D" w14:textId="77777777" w:rsidR="004C5128" w:rsidRPr="0039435D" w:rsidRDefault="004C5128" w:rsidP="004C5128">
            <w:pPr>
              <w:spacing w:before="120" w:after="120" w:line="240" w:lineRule="auto"/>
              <w:rPr>
                <w:rFonts w:asciiTheme="majorHAnsi" w:hAnsiTheme="majorHAnsi" w:cstheme="majorHAnsi"/>
                <w:sz w:val="17"/>
                <w:szCs w:val="17"/>
              </w:rPr>
            </w:pPr>
            <w:r>
              <w:rPr>
                <w:rFonts w:asciiTheme="majorHAnsi" w:hAnsiTheme="majorHAnsi" w:cstheme="majorHAnsi"/>
                <w:sz w:val="17"/>
                <w:szCs w:val="17"/>
              </w:rPr>
              <w:t>2.-</w:t>
            </w:r>
            <w:r w:rsidRPr="00FE5D1C">
              <w:rPr>
                <w:rFonts w:asciiTheme="majorHAnsi" w:hAnsiTheme="majorHAnsi" w:cstheme="majorHAnsi"/>
                <w:sz w:val="17"/>
                <w:szCs w:val="17"/>
              </w:rPr>
              <w:t xml:space="preserve">Vaquerizo-Alonso C, Bordejé Laguna L, Fernández-Ortega JF, García de Lorenzo A, López-Martínez J, Montejo González JC, Ortiz Leyba C, et al.; Grupo de Trabajo de Metabolismo y Nutrición de la SEMICYUC. Recomendaciones para el tratamiento nutrometabólico especializado del paciente crítico: introducción, metodología y recomendaciones. </w:t>
            </w:r>
            <w:r w:rsidRPr="0039435D">
              <w:rPr>
                <w:rStyle w:val="nfasis"/>
                <w:rFonts w:asciiTheme="majorHAnsi" w:hAnsiTheme="majorHAnsi" w:cstheme="majorHAnsi"/>
                <w:sz w:val="17"/>
                <w:szCs w:val="17"/>
              </w:rPr>
              <w:t>Med Intensiva</w:t>
            </w:r>
            <w:r w:rsidRPr="0039435D">
              <w:rPr>
                <w:rFonts w:asciiTheme="majorHAnsi" w:hAnsiTheme="majorHAnsi" w:cstheme="majorHAnsi"/>
                <w:sz w:val="17"/>
                <w:szCs w:val="17"/>
              </w:rPr>
              <w:t xml:space="preserve">. 2020;44(Supl 1):1-29. </w:t>
            </w:r>
          </w:p>
          <w:p w14:paraId="740FE0CE" w14:textId="596DCAD5" w:rsidR="004C5128" w:rsidRPr="004C5128" w:rsidRDefault="004C5128" w:rsidP="004C5128">
            <w:pPr>
              <w:spacing w:before="120" w:after="120" w:line="240" w:lineRule="auto"/>
              <w:rPr>
                <w:rFonts w:asciiTheme="majorHAnsi" w:hAnsiTheme="majorHAnsi" w:cstheme="majorHAnsi"/>
                <w:bCs/>
                <w:sz w:val="17"/>
                <w:szCs w:val="17"/>
                <w:u w:val="single"/>
              </w:rPr>
            </w:pPr>
            <w:r w:rsidRPr="0039435D">
              <w:rPr>
                <w:rFonts w:asciiTheme="majorHAnsi" w:hAnsiTheme="majorHAnsi" w:cstheme="majorHAnsi"/>
                <w:sz w:val="17"/>
                <w:szCs w:val="17"/>
              </w:rPr>
              <w:t xml:space="preserve">3.-Compher C, Bingham AL, McCall M, Patel J, Rice TW, Braunschweig C, McKeever L, Kozar R, Martindale RG. </w:t>
            </w:r>
            <w:r w:rsidRPr="00FE5D1C">
              <w:rPr>
                <w:rFonts w:asciiTheme="majorHAnsi" w:hAnsiTheme="majorHAnsi" w:cstheme="majorHAnsi"/>
                <w:sz w:val="17"/>
                <w:szCs w:val="17"/>
                <w:lang w:val="en-US"/>
              </w:rPr>
              <w:t xml:space="preserve">Guidelines for the provision of nutrition support therapy in the adult critically ill patient: The American Society for Parenteral and Enteral Nutrition. </w:t>
            </w:r>
            <w:r w:rsidRPr="00FE5D1C">
              <w:rPr>
                <w:rStyle w:val="nfasis"/>
                <w:rFonts w:asciiTheme="majorHAnsi" w:hAnsiTheme="majorHAnsi" w:cstheme="majorHAnsi"/>
                <w:sz w:val="17"/>
                <w:szCs w:val="17"/>
              </w:rPr>
              <w:t>JPEN J Parenter Enteral Nutr.</w:t>
            </w:r>
            <w:r w:rsidRPr="00FE5D1C">
              <w:rPr>
                <w:rFonts w:asciiTheme="majorHAnsi" w:hAnsiTheme="majorHAnsi" w:cstheme="majorHAnsi"/>
                <w:sz w:val="17"/>
                <w:szCs w:val="17"/>
              </w:rPr>
              <w:t xml:space="preserve"> 2022;46(1):12-41. doi:10.1002/jpen.2267</w:t>
            </w:r>
          </w:p>
        </w:tc>
      </w:tr>
    </w:tbl>
    <w:p w14:paraId="007CE4C0" w14:textId="52605ADD" w:rsidR="00125428" w:rsidRDefault="00125428">
      <w:pPr>
        <w:rPr>
          <w:lang w:val="en-US"/>
        </w:rPr>
      </w:pPr>
    </w:p>
    <w:p w14:paraId="558AA434" w14:textId="42CA54FA" w:rsidR="00125428" w:rsidRDefault="00125428">
      <w:pPr>
        <w:rPr>
          <w:lang w:val="en-US"/>
        </w:rPr>
      </w:pPr>
    </w:p>
    <w:p w14:paraId="18834A64" w14:textId="7FC99E2A" w:rsidR="00125428" w:rsidRDefault="00125428">
      <w:pPr>
        <w:rPr>
          <w:lang w:val="en-US"/>
        </w:rPr>
      </w:pPr>
    </w:p>
    <w:tbl>
      <w:tblPr>
        <w:tblpPr w:leftFromText="141" w:rightFromText="141" w:vertAnchor="text" w:horzAnchor="margin" w:tblpY="115"/>
        <w:tblW w:w="92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62"/>
        <w:gridCol w:w="7381"/>
      </w:tblGrid>
      <w:tr w:rsidR="00AE4286" w:rsidRPr="00AE4286" w14:paraId="4FC23A37" w14:textId="77777777" w:rsidTr="00AE4286">
        <w:trPr>
          <w:trHeight w:val="274"/>
        </w:trPr>
        <w:tc>
          <w:tcPr>
            <w:tcW w:w="1862" w:type="dxa"/>
            <w:shd w:val="clear" w:color="auto" w:fill="F2F2F2"/>
          </w:tcPr>
          <w:p w14:paraId="6422E41A" w14:textId="2AE008AD" w:rsidR="00AE4286" w:rsidRPr="00AE4286" w:rsidRDefault="00AE4286" w:rsidP="00AE4286">
            <w:pPr>
              <w:spacing w:before="120" w:after="120" w:line="240" w:lineRule="auto"/>
              <w:rPr>
                <w:rFonts w:asciiTheme="majorHAnsi" w:hAnsiTheme="majorHAnsi" w:cstheme="majorHAnsi"/>
                <w:b/>
                <w:sz w:val="20"/>
                <w:szCs w:val="20"/>
              </w:rPr>
            </w:pPr>
            <w:r w:rsidRPr="00AE4286">
              <w:rPr>
                <w:rFonts w:asciiTheme="majorHAnsi" w:hAnsiTheme="majorHAnsi" w:cstheme="majorHAnsi"/>
                <w:b/>
                <w:sz w:val="20"/>
                <w:szCs w:val="20"/>
              </w:rPr>
              <w:lastRenderedPageBreak/>
              <w:t xml:space="preserve">7.- </w:t>
            </w:r>
          </w:p>
        </w:tc>
        <w:tc>
          <w:tcPr>
            <w:tcW w:w="7381" w:type="dxa"/>
            <w:shd w:val="clear" w:color="auto" w:fill="F2F2F2"/>
          </w:tcPr>
          <w:p w14:paraId="6C81EF32" w14:textId="729804F2" w:rsidR="00AE4286" w:rsidRPr="00AE4286" w:rsidRDefault="00AE4286" w:rsidP="00AE4286">
            <w:pPr>
              <w:rPr>
                <w:rFonts w:asciiTheme="majorHAnsi" w:hAnsiTheme="majorHAnsi" w:cstheme="majorHAnsi"/>
                <w:sz w:val="20"/>
                <w:szCs w:val="20"/>
              </w:rPr>
            </w:pPr>
            <w:r w:rsidRPr="00A249F2">
              <w:rPr>
                <w:rFonts w:asciiTheme="majorHAnsi" w:hAnsiTheme="majorHAnsi" w:cstheme="majorHAnsi"/>
                <w:b/>
                <w:bCs/>
                <w:sz w:val="20"/>
                <w:szCs w:val="20"/>
                <w:highlight w:val="yellow"/>
              </w:rPr>
              <w:t>USO ADECUADO DE NUTRICIÓN PARENTERAL TOTAL (NPT)</w:t>
            </w:r>
          </w:p>
        </w:tc>
      </w:tr>
      <w:tr w:rsidR="00AE4286" w:rsidRPr="00B13662" w14:paraId="0E744791" w14:textId="77777777" w:rsidTr="00AE4286">
        <w:trPr>
          <w:trHeight w:val="343"/>
        </w:trPr>
        <w:tc>
          <w:tcPr>
            <w:tcW w:w="1862" w:type="dxa"/>
          </w:tcPr>
          <w:p w14:paraId="69401CEE" w14:textId="77777777" w:rsidR="00AE4286" w:rsidRPr="00AE4286" w:rsidRDefault="00AE4286" w:rsidP="00AE4286">
            <w:pPr>
              <w:spacing w:before="120" w:after="120" w:line="240" w:lineRule="auto"/>
              <w:rPr>
                <w:rFonts w:asciiTheme="majorHAnsi" w:hAnsiTheme="majorHAnsi" w:cstheme="majorHAnsi"/>
                <w:b/>
                <w:sz w:val="17"/>
                <w:szCs w:val="17"/>
              </w:rPr>
            </w:pPr>
            <w:r w:rsidRPr="00AE4286">
              <w:rPr>
                <w:rFonts w:asciiTheme="majorHAnsi" w:hAnsiTheme="majorHAnsi" w:cstheme="majorHAnsi"/>
                <w:b/>
                <w:sz w:val="17"/>
                <w:szCs w:val="17"/>
              </w:rPr>
              <w:t>Dimensión</w:t>
            </w:r>
          </w:p>
        </w:tc>
        <w:tc>
          <w:tcPr>
            <w:tcW w:w="7381" w:type="dxa"/>
          </w:tcPr>
          <w:p w14:paraId="5BA2C534" w14:textId="77777777" w:rsidR="00AE4286" w:rsidRPr="00AE4286" w:rsidRDefault="00AE4286" w:rsidP="00AE4286">
            <w:pPr>
              <w:spacing w:before="120" w:after="120" w:line="240" w:lineRule="auto"/>
              <w:rPr>
                <w:rFonts w:asciiTheme="majorHAnsi" w:hAnsiTheme="majorHAnsi" w:cstheme="majorHAnsi"/>
                <w:bCs/>
                <w:sz w:val="17"/>
                <w:szCs w:val="17"/>
              </w:rPr>
            </w:pPr>
            <w:r w:rsidRPr="00AE4286">
              <w:rPr>
                <w:rFonts w:asciiTheme="majorHAnsi" w:hAnsiTheme="majorHAnsi" w:cstheme="majorHAnsi"/>
                <w:bCs/>
                <w:sz w:val="17"/>
                <w:szCs w:val="17"/>
              </w:rPr>
              <w:t>Efectividad, seguridad</w:t>
            </w:r>
          </w:p>
        </w:tc>
      </w:tr>
      <w:tr w:rsidR="00AE4286" w:rsidRPr="00B13662" w14:paraId="067FF084" w14:textId="77777777" w:rsidTr="00AE4286">
        <w:trPr>
          <w:trHeight w:val="1254"/>
        </w:trPr>
        <w:tc>
          <w:tcPr>
            <w:tcW w:w="1862" w:type="dxa"/>
          </w:tcPr>
          <w:p w14:paraId="1DEA39D4" w14:textId="77777777" w:rsidR="00AE4286" w:rsidRPr="00AE4286" w:rsidRDefault="00AE4286" w:rsidP="00AE4286">
            <w:pPr>
              <w:spacing w:before="120" w:after="120" w:line="240" w:lineRule="auto"/>
              <w:rPr>
                <w:rFonts w:asciiTheme="majorHAnsi" w:hAnsiTheme="majorHAnsi" w:cstheme="majorHAnsi"/>
                <w:b/>
                <w:sz w:val="17"/>
                <w:szCs w:val="17"/>
              </w:rPr>
            </w:pPr>
            <w:r w:rsidRPr="00AE4286">
              <w:rPr>
                <w:rFonts w:asciiTheme="majorHAnsi" w:hAnsiTheme="majorHAnsi" w:cstheme="majorHAnsi"/>
                <w:b/>
                <w:sz w:val="17"/>
                <w:szCs w:val="17"/>
              </w:rPr>
              <w:t>Justificación</w:t>
            </w:r>
          </w:p>
        </w:tc>
        <w:tc>
          <w:tcPr>
            <w:tcW w:w="7381" w:type="dxa"/>
          </w:tcPr>
          <w:p w14:paraId="3DB93DAD" w14:textId="4C0868A5" w:rsidR="00AE4286" w:rsidRPr="00AE4286" w:rsidRDefault="00AE4286" w:rsidP="00AE4286">
            <w:pPr>
              <w:spacing w:before="120" w:after="120" w:line="240" w:lineRule="auto"/>
              <w:rPr>
                <w:rFonts w:asciiTheme="majorHAnsi" w:hAnsiTheme="majorHAnsi" w:cstheme="majorHAnsi"/>
                <w:bCs/>
                <w:sz w:val="17"/>
                <w:szCs w:val="17"/>
              </w:rPr>
            </w:pPr>
            <w:r w:rsidRPr="00AE4286">
              <w:rPr>
                <w:rFonts w:asciiTheme="majorHAnsi" w:hAnsiTheme="majorHAnsi" w:cstheme="majorHAnsi"/>
                <w:bCs/>
                <w:sz w:val="17"/>
                <w:szCs w:val="17"/>
              </w:rPr>
              <w:t xml:space="preserve">La nutrición enteral (NE) es la primera opción en el paciente crítico, pero en ocasiones puede estar contraindicada (obstrucción </w:t>
            </w:r>
            <w:r w:rsidR="00834E6C">
              <w:rPr>
                <w:rFonts w:asciiTheme="majorHAnsi" w:hAnsiTheme="majorHAnsi" w:cstheme="majorHAnsi"/>
                <w:bCs/>
                <w:sz w:val="17"/>
                <w:szCs w:val="17"/>
              </w:rPr>
              <w:t xml:space="preserve">o perforación </w:t>
            </w:r>
            <w:r w:rsidR="00A249F2" w:rsidRPr="00AE4286">
              <w:rPr>
                <w:rFonts w:asciiTheme="majorHAnsi" w:hAnsiTheme="majorHAnsi" w:cstheme="majorHAnsi"/>
                <w:bCs/>
                <w:sz w:val="17"/>
                <w:szCs w:val="17"/>
              </w:rPr>
              <w:t>intestinal</w:t>
            </w:r>
            <w:r w:rsidR="00A249F2">
              <w:rPr>
                <w:rFonts w:asciiTheme="majorHAnsi" w:hAnsiTheme="majorHAnsi" w:cstheme="majorHAnsi"/>
                <w:bCs/>
                <w:sz w:val="17"/>
                <w:szCs w:val="17"/>
              </w:rPr>
              <w:t>,</w:t>
            </w:r>
            <w:r w:rsidR="00A249F2" w:rsidRPr="00AE4286">
              <w:rPr>
                <w:rFonts w:asciiTheme="majorHAnsi" w:hAnsiTheme="majorHAnsi" w:cstheme="majorHAnsi"/>
                <w:bCs/>
                <w:sz w:val="17"/>
                <w:szCs w:val="17"/>
              </w:rPr>
              <w:t xml:space="preserve"> imposibilidad</w:t>
            </w:r>
            <w:r w:rsidRPr="00AE4286">
              <w:rPr>
                <w:rFonts w:asciiTheme="majorHAnsi" w:hAnsiTheme="majorHAnsi" w:cstheme="majorHAnsi"/>
                <w:bCs/>
                <w:sz w:val="17"/>
                <w:szCs w:val="17"/>
              </w:rPr>
              <w:t>/riesgo de colocación de vía de acceso</w:t>
            </w:r>
            <w:r w:rsidR="00834E6C">
              <w:rPr>
                <w:rFonts w:asciiTheme="majorHAnsi" w:hAnsiTheme="majorHAnsi" w:cstheme="majorHAnsi"/>
                <w:bCs/>
                <w:sz w:val="17"/>
                <w:szCs w:val="17"/>
              </w:rPr>
              <w:t>, etc.</w:t>
            </w:r>
            <w:r w:rsidRPr="00AE4286">
              <w:rPr>
                <w:rFonts w:asciiTheme="majorHAnsi" w:hAnsiTheme="majorHAnsi" w:cstheme="majorHAnsi"/>
                <w:bCs/>
                <w:sz w:val="17"/>
                <w:szCs w:val="17"/>
              </w:rPr>
              <w:t>)</w:t>
            </w:r>
            <w:r w:rsidR="00834E6C">
              <w:rPr>
                <w:rFonts w:asciiTheme="majorHAnsi" w:hAnsiTheme="majorHAnsi" w:cstheme="majorHAnsi"/>
                <w:bCs/>
                <w:sz w:val="17"/>
                <w:szCs w:val="17"/>
              </w:rPr>
              <w:t>. E</w:t>
            </w:r>
            <w:r w:rsidRPr="00AE4286">
              <w:rPr>
                <w:rFonts w:asciiTheme="majorHAnsi" w:hAnsiTheme="majorHAnsi" w:cstheme="majorHAnsi"/>
                <w:bCs/>
                <w:sz w:val="17"/>
                <w:szCs w:val="17"/>
              </w:rPr>
              <w:t xml:space="preserve">n estos casos la NPT constituye la única vía eficaz de </w:t>
            </w:r>
            <w:r w:rsidR="00834E6C">
              <w:rPr>
                <w:rFonts w:asciiTheme="majorHAnsi" w:hAnsiTheme="majorHAnsi" w:cstheme="majorHAnsi"/>
                <w:bCs/>
                <w:sz w:val="17"/>
                <w:szCs w:val="17"/>
              </w:rPr>
              <w:t>tratamiento médico nutricional (TMN)</w:t>
            </w:r>
            <w:r w:rsidRPr="00AE4286">
              <w:rPr>
                <w:rFonts w:asciiTheme="majorHAnsi" w:hAnsiTheme="majorHAnsi" w:cstheme="majorHAnsi"/>
                <w:bCs/>
                <w:sz w:val="17"/>
                <w:szCs w:val="17"/>
              </w:rPr>
              <w:t>. Un uso inadecuado de NPT se asocia a complicaciones metabólicas, infecciones y</w:t>
            </w:r>
            <w:r w:rsidR="00834E6C">
              <w:rPr>
                <w:rFonts w:asciiTheme="majorHAnsi" w:hAnsiTheme="majorHAnsi" w:cstheme="majorHAnsi"/>
                <w:bCs/>
                <w:sz w:val="17"/>
                <w:szCs w:val="17"/>
              </w:rPr>
              <w:t xml:space="preserve"> a</w:t>
            </w:r>
            <w:r w:rsidRPr="00AE4286">
              <w:rPr>
                <w:rFonts w:asciiTheme="majorHAnsi" w:hAnsiTheme="majorHAnsi" w:cstheme="majorHAnsi"/>
                <w:bCs/>
                <w:sz w:val="17"/>
                <w:szCs w:val="17"/>
              </w:rPr>
              <w:t xml:space="preserve"> mayor coste, mientras que una indicación correcta garantiza la cobertura nutricional en pacientes sin acceso digestivo o con contraindicación para la NE. Medir el uso adecuado de NPT permite evitar tanto el infratratamiento como la sobreindicación, mejorando la seguridad y eficiencia del </w:t>
            </w:r>
            <w:r w:rsidR="00834E6C">
              <w:rPr>
                <w:rFonts w:asciiTheme="majorHAnsi" w:hAnsiTheme="majorHAnsi" w:cstheme="majorHAnsi"/>
                <w:bCs/>
                <w:sz w:val="17"/>
                <w:szCs w:val="17"/>
              </w:rPr>
              <w:t>TMN</w:t>
            </w:r>
            <w:r w:rsidRPr="00AE4286">
              <w:rPr>
                <w:rFonts w:asciiTheme="majorHAnsi" w:hAnsiTheme="majorHAnsi" w:cstheme="majorHAnsi"/>
                <w:bCs/>
                <w:sz w:val="17"/>
                <w:szCs w:val="17"/>
              </w:rPr>
              <w:t>.</w:t>
            </w:r>
          </w:p>
        </w:tc>
      </w:tr>
      <w:tr w:rsidR="00AE4286" w:rsidRPr="00B13662" w14:paraId="5C45DC44" w14:textId="77777777" w:rsidTr="00834E6C">
        <w:trPr>
          <w:trHeight w:val="599"/>
        </w:trPr>
        <w:tc>
          <w:tcPr>
            <w:tcW w:w="1862" w:type="dxa"/>
          </w:tcPr>
          <w:p w14:paraId="753AA32F" w14:textId="77777777" w:rsidR="00AE4286" w:rsidRPr="00AE4286" w:rsidRDefault="00AE4286" w:rsidP="00AE4286">
            <w:pPr>
              <w:spacing w:before="120" w:after="120" w:line="240" w:lineRule="auto"/>
              <w:rPr>
                <w:rFonts w:asciiTheme="majorHAnsi" w:hAnsiTheme="majorHAnsi" w:cstheme="majorHAnsi"/>
                <w:b/>
                <w:sz w:val="17"/>
                <w:szCs w:val="17"/>
              </w:rPr>
            </w:pPr>
            <w:r w:rsidRPr="00AE4286">
              <w:rPr>
                <w:rFonts w:asciiTheme="majorHAnsi" w:hAnsiTheme="majorHAnsi" w:cstheme="majorHAnsi"/>
                <w:b/>
                <w:sz w:val="17"/>
                <w:szCs w:val="17"/>
              </w:rPr>
              <w:t>Fórmula</w:t>
            </w:r>
          </w:p>
        </w:tc>
        <w:tc>
          <w:tcPr>
            <w:tcW w:w="7381" w:type="dxa"/>
          </w:tcPr>
          <w:p w14:paraId="65933ADB" w14:textId="6137A67A" w:rsidR="00AE4286" w:rsidRPr="00AE4286" w:rsidRDefault="00000000" w:rsidP="00AE4286">
            <w:pPr>
              <w:spacing w:before="120" w:after="120" w:line="240" w:lineRule="auto"/>
              <w:rPr>
                <w:rFonts w:asciiTheme="majorHAnsi" w:hAnsiTheme="majorHAnsi" w:cstheme="majorHAnsi"/>
                <w:bCs/>
                <w:sz w:val="17"/>
                <w:szCs w:val="17"/>
              </w:rPr>
            </w:pPr>
            <m:oMathPara>
              <m:oMathParaPr>
                <m:jc m:val="center"/>
              </m:oMathParaPr>
              <m:oMath>
                <m:f>
                  <m:fPr>
                    <m:ctrlPr>
                      <w:rPr>
                        <w:rFonts w:ascii="Cambria Math" w:hAnsi="Cambria Math" w:cstheme="majorHAnsi"/>
                        <w:bCs/>
                        <w:iCs/>
                        <w:kern w:val="2"/>
                        <w:sz w:val="17"/>
                        <w:szCs w:val="17"/>
                        <w14:ligatures w14:val="standardContextual"/>
                      </w:rPr>
                    </m:ctrlPr>
                  </m:fPr>
                  <m:num>
                    <m:r>
                      <m:rPr>
                        <m:sty m:val="p"/>
                      </m:rPr>
                      <w:rPr>
                        <w:rFonts w:ascii="Cambria Math" w:hAnsi="Cambria Math" w:cstheme="majorHAnsi"/>
                        <w:sz w:val="17"/>
                        <w:szCs w:val="17"/>
                      </w:rPr>
                      <m:t>Nº de enfermos con NPT con indicación correcta</m:t>
                    </m:r>
                  </m:num>
                  <m:den>
                    <m:r>
                      <m:rPr>
                        <m:sty m:val="p"/>
                      </m:rPr>
                      <w:rPr>
                        <w:rFonts w:ascii="Cambria Math" w:hAnsi="Cambria Math" w:cstheme="majorHAnsi"/>
                        <w:sz w:val="17"/>
                        <w:szCs w:val="17"/>
                      </w:rPr>
                      <m:t>Nº total de enfermos que reciben NPT</m:t>
                    </m:r>
                  </m:den>
                </m:f>
                <m:r>
                  <w:rPr>
                    <w:rFonts w:ascii="Cambria Math" w:hAnsi="Cambria Math" w:cstheme="majorHAnsi"/>
                    <w:kern w:val="2"/>
                    <w:sz w:val="17"/>
                    <w:szCs w:val="17"/>
                    <w14:ligatures w14:val="standardContextual"/>
                  </w:rPr>
                  <m:t>x 100</m:t>
                </m:r>
              </m:oMath>
            </m:oMathPara>
          </w:p>
        </w:tc>
      </w:tr>
      <w:tr w:rsidR="00AE4286" w:rsidRPr="00B13662" w14:paraId="7E13092E" w14:textId="77777777" w:rsidTr="00834E6C">
        <w:trPr>
          <w:trHeight w:val="1757"/>
        </w:trPr>
        <w:tc>
          <w:tcPr>
            <w:tcW w:w="1862" w:type="dxa"/>
          </w:tcPr>
          <w:p w14:paraId="7F200E71" w14:textId="77777777" w:rsidR="00AE4286" w:rsidRPr="00AE4286" w:rsidRDefault="00AE4286" w:rsidP="00AE4286">
            <w:pPr>
              <w:spacing w:before="120" w:after="120" w:line="240" w:lineRule="auto"/>
              <w:rPr>
                <w:rFonts w:asciiTheme="majorHAnsi" w:hAnsiTheme="majorHAnsi" w:cstheme="majorHAnsi"/>
                <w:b/>
                <w:sz w:val="17"/>
                <w:szCs w:val="17"/>
              </w:rPr>
            </w:pPr>
            <w:r w:rsidRPr="00AE4286">
              <w:rPr>
                <w:rFonts w:asciiTheme="majorHAnsi" w:hAnsiTheme="majorHAnsi" w:cstheme="majorHAnsi"/>
                <w:b/>
                <w:sz w:val="17"/>
                <w:szCs w:val="17"/>
              </w:rPr>
              <w:t>Explicación de términos</w:t>
            </w:r>
          </w:p>
        </w:tc>
        <w:tc>
          <w:tcPr>
            <w:tcW w:w="7381" w:type="dxa"/>
          </w:tcPr>
          <w:p w14:paraId="0BD6FAEB" w14:textId="77777777" w:rsidR="00AE4286" w:rsidRPr="00834E6C" w:rsidRDefault="00AE4286" w:rsidP="00AE4286">
            <w:pPr>
              <w:spacing w:before="120" w:after="120" w:line="240" w:lineRule="auto"/>
              <w:rPr>
                <w:rFonts w:asciiTheme="majorHAnsi" w:hAnsiTheme="majorHAnsi" w:cstheme="majorHAnsi"/>
                <w:bCs/>
                <w:sz w:val="17"/>
                <w:szCs w:val="17"/>
                <w:u w:val="single"/>
              </w:rPr>
            </w:pPr>
            <w:r w:rsidRPr="00834E6C">
              <w:rPr>
                <w:rFonts w:asciiTheme="majorHAnsi" w:hAnsiTheme="majorHAnsi" w:cstheme="majorHAnsi"/>
                <w:bCs/>
                <w:sz w:val="17"/>
                <w:szCs w:val="17"/>
                <w:u w:val="single"/>
              </w:rPr>
              <w:t>Criterios de indicación adecuada de la NPT:</w:t>
            </w:r>
          </w:p>
          <w:p w14:paraId="5164B235" w14:textId="08FBAD8D" w:rsidR="00AE4286" w:rsidRPr="00AE4286" w:rsidRDefault="00AE4286" w:rsidP="00AE4286">
            <w:pPr>
              <w:spacing w:before="120" w:after="120" w:line="240" w:lineRule="auto"/>
              <w:rPr>
                <w:rFonts w:asciiTheme="majorHAnsi" w:hAnsiTheme="majorHAnsi" w:cstheme="majorHAnsi"/>
                <w:bCs/>
                <w:sz w:val="17"/>
                <w:szCs w:val="17"/>
              </w:rPr>
            </w:pPr>
            <w:r w:rsidRPr="00AE4286">
              <w:rPr>
                <w:rFonts w:asciiTheme="majorHAnsi" w:hAnsiTheme="majorHAnsi" w:cstheme="majorHAnsi"/>
                <w:bCs/>
                <w:sz w:val="17"/>
                <w:szCs w:val="17"/>
              </w:rPr>
              <w:t>- Contraindicación formal de NE (obstrucción</w:t>
            </w:r>
            <w:r w:rsidR="00834E6C">
              <w:rPr>
                <w:rFonts w:asciiTheme="majorHAnsi" w:hAnsiTheme="majorHAnsi" w:cstheme="majorHAnsi"/>
                <w:bCs/>
                <w:sz w:val="17"/>
                <w:szCs w:val="17"/>
              </w:rPr>
              <w:t xml:space="preserve"> o perforación</w:t>
            </w:r>
            <w:r w:rsidRPr="00AE4286">
              <w:rPr>
                <w:rFonts w:asciiTheme="majorHAnsi" w:hAnsiTheme="majorHAnsi" w:cstheme="majorHAnsi"/>
                <w:bCs/>
                <w:sz w:val="17"/>
                <w:szCs w:val="17"/>
              </w:rPr>
              <w:t xml:space="preserve"> intestinal</w:t>
            </w:r>
            <w:r w:rsidR="00834E6C">
              <w:rPr>
                <w:rFonts w:asciiTheme="majorHAnsi" w:hAnsiTheme="majorHAnsi" w:cstheme="majorHAnsi"/>
                <w:bCs/>
                <w:sz w:val="17"/>
                <w:szCs w:val="17"/>
              </w:rPr>
              <w:t>, íleo paralítico persistente, etc</w:t>
            </w:r>
            <w:r w:rsidRPr="00AE4286">
              <w:rPr>
                <w:rFonts w:asciiTheme="majorHAnsi" w:hAnsiTheme="majorHAnsi" w:cstheme="majorHAnsi"/>
                <w:bCs/>
                <w:sz w:val="17"/>
                <w:szCs w:val="17"/>
              </w:rPr>
              <w:t>.</w:t>
            </w:r>
            <w:r w:rsidR="00834E6C">
              <w:rPr>
                <w:rFonts w:asciiTheme="majorHAnsi" w:hAnsiTheme="majorHAnsi" w:cstheme="majorHAnsi"/>
                <w:bCs/>
                <w:sz w:val="17"/>
                <w:szCs w:val="17"/>
              </w:rPr>
              <w:t>).</w:t>
            </w:r>
          </w:p>
          <w:p w14:paraId="1F1574DF" w14:textId="77777777" w:rsidR="00AE4286" w:rsidRPr="00AE4286" w:rsidRDefault="00AE4286" w:rsidP="00AE4286">
            <w:pPr>
              <w:spacing w:before="120" w:after="120" w:line="240" w:lineRule="auto"/>
              <w:rPr>
                <w:rFonts w:asciiTheme="majorHAnsi" w:hAnsiTheme="majorHAnsi" w:cstheme="majorHAnsi"/>
                <w:bCs/>
                <w:sz w:val="17"/>
                <w:szCs w:val="17"/>
              </w:rPr>
            </w:pPr>
            <w:r w:rsidRPr="00AE4286">
              <w:rPr>
                <w:rFonts w:asciiTheme="majorHAnsi" w:hAnsiTheme="majorHAnsi" w:cstheme="majorHAnsi"/>
                <w:bCs/>
                <w:sz w:val="17"/>
                <w:szCs w:val="17"/>
              </w:rPr>
              <w:t>- Intolerancia grave y mantenida a la NE pese a optimización.</w:t>
            </w:r>
          </w:p>
          <w:p w14:paraId="15314BC8" w14:textId="77777777" w:rsidR="00AE4286" w:rsidRPr="00AE4286" w:rsidRDefault="00AE4286" w:rsidP="00AE4286">
            <w:pPr>
              <w:spacing w:before="120" w:after="120" w:line="240" w:lineRule="auto"/>
              <w:rPr>
                <w:rFonts w:asciiTheme="majorHAnsi" w:hAnsiTheme="majorHAnsi" w:cstheme="majorHAnsi"/>
                <w:bCs/>
                <w:sz w:val="17"/>
                <w:szCs w:val="17"/>
              </w:rPr>
            </w:pPr>
            <w:r w:rsidRPr="00AE4286">
              <w:rPr>
                <w:rFonts w:asciiTheme="majorHAnsi" w:hAnsiTheme="majorHAnsi" w:cstheme="majorHAnsi"/>
                <w:bCs/>
                <w:sz w:val="17"/>
                <w:szCs w:val="17"/>
              </w:rPr>
              <w:t>- Situaciones clínicas que impiden el uso de la vía digestiva durante ≥7 días (quirúrgicas o médicas).</w:t>
            </w:r>
          </w:p>
          <w:p w14:paraId="39C8DD22" w14:textId="77777777" w:rsidR="00834E6C" w:rsidRPr="00834E6C" w:rsidRDefault="00834E6C" w:rsidP="00834E6C">
            <w:pPr>
              <w:spacing w:before="120" w:after="120" w:line="240" w:lineRule="auto"/>
              <w:rPr>
                <w:rFonts w:asciiTheme="majorHAnsi" w:hAnsiTheme="majorHAnsi" w:cstheme="majorHAnsi"/>
                <w:bCs/>
                <w:sz w:val="17"/>
                <w:szCs w:val="17"/>
                <w:u w:val="single"/>
              </w:rPr>
            </w:pPr>
            <w:r w:rsidRPr="00834E6C">
              <w:rPr>
                <w:rFonts w:asciiTheme="majorHAnsi" w:hAnsiTheme="majorHAnsi" w:cstheme="majorHAnsi"/>
                <w:bCs/>
                <w:sz w:val="17"/>
                <w:szCs w:val="17"/>
                <w:u w:val="single"/>
              </w:rPr>
              <w:t xml:space="preserve">Uso adecuado de la NPT: </w:t>
            </w:r>
          </w:p>
          <w:p w14:paraId="4DF65476" w14:textId="3BB3E8EE" w:rsidR="00AE4286" w:rsidRPr="00834E6C" w:rsidRDefault="00AE4286" w:rsidP="00834E6C">
            <w:pPr>
              <w:spacing w:before="120" w:after="120" w:line="240" w:lineRule="auto"/>
              <w:rPr>
                <w:rFonts w:asciiTheme="majorHAnsi" w:hAnsiTheme="majorHAnsi" w:cstheme="majorHAnsi"/>
                <w:bCs/>
                <w:sz w:val="17"/>
                <w:szCs w:val="17"/>
              </w:rPr>
            </w:pPr>
            <w:r w:rsidRPr="00834E6C">
              <w:rPr>
                <w:rFonts w:asciiTheme="majorHAnsi" w:hAnsiTheme="majorHAnsi" w:cstheme="majorHAnsi"/>
                <w:bCs/>
                <w:sz w:val="17"/>
                <w:szCs w:val="17"/>
              </w:rPr>
              <w:t>Inicio de NPT de forma precoz en las primeras 48 h y a las dosis adecuadas</w:t>
            </w:r>
            <w:r w:rsidR="00834E6C">
              <w:rPr>
                <w:rFonts w:asciiTheme="majorHAnsi" w:hAnsiTheme="majorHAnsi" w:cstheme="majorHAnsi"/>
                <w:bCs/>
                <w:sz w:val="17"/>
                <w:szCs w:val="17"/>
              </w:rPr>
              <w:t xml:space="preserve"> en función de los requerimientos calórico-proteicos del paciente</w:t>
            </w:r>
            <w:r w:rsidRPr="00834E6C">
              <w:rPr>
                <w:rFonts w:asciiTheme="majorHAnsi" w:hAnsiTheme="majorHAnsi" w:cstheme="majorHAnsi"/>
                <w:bCs/>
                <w:sz w:val="17"/>
                <w:szCs w:val="17"/>
              </w:rPr>
              <w:t xml:space="preserve">, evitando la hipernutrición. </w:t>
            </w:r>
          </w:p>
        </w:tc>
      </w:tr>
      <w:tr w:rsidR="00AE4286" w:rsidRPr="00B13662" w14:paraId="62DFAC2B" w14:textId="77777777" w:rsidTr="00834E6C">
        <w:trPr>
          <w:trHeight w:val="458"/>
        </w:trPr>
        <w:tc>
          <w:tcPr>
            <w:tcW w:w="1862" w:type="dxa"/>
          </w:tcPr>
          <w:p w14:paraId="3B543381" w14:textId="77777777" w:rsidR="00AE4286" w:rsidRPr="00AE4286" w:rsidRDefault="00AE4286" w:rsidP="00AE4286">
            <w:pPr>
              <w:spacing w:before="120" w:after="120" w:line="240" w:lineRule="auto"/>
              <w:rPr>
                <w:rFonts w:asciiTheme="majorHAnsi" w:hAnsiTheme="majorHAnsi" w:cstheme="majorHAnsi"/>
                <w:b/>
                <w:sz w:val="17"/>
                <w:szCs w:val="17"/>
              </w:rPr>
            </w:pPr>
            <w:r w:rsidRPr="00AE4286">
              <w:rPr>
                <w:rFonts w:asciiTheme="majorHAnsi" w:hAnsiTheme="majorHAnsi" w:cstheme="majorHAnsi"/>
                <w:b/>
                <w:sz w:val="17"/>
                <w:szCs w:val="17"/>
              </w:rPr>
              <w:t>Población</w:t>
            </w:r>
          </w:p>
        </w:tc>
        <w:tc>
          <w:tcPr>
            <w:tcW w:w="7381" w:type="dxa"/>
          </w:tcPr>
          <w:p w14:paraId="57DD6104" w14:textId="7FFBD5E3" w:rsidR="00AE4286" w:rsidRPr="00834E6C" w:rsidRDefault="00AE4286" w:rsidP="00AE4286">
            <w:pPr>
              <w:spacing w:before="120" w:after="120" w:line="240" w:lineRule="auto"/>
              <w:rPr>
                <w:rFonts w:asciiTheme="majorHAnsi" w:hAnsiTheme="majorHAnsi" w:cstheme="majorHAnsi"/>
                <w:bCs/>
                <w:sz w:val="17"/>
                <w:szCs w:val="17"/>
              </w:rPr>
            </w:pPr>
            <w:r w:rsidRPr="00834E6C">
              <w:rPr>
                <w:rFonts w:asciiTheme="majorHAnsi" w:hAnsiTheme="majorHAnsi" w:cstheme="majorHAnsi"/>
                <w:bCs/>
                <w:sz w:val="17"/>
                <w:szCs w:val="17"/>
              </w:rPr>
              <w:t xml:space="preserve">Todos los enfermos ingresados en el Servicio de Medicina Intensiva que precisan nutrición artificial </w:t>
            </w:r>
          </w:p>
        </w:tc>
      </w:tr>
      <w:tr w:rsidR="00AE4286" w:rsidRPr="00B13662" w14:paraId="22B209EA" w14:textId="77777777" w:rsidTr="00834E6C">
        <w:trPr>
          <w:trHeight w:val="280"/>
        </w:trPr>
        <w:tc>
          <w:tcPr>
            <w:tcW w:w="1862" w:type="dxa"/>
          </w:tcPr>
          <w:p w14:paraId="39DCE608" w14:textId="77777777" w:rsidR="00AE4286" w:rsidRPr="00AE4286" w:rsidRDefault="00AE4286" w:rsidP="00AE4286">
            <w:pPr>
              <w:spacing w:before="120" w:after="120" w:line="240" w:lineRule="auto"/>
              <w:rPr>
                <w:rFonts w:asciiTheme="majorHAnsi" w:hAnsiTheme="majorHAnsi" w:cstheme="majorHAnsi"/>
                <w:b/>
                <w:sz w:val="17"/>
                <w:szCs w:val="17"/>
              </w:rPr>
            </w:pPr>
            <w:r w:rsidRPr="00AE4286">
              <w:rPr>
                <w:rFonts w:asciiTheme="majorHAnsi" w:hAnsiTheme="majorHAnsi" w:cstheme="majorHAnsi"/>
                <w:b/>
                <w:sz w:val="17"/>
                <w:szCs w:val="17"/>
              </w:rPr>
              <w:t>Tipo</w:t>
            </w:r>
          </w:p>
        </w:tc>
        <w:tc>
          <w:tcPr>
            <w:tcW w:w="7381" w:type="dxa"/>
          </w:tcPr>
          <w:p w14:paraId="6A7196C6" w14:textId="77777777" w:rsidR="00AE4286" w:rsidRPr="00834E6C" w:rsidRDefault="00AE4286" w:rsidP="00AE4286">
            <w:pPr>
              <w:spacing w:before="120" w:after="120" w:line="240" w:lineRule="auto"/>
              <w:rPr>
                <w:rFonts w:asciiTheme="majorHAnsi" w:hAnsiTheme="majorHAnsi" w:cstheme="majorHAnsi"/>
                <w:bCs/>
                <w:sz w:val="17"/>
                <w:szCs w:val="17"/>
              </w:rPr>
            </w:pPr>
            <w:r w:rsidRPr="00834E6C">
              <w:rPr>
                <w:rFonts w:asciiTheme="majorHAnsi" w:hAnsiTheme="majorHAnsi" w:cstheme="majorHAnsi"/>
                <w:bCs/>
                <w:sz w:val="17"/>
                <w:szCs w:val="17"/>
              </w:rPr>
              <w:t>Proceso</w:t>
            </w:r>
          </w:p>
        </w:tc>
      </w:tr>
      <w:tr w:rsidR="00AE4286" w:rsidRPr="00B13662" w14:paraId="05D2A1F1" w14:textId="77777777" w:rsidTr="00834E6C">
        <w:trPr>
          <w:trHeight w:val="513"/>
        </w:trPr>
        <w:tc>
          <w:tcPr>
            <w:tcW w:w="1862" w:type="dxa"/>
          </w:tcPr>
          <w:p w14:paraId="233323A3" w14:textId="77777777" w:rsidR="00AE4286" w:rsidRPr="00AE4286" w:rsidRDefault="00AE4286" w:rsidP="00AE4286">
            <w:pPr>
              <w:spacing w:before="120" w:after="120" w:line="240" w:lineRule="auto"/>
              <w:rPr>
                <w:rFonts w:asciiTheme="majorHAnsi" w:hAnsiTheme="majorHAnsi" w:cstheme="majorHAnsi"/>
                <w:b/>
                <w:sz w:val="17"/>
                <w:szCs w:val="17"/>
              </w:rPr>
            </w:pPr>
            <w:r w:rsidRPr="00AE4286">
              <w:rPr>
                <w:rFonts w:asciiTheme="majorHAnsi" w:hAnsiTheme="majorHAnsi" w:cstheme="majorHAnsi"/>
                <w:b/>
                <w:sz w:val="17"/>
                <w:szCs w:val="17"/>
              </w:rPr>
              <w:t>Fuente de datos</w:t>
            </w:r>
          </w:p>
        </w:tc>
        <w:tc>
          <w:tcPr>
            <w:tcW w:w="7381" w:type="dxa"/>
          </w:tcPr>
          <w:p w14:paraId="7C69E712" w14:textId="1A18C8D6" w:rsidR="00AE4286" w:rsidRPr="00834E6C" w:rsidRDefault="00AE4286" w:rsidP="00AE4286">
            <w:pPr>
              <w:rPr>
                <w:rFonts w:asciiTheme="majorHAnsi" w:hAnsiTheme="majorHAnsi" w:cstheme="majorHAnsi"/>
                <w:bCs/>
                <w:sz w:val="17"/>
                <w:szCs w:val="17"/>
              </w:rPr>
            </w:pPr>
            <w:r w:rsidRPr="00834E6C">
              <w:rPr>
                <w:rFonts w:asciiTheme="majorHAnsi" w:hAnsiTheme="majorHAnsi" w:cstheme="majorHAnsi"/>
                <w:bCs/>
                <w:sz w:val="17"/>
                <w:szCs w:val="17"/>
              </w:rPr>
              <w:t>Órdenes médicas de</w:t>
            </w:r>
            <w:r w:rsidR="00834E6C" w:rsidRPr="00834E6C">
              <w:rPr>
                <w:rFonts w:asciiTheme="majorHAnsi" w:hAnsiTheme="majorHAnsi" w:cstheme="majorHAnsi"/>
                <w:bCs/>
                <w:sz w:val="17"/>
                <w:szCs w:val="17"/>
              </w:rPr>
              <w:t xml:space="preserve"> TMN</w:t>
            </w:r>
            <w:r w:rsidRPr="00834E6C">
              <w:rPr>
                <w:rFonts w:asciiTheme="majorHAnsi" w:hAnsiTheme="majorHAnsi" w:cstheme="majorHAnsi"/>
                <w:bCs/>
                <w:sz w:val="17"/>
                <w:szCs w:val="17"/>
              </w:rPr>
              <w:t>, registro de prescripción y administración, diagnósticos y motivo de contraindicación de la NE o del uso de la NPT</w:t>
            </w:r>
          </w:p>
        </w:tc>
      </w:tr>
      <w:tr w:rsidR="00AE4286" w:rsidRPr="00B13662" w14:paraId="1118B5B6" w14:textId="77777777" w:rsidTr="00834E6C">
        <w:trPr>
          <w:trHeight w:val="465"/>
        </w:trPr>
        <w:tc>
          <w:tcPr>
            <w:tcW w:w="1862" w:type="dxa"/>
          </w:tcPr>
          <w:p w14:paraId="7C9B4C86" w14:textId="77777777" w:rsidR="00AE4286" w:rsidRPr="00AE4286" w:rsidRDefault="00AE4286" w:rsidP="00AE4286">
            <w:pPr>
              <w:spacing w:before="120" w:after="120" w:line="240" w:lineRule="auto"/>
              <w:rPr>
                <w:rFonts w:asciiTheme="majorHAnsi" w:hAnsiTheme="majorHAnsi" w:cstheme="majorHAnsi"/>
                <w:b/>
                <w:sz w:val="17"/>
                <w:szCs w:val="17"/>
              </w:rPr>
            </w:pPr>
            <w:r w:rsidRPr="00AE4286">
              <w:rPr>
                <w:rFonts w:asciiTheme="majorHAnsi" w:hAnsiTheme="majorHAnsi" w:cstheme="majorHAnsi"/>
                <w:b/>
                <w:sz w:val="17"/>
                <w:szCs w:val="17"/>
              </w:rPr>
              <w:t>SIC</w:t>
            </w:r>
          </w:p>
        </w:tc>
        <w:tc>
          <w:tcPr>
            <w:tcW w:w="7381" w:type="dxa"/>
          </w:tcPr>
          <w:p w14:paraId="6CD3B6CD" w14:textId="57F6890C" w:rsidR="00AE4286" w:rsidRPr="00834E6C" w:rsidRDefault="00AE4286" w:rsidP="00AE4286">
            <w:pPr>
              <w:spacing w:before="120" w:after="120" w:line="240" w:lineRule="auto"/>
              <w:rPr>
                <w:rFonts w:asciiTheme="majorHAnsi" w:hAnsiTheme="majorHAnsi" w:cstheme="majorHAnsi"/>
                <w:bCs/>
                <w:sz w:val="17"/>
                <w:szCs w:val="17"/>
              </w:rPr>
            </w:pPr>
            <w:r w:rsidRPr="00834E6C">
              <w:rPr>
                <w:rFonts w:asciiTheme="majorHAnsi" w:hAnsiTheme="majorHAnsi" w:cstheme="majorHAnsi"/>
                <w:bCs/>
                <w:sz w:val="17"/>
                <w:szCs w:val="17"/>
              </w:rPr>
              <w:t>Módulo de prescripción, de administración de tratamientos, de dietas, de balances.</w:t>
            </w:r>
          </w:p>
        </w:tc>
      </w:tr>
      <w:tr w:rsidR="00AE4286" w:rsidRPr="00B13662" w14:paraId="16FB1286" w14:textId="77777777" w:rsidTr="00AE4286">
        <w:trPr>
          <w:trHeight w:val="836"/>
        </w:trPr>
        <w:tc>
          <w:tcPr>
            <w:tcW w:w="1862" w:type="dxa"/>
          </w:tcPr>
          <w:p w14:paraId="7BFFB57F" w14:textId="77777777" w:rsidR="00AE4286" w:rsidRPr="00AE4286" w:rsidRDefault="00AE4286" w:rsidP="00AE4286">
            <w:pPr>
              <w:spacing w:before="120" w:after="120" w:line="240" w:lineRule="auto"/>
              <w:rPr>
                <w:rFonts w:asciiTheme="majorHAnsi" w:hAnsiTheme="majorHAnsi" w:cstheme="majorHAnsi"/>
                <w:b/>
                <w:sz w:val="17"/>
                <w:szCs w:val="17"/>
              </w:rPr>
            </w:pPr>
            <w:r w:rsidRPr="00AE4286">
              <w:rPr>
                <w:rFonts w:asciiTheme="majorHAnsi" w:hAnsiTheme="majorHAnsi" w:cstheme="majorHAnsi"/>
                <w:b/>
                <w:sz w:val="17"/>
                <w:szCs w:val="17"/>
              </w:rPr>
              <w:t>Estándar</w:t>
            </w:r>
          </w:p>
        </w:tc>
        <w:tc>
          <w:tcPr>
            <w:tcW w:w="7381" w:type="dxa"/>
          </w:tcPr>
          <w:p w14:paraId="631425CD" w14:textId="27F46A9A" w:rsidR="00AE4286" w:rsidRPr="00834E6C" w:rsidRDefault="00AE4286" w:rsidP="00AE4286">
            <w:pPr>
              <w:spacing w:before="120" w:after="120" w:line="240" w:lineRule="auto"/>
              <w:rPr>
                <w:rFonts w:asciiTheme="majorHAnsi" w:hAnsiTheme="majorHAnsi" w:cstheme="majorHAnsi"/>
                <w:sz w:val="17"/>
                <w:szCs w:val="17"/>
              </w:rPr>
            </w:pPr>
            <w:r w:rsidRPr="00834E6C">
              <w:rPr>
                <w:rFonts w:asciiTheme="majorHAnsi" w:hAnsiTheme="majorHAnsi" w:cstheme="majorHAnsi"/>
                <w:sz w:val="17"/>
                <w:szCs w:val="17"/>
              </w:rPr>
              <w:t xml:space="preserve">≥90 % de NPT </w:t>
            </w:r>
          </w:p>
        </w:tc>
      </w:tr>
      <w:tr w:rsidR="00AE4286" w:rsidRPr="00B13662" w14:paraId="2D947509" w14:textId="77777777" w:rsidTr="00AE4286">
        <w:trPr>
          <w:trHeight w:val="865"/>
        </w:trPr>
        <w:tc>
          <w:tcPr>
            <w:tcW w:w="1862" w:type="dxa"/>
          </w:tcPr>
          <w:p w14:paraId="39026B7B" w14:textId="77777777" w:rsidR="00AE4286" w:rsidRPr="00AE4286" w:rsidRDefault="00AE4286" w:rsidP="00AE4286">
            <w:pPr>
              <w:spacing w:before="120" w:after="120" w:line="240" w:lineRule="auto"/>
              <w:rPr>
                <w:rFonts w:asciiTheme="majorHAnsi" w:hAnsiTheme="majorHAnsi" w:cstheme="majorHAnsi"/>
                <w:b/>
                <w:sz w:val="17"/>
                <w:szCs w:val="17"/>
              </w:rPr>
            </w:pPr>
            <w:r w:rsidRPr="00AE4286">
              <w:rPr>
                <w:rFonts w:asciiTheme="majorHAnsi" w:hAnsiTheme="majorHAnsi" w:cstheme="majorHAnsi"/>
                <w:b/>
                <w:sz w:val="17"/>
                <w:szCs w:val="17"/>
              </w:rPr>
              <w:t>Comentarios</w:t>
            </w:r>
          </w:p>
        </w:tc>
        <w:tc>
          <w:tcPr>
            <w:tcW w:w="7381" w:type="dxa"/>
          </w:tcPr>
          <w:p w14:paraId="28DA9D62" w14:textId="77777777" w:rsidR="00834E6C" w:rsidRDefault="00834E6C" w:rsidP="00834E6C">
            <w:pPr>
              <w:spacing w:before="120" w:after="120" w:line="240" w:lineRule="auto"/>
              <w:rPr>
                <w:rFonts w:asciiTheme="majorHAnsi" w:hAnsiTheme="majorHAnsi" w:cstheme="majorHAnsi"/>
                <w:bCs/>
                <w:sz w:val="17"/>
                <w:szCs w:val="17"/>
                <w:u w:val="single"/>
              </w:rPr>
            </w:pPr>
            <w:r w:rsidRPr="00EF76C9">
              <w:rPr>
                <w:rFonts w:asciiTheme="majorHAnsi" w:hAnsiTheme="majorHAnsi" w:cstheme="majorHAnsi"/>
                <w:bCs/>
                <w:sz w:val="17"/>
                <w:szCs w:val="17"/>
                <w:u w:val="single"/>
              </w:rPr>
              <w:t>Referencias bibliográficas:</w:t>
            </w:r>
          </w:p>
          <w:p w14:paraId="7C1E6552" w14:textId="7A144E34" w:rsidR="00AE4286" w:rsidRPr="00834E6C" w:rsidRDefault="00834E6C" w:rsidP="00AE4286">
            <w:pPr>
              <w:spacing w:before="120" w:after="120" w:line="240" w:lineRule="auto"/>
              <w:rPr>
                <w:rFonts w:asciiTheme="majorHAnsi" w:hAnsiTheme="majorHAnsi" w:cstheme="majorHAnsi"/>
                <w:bCs/>
                <w:sz w:val="17"/>
                <w:szCs w:val="17"/>
              </w:rPr>
            </w:pPr>
            <w:r w:rsidRPr="00834E6C">
              <w:rPr>
                <w:rFonts w:asciiTheme="majorHAnsi" w:hAnsiTheme="majorHAnsi" w:cstheme="majorHAnsi"/>
                <w:bCs/>
                <w:sz w:val="17"/>
                <w:szCs w:val="17"/>
              </w:rPr>
              <w:t>1.-</w:t>
            </w:r>
            <w:r w:rsidR="00AE4286" w:rsidRPr="00834E6C">
              <w:rPr>
                <w:rFonts w:asciiTheme="majorHAnsi" w:hAnsiTheme="majorHAnsi" w:cstheme="majorHAnsi"/>
                <w:bCs/>
                <w:sz w:val="17"/>
                <w:szCs w:val="17"/>
              </w:rPr>
              <w:t>Vaquerizo Alonso C, Bordejé Laguna L, Fernández-Ortega JF, Bordejé Laguna ML, Fernández Ortega JF, García De Lorenzo Y Mateos A et al. Recomendaciones para el tratamiento nutrometabólico especializado del paciente crítico: introducción, metodología y listado de recomendaciones. Grupo de Trabajo de Metabolismo y Nutrición de la Sociedad Española de Medicina Intensiva, Crítica y Unidades Coronarias (SEMICYUC). Med Intensiva, 2020;44:1-14.</w:t>
            </w:r>
          </w:p>
          <w:p w14:paraId="6F117A27" w14:textId="639E7F4E" w:rsidR="00AE4286" w:rsidRPr="00834E6C" w:rsidRDefault="00834E6C" w:rsidP="00AE4286">
            <w:pPr>
              <w:spacing w:before="120" w:after="120" w:line="240" w:lineRule="auto"/>
              <w:rPr>
                <w:rFonts w:asciiTheme="majorHAnsi" w:hAnsiTheme="majorHAnsi" w:cstheme="majorHAnsi"/>
                <w:bCs/>
                <w:sz w:val="17"/>
                <w:szCs w:val="17"/>
                <w:lang w:val="en-US"/>
              </w:rPr>
            </w:pPr>
            <w:r w:rsidRPr="00834E6C">
              <w:rPr>
                <w:rFonts w:asciiTheme="majorHAnsi" w:hAnsiTheme="majorHAnsi" w:cstheme="majorHAnsi"/>
                <w:bCs/>
                <w:sz w:val="17"/>
                <w:szCs w:val="17"/>
              </w:rPr>
              <w:t>2.-</w:t>
            </w:r>
            <w:r w:rsidR="00AE4286" w:rsidRPr="00834E6C">
              <w:rPr>
                <w:rFonts w:asciiTheme="majorHAnsi" w:hAnsiTheme="majorHAnsi" w:cstheme="majorHAnsi"/>
                <w:bCs/>
                <w:sz w:val="17"/>
                <w:szCs w:val="17"/>
              </w:rPr>
              <w:t xml:space="preserve">Herrero Meseguer JI, López Delgado JC, Martínez García MP. Recomendaciones para el tratamiento nutrometabólico especializado del paciente crítico: indicaciones, momento de inicio y vías de acceso. Grupo de Trabajo de Metabolismo y Nutrición de la Sociedad Española de Medicina Intensiva, Crítica y Unidades Coronarias (SEMICYUC). </w:t>
            </w:r>
            <w:r w:rsidR="00AE4286" w:rsidRPr="00834E6C">
              <w:rPr>
                <w:rFonts w:asciiTheme="majorHAnsi" w:hAnsiTheme="majorHAnsi" w:cstheme="majorHAnsi"/>
                <w:bCs/>
                <w:sz w:val="17"/>
                <w:szCs w:val="17"/>
                <w:lang w:val="en-US"/>
              </w:rPr>
              <w:t>Med Intensiva, 2020;44:33-38.</w:t>
            </w:r>
          </w:p>
          <w:p w14:paraId="5BCBF2EB" w14:textId="5B12024A" w:rsidR="00AE4286" w:rsidRPr="00834E6C" w:rsidRDefault="00834E6C" w:rsidP="00AE4286">
            <w:pPr>
              <w:spacing w:before="120" w:after="120" w:line="240" w:lineRule="auto"/>
              <w:rPr>
                <w:rFonts w:asciiTheme="majorHAnsi" w:hAnsiTheme="majorHAnsi" w:cstheme="majorHAnsi"/>
                <w:bCs/>
                <w:sz w:val="17"/>
                <w:szCs w:val="17"/>
                <w:lang w:val="en-US"/>
              </w:rPr>
            </w:pPr>
            <w:r w:rsidRPr="00834E6C">
              <w:rPr>
                <w:rFonts w:asciiTheme="majorHAnsi" w:hAnsiTheme="majorHAnsi" w:cstheme="majorHAnsi"/>
                <w:bCs/>
                <w:sz w:val="17"/>
                <w:szCs w:val="17"/>
                <w:lang w:val="en-US"/>
              </w:rPr>
              <w:t>3.-</w:t>
            </w:r>
            <w:r w:rsidR="00AE4286" w:rsidRPr="00834E6C">
              <w:rPr>
                <w:rFonts w:asciiTheme="majorHAnsi" w:hAnsiTheme="majorHAnsi" w:cstheme="majorHAnsi"/>
                <w:bCs/>
                <w:sz w:val="17"/>
                <w:szCs w:val="17"/>
                <w:lang w:val="en-US"/>
              </w:rPr>
              <w:t xml:space="preserve">Compher C, Bingham AL, McCall M, Patel J, Rice TW, Braunschweig C et al. Guidelines for the provision of nutrition support therapy in the adult critically ill patient: The American Society for Parenteral and Enteral Nutrition. J Parenter Enter Nutr, 2022; 46(1):12-41 </w:t>
            </w:r>
          </w:p>
          <w:p w14:paraId="3A32F9A3" w14:textId="3CF963C7" w:rsidR="00AE4286" w:rsidRPr="00834E6C" w:rsidRDefault="00834E6C" w:rsidP="00AE4286">
            <w:pPr>
              <w:spacing w:before="120" w:after="120" w:line="240" w:lineRule="auto"/>
              <w:rPr>
                <w:rFonts w:asciiTheme="majorHAnsi" w:hAnsiTheme="majorHAnsi" w:cstheme="majorHAnsi"/>
                <w:bCs/>
                <w:sz w:val="17"/>
                <w:szCs w:val="17"/>
              </w:rPr>
            </w:pPr>
            <w:r w:rsidRPr="00834E6C">
              <w:rPr>
                <w:rFonts w:asciiTheme="majorHAnsi" w:hAnsiTheme="majorHAnsi" w:cstheme="majorHAnsi"/>
                <w:bCs/>
                <w:sz w:val="17"/>
                <w:szCs w:val="17"/>
                <w:lang w:val="en-US"/>
              </w:rPr>
              <w:t>4.-</w:t>
            </w:r>
            <w:r w:rsidR="00AE4286" w:rsidRPr="00834E6C">
              <w:rPr>
                <w:rFonts w:asciiTheme="majorHAnsi" w:hAnsiTheme="majorHAnsi" w:cstheme="majorHAnsi"/>
                <w:bCs/>
                <w:sz w:val="17"/>
                <w:szCs w:val="17"/>
                <w:lang w:val="en-US"/>
              </w:rPr>
              <w:t xml:space="preserve">Singer P, Blaser AR, Berger MM, Calder PC, Casaer M, Hiesmayr M, Mayer K, Montejo-Gonzalez JC, Pichard C, Preiser JC, Szczeklik W, van Zanten ARH, Bischoff SC. ESPEN practical and partially revised guideline: Clinical nutrition in the intensive care unit. </w:t>
            </w:r>
            <w:r w:rsidR="00AE4286" w:rsidRPr="00834E6C">
              <w:rPr>
                <w:rFonts w:asciiTheme="majorHAnsi" w:hAnsiTheme="majorHAnsi" w:cstheme="majorHAnsi"/>
                <w:bCs/>
                <w:sz w:val="17"/>
                <w:szCs w:val="17"/>
              </w:rPr>
              <w:t xml:space="preserve">Clin Nutr. 2023 ;42 (9): 1671-1689. </w:t>
            </w:r>
          </w:p>
          <w:p w14:paraId="1AD5F892" w14:textId="3D2220B7" w:rsidR="00AE4286" w:rsidRPr="00834E6C" w:rsidRDefault="00834E6C" w:rsidP="00AE4286">
            <w:pPr>
              <w:spacing w:before="120" w:after="120" w:line="240" w:lineRule="auto"/>
              <w:rPr>
                <w:rFonts w:asciiTheme="majorHAnsi" w:hAnsiTheme="majorHAnsi" w:cstheme="majorHAnsi"/>
                <w:bCs/>
                <w:sz w:val="17"/>
                <w:szCs w:val="17"/>
              </w:rPr>
            </w:pPr>
            <w:r w:rsidRPr="00834E6C">
              <w:rPr>
                <w:rFonts w:asciiTheme="majorHAnsi" w:hAnsiTheme="majorHAnsi" w:cstheme="majorHAnsi"/>
                <w:bCs/>
                <w:sz w:val="17"/>
                <w:szCs w:val="17"/>
              </w:rPr>
              <w:t>5.-</w:t>
            </w:r>
            <w:r w:rsidR="00AE4286" w:rsidRPr="00834E6C">
              <w:rPr>
                <w:rFonts w:asciiTheme="majorHAnsi" w:hAnsiTheme="majorHAnsi" w:cstheme="majorHAnsi"/>
                <w:bCs/>
                <w:sz w:val="17"/>
                <w:szCs w:val="17"/>
              </w:rPr>
              <w:t>Vaquerizo C. Nutrición parenteral en el paciente crítico: indicaciones y controversias. Nutr Clin Med. 2017;11(1):26-41.</w:t>
            </w:r>
          </w:p>
          <w:p w14:paraId="1DADBF66" w14:textId="77777777" w:rsidR="00AE4286" w:rsidRPr="00AE4286" w:rsidRDefault="00AE4286" w:rsidP="00AE4286">
            <w:pPr>
              <w:spacing w:before="120" w:after="120" w:line="240" w:lineRule="auto"/>
              <w:rPr>
                <w:rFonts w:asciiTheme="majorHAnsi" w:hAnsiTheme="majorHAnsi" w:cstheme="majorHAnsi"/>
                <w:bCs/>
                <w:sz w:val="17"/>
                <w:szCs w:val="17"/>
              </w:rPr>
            </w:pPr>
          </w:p>
        </w:tc>
      </w:tr>
    </w:tbl>
    <w:p w14:paraId="74C5A82B" w14:textId="5DD15DA6" w:rsidR="00125428" w:rsidRPr="00834E6C" w:rsidRDefault="00125428"/>
    <w:tbl>
      <w:tblPr>
        <w:tblpPr w:leftFromText="141" w:rightFromText="141" w:vertAnchor="text" w:horzAnchor="margin" w:tblpY="115"/>
        <w:tblW w:w="92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62"/>
        <w:gridCol w:w="7381"/>
      </w:tblGrid>
      <w:tr w:rsidR="00834E6C" w:rsidRPr="00834E6C" w14:paraId="768F3ED9" w14:textId="77777777" w:rsidTr="00CF24DC">
        <w:trPr>
          <w:trHeight w:val="63"/>
        </w:trPr>
        <w:tc>
          <w:tcPr>
            <w:tcW w:w="1862" w:type="dxa"/>
            <w:shd w:val="clear" w:color="auto" w:fill="F2F2F2"/>
          </w:tcPr>
          <w:p w14:paraId="44B3D83A" w14:textId="7E401BFD" w:rsidR="00834E6C" w:rsidRPr="00834E6C" w:rsidRDefault="00834E6C" w:rsidP="00CF24DC">
            <w:pPr>
              <w:spacing w:before="120" w:after="120" w:line="240" w:lineRule="auto"/>
              <w:rPr>
                <w:rFonts w:asciiTheme="majorHAnsi" w:hAnsiTheme="majorHAnsi" w:cstheme="majorHAnsi"/>
                <w:b/>
                <w:sz w:val="20"/>
                <w:szCs w:val="20"/>
              </w:rPr>
            </w:pPr>
            <w:r w:rsidRPr="00834E6C">
              <w:rPr>
                <w:rFonts w:asciiTheme="majorHAnsi" w:hAnsiTheme="majorHAnsi" w:cstheme="majorHAnsi"/>
                <w:b/>
                <w:sz w:val="20"/>
                <w:szCs w:val="20"/>
              </w:rPr>
              <w:lastRenderedPageBreak/>
              <w:t>8.-</w:t>
            </w:r>
          </w:p>
        </w:tc>
        <w:tc>
          <w:tcPr>
            <w:tcW w:w="7381" w:type="dxa"/>
            <w:shd w:val="clear" w:color="auto" w:fill="F2F2F2"/>
          </w:tcPr>
          <w:p w14:paraId="05CF2370" w14:textId="3C166D51" w:rsidR="00834E6C" w:rsidRPr="00CF24DC" w:rsidRDefault="00834E6C" w:rsidP="00834E6C">
            <w:pPr>
              <w:rPr>
                <w:rFonts w:asciiTheme="majorHAnsi" w:hAnsiTheme="majorHAnsi" w:cstheme="majorHAnsi"/>
                <w:sz w:val="19"/>
                <w:szCs w:val="19"/>
              </w:rPr>
            </w:pPr>
            <w:r w:rsidRPr="00A249F2">
              <w:rPr>
                <w:rFonts w:asciiTheme="majorHAnsi" w:hAnsiTheme="majorHAnsi" w:cstheme="majorHAnsi"/>
                <w:b/>
                <w:bCs/>
                <w:sz w:val="19"/>
                <w:szCs w:val="19"/>
                <w:highlight w:val="yellow"/>
              </w:rPr>
              <w:t>ADECUACIÓN TEMPORAL DEL INICIO DE LA NUTRICIÓN PARENTERAL COMPLEMENTARIA (NPC)</w:t>
            </w:r>
          </w:p>
        </w:tc>
      </w:tr>
      <w:tr w:rsidR="00834E6C" w:rsidRPr="00834E6C" w14:paraId="59A5EB33" w14:textId="77777777" w:rsidTr="00834E6C">
        <w:trPr>
          <w:trHeight w:val="430"/>
        </w:trPr>
        <w:tc>
          <w:tcPr>
            <w:tcW w:w="1862" w:type="dxa"/>
          </w:tcPr>
          <w:p w14:paraId="706B0FC1" w14:textId="77777777" w:rsidR="00834E6C" w:rsidRPr="00CF24DC" w:rsidRDefault="00834E6C" w:rsidP="00BE556D">
            <w:pPr>
              <w:spacing w:before="120" w:after="120" w:line="240" w:lineRule="auto"/>
              <w:rPr>
                <w:rFonts w:asciiTheme="majorHAnsi" w:hAnsiTheme="majorHAnsi" w:cstheme="majorHAnsi"/>
                <w:b/>
                <w:sz w:val="17"/>
                <w:szCs w:val="17"/>
              </w:rPr>
            </w:pPr>
            <w:r w:rsidRPr="00CF24DC">
              <w:rPr>
                <w:rFonts w:asciiTheme="majorHAnsi" w:hAnsiTheme="majorHAnsi" w:cstheme="majorHAnsi"/>
                <w:b/>
                <w:sz w:val="17"/>
                <w:szCs w:val="17"/>
              </w:rPr>
              <w:t>Dimensión</w:t>
            </w:r>
          </w:p>
        </w:tc>
        <w:tc>
          <w:tcPr>
            <w:tcW w:w="7381" w:type="dxa"/>
          </w:tcPr>
          <w:p w14:paraId="2D16AADF" w14:textId="77777777" w:rsidR="00834E6C" w:rsidRPr="00834E6C" w:rsidRDefault="00834E6C" w:rsidP="00BE556D">
            <w:pPr>
              <w:spacing w:before="120" w:after="120" w:line="240" w:lineRule="auto"/>
              <w:rPr>
                <w:rFonts w:asciiTheme="majorHAnsi" w:hAnsiTheme="majorHAnsi" w:cstheme="majorHAnsi"/>
                <w:bCs/>
                <w:sz w:val="17"/>
                <w:szCs w:val="17"/>
              </w:rPr>
            </w:pPr>
            <w:r w:rsidRPr="00834E6C">
              <w:rPr>
                <w:rFonts w:asciiTheme="majorHAnsi" w:hAnsiTheme="majorHAnsi" w:cstheme="majorHAnsi"/>
                <w:bCs/>
                <w:sz w:val="17"/>
                <w:szCs w:val="17"/>
              </w:rPr>
              <w:t>Efectividad, seguridad</w:t>
            </w:r>
          </w:p>
        </w:tc>
      </w:tr>
      <w:tr w:rsidR="00834E6C" w:rsidRPr="00834E6C" w14:paraId="480B2D84" w14:textId="77777777" w:rsidTr="00BE556D">
        <w:trPr>
          <w:trHeight w:val="1254"/>
        </w:trPr>
        <w:tc>
          <w:tcPr>
            <w:tcW w:w="1862" w:type="dxa"/>
          </w:tcPr>
          <w:p w14:paraId="4D3CFA97" w14:textId="77777777" w:rsidR="00834E6C" w:rsidRPr="00CF24DC" w:rsidRDefault="00834E6C" w:rsidP="00BE556D">
            <w:pPr>
              <w:spacing w:before="120" w:after="120" w:line="240" w:lineRule="auto"/>
              <w:rPr>
                <w:rFonts w:asciiTheme="majorHAnsi" w:hAnsiTheme="majorHAnsi" w:cstheme="majorHAnsi"/>
                <w:b/>
                <w:sz w:val="17"/>
                <w:szCs w:val="17"/>
              </w:rPr>
            </w:pPr>
            <w:r w:rsidRPr="00CF24DC">
              <w:rPr>
                <w:rFonts w:asciiTheme="majorHAnsi" w:hAnsiTheme="majorHAnsi" w:cstheme="majorHAnsi"/>
                <w:b/>
                <w:sz w:val="17"/>
                <w:szCs w:val="17"/>
              </w:rPr>
              <w:t>Justificación</w:t>
            </w:r>
          </w:p>
        </w:tc>
        <w:tc>
          <w:tcPr>
            <w:tcW w:w="7381" w:type="dxa"/>
          </w:tcPr>
          <w:p w14:paraId="68741309" w14:textId="639EC7E1" w:rsidR="00834E6C" w:rsidRPr="00834E6C" w:rsidRDefault="00834E6C" w:rsidP="00BE556D">
            <w:pPr>
              <w:spacing w:before="120" w:after="120" w:line="240" w:lineRule="auto"/>
              <w:rPr>
                <w:rFonts w:asciiTheme="majorHAnsi" w:hAnsiTheme="majorHAnsi" w:cstheme="majorHAnsi"/>
                <w:bCs/>
                <w:sz w:val="17"/>
                <w:szCs w:val="17"/>
              </w:rPr>
            </w:pPr>
            <w:r w:rsidRPr="00834E6C">
              <w:rPr>
                <w:rFonts w:asciiTheme="majorHAnsi" w:hAnsiTheme="majorHAnsi" w:cstheme="majorHAnsi"/>
                <w:bCs/>
                <w:sz w:val="17"/>
                <w:szCs w:val="17"/>
              </w:rPr>
              <w:t xml:space="preserve">La nutrición enteral (NE) es la primera opción en el paciente crítico, pero en ocasiones no permite alcanzar los objetivos calórico-proteicos. Cuando al cuarto día de </w:t>
            </w:r>
            <w:r>
              <w:rPr>
                <w:rFonts w:asciiTheme="majorHAnsi" w:hAnsiTheme="majorHAnsi" w:cstheme="majorHAnsi"/>
                <w:bCs/>
                <w:sz w:val="17"/>
                <w:szCs w:val="17"/>
              </w:rPr>
              <w:t>tratamiento médico nutricional (TMN)</w:t>
            </w:r>
            <w:r w:rsidRPr="00834E6C">
              <w:rPr>
                <w:rFonts w:asciiTheme="majorHAnsi" w:hAnsiTheme="majorHAnsi" w:cstheme="majorHAnsi"/>
                <w:bCs/>
                <w:sz w:val="17"/>
                <w:szCs w:val="17"/>
              </w:rPr>
              <w:t xml:space="preserve"> con NE, o durante dos días consecutivos</w:t>
            </w:r>
            <w:r>
              <w:rPr>
                <w:rFonts w:asciiTheme="majorHAnsi" w:hAnsiTheme="majorHAnsi" w:cstheme="majorHAnsi"/>
                <w:bCs/>
                <w:sz w:val="17"/>
                <w:szCs w:val="17"/>
              </w:rPr>
              <w:t xml:space="preserve"> </w:t>
            </w:r>
            <w:r w:rsidRPr="00834E6C">
              <w:rPr>
                <w:rFonts w:asciiTheme="majorHAnsi" w:hAnsiTheme="majorHAnsi" w:cstheme="majorHAnsi"/>
                <w:bCs/>
                <w:sz w:val="17"/>
                <w:szCs w:val="17"/>
              </w:rPr>
              <w:t xml:space="preserve">el aporte es insuficiente, se </w:t>
            </w:r>
            <w:r>
              <w:rPr>
                <w:rFonts w:asciiTheme="majorHAnsi" w:hAnsiTheme="majorHAnsi" w:cstheme="majorHAnsi"/>
                <w:bCs/>
                <w:sz w:val="17"/>
                <w:szCs w:val="17"/>
              </w:rPr>
              <w:t>recomiendo el inicio de NPC</w:t>
            </w:r>
            <w:r w:rsidRPr="00834E6C">
              <w:rPr>
                <w:rFonts w:asciiTheme="majorHAnsi" w:hAnsiTheme="majorHAnsi" w:cstheme="majorHAnsi"/>
                <w:bCs/>
                <w:sz w:val="17"/>
                <w:szCs w:val="17"/>
              </w:rPr>
              <w:t xml:space="preserve"> para ev</w:t>
            </w:r>
            <w:r>
              <w:rPr>
                <w:rFonts w:asciiTheme="majorHAnsi" w:hAnsiTheme="majorHAnsi" w:cstheme="majorHAnsi"/>
                <w:bCs/>
                <w:sz w:val="17"/>
                <w:szCs w:val="17"/>
              </w:rPr>
              <w:t>i</w:t>
            </w:r>
            <w:r w:rsidRPr="00834E6C">
              <w:rPr>
                <w:rFonts w:asciiTheme="majorHAnsi" w:hAnsiTheme="majorHAnsi" w:cstheme="majorHAnsi"/>
                <w:bCs/>
                <w:sz w:val="17"/>
                <w:szCs w:val="17"/>
              </w:rPr>
              <w:t xml:space="preserve">tar déficits acumulados. La combinación de </w:t>
            </w:r>
            <w:r>
              <w:rPr>
                <w:rFonts w:asciiTheme="majorHAnsi" w:hAnsiTheme="majorHAnsi" w:cstheme="majorHAnsi"/>
                <w:bCs/>
                <w:sz w:val="17"/>
                <w:szCs w:val="17"/>
              </w:rPr>
              <w:t>NE</w:t>
            </w:r>
            <w:r w:rsidRPr="00834E6C">
              <w:rPr>
                <w:rFonts w:asciiTheme="majorHAnsi" w:hAnsiTheme="majorHAnsi" w:cstheme="majorHAnsi"/>
                <w:bCs/>
                <w:sz w:val="17"/>
                <w:szCs w:val="17"/>
              </w:rPr>
              <w:t xml:space="preserve"> y </w:t>
            </w:r>
            <w:r>
              <w:rPr>
                <w:rFonts w:asciiTheme="majorHAnsi" w:hAnsiTheme="majorHAnsi" w:cstheme="majorHAnsi"/>
                <w:bCs/>
                <w:sz w:val="17"/>
                <w:szCs w:val="17"/>
              </w:rPr>
              <w:t>NPC</w:t>
            </w:r>
            <w:r w:rsidRPr="00834E6C">
              <w:rPr>
                <w:rFonts w:asciiTheme="majorHAnsi" w:hAnsiTheme="majorHAnsi" w:cstheme="majorHAnsi"/>
                <w:bCs/>
                <w:sz w:val="17"/>
                <w:szCs w:val="17"/>
              </w:rPr>
              <w:t xml:space="preserve"> permite aproximarse al 100 % de las necesidades y se asocia a una menor incidencia de complicaciones y a mejores resultados clínicos. Evaluar la adecuación temporal del inicio de la NPC contribuye a garantizar un soporte nutricional seguro y eficaz.</w:t>
            </w:r>
          </w:p>
        </w:tc>
      </w:tr>
      <w:tr w:rsidR="00834E6C" w:rsidRPr="00834E6C" w14:paraId="514D61B2" w14:textId="77777777" w:rsidTr="00BE556D">
        <w:trPr>
          <w:trHeight w:val="865"/>
        </w:trPr>
        <w:tc>
          <w:tcPr>
            <w:tcW w:w="1862" w:type="dxa"/>
          </w:tcPr>
          <w:p w14:paraId="6FDDF459" w14:textId="77777777" w:rsidR="00834E6C" w:rsidRPr="00CF24DC" w:rsidRDefault="00834E6C" w:rsidP="00BE556D">
            <w:pPr>
              <w:spacing w:before="120" w:after="120" w:line="240" w:lineRule="auto"/>
              <w:rPr>
                <w:rFonts w:asciiTheme="majorHAnsi" w:hAnsiTheme="majorHAnsi" w:cstheme="majorHAnsi"/>
                <w:b/>
                <w:sz w:val="17"/>
                <w:szCs w:val="17"/>
              </w:rPr>
            </w:pPr>
            <w:r w:rsidRPr="00CF24DC">
              <w:rPr>
                <w:rFonts w:asciiTheme="majorHAnsi" w:hAnsiTheme="majorHAnsi" w:cstheme="majorHAnsi"/>
                <w:b/>
                <w:sz w:val="17"/>
                <w:szCs w:val="17"/>
              </w:rPr>
              <w:t>Fórmula</w:t>
            </w:r>
          </w:p>
        </w:tc>
        <w:tc>
          <w:tcPr>
            <w:tcW w:w="7381" w:type="dxa"/>
          </w:tcPr>
          <w:p w14:paraId="0F1FC821" w14:textId="0D584674" w:rsidR="00834E6C" w:rsidRPr="00834E6C" w:rsidRDefault="00000000" w:rsidP="00BE556D">
            <w:pPr>
              <w:spacing w:before="120" w:after="120" w:line="240" w:lineRule="auto"/>
              <w:rPr>
                <w:rFonts w:asciiTheme="majorHAnsi" w:eastAsiaTheme="minorEastAsia" w:hAnsiTheme="majorHAnsi" w:cstheme="majorHAnsi"/>
                <w:bCs/>
                <w:kern w:val="2"/>
                <w:sz w:val="17"/>
                <w:szCs w:val="17"/>
                <w14:ligatures w14:val="standardContextual"/>
              </w:rPr>
            </w:pPr>
            <m:oMathPara>
              <m:oMath>
                <m:f>
                  <m:fPr>
                    <m:ctrlPr>
                      <w:rPr>
                        <w:rFonts w:ascii="Cambria Math" w:hAnsi="Cambria Math" w:cstheme="majorHAnsi"/>
                        <w:bCs/>
                        <w:iCs/>
                        <w:kern w:val="2"/>
                        <w:sz w:val="17"/>
                        <w:szCs w:val="17"/>
                        <w14:ligatures w14:val="standardContextual"/>
                      </w:rPr>
                    </m:ctrlPr>
                  </m:fPr>
                  <m:num>
                    <m:r>
                      <m:rPr>
                        <m:sty m:val="p"/>
                      </m:rPr>
                      <w:rPr>
                        <w:rFonts w:ascii="Cambria Math" w:hAnsi="Cambria Math" w:cstheme="majorHAnsi"/>
                        <w:sz w:val="17"/>
                        <w:szCs w:val="17"/>
                      </w:rPr>
                      <m:t>Nº de pacientes con NE que al 4º día no alcanzan≥60% de requerimientos y recibe NPC</m:t>
                    </m:r>
                  </m:num>
                  <m:den>
                    <m:r>
                      <m:rPr>
                        <m:sty m:val="p"/>
                      </m:rPr>
                      <w:rPr>
                        <w:rFonts w:ascii="Cambria Math" w:hAnsi="Cambria Math" w:cstheme="majorHAnsi"/>
                        <w:sz w:val="17"/>
                        <w:szCs w:val="17"/>
                      </w:rPr>
                      <m:t>Nº total de pacientes con NE que al 4º día no alcanzan≥60% de requerimientos</m:t>
                    </m:r>
                  </m:den>
                </m:f>
                <m:r>
                  <w:rPr>
                    <w:rFonts w:ascii="Cambria Math" w:hAnsi="Cambria Math" w:cstheme="majorHAnsi"/>
                    <w:kern w:val="2"/>
                    <w:sz w:val="17"/>
                    <w:szCs w:val="17"/>
                    <w14:ligatures w14:val="standardContextual"/>
                  </w:rPr>
                  <m:t xml:space="preserve"> x 100</m:t>
                </m:r>
              </m:oMath>
            </m:oMathPara>
          </w:p>
        </w:tc>
      </w:tr>
      <w:tr w:rsidR="00834E6C" w:rsidRPr="00834E6C" w14:paraId="4E05F292" w14:textId="77777777" w:rsidTr="00BE556D">
        <w:trPr>
          <w:trHeight w:val="1254"/>
        </w:trPr>
        <w:tc>
          <w:tcPr>
            <w:tcW w:w="1862" w:type="dxa"/>
          </w:tcPr>
          <w:p w14:paraId="20A9BCFD" w14:textId="77777777" w:rsidR="00834E6C" w:rsidRPr="00CF24DC" w:rsidRDefault="00834E6C" w:rsidP="00BE556D">
            <w:pPr>
              <w:spacing w:before="120" w:after="120" w:line="240" w:lineRule="auto"/>
              <w:rPr>
                <w:rFonts w:asciiTheme="majorHAnsi" w:hAnsiTheme="majorHAnsi" w:cstheme="majorHAnsi"/>
                <w:b/>
                <w:sz w:val="17"/>
                <w:szCs w:val="17"/>
              </w:rPr>
            </w:pPr>
            <w:r w:rsidRPr="00CF24DC">
              <w:rPr>
                <w:rFonts w:asciiTheme="majorHAnsi" w:hAnsiTheme="majorHAnsi" w:cstheme="majorHAnsi"/>
                <w:b/>
                <w:sz w:val="17"/>
                <w:szCs w:val="17"/>
              </w:rPr>
              <w:t>Explicación de términos</w:t>
            </w:r>
          </w:p>
        </w:tc>
        <w:tc>
          <w:tcPr>
            <w:tcW w:w="7381" w:type="dxa"/>
          </w:tcPr>
          <w:p w14:paraId="38C64DAC" w14:textId="7D133467" w:rsidR="00834E6C" w:rsidRPr="00834E6C" w:rsidRDefault="00834E6C" w:rsidP="00BE556D">
            <w:pPr>
              <w:spacing w:before="120" w:after="120" w:line="240" w:lineRule="auto"/>
              <w:rPr>
                <w:rFonts w:asciiTheme="majorHAnsi" w:hAnsiTheme="majorHAnsi" w:cstheme="majorHAnsi"/>
                <w:bCs/>
                <w:sz w:val="17"/>
                <w:szCs w:val="17"/>
              </w:rPr>
            </w:pPr>
            <w:r w:rsidRPr="00834E6C">
              <w:rPr>
                <w:rFonts w:asciiTheme="majorHAnsi" w:hAnsiTheme="majorHAnsi" w:cstheme="majorHAnsi"/>
                <w:bCs/>
                <w:sz w:val="17"/>
                <w:szCs w:val="17"/>
              </w:rPr>
              <w:t xml:space="preserve">Definición de día 4: Se considera el </w:t>
            </w:r>
            <w:r>
              <w:rPr>
                <w:rFonts w:asciiTheme="majorHAnsi" w:hAnsiTheme="majorHAnsi" w:cstheme="majorHAnsi"/>
                <w:bCs/>
                <w:sz w:val="17"/>
                <w:szCs w:val="17"/>
              </w:rPr>
              <w:t>4º</w:t>
            </w:r>
            <w:r w:rsidRPr="00834E6C">
              <w:rPr>
                <w:rFonts w:asciiTheme="majorHAnsi" w:hAnsiTheme="majorHAnsi" w:cstheme="majorHAnsi"/>
                <w:bCs/>
                <w:sz w:val="17"/>
                <w:szCs w:val="17"/>
              </w:rPr>
              <w:t xml:space="preserve"> día completo desde el inicio documentado de la NE. El cálculo se realiza al comienzo del día 5 de </w:t>
            </w:r>
            <w:r>
              <w:rPr>
                <w:rFonts w:asciiTheme="majorHAnsi" w:hAnsiTheme="majorHAnsi" w:cstheme="majorHAnsi"/>
                <w:bCs/>
                <w:sz w:val="17"/>
                <w:szCs w:val="17"/>
              </w:rPr>
              <w:t>TMN</w:t>
            </w:r>
            <w:r w:rsidRPr="00834E6C">
              <w:rPr>
                <w:rFonts w:asciiTheme="majorHAnsi" w:hAnsiTheme="majorHAnsi" w:cstheme="majorHAnsi"/>
                <w:bCs/>
                <w:sz w:val="17"/>
                <w:szCs w:val="17"/>
              </w:rPr>
              <w:t xml:space="preserve"> </w:t>
            </w:r>
            <w:r>
              <w:rPr>
                <w:rFonts w:asciiTheme="majorHAnsi" w:hAnsiTheme="majorHAnsi" w:cstheme="majorHAnsi"/>
                <w:bCs/>
                <w:sz w:val="17"/>
                <w:szCs w:val="17"/>
              </w:rPr>
              <w:t>con</w:t>
            </w:r>
            <w:r w:rsidRPr="00834E6C">
              <w:rPr>
                <w:rFonts w:asciiTheme="majorHAnsi" w:hAnsiTheme="majorHAnsi" w:cstheme="majorHAnsi"/>
                <w:bCs/>
                <w:sz w:val="17"/>
                <w:szCs w:val="17"/>
              </w:rPr>
              <w:t xml:space="preserve"> NE.</w:t>
            </w:r>
          </w:p>
          <w:p w14:paraId="2A9E937B" w14:textId="670A7EB4" w:rsidR="00834E6C" w:rsidRPr="00834E6C" w:rsidRDefault="00CF24DC" w:rsidP="00BE556D">
            <w:pPr>
              <w:spacing w:before="120" w:after="120" w:line="240" w:lineRule="auto"/>
              <w:rPr>
                <w:rFonts w:asciiTheme="majorHAnsi" w:hAnsiTheme="majorHAnsi" w:cstheme="majorHAnsi"/>
                <w:bCs/>
                <w:sz w:val="17"/>
                <w:szCs w:val="17"/>
              </w:rPr>
            </w:pPr>
            <w:r>
              <w:rPr>
                <w:rFonts w:asciiTheme="majorHAnsi" w:hAnsiTheme="majorHAnsi" w:cstheme="majorHAnsi"/>
                <w:bCs/>
                <w:sz w:val="17"/>
                <w:szCs w:val="17"/>
              </w:rPr>
              <w:t>C</w:t>
            </w:r>
            <w:r w:rsidR="00834E6C" w:rsidRPr="00834E6C">
              <w:rPr>
                <w:rFonts w:asciiTheme="majorHAnsi" w:hAnsiTheme="majorHAnsi" w:cstheme="majorHAnsi"/>
                <w:bCs/>
                <w:sz w:val="17"/>
                <w:szCs w:val="17"/>
              </w:rPr>
              <w:t xml:space="preserve">riterio </w:t>
            </w:r>
            <w:r>
              <w:rPr>
                <w:rFonts w:asciiTheme="majorHAnsi" w:hAnsiTheme="majorHAnsi" w:cstheme="majorHAnsi"/>
                <w:bCs/>
                <w:sz w:val="17"/>
                <w:szCs w:val="17"/>
              </w:rPr>
              <w:t xml:space="preserve">de aporte nutricional </w:t>
            </w:r>
            <w:r w:rsidR="00834E6C" w:rsidRPr="00834E6C">
              <w:rPr>
                <w:rFonts w:asciiTheme="majorHAnsi" w:hAnsiTheme="majorHAnsi" w:cstheme="majorHAnsi"/>
                <w:bCs/>
                <w:sz w:val="17"/>
                <w:szCs w:val="17"/>
              </w:rPr>
              <w:t>&lt; 60%: primera documentación de aporte</w:t>
            </w:r>
            <w:r>
              <w:rPr>
                <w:rFonts w:asciiTheme="majorHAnsi" w:hAnsiTheme="majorHAnsi" w:cstheme="majorHAnsi"/>
                <w:bCs/>
                <w:sz w:val="17"/>
                <w:szCs w:val="17"/>
              </w:rPr>
              <w:t xml:space="preserve"> nutricional</w:t>
            </w:r>
            <w:r w:rsidR="00834E6C" w:rsidRPr="00834E6C">
              <w:rPr>
                <w:rFonts w:asciiTheme="majorHAnsi" w:hAnsiTheme="majorHAnsi" w:cstheme="majorHAnsi"/>
                <w:bCs/>
                <w:sz w:val="17"/>
                <w:szCs w:val="17"/>
              </w:rPr>
              <w:t xml:space="preserve"> </w:t>
            </w:r>
            <w:r>
              <w:rPr>
                <w:rFonts w:asciiTheme="majorHAnsi" w:hAnsiTheme="majorHAnsi" w:cstheme="majorHAnsi"/>
                <w:bCs/>
                <w:sz w:val="17"/>
                <w:szCs w:val="17"/>
              </w:rPr>
              <w:t xml:space="preserve">inferior al </w:t>
            </w:r>
            <w:r w:rsidR="00834E6C" w:rsidRPr="00834E6C">
              <w:rPr>
                <w:rFonts w:asciiTheme="majorHAnsi" w:hAnsiTheme="majorHAnsi" w:cstheme="majorHAnsi"/>
                <w:bCs/>
                <w:sz w:val="17"/>
                <w:szCs w:val="17"/>
              </w:rPr>
              <w:t>60% en las últimas 24</w:t>
            </w:r>
            <w:r>
              <w:rPr>
                <w:rFonts w:asciiTheme="majorHAnsi" w:hAnsiTheme="majorHAnsi" w:cstheme="majorHAnsi"/>
                <w:bCs/>
                <w:sz w:val="17"/>
                <w:szCs w:val="17"/>
              </w:rPr>
              <w:t>h a partir del 5º día de TMN con NE.</w:t>
            </w:r>
          </w:p>
          <w:p w14:paraId="208CA0EA" w14:textId="18ABA2F9" w:rsidR="00834E6C" w:rsidRPr="00834E6C" w:rsidRDefault="00834E6C" w:rsidP="00BE556D">
            <w:pPr>
              <w:spacing w:before="120" w:after="120" w:line="240" w:lineRule="auto"/>
              <w:rPr>
                <w:rFonts w:asciiTheme="majorHAnsi" w:hAnsiTheme="majorHAnsi" w:cstheme="majorHAnsi"/>
                <w:bCs/>
                <w:sz w:val="17"/>
                <w:szCs w:val="17"/>
              </w:rPr>
            </w:pPr>
            <w:r w:rsidRPr="00834E6C">
              <w:rPr>
                <w:rFonts w:asciiTheme="majorHAnsi" w:hAnsiTheme="majorHAnsi" w:cstheme="majorHAnsi"/>
                <w:bCs/>
                <w:sz w:val="17"/>
                <w:szCs w:val="17"/>
              </w:rPr>
              <w:t xml:space="preserve">Inicio oportuno de NPC: </w:t>
            </w:r>
            <w:r w:rsidR="00CF24DC">
              <w:rPr>
                <w:rFonts w:asciiTheme="majorHAnsi" w:hAnsiTheme="majorHAnsi" w:cstheme="majorHAnsi"/>
                <w:bCs/>
                <w:sz w:val="17"/>
                <w:szCs w:val="17"/>
              </w:rPr>
              <w:t>1ª</w:t>
            </w:r>
            <w:r w:rsidRPr="00834E6C">
              <w:rPr>
                <w:rFonts w:asciiTheme="majorHAnsi" w:hAnsiTheme="majorHAnsi" w:cstheme="majorHAnsi"/>
                <w:bCs/>
                <w:sz w:val="17"/>
                <w:szCs w:val="17"/>
              </w:rPr>
              <w:t xml:space="preserve"> administración de NPC dentro de las 24</w:t>
            </w:r>
            <w:r w:rsidR="00CF24DC">
              <w:rPr>
                <w:rFonts w:asciiTheme="majorHAnsi" w:hAnsiTheme="majorHAnsi" w:cstheme="majorHAnsi"/>
                <w:bCs/>
                <w:sz w:val="17"/>
                <w:szCs w:val="17"/>
              </w:rPr>
              <w:t xml:space="preserve">h </w:t>
            </w:r>
            <w:r w:rsidRPr="00834E6C">
              <w:rPr>
                <w:rFonts w:asciiTheme="majorHAnsi" w:hAnsiTheme="majorHAnsi" w:cstheme="majorHAnsi"/>
                <w:bCs/>
                <w:sz w:val="17"/>
                <w:szCs w:val="17"/>
              </w:rPr>
              <w:t xml:space="preserve">posteriores a la detección </w:t>
            </w:r>
          </w:p>
        </w:tc>
      </w:tr>
      <w:tr w:rsidR="00834E6C" w:rsidRPr="00834E6C" w14:paraId="7DAFE54D" w14:textId="77777777" w:rsidTr="00CF24DC">
        <w:trPr>
          <w:trHeight w:val="410"/>
        </w:trPr>
        <w:tc>
          <w:tcPr>
            <w:tcW w:w="1862" w:type="dxa"/>
          </w:tcPr>
          <w:p w14:paraId="5537A268" w14:textId="77777777" w:rsidR="00834E6C" w:rsidRPr="00CF24DC" w:rsidRDefault="00834E6C" w:rsidP="00BE556D">
            <w:pPr>
              <w:spacing w:before="120" w:after="120" w:line="240" w:lineRule="auto"/>
              <w:rPr>
                <w:rFonts w:asciiTheme="majorHAnsi" w:hAnsiTheme="majorHAnsi" w:cstheme="majorHAnsi"/>
                <w:b/>
                <w:sz w:val="17"/>
                <w:szCs w:val="17"/>
              </w:rPr>
            </w:pPr>
            <w:r w:rsidRPr="00CF24DC">
              <w:rPr>
                <w:rFonts w:asciiTheme="majorHAnsi" w:hAnsiTheme="majorHAnsi" w:cstheme="majorHAnsi"/>
                <w:b/>
                <w:sz w:val="17"/>
                <w:szCs w:val="17"/>
              </w:rPr>
              <w:t>Población</w:t>
            </w:r>
          </w:p>
        </w:tc>
        <w:tc>
          <w:tcPr>
            <w:tcW w:w="7381" w:type="dxa"/>
          </w:tcPr>
          <w:p w14:paraId="050A7825" w14:textId="1B3977C4" w:rsidR="00834E6C" w:rsidRPr="00834E6C" w:rsidRDefault="00834E6C" w:rsidP="00BE556D">
            <w:pPr>
              <w:spacing w:before="120" w:after="120" w:line="240" w:lineRule="auto"/>
              <w:rPr>
                <w:rFonts w:asciiTheme="majorHAnsi" w:hAnsiTheme="majorHAnsi" w:cstheme="majorHAnsi"/>
                <w:bCs/>
                <w:sz w:val="17"/>
                <w:szCs w:val="17"/>
              </w:rPr>
            </w:pPr>
            <w:r w:rsidRPr="00834E6C">
              <w:rPr>
                <w:rFonts w:asciiTheme="majorHAnsi" w:hAnsiTheme="majorHAnsi" w:cstheme="majorHAnsi"/>
                <w:bCs/>
                <w:sz w:val="17"/>
                <w:szCs w:val="17"/>
              </w:rPr>
              <w:t xml:space="preserve">Todos los pacientes con </w:t>
            </w:r>
            <w:r w:rsidR="00CF24DC">
              <w:rPr>
                <w:rFonts w:asciiTheme="majorHAnsi" w:hAnsiTheme="majorHAnsi" w:cstheme="majorHAnsi"/>
                <w:bCs/>
                <w:sz w:val="17"/>
                <w:szCs w:val="17"/>
              </w:rPr>
              <w:t xml:space="preserve">TMN con </w:t>
            </w:r>
            <w:r w:rsidRPr="00834E6C">
              <w:rPr>
                <w:rFonts w:asciiTheme="majorHAnsi" w:hAnsiTheme="majorHAnsi" w:cstheme="majorHAnsi"/>
                <w:bCs/>
                <w:sz w:val="17"/>
                <w:szCs w:val="17"/>
              </w:rPr>
              <w:t xml:space="preserve">NE  </w:t>
            </w:r>
          </w:p>
        </w:tc>
      </w:tr>
      <w:tr w:rsidR="00834E6C" w:rsidRPr="00834E6C" w14:paraId="4B76ECDD" w14:textId="77777777" w:rsidTr="00CF24DC">
        <w:trPr>
          <w:trHeight w:val="70"/>
        </w:trPr>
        <w:tc>
          <w:tcPr>
            <w:tcW w:w="1862" w:type="dxa"/>
          </w:tcPr>
          <w:p w14:paraId="5FFCAE36" w14:textId="77777777" w:rsidR="00834E6C" w:rsidRPr="00CF24DC" w:rsidRDefault="00834E6C" w:rsidP="00BE556D">
            <w:pPr>
              <w:spacing w:before="120" w:after="120" w:line="240" w:lineRule="auto"/>
              <w:rPr>
                <w:rFonts w:asciiTheme="majorHAnsi" w:hAnsiTheme="majorHAnsi" w:cstheme="majorHAnsi"/>
                <w:b/>
                <w:sz w:val="17"/>
                <w:szCs w:val="17"/>
              </w:rPr>
            </w:pPr>
            <w:r w:rsidRPr="00CF24DC">
              <w:rPr>
                <w:rFonts w:asciiTheme="majorHAnsi" w:hAnsiTheme="majorHAnsi" w:cstheme="majorHAnsi"/>
                <w:b/>
                <w:sz w:val="17"/>
                <w:szCs w:val="17"/>
              </w:rPr>
              <w:t>Tipo</w:t>
            </w:r>
          </w:p>
        </w:tc>
        <w:tc>
          <w:tcPr>
            <w:tcW w:w="7381" w:type="dxa"/>
          </w:tcPr>
          <w:p w14:paraId="7BB4358A" w14:textId="77777777" w:rsidR="00834E6C" w:rsidRPr="00834E6C" w:rsidRDefault="00834E6C" w:rsidP="00BE556D">
            <w:pPr>
              <w:spacing w:before="120" w:after="120" w:line="240" w:lineRule="auto"/>
              <w:rPr>
                <w:rFonts w:asciiTheme="majorHAnsi" w:hAnsiTheme="majorHAnsi" w:cstheme="majorHAnsi"/>
                <w:bCs/>
                <w:sz w:val="17"/>
                <w:szCs w:val="17"/>
              </w:rPr>
            </w:pPr>
            <w:r w:rsidRPr="00834E6C">
              <w:rPr>
                <w:rFonts w:asciiTheme="majorHAnsi" w:hAnsiTheme="majorHAnsi" w:cstheme="majorHAnsi"/>
                <w:bCs/>
                <w:sz w:val="17"/>
                <w:szCs w:val="17"/>
              </w:rPr>
              <w:t>Proceso</w:t>
            </w:r>
          </w:p>
        </w:tc>
      </w:tr>
      <w:tr w:rsidR="00834E6C" w:rsidRPr="00834E6C" w14:paraId="68562B36" w14:textId="77777777" w:rsidTr="00CF24DC">
        <w:trPr>
          <w:trHeight w:val="63"/>
        </w:trPr>
        <w:tc>
          <w:tcPr>
            <w:tcW w:w="1862" w:type="dxa"/>
          </w:tcPr>
          <w:p w14:paraId="2C69AC55" w14:textId="77777777" w:rsidR="00834E6C" w:rsidRPr="00CF24DC" w:rsidRDefault="00834E6C" w:rsidP="00BE556D">
            <w:pPr>
              <w:spacing w:before="120" w:after="120" w:line="240" w:lineRule="auto"/>
              <w:rPr>
                <w:rFonts w:asciiTheme="majorHAnsi" w:hAnsiTheme="majorHAnsi" w:cstheme="majorHAnsi"/>
                <w:b/>
                <w:sz w:val="17"/>
                <w:szCs w:val="17"/>
              </w:rPr>
            </w:pPr>
            <w:r w:rsidRPr="00CF24DC">
              <w:rPr>
                <w:rFonts w:asciiTheme="majorHAnsi" w:hAnsiTheme="majorHAnsi" w:cstheme="majorHAnsi"/>
                <w:b/>
                <w:sz w:val="17"/>
                <w:szCs w:val="17"/>
              </w:rPr>
              <w:t>Fuente de datos</w:t>
            </w:r>
          </w:p>
        </w:tc>
        <w:tc>
          <w:tcPr>
            <w:tcW w:w="7381" w:type="dxa"/>
          </w:tcPr>
          <w:p w14:paraId="7613955E" w14:textId="77777777" w:rsidR="00834E6C" w:rsidRPr="00834E6C" w:rsidRDefault="00834E6C" w:rsidP="00BE556D">
            <w:pPr>
              <w:rPr>
                <w:rFonts w:asciiTheme="majorHAnsi" w:hAnsiTheme="majorHAnsi" w:cstheme="majorHAnsi"/>
                <w:bCs/>
                <w:sz w:val="17"/>
                <w:szCs w:val="17"/>
              </w:rPr>
            </w:pPr>
            <w:r w:rsidRPr="00834E6C">
              <w:rPr>
                <w:rFonts w:asciiTheme="majorHAnsi" w:hAnsiTheme="majorHAnsi" w:cstheme="majorHAnsi"/>
                <w:bCs/>
                <w:sz w:val="17"/>
                <w:szCs w:val="17"/>
              </w:rPr>
              <w:t>Órdenes médicas de NE/NPC, registro de prescripción y administración.</w:t>
            </w:r>
          </w:p>
        </w:tc>
      </w:tr>
      <w:tr w:rsidR="00834E6C" w:rsidRPr="00834E6C" w14:paraId="6A444966" w14:textId="77777777" w:rsidTr="00CF24DC">
        <w:trPr>
          <w:trHeight w:val="416"/>
        </w:trPr>
        <w:tc>
          <w:tcPr>
            <w:tcW w:w="1862" w:type="dxa"/>
          </w:tcPr>
          <w:p w14:paraId="4CC49E64" w14:textId="77777777" w:rsidR="00834E6C" w:rsidRPr="00CF24DC" w:rsidRDefault="00834E6C" w:rsidP="00BE556D">
            <w:pPr>
              <w:spacing w:before="120" w:after="120" w:line="240" w:lineRule="auto"/>
              <w:rPr>
                <w:rFonts w:asciiTheme="majorHAnsi" w:hAnsiTheme="majorHAnsi" w:cstheme="majorHAnsi"/>
                <w:b/>
                <w:sz w:val="17"/>
                <w:szCs w:val="17"/>
              </w:rPr>
            </w:pPr>
            <w:r w:rsidRPr="00CF24DC">
              <w:rPr>
                <w:rFonts w:asciiTheme="majorHAnsi" w:hAnsiTheme="majorHAnsi" w:cstheme="majorHAnsi"/>
                <w:b/>
                <w:sz w:val="17"/>
                <w:szCs w:val="17"/>
              </w:rPr>
              <w:t>SIC</w:t>
            </w:r>
          </w:p>
        </w:tc>
        <w:tc>
          <w:tcPr>
            <w:tcW w:w="7381" w:type="dxa"/>
          </w:tcPr>
          <w:p w14:paraId="2DFD521F" w14:textId="694178FB" w:rsidR="00834E6C" w:rsidRPr="00834E6C" w:rsidRDefault="00834E6C" w:rsidP="00BE556D">
            <w:pPr>
              <w:spacing w:before="120" w:after="120" w:line="240" w:lineRule="auto"/>
              <w:rPr>
                <w:rFonts w:asciiTheme="majorHAnsi" w:hAnsiTheme="majorHAnsi" w:cstheme="majorHAnsi"/>
                <w:bCs/>
                <w:sz w:val="17"/>
                <w:szCs w:val="17"/>
              </w:rPr>
            </w:pPr>
            <w:r w:rsidRPr="00834E6C">
              <w:rPr>
                <w:rFonts w:asciiTheme="majorHAnsi" w:hAnsiTheme="majorHAnsi" w:cstheme="majorHAnsi"/>
                <w:bCs/>
                <w:sz w:val="17"/>
                <w:szCs w:val="17"/>
              </w:rPr>
              <w:t>Módulo de prescripción, de administración de tratamientos, de dietas, de balances.</w:t>
            </w:r>
          </w:p>
        </w:tc>
      </w:tr>
      <w:tr w:rsidR="00834E6C" w:rsidRPr="00834E6C" w14:paraId="1640D067" w14:textId="77777777" w:rsidTr="00CF24DC">
        <w:trPr>
          <w:trHeight w:val="521"/>
        </w:trPr>
        <w:tc>
          <w:tcPr>
            <w:tcW w:w="1862" w:type="dxa"/>
          </w:tcPr>
          <w:p w14:paraId="58C0BB99" w14:textId="77777777" w:rsidR="00834E6C" w:rsidRPr="00CF24DC" w:rsidRDefault="00834E6C" w:rsidP="00BE556D">
            <w:pPr>
              <w:spacing w:before="120" w:after="120" w:line="240" w:lineRule="auto"/>
              <w:rPr>
                <w:rFonts w:asciiTheme="majorHAnsi" w:hAnsiTheme="majorHAnsi" w:cstheme="majorHAnsi"/>
                <w:b/>
                <w:sz w:val="17"/>
                <w:szCs w:val="17"/>
              </w:rPr>
            </w:pPr>
            <w:r w:rsidRPr="00CF24DC">
              <w:rPr>
                <w:rFonts w:asciiTheme="majorHAnsi" w:hAnsiTheme="majorHAnsi" w:cstheme="majorHAnsi"/>
                <w:b/>
                <w:sz w:val="17"/>
                <w:szCs w:val="17"/>
              </w:rPr>
              <w:t>Estándar</w:t>
            </w:r>
          </w:p>
        </w:tc>
        <w:tc>
          <w:tcPr>
            <w:tcW w:w="7381" w:type="dxa"/>
          </w:tcPr>
          <w:p w14:paraId="483E39EB" w14:textId="6FAA349B" w:rsidR="00834E6C" w:rsidRPr="00834E6C" w:rsidRDefault="00834E6C" w:rsidP="00BE556D">
            <w:pPr>
              <w:spacing w:before="120" w:after="120" w:line="240" w:lineRule="auto"/>
              <w:rPr>
                <w:rFonts w:asciiTheme="majorHAnsi" w:hAnsiTheme="majorHAnsi" w:cstheme="majorHAnsi"/>
                <w:bCs/>
                <w:sz w:val="17"/>
                <w:szCs w:val="17"/>
              </w:rPr>
            </w:pPr>
            <w:r w:rsidRPr="00834E6C">
              <w:rPr>
                <w:rFonts w:asciiTheme="majorHAnsi" w:hAnsiTheme="majorHAnsi" w:cstheme="majorHAnsi"/>
                <w:bCs/>
                <w:sz w:val="17"/>
                <w:szCs w:val="17"/>
              </w:rPr>
              <w:t xml:space="preserve">≥90 % de pacientes </w:t>
            </w:r>
            <w:r w:rsidR="00CF24DC">
              <w:rPr>
                <w:rFonts w:asciiTheme="majorHAnsi" w:hAnsiTheme="majorHAnsi" w:cstheme="majorHAnsi"/>
                <w:bCs/>
                <w:sz w:val="17"/>
                <w:szCs w:val="17"/>
              </w:rPr>
              <w:t>con TMN con NE que no alcanzan &gt;60% de los requerimientos al 4º día.</w:t>
            </w:r>
          </w:p>
        </w:tc>
      </w:tr>
      <w:tr w:rsidR="00834E6C" w:rsidRPr="00834E6C" w14:paraId="7B1C56B2" w14:textId="77777777" w:rsidTr="00E75CCA">
        <w:trPr>
          <w:trHeight w:val="5952"/>
        </w:trPr>
        <w:tc>
          <w:tcPr>
            <w:tcW w:w="1862" w:type="dxa"/>
          </w:tcPr>
          <w:p w14:paraId="4F87C5B3" w14:textId="77777777" w:rsidR="00834E6C" w:rsidRPr="00CF24DC" w:rsidRDefault="00834E6C" w:rsidP="00BE556D">
            <w:pPr>
              <w:spacing w:before="120" w:after="120" w:line="240" w:lineRule="auto"/>
              <w:rPr>
                <w:rFonts w:asciiTheme="majorHAnsi" w:hAnsiTheme="majorHAnsi" w:cstheme="majorHAnsi"/>
                <w:b/>
                <w:sz w:val="17"/>
                <w:szCs w:val="17"/>
              </w:rPr>
            </w:pPr>
            <w:r w:rsidRPr="00CF24DC">
              <w:rPr>
                <w:rFonts w:asciiTheme="majorHAnsi" w:hAnsiTheme="majorHAnsi" w:cstheme="majorHAnsi"/>
                <w:b/>
                <w:sz w:val="17"/>
                <w:szCs w:val="17"/>
              </w:rPr>
              <w:t>Comentarios</w:t>
            </w:r>
          </w:p>
        </w:tc>
        <w:tc>
          <w:tcPr>
            <w:tcW w:w="7381" w:type="dxa"/>
          </w:tcPr>
          <w:p w14:paraId="0A6E200B" w14:textId="6CD67D52" w:rsidR="00CF24DC" w:rsidRPr="00CF24DC" w:rsidRDefault="00CF24DC" w:rsidP="00CF24DC">
            <w:pPr>
              <w:spacing w:before="120" w:after="120" w:line="240" w:lineRule="auto"/>
              <w:rPr>
                <w:rFonts w:asciiTheme="majorHAnsi" w:hAnsiTheme="majorHAnsi" w:cstheme="majorHAnsi"/>
                <w:bCs/>
                <w:sz w:val="17"/>
                <w:szCs w:val="17"/>
                <w:u w:val="single"/>
              </w:rPr>
            </w:pPr>
            <w:r w:rsidRPr="00EF76C9">
              <w:rPr>
                <w:rFonts w:asciiTheme="majorHAnsi" w:hAnsiTheme="majorHAnsi" w:cstheme="majorHAnsi"/>
                <w:bCs/>
                <w:sz w:val="17"/>
                <w:szCs w:val="17"/>
                <w:u w:val="single"/>
              </w:rPr>
              <w:t>Referencias bibliográficas:</w:t>
            </w:r>
          </w:p>
          <w:p w14:paraId="0757E63C" w14:textId="0729192C" w:rsidR="00834E6C" w:rsidRPr="00834E6C" w:rsidRDefault="00CF24DC" w:rsidP="00BE556D">
            <w:pPr>
              <w:spacing w:before="120" w:after="120" w:line="240" w:lineRule="auto"/>
              <w:rPr>
                <w:rFonts w:asciiTheme="majorHAnsi" w:hAnsiTheme="majorHAnsi" w:cstheme="majorHAnsi"/>
                <w:bCs/>
                <w:sz w:val="17"/>
                <w:szCs w:val="17"/>
              </w:rPr>
            </w:pPr>
            <w:r>
              <w:rPr>
                <w:rFonts w:asciiTheme="majorHAnsi" w:hAnsiTheme="majorHAnsi" w:cstheme="majorHAnsi"/>
                <w:bCs/>
                <w:sz w:val="17"/>
                <w:szCs w:val="17"/>
              </w:rPr>
              <w:t>1.-</w:t>
            </w:r>
            <w:r w:rsidR="00834E6C" w:rsidRPr="00834E6C">
              <w:rPr>
                <w:rFonts w:asciiTheme="majorHAnsi" w:hAnsiTheme="majorHAnsi" w:cstheme="majorHAnsi"/>
                <w:bCs/>
                <w:sz w:val="17"/>
                <w:szCs w:val="17"/>
              </w:rPr>
              <w:t>Vaquerizo Alonso C, Bordejé Laguna L, Fernández-Ortega JF, et al. Recomendaciones para el tratamiento nutrometabólico especializado del paciente crítico: introducción, metodología y listado de recomendaciones. Grupo de Trabajo de Metabolismo y Nutrición de la Sociedad Española de Medicina Intensiva, Crítica y Unidades Coronarias (SEMICYUC). Med Intensiva, 2020;44:1-14.</w:t>
            </w:r>
          </w:p>
          <w:p w14:paraId="522844F7" w14:textId="579D0F35" w:rsidR="00834E6C" w:rsidRPr="00834E6C" w:rsidRDefault="00CF24DC" w:rsidP="00BE556D">
            <w:pPr>
              <w:spacing w:before="120" w:after="120" w:line="240" w:lineRule="auto"/>
              <w:rPr>
                <w:rFonts w:asciiTheme="majorHAnsi" w:hAnsiTheme="majorHAnsi" w:cstheme="majorHAnsi"/>
                <w:bCs/>
                <w:sz w:val="17"/>
                <w:szCs w:val="17"/>
                <w:lang w:val="en-US"/>
              </w:rPr>
            </w:pPr>
            <w:r>
              <w:rPr>
                <w:rFonts w:asciiTheme="majorHAnsi" w:hAnsiTheme="majorHAnsi" w:cstheme="majorHAnsi"/>
                <w:bCs/>
                <w:sz w:val="17"/>
                <w:szCs w:val="17"/>
              </w:rPr>
              <w:t>2.-</w:t>
            </w:r>
            <w:r w:rsidR="00834E6C" w:rsidRPr="00834E6C">
              <w:rPr>
                <w:rFonts w:asciiTheme="majorHAnsi" w:hAnsiTheme="majorHAnsi" w:cstheme="majorHAnsi"/>
                <w:bCs/>
                <w:sz w:val="17"/>
                <w:szCs w:val="17"/>
              </w:rPr>
              <w:t xml:space="preserve">Herrero Meseguer JI, López Delgado JC, Martínez García MP. Recomendaciones para el tratamiento nutrometabólico especializado del paciente crítico: indicaciones, momento de inicio y vías de acceso. Grupo de Trabajo de Metabolismo y Nutrición de la Sociedad Española de Medicina Intensiva, Crítica y Unidades Coronarias (SEMICYUC). </w:t>
            </w:r>
            <w:r w:rsidR="00834E6C" w:rsidRPr="00834E6C">
              <w:rPr>
                <w:rFonts w:asciiTheme="majorHAnsi" w:hAnsiTheme="majorHAnsi" w:cstheme="majorHAnsi"/>
                <w:bCs/>
                <w:sz w:val="17"/>
                <w:szCs w:val="17"/>
                <w:lang w:val="en-US"/>
              </w:rPr>
              <w:t>Med Intensiva, 2020;44:33-38.</w:t>
            </w:r>
          </w:p>
          <w:p w14:paraId="7827F0C2" w14:textId="4EB74F4D" w:rsidR="00834E6C" w:rsidRPr="00834E6C" w:rsidRDefault="00CF24DC" w:rsidP="00BE556D">
            <w:pPr>
              <w:spacing w:before="120" w:after="120" w:line="240" w:lineRule="auto"/>
              <w:rPr>
                <w:rFonts w:asciiTheme="majorHAnsi" w:hAnsiTheme="majorHAnsi" w:cstheme="majorHAnsi"/>
                <w:bCs/>
                <w:sz w:val="17"/>
                <w:szCs w:val="17"/>
                <w:lang w:val="en-US"/>
              </w:rPr>
            </w:pPr>
            <w:r>
              <w:rPr>
                <w:rFonts w:asciiTheme="majorHAnsi" w:hAnsiTheme="majorHAnsi" w:cstheme="majorHAnsi"/>
                <w:bCs/>
                <w:sz w:val="17"/>
                <w:szCs w:val="17"/>
                <w:lang w:val="en-US"/>
              </w:rPr>
              <w:t>3.-</w:t>
            </w:r>
            <w:r w:rsidR="00834E6C" w:rsidRPr="00834E6C">
              <w:rPr>
                <w:rFonts w:asciiTheme="majorHAnsi" w:hAnsiTheme="majorHAnsi" w:cstheme="majorHAnsi"/>
                <w:bCs/>
                <w:sz w:val="17"/>
                <w:szCs w:val="17"/>
                <w:lang w:val="en-US"/>
              </w:rPr>
              <w:t xml:space="preserve">Compher C, Bingham AL, McCall M, et al. Guidelines for the provision of nutrition support therapy in the adult critically ill patient: The American Society for Parenteral and Enteral Nutrition. J Parenter Enter Nutr, 2022; 46(1):12-41 </w:t>
            </w:r>
          </w:p>
          <w:p w14:paraId="19FD721A" w14:textId="65D97065" w:rsidR="00834E6C" w:rsidRPr="00834E6C" w:rsidRDefault="00CF24DC" w:rsidP="00BE556D">
            <w:pPr>
              <w:spacing w:before="120" w:after="120" w:line="240" w:lineRule="auto"/>
              <w:rPr>
                <w:rFonts w:asciiTheme="majorHAnsi" w:hAnsiTheme="majorHAnsi" w:cstheme="majorHAnsi"/>
                <w:bCs/>
                <w:sz w:val="17"/>
                <w:szCs w:val="17"/>
                <w:lang w:val="en-US"/>
              </w:rPr>
            </w:pPr>
            <w:r>
              <w:rPr>
                <w:rFonts w:asciiTheme="majorHAnsi" w:hAnsiTheme="majorHAnsi" w:cstheme="majorHAnsi"/>
                <w:bCs/>
                <w:sz w:val="17"/>
                <w:szCs w:val="17"/>
                <w:lang w:val="en-US"/>
              </w:rPr>
              <w:t>4.-</w:t>
            </w:r>
            <w:r w:rsidR="00834E6C" w:rsidRPr="00834E6C">
              <w:rPr>
                <w:rFonts w:asciiTheme="majorHAnsi" w:hAnsiTheme="majorHAnsi" w:cstheme="majorHAnsi"/>
                <w:bCs/>
                <w:sz w:val="17"/>
                <w:szCs w:val="17"/>
                <w:lang w:val="en-US"/>
              </w:rPr>
              <w:t xml:space="preserve">Berger MM, Burgos R, Casaer MP, </w:t>
            </w:r>
            <w:r>
              <w:rPr>
                <w:rFonts w:asciiTheme="majorHAnsi" w:hAnsiTheme="majorHAnsi" w:cstheme="majorHAnsi"/>
                <w:bCs/>
                <w:sz w:val="17"/>
                <w:szCs w:val="17"/>
                <w:lang w:val="en-US"/>
              </w:rPr>
              <w:t>et al</w:t>
            </w:r>
            <w:r w:rsidR="00834E6C" w:rsidRPr="00834E6C">
              <w:rPr>
                <w:rFonts w:asciiTheme="majorHAnsi" w:hAnsiTheme="majorHAnsi" w:cstheme="majorHAnsi"/>
                <w:bCs/>
                <w:sz w:val="17"/>
                <w:szCs w:val="17"/>
                <w:lang w:val="en-US"/>
              </w:rPr>
              <w:t xml:space="preserve">. Clinical nutrition issues in 2022: What is missing to trust supplemental parenteral nutrition (SPN) in ICU patients? Crit Care. 2022 10; 26 (1): 271. </w:t>
            </w:r>
          </w:p>
          <w:p w14:paraId="7A5484E0" w14:textId="7AE7C5FF" w:rsidR="00834E6C" w:rsidRPr="00834E6C" w:rsidRDefault="00CF24DC" w:rsidP="00BE556D">
            <w:pPr>
              <w:spacing w:before="120" w:after="120" w:line="240" w:lineRule="auto"/>
              <w:rPr>
                <w:rFonts w:asciiTheme="majorHAnsi" w:hAnsiTheme="majorHAnsi" w:cstheme="majorHAnsi"/>
                <w:bCs/>
                <w:sz w:val="17"/>
                <w:szCs w:val="17"/>
                <w:lang w:val="en-US"/>
              </w:rPr>
            </w:pPr>
            <w:r>
              <w:rPr>
                <w:rFonts w:asciiTheme="majorHAnsi" w:hAnsiTheme="majorHAnsi" w:cstheme="majorHAnsi"/>
                <w:bCs/>
                <w:sz w:val="17"/>
                <w:szCs w:val="17"/>
                <w:lang w:val="en-US"/>
              </w:rPr>
              <w:t>5.-</w:t>
            </w:r>
            <w:r w:rsidR="00834E6C" w:rsidRPr="00834E6C">
              <w:rPr>
                <w:rFonts w:asciiTheme="majorHAnsi" w:hAnsiTheme="majorHAnsi" w:cstheme="majorHAnsi"/>
                <w:bCs/>
                <w:sz w:val="17"/>
                <w:szCs w:val="17"/>
                <w:lang w:val="en-US"/>
              </w:rPr>
              <w:t xml:space="preserve">Singer P, Blaser AR, Berger MM, Calder PC, Casaer M, Hiesmayr M, Mayer K, Montejo-Gonzalez JC, Pichard C, Preiser JC, Szczeklik W, van Zanten ARH, Bischoff SC. ESPEN practical and partially revised guideline: Clinical nutrition in the intensive care unit. Clin Nutr. 2023 ;42 (9): 1671-1689. </w:t>
            </w:r>
          </w:p>
          <w:p w14:paraId="177A8E59" w14:textId="7F824434" w:rsidR="00834E6C" w:rsidRPr="00834E6C" w:rsidRDefault="00CF24DC" w:rsidP="00BE556D">
            <w:pPr>
              <w:spacing w:before="120" w:after="120" w:line="240" w:lineRule="auto"/>
              <w:rPr>
                <w:rFonts w:asciiTheme="majorHAnsi" w:hAnsiTheme="majorHAnsi" w:cstheme="majorHAnsi"/>
                <w:bCs/>
                <w:sz w:val="17"/>
                <w:szCs w:val="17"/>
              </w:rPr>
            </w:pPr>
            <w:r w:rsidRPr="00E75CCA">
              <w:rPr>
                <w:rFonts w:asciiTheme="majorHAnsi" w:hAnsiTheme="majorHAnsi" w:cstheme="majorHAnsi"/>
                <w:bCs/>
                <w:sz w:val="17"/>
                <w:szCs w:val="17"/>
                <w:lang w:val="en-US"/>
              </w:rPr>
              <w:t>6.-</w:t>
            </w:r>
            <w:r w:rsidR="00834E6C" w:rsidRPr="00E75CCA">
              <w:rPr>
                <w:rFonts w:asciiTheme="majorHAnsi" w:hAnsiTheme="majorHAnsi" w:cstheme="majorHAnsi"/>
                <w:bCs/>
                <w:sz w:val="17"/>
                <w:szCs w:val="17"/>
                <w:lang w:val="en-US"/>
              </w:rPr>
              <w:t xml:space="preserve">Lopez-Delgado JC, Servia-Goixart L, Grau-Carmona T, Bordeje-Laguna L, Portugal-Rodriguez E, Lorencio-Cardenas C, </w:t>
            </w:r>
            <w:r w:rsidR="00E75CCA" w:rsidRPr="00E75CCA">
              <w:rPr>
                <w:rFonts w:ascii="Arial" w:hAnsi="Arial" w:cs="Arial"/>
                <w:b/>
                <w:sz w:val="17"/>
                <w:szCs w:val="17"/>
                <w:lang w:val="en-US"/>
              </w:rPr>
              <w:t xml:space="preserve"> </w:t>
            </w:r>
            <w:r w:rsidR="00E75CCA" w:rsidRPr="00E75CCA">
              <w:rPr>
                <w:rFonts w:asciiTheme="majorHAnsi" w:hAnsiTheme="majorHAnsi" w:cstheme="majorHAnsi"/>
                <w:bCs/>
                <w:sz w:val="17"/>
                <w:szCs w:val="17"/>
                <w:lang w:val="en-US"/>
              </w:rPr>
              <w:t>Vera-Artazcoz P, Macaya-Redin L, Martinez-Carmona JF, Marin Corral J, Flordelís-Lasierra JL, Seron-Arbeloa C, Alcazar-Espin MLN, Navas-Moya E, Aldunate-Calvo S, Nieto Martino B, Martinez de Lagran I</w:t>
            </w:r>
            <w:r w:rsidR="00834E6C" w:rsidRPr="00E75CCA">
              <w:rPr>
                <w:rFonts w:asciiTheme="majorHAnsi" w:hAnsiTheme="majorHAnsi" w:cstheme="majorHAnsi"/>
                <w:bCs/>
                <w:sz w:val="17"/>
                <w:szCs w:val="17"/>
                <w:lang w:val="en-US"/>
              </w:rPr>
              <w:t xml:space="preserve">. </w:t>
            </w:r>
            <w:r w:rsidR="00834E6C" w:rsidRPr="00834E6C">
              <w:rPr>
                <w:rFonts w:asciiTheme="majorHAnsi" w:hAnsiTheme="majorHAnsi" w:cstheme="majorHAnsi"/>
                <w:bCs/>
                <w:sz w:val="17"/>
                <w:szCs w:val="17"/>
                <w:lang w:val="en-US"/>
              </w:rPr>
              <w:t xml:space="preserve">Factors associated with the need of parenteral nutrition in critically ill patients after the initiation of enteral nutrition therapy. </w:t>
            </w:r>
            <w:r w:rsidR="00834E6C" w:rsidRPr="00834E6C">
              <w:rPr>
                <w:rFonts w:asciiTheme="majorHAnsi" w:hAnsiTheme="majorHAnsi" w:cstheme="majorHAnsi"/>
                <w:bCs/>
                <w:sz w:val="17"/>
                <w:szCs w:val="17"/>
              </w:rPr>
              <w:t xml:space="preserve">Front Nutr. 2023; 24 (10):1250305. </w:t>
            </w:r>
          </w:p>
          <w:p w14:paraId="0ECA1F38" w14:textId="67588E6E" w:rsidR="00834E6C" w:rsidRPr="00834E6C" w:rsidRDefault="00CF24DC" w:rsidP="00BE556D">
            <w:pPr>
              <w:spacing w:before="120" w:after="120" w:line="240" w:lineRule="auto"/>
              <w:rPr>
                <w:rFonts w:asciiTheme="majorHAnsi" w:hAnsiTheme="majorHAnsi" w:cstheme="majorHAnsi"/>
                <w:bCs/>
                <w:sz w:val="17"/>
                <w:szCs w:val="17"/>
              </w:rPr>
            </w:pPr>
            <w:r>
              <w:rPr>
                <w:rFonts w:asciiTheme="majorHAnsi" w:hAnsiTheme="majorHAnsi" w:cstheme="majorHAnsi"/>
                <w:bCs/>
                <w:sz w:val="17"/>
                <w:szCs w:val="17"/>
              </w:rPr>
              <w:t>7.-</w:t>
            </w:r>
            <w:r w:rsidR="00834E6C" w:rsidRPr="00834E6C">
              <w:rPr>
                <w:rFonts w:asciiTheme="majorHAnsi" w:hAnsiTheme="majorHAnsi" w:cstheme="majorHAnsi"/>
                <w:bCs/>
                <w:sz w:val="17"/>
                <w:szCs w:val="17"/>
              </w:rPr>
              <w:t>Vaquerizo C. Nutrición parenteral en el paciente crítico: indicaciones y controversias. Nutr Clin Med. 2017;11(1):26-41.</w:t>
            </w:r>
          </w:p>
        </w:tc>
      </w:tr>
    </w:tbl>
    <w:p w14:paraId="44029607" w14:textId="32425386" w:rsidR="00125428" w:rsidRPr="00834E6C" w:rsidRDefault="00125428">
      <w:pPr>
        <w:rPr>
          <w:rFonts w:asciiTheme="majorHAnsi" w:hAnsiTheme="majorHAnsi" w:cstheme="majorHAnsi"/>
          <w:bCs/>
          <w:sz w:val="17"/>
          <w:szCs w:val="17"/>
        </w:rPr>
      </w:pPr>
    </w:p>
    <w:p w14:paraId="358B125F" w14:textId="334CA66C" w:rsidR="00125428" w:rsidRPr="00834E6C" w:rsidRDefault="00125428">
      <w:pPr>
        <w:rPr>
          <w:rFonts w:asciiTheme="majorHAnsi" w:hAnsiTheme="majorHAnsi" w:cstheme="majorHAnsi"/>
          <w:bCs/>
          <w:sz w:val="17"/>
          <w:szCs w:val="17"/>
        </w:rPr>
      </w:pPr>
    </w:p>
    <w:tbl>
      <w:tblPr>
        <w:tblpPr w:leftFromText="141" w:rightFromText="141" w:vertAnchor="text" w:horzAnchor="margin" w:tblpY="115"/>
        <w:tblW w:w="92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62"/>
        <w:gridCol w:w="7381"/>
      </w:tblGrid>
      <w:tr w:rsidR="005415AA" w:rsidRPr="005415AA" w14:paraId="22A17A4B" w14:textId="77777777" w:rsidTr="00BE556D">
        <w:trPr>
          <w:trHeight w:val="416"/>
        </w:trPr>
        <w:tc>
          <w:tcPr>
            <w:tcW w:w="1862" w:type="dxa"/>
            <w:shd w:val="clear" w:color="auto" w:fill="F2F2F2"/>
          </w:tcPr>
          <w:p w14:paraId="7CB75A68" w14:textId="264E7F8B" w:rsidR="005415AA" w:rsidRPr="005415AA" w:rsidRDefault="005415AA" w:rsidP="00BE556D">
            <w:pPr>
              <w:spacing w:before="120" w:after="120" w:line="240" w:lineRule="auto"/>
              <w:rPr>
                <w:rFonts w:asciiTheme="majorHAnsi" w:hAnsiTheme="majorHAnsi" w:cstheme="majorHAnsi"/>
                <w:b/>
                <w:sz w:val="20"/>
                <w:szCs w:val="20"/>
              </w:rPr>
            </w:pPr>
            <w:r w:rsidRPr="005415AA">
              <w:rPr>
                <w:rFonts w:asciiTheme="majorHAnsi" w:hAnsiTheme="majorHAnsi" w:cstheme="majorHAnsi"/>
                <w:b/>
                <w:sz w:val="20"/>
                <w:szCs w:val="20"/>
              </w:rPr>
              <w:lastRenderedPageBreak/>
              <w:t>9.-</w:t>
            </w:r>
          </w:p>
        </w:tc>
        <w:tc>
          <w:tcPr>
            <w:tcW w:w="7381" w:type="dxa"/>
            <w:shd w:val="clear" w:color="auto" w:fill="F2F2F2"/>
          </w:tcPr>
          <w:p w14:paraId="21144B82" w14:textId="77777777" w:rsidR="005415AA" w:rsidRPr="005415AA" w:rsidRDefault="005415AA" w:rsidP="00BE556D">
            <w:pPr>
              <w:spacing w:before="120" w:after="120" w:line="240" w:lineRule="auto"/>
              <w:rPr>
                <w:rFonts w:asciiTheme="majorHAnsi" w:hAnsiTheme="majorHAnsi" w:cstheme="majorHAnsi"/>
                <w:b/>
                <w:sz w:val="20"/>
                <w:szCs w:val="20"/>
              </w:rPr>
            </w:pPr>
            <w:r w:rsidRPr="00A249F2">
              <w:rPr>
                <w:rFonts w:asciiTheme="majorHAnsi" w:hAnsiTheme="majorHAnsi" w:cstheme="majorHAnsi"/>
                <w:b/>
                <w:sz w:val="20"/>
                <w:szCs w:val="20"/>
                <w:highlight w:val="yellow"/>
              </w:rPr>
              <w:t>MONITORIZACIÓN DE LA NUTRICIÓN ENTERAL</w:t>
            </w:r>
          </w:p>
        </w:tc>
      </w:tr>
      <w:tr w:rsidR="005415AA" w:rsidRPr="0014315B" w14:paraId="2679A22F" w14:textId="77777777" w:rsidTr="00BE556D">
        <w:trPr>
          <w:trHeight w:val="390"/>
        </w:trPr>
        <w:tc>
          <w:tcPr>
            <w:tcW w:w="1862" w:type="dxa"/>
          </w:tcPr>
          <w:p w14:paraId="27DD4E56" w14:textId="77777777" w:rsidR="005415AA" w:rsidRPr="0014315B" w:rsidRDefault="005415AA" w:rsidP="00BE556D">
            <w:pPr>
              <w:spacing w:before="120" w:after="120" w:line="240" w:lineRule="auto"/>
              <w:rPr>
                <w:rFonts w:asciiTheme="majorHAnsi" w:hAnsiTheme="majorHAnsi" w:cstheme="majorHAnsi"/>
                <w:b/>
                <w:sz w:val="17"/>
                <w:szCs w:val="17"/>
              </w:rPr>
            </w:pPr>
            <w:r w:rsidRPr="0014315B">
              <w:rPr>
                <w:rFonts w:asciiTheme="majorHAnsi" w:hAnsiTheme="majorHAnsi" w:cstheme="majorHAnsi"/>
                <w:b/>
                <w:sz w:val="17"/>
                <w:szCs w:val="17"/>
              </w:rPr>
              <w:t>Dimensión</w:t>
            </w:r>
          </w:p>
        </w:tc>
        <w:tc>
          <w:tcPr>
            <w:tcW w:w="7381" w:type="dxa"/>
          </w:tcPr>
          <w:p w14:paraId="701310D5" w14:textId="77777777" w:rsidR="005415AA" w:rsidRPr="0014315B" w:rsidRDefault="005415AA" w:rsidP="00BE556D">
            <w:pPr>
              <w:spacing w:before="120" w:after="120" w:line="240" w:lineRule="auto"/>
              <w:rPr>
                <w:rFonts w:asciiTheme="majorHAnsi" w:hAnsiTheme="majorHAnsi" w:cstheme="majorHAnsi"/>
                <w:b/>
                <w:sz w:val="17"/>
                <w:szCs w:val="17"/>
              </w:rPr>
            </w:pPr>
            <w:r w:rsidRPr="00F15A77">
              <w:rPr>
                <w:rFonts w:asciiTheme="majorHAnsi" w:hAnsiTheme="majorHAnsi" w:cstheme="majorHAnsi"/>
                <w:sz w:val="17"/>
                <w:szCs w:val="17"/>
              </w:rPr>
              <w:t>Efectividad, Seguridad</w:t>
            </w:r>
          </w:p>
        </w:tc>
      </w:tr>
      <w:tr w:rsidR="005415AA" w:rsidRPr="0014315B" w14:paraId="72523440" w14:textId="77777777" w:rsidTr="00BE556D">
        <w:trPr>
          <w:trHeight w:val="1254"/>
        </w:trPr>
        <w:tc>
          <w:tcPr>
            <w:tcW w:w="1862" w:type="dxa"/>
          </w:tcPr>
          <w:p w14:paraId="234FA0A5" w14:textId="77777777" w:rsidR="005415AA" w:rsidRPr="0014315B" w:rsidRDefault="005415AA" w:rsidP="00BE556D">
            <w:pPr>
              <w:spacing w:before="120" w:after="120" w:line="240" w:lineRule="auto"/>
              <w:rPr>
                <w:rFonts w:asciiTheme="majorHAnsi" w:hAnsiTheme="majorHAnsi" w:cstheme="majorHAnsi"/>
                <w:b/>
                <w:sz w:val="17"/>
                <w:szCs w:val="17"/>
              </w:rPr>
            </w:pPr>
            <w:r w:rsidRPr="0014315B">
              <w:rPr>
                <w:rFonts w:asciiTheme="majorHAnsi" w:hAnsiTheme="majorHAnsi" w:cstheme="majorHAnsi"/>
                <w:b/>
                <w:sz w:val="17"/>
                <w:szCs w:val="17"/>
              </w:rPr>
              <w:t>Justificación</w:t>
            </w:r>
          </w:p>
        </w:tc>
        <w:tc>
          <w:tcPr>
            <w:tcW w:w="7381" w:type="dxa"/>
          </w:tcPr>
          <w:p w14:paraId="6ADB18C5" w14:textId="104A88FA" w:rsidR="005415AA" w:rsidRPr="0014315B" w:rsidRDefault="005415AA" w:rsidP="00BE556D">
            <w:pPr>
              <w:spacing w:before="120" w:after="120" w:line="240" w:lineRule="auto"/>
              <w:rPr>
                <w:rFonts w:asciiTheme="majorHAnsi" w:hAnsiTheme="majorHAnsi" w:cstheme="majorHAnsi"/>
                <w:sz w:val="17"/>
                <w:szCs w:val="17"/>
              </w:rPr>
            </w:pPr>
            <w:r w:rsidRPr="0014315B">
              <w:rPr>
                <w:rFonts w:asciiTheme="majorHAnsi" w:hAnsiTheme="majorHAnsi" w:cstheme="majorHAnsi"/>
                <w:sz w:val="17"/>
                <w:szCs w:val="17"/>
              </w:rPr>
              <w:t xml:space="preserve">El </w:t>
            </w:r>
            <w:r w:rsidRPr="00A249F2">
              <w:rPr>
                <w:rFonts w:asciiTheme="majorHAnsi" w:hAnsiTheme="majorHAnsi" w:cstheme="majorHAnsi"/>
                <w:sz w:val="17"/>
                <w:szCs w:val="17"/>
                <w:highlight w:val="yellow"/>
              </w:rPr>
              <w:t>déficit calórico-proteico</w:t>
            </w:r>
            <w:r w:rsidRPr="0014315B">
              <w:rPr>
                <w:rFonts w:asciiTheme="majorHAnsi" w:hAnsiTheme="majorHAnsi" w:cstheme="majorHAnsi"/>
                <w:sz w:val="17"/>
                <w:szCs w:val="17"/>
              </w:rPr>
              <w:t xml:space="preserve"> acumulado en el paciente de medicina intensiva (UCI) se ha relacionado directamente con un aumento de la morbimortalidad. Una adecuada tolerancia a la nutrición enteral (NE) permitirá alcanzar con efectividad el objetivo de aporte calórico-proteico </w:t>
            </w:r>
            <w:r>
              <w:rPr>
                <w:rFonts w:asciiTheme="majorHAnsi" w:hAnsiTheme="majorHAnsi" w:cstheme="majorHAnsi"/>
                <w:sz w:val="17"/>
                <w:szCs w:val="17"/>
              </w:rPr>
              <w:t>en</w:t>
            </w:r>
            <w:r w:rsidRPr="0014315B">
              <w:rPr>
                <w:rFonts w:asciiTheme="majorHAnsi" w:hAnsiTheme="majorHAnsi" w:cstheme="majorHAnsi"/>
                <w:sz w:val="17"/>
                <w:szCs w:val="17"/>
              </w:rPr>
              <w:t xml:space="preserve"> los pacientes y evitar </w:t>
            </w:r>
            <w:r>
              <w:rPr>
                <w:rFonts w:asciiTheme="majorHAnsi" w:hAnsiTheme="majorHAnsi" w:cstheme="majorHAnsi"/>
                <w:sz w:val="17"/>
                <w:szCs w:val="17"/>
              </w:rPr>
              <w:t>el acúmulo del</w:t>
            </w:r>
            <w:r w:rsidRPr="0014315B">
              <w:rPr>
                <w:rFonts w:asciiTheme="majorHAnsi" w:hAnsiTheme="majorHAnsi" w:cstheme="majorHAnsi"/>
                <w:sz w:val="17"/>
                <w:szCs w:val="17"/>
              </w:rPr>
              <w:t xml:space="preserve"> déficit</w:t>
            </w:r>
            <w:r>
              <w:rPr>
                <w:rFonts w:asciiTheme="majorHAnsi" w:hAnsiTheme="majorHAnsi" w:cstheme="majorHAnsi"/>
                <w:sz w:val="17"/>
                <w:szCs w:val="17"/>
              </w:rPr>
              <w:t xml:space="preserve"> nutricional.</w:t>
            </w:r>
            <w:r w:rsidRPr="0014315B">
              <w:rPr>
                <w:rFonts w:asciiTheme="majorHAnsi" w:hAnsiTheme="majorHAnsi" w:cstheme="majorHAnsi"/>
                <w:sz w:val="17"/>
                <w:szCs w:val="17"/>
              </w:rPr>
              <w:t xml:space="preserve"> Por este motivo, es importante monitorizar la tolerancia de la NE e identificar cualquier factor que pueda dificultarla, para evitarlo o minimizarlo con el objetivo de optimizar el aporte nutricional en los pacientes de UCI. </w:t>
            </w:r>
            <w:r>
              <w:rPr>
                <w:rFonts w:asciiTheme="majorHAnsi" w:hAnsiTheme="majorHAnsi" w:cstheme="majorHAnsi"/>
                <w:sz w:val="17"/>
                <w:szCs w:val="17"/>
              </w:rPr>
              <w:t>En este sentido es fundamental la detección de cualquier signo que pueda indicar la presencia de disfunción GI (DGI) (vómitos, aumento del residuo gástrico, regurgitación, estreñimiento, diarrea, distensión abdominal) que pueda dificultar la tolerancia de la NE.</w:t>
            </w:r>
          </w:p>
        </w:tc>
      </w:tr>
      <w:tr w:rsidR="005415AA" w:rsidRPr="0014315B" w14:paraId="3252EF78" w14:textId="77777777" w:rsidTr="00BE556D">
        <w:trPr>
          <w:trHeight w:val="865"/>
        </w:trPr>
        <w:tc>
          <w:tcPr>
            <w:tcW w:w="1862" w:type="dxa"/>
          </w:tcPr>
          <w:p w14:paraId="56AB70A9" w14:textId="77777777" w:rsidR="005415AA" w:rsidRPr="0014315B" w:rsidRDefault="005415AA" w:rsidP="00BE556D">
            <w:pPr>
              <w:spacing w:before="120" w:after="120" w:line="240" w:lineRule="auto"/>
              <w:rPr>
                <w:rFonts w:asciiTheme="majorHAnsi" w:hAnsiTheme="majorHAnsi" w:cstheme="majorHAnsi"/>
                <w:b/>
                <w:sz w:val="17"/>
                <w:szCs w:val="17"/>
              </w:rPr>
            </w:pPr>
            <w:r w:rsidRPr="0014315B">
              <w:rPr>
                <w:rFonts w:asciiTheme="majorHAnsi" w:hAnsiTheme="majorHAnsi" w:cstheme="majorHAnsi"/>
                <w:b/>
                <w:sz w:val="17"/>
                <w:szCs w:val="17"/>
              </w:rPr>
              <w:t>Fórmula</w:t>
            </w:r>
          </w:p>
        </w:tc>
        <w:tc>
          <w:tcPr>
            <w:tcW w:w="7381" w:type="dxa"/>
          </w:tcPr>
          <w:p w14:paraId="0A0DF584" w14:textId="77777777" w:rsidR="005415AA" w:rsidRPr="0014315B" w:rsidRDefault="005415AA" w:rsidP="00BE556D">
            <w:pPr>
              <w:spacing w:before="120" w:after="120" w:line="240" w:lineRule="auto"/>
              <w:jc w:val="center"/>
              <w:rPr>
                <w:rFonts w:asciiTheme="majorHAnsi" w:hAnsiTheme="majorHAnsi" w:cstheme="majorHAnsi"/>
                <w:sz w:val="17"/>
                <w:szCs w:val="17"/>
              </w:rPr>
            </w:pPr>
            <w:r w:rsidRPr="0014315B">
              <w:rPr>
                <w:rFonts w:asciiTheme="majorHAnsi" w:hAnsiTheme="majorHAnsi" w:cstheme="majorHAnsi"/>
                <w:sz w:val="17"/>
                <w:szCs w:val="17"/>
              </w:rPr>
              <w:t>nº de enfermos con NE y correctamente monitorizados</w:t>
            </w:r>
          </w:p>
          <w:p w14:paraId="54906E91" w14:textId="77777777" w:rsidR="005415AA" w:rsidRPr="0014315B" w:rsidRDefault="005415AA" w:rsidP="00BE556D">
            <w:pPr>
              <w:spacing w:before="120" w:after="120" w:line="240" w:lineRule="auto"/>
              <w:rPr>
                <w:rFonts w:asciiTheme="majorHAnsi" w:hAnsiTheme="majorHAnsi" w:cstheme="majorHAnsi"/>
                <w:sz w:val="17"/>
                <w:szCs w:val="17"/>
              </w:rPr>
            </w:pPr>
            <w:r w:rsidRPr="0014315B">
              <w:rPr>
                <w:rFonts w:asciiTheme="majorHAnsi" w:hAnsiTheme="majorHAnsi" w:cstheme="majorHAnsi"/>
                <w:sz w:val="17"/>
                <w:szCs w:val="17"/>
              </w:rPr>
              <w:t>-------------------------------------------------------------------------------------------------------------------- x 100</w:t>
            </w:r>
          </w:p>
          <w:p w14:paraId="43EE918F" w14:textId="77777777" w:rsidR="005415AA" w:rsidRPr="0014315B" w:rsidRDefault="005415AA" w:rsidP="00BE556D">
            <w:pPr>
              <w:spacing w:before="120" w:after="120" w:line="240" w:lineRule="auto"/>
              <w:jc w:val="center"/>
              <w:rPr>
                <w:rFonts w:asciiTheme="majorHAnsi" w:hAnsiTheme="majorHAnsi" w:cstheme="majorHAnsi"/>
                <w:b/>
                <w:sz w:val="17"/>
                <w:szCs w:val="17"/>
              </w:rPr>
            </w:pPr>
            <w:r w:rsidRPr="0014315B">
              <w:rPr>
                <w:rFonts w:asciiTheme="majorHAnsi" w:hAnsiTheme="majorHAnsi" w:cstheme="majorHAnsi"/>
                <w:sz w:val="17"/>
                <w:szCs w:val="17"/>
              </w:rPr>
              <w:t>nº de enfermos ingresados con NE</w:t>
            </w:r>
          </w:p>
        </w:tc>
      </w:tr>
      <w:tr w:rsidR="005415AA" w:rsidRPr="0014315B" w14:paraId="2D61839D" w14:textId="77777777" w:rsidTr="00BE556D">
        <w:trPr>
          <w:trHeight w:val="1254"/>
        </w:trPr>
        <w:tc>
          <w:tcPr>
            <w:tcW w:w="1862" w:type="dxa"/>
          </w:tcPr>
          <w:p w14:paraId="32B9A43D" w14:textId="77777777" w:rsidR="005415AA" w:rsidRPr="0014315B" w:rsidRDefault="005415AA" w:rsidP="00BE556D">
            <w:pPr>
              <w:spacing w:before="120" w:after="120" w:line="240" w:lineRule="auto"/>
              <w:rPr>
                <w:rFonts w:asciiTheme="majorHAnsi" w:hAnsiTheme="majorHAnsi" w:cstheme="majorHAnsi"/>
                <w:b/>
                <w:sz w:val="17"/>
                <w:szCs w:val="17"/>
              </w:rPr>
            </w:pPr>
            <w:r w:rsidRPr="0014315B">
              <w:rPr>
                <w:rFonts w:asciiTheme="majorHAnsi" w:hAnsiTheme="majorHAnsi" w:cstheme="majorHAnsi"/>
                <w:b/>
                <w:sz w:val="17"/>
                <w:szCs w:val="17"/>
              </w:rPr>
              <w:t>Explicación de términos</w:t>
            </w:r>
          </w:p>
        </w:tc>
        <w:tc>
          <w:tcPr>
            <w:tcW w:w="7381" w:type="dxa"/>
          </w:tcPr>
          <w:p w14:paraId="16DE833E" w14:textId="77777777" w:rsidR="005415AA" w:rsidRPr="0014315B" w:rsidRDefault="005415AA" w:rsidP="00BE556D">
            <w:pPr>
              <w:spacing w:before="120" w:after="120" w:line="240" w:lineRule="auto"/>
              <w:rPr>
                <w:rFonts w:asciiTheme="majorHAnsi" w:hAnsiTheme="majorHAnsi" w:cstheme="majorHAnsi"/>
                <w:bCs/>
                <w:sz w:val="17"/>
                <w:szCs w:val="17"/>
              </w:rPr>
            </w:pPr>
            <w:r w:rsidRPr="0014315B">
              <w:rPr>
                <w:rFonts w:asciiTheme="majorHAnsi" w:hAnsiTheme="majorHAnsi" w:cstheme="majorHAnsi"/>
                <w:bCs/>
                <w:sz w:val="17"/>
                <w:szCs w:val="17"/>
              </w:rPr>
              <w:t>La monitorización correcta de la NE incluye todos y cada uno de los siguientes:</w:t>
            </w:r>
          </w:p>
          <w:p w14:paraId="715D9525" w14:textId="77777777" w:rsidR="005415AA" w:rsidRDefault="005415AA" w:rsidP="00BE556D">
            <w:pPr>
              <w:spacing w:before="120" w:after="120" w:line="240" w:lineRule="auto"/>
              <w:rPr>
                <w:rFonts w:asciiTheme="majorHAnsi" w:hAnsiTheme="majorHAnsi" w:cstheme="majorHAnsi"/>
                <w:bCs/>
                <w:sz w:val="17"/>
                <w:szCs w:val="17"/>
              </w:rPr>
            </w:pPr>
            <w:r w:rsidRPr="0014315B">
              <w:rPr>
                <w:rFonts w:asciiTheme="majorHAnsi" w:hAnsiTheme="majorHAnsi" w:cstheme="majorHAnsi"/>
                <w:bCs/>
                <w:sz w:val="17"/>
                <w:szCs w:val="17"/>
              </w:rPr>
              <w:t xml:space="preserve">· Control de la cantidad de dieta administrada </w:t>
            </w:r>
            <w:r>
              <w:rPr>
                <w:rFonts w:asciiTheme="majorHAnsi" w:hAnsiTheme="majorHAnsi" w:cstheme="majorHAnsi"/>
                <w:bCs/>
                <w:sz w:val="17"/>
                <w:szCs w:val="17"/>
              </w:rPr>
              <w:t>cada</w:t>
            </w:r>
            <w:r w:rsidRPr="0014315B">
              <w:rPr>
                <w:rFonts w:asciiTheme="majorHAnsi" w:hAnsiTheme="majorHAnsi" w:cstheme="majorHAnsi"/>
                <w:bCs/>
                <w:sz w:val="17"/>
                <w:szCs w:val="17"/>
              </w:rPr>
              <w:t xml:space="preserve"> 24 horas y fórmula administrada</w:t>
            </w:r>
            <w:r>
              <w:rPr>
                <w:rFonts w:asciiTheme="majorHAnsi" w:hAnsiTheme="majorHAnsi" w:cstheme="majorHAnsi"/>
                <w:bCs/>
                <w:sz w:val="17"/>
                <w:szCs w:val="17"/>
              </w:rPr>
              <w:t>.</w:t>
            </w:r>
          </w:p>
          <w:p w14:paraId="2E2FB26A" w14:textId="5AA4BB73" w:rsidR="005415AA" w:rsidRPr="0014315B" w:rsidRDefault="005415AA" w:rsidP="005415AA">
            <w:pPr>
              <w:tabs>
                <w:tab w:val="left" w:pos="3053"/>
              </w:tabs>
              <w:spacing w:before="120" w:after="120" w:line="240" w:lineRule="auto"/>
              <w:rPr>
                <w:rFonts w:asciiTheme="majorHAnsi" w:hAnsiTheme="majorHAnsi" w:cstheme="majorHAnsi"/>
                <w:bCs/>
                <w:sz w:val="17"/>
                <w:szCs w:val="17"/>
              </w:rPr>
            </w:pPr>
            <w:r>
              <w:rPr>
                <w:rFonts w:asciiTheme="majorHAnsi" w:hAnsiTheme="majorHAnsi" w:cstheme="majorHAnsi"/>
                <w:bCs/>
                <w:sz w:val="17"/>
                <w:szCs w:val="17"/>
              </w:rPr>
              <w:t xml:space="preserve">. Descartar la presencia de DGI </w:t>
            </w:r>
            <w:r>
              <w:rPr>
                <w:rFonts w:asciiTheme="majorHAnsi" w:hAnsiTheme="majorHAnsi" w:cstheme="majorHAnsi"/>
                <w:sz w:val="17"/>
                <w:szCs w:val="17"/>
              </w:rPr>
              <w:t>vómitos, aumento del residuo gástrico, regurgitación, estreñimiento, diarrea, distensión abdominal).</w:t>
            </w:r>
          </w:p>
          <w:p w14:paraId="76DC5DA7" w14:textId="7CB80CB5" w:rsidR="005415AA" w:rsidRPr="0014315B" w:rsidRDefault="005415AA" w:rsidP="00BE556D">
            <w:pPr>
              <w:spacing w:before="120" w:after="120" w:line="240" w:lineRule="auto"/>
              <w:rPr>
                <w:rFonts w:asciiTheme="majorHAnsi" w:hAnsiTheme="majorHAnsi" w:cstheme="majorHAnsi"/>
                <w:bCs/>
                <w:sz w:val="17"/>
                <w:szCs w:val="17"/>
              </w:rPr>
            </w:pPr>
            <w:r w:rsidRPr="0014315B">
              <w:rPr>
                <w:rFonts w:asciiTheme="majorHAnsi" w:hAnsiTheme="majorHAnsi" w:cstheme="majorHAnsi"/>
                <w:bCs/>
                <w:sz w:val="17"/>
                <w:szCs w:val="17"/>
              </w:rPr>
              <w:t>· Relación del aporte real con el objetivo calórico y proteico pautados</w:t>
            </w:r>
            <w:r>
              <w:rPr>
                <w:rFonts w:asciiTheme="majorHAnsi" w:hAnsiTheme="majorHAnsi" w:cstheme="majorHAnsi"/>
                <w:bCs/>
                <w:sz w:val="17"/>
                <w:szCs w:val="17"/>
              </w:rPr>
              <w:t>.</w:t>
            </w:r>
          </w:p>
          <w:p w14:paraId="7F01C501" w14:textId="77777777" w:rsidR="005415AA" w:rsidRPr="0014315B" w:rsidRDefault="005415AA" w:rsidP="00BE556D">
            <w:pPr>
              <w:spacing w:before="120" w:after="120" w:line="240" w:lineRule="auto"/>
              <w:rPr>
                <w:rFonts w:asciiTheme="majorHAnsi" w:hAnsiTheme="majorHAnsi" w:cstheme="majorHAnsi"/>
                <w:bCs/>
                <w:sz w:val="17"/>
                <w:szCs w:val="17"/>
              </w:rPr>
            </w:pPr>
            <w:r w:rsidRPr="0014315B">
              <w:rPr>
                <w:rFonts w:asciiTheme="majorHAnsi" w:hAnsiTheme="majorHAnsi" w:cstheme="majorHAnsi"/>
                <w:bCs/>
                <w:sz w:val="17"/>
                <w:szCs w:val="17"/>
              </w:rPr>
              <w:t>· Control de la posición de la sonda de nutrición enteral. Tipo y calibre de la sonda</w:t>
            </w:r>
          </w:p>
          <w:p w14:paraId="01EFA297" w14:textId="77777777" w:rsidR="005415AA" w:rsidRPr="0014315B" w:rsidRDefault="005415AA" w:rsidP="00BE556D">
            <w:pPr>
              <w:spacing w:before="120" w:after="120" w:line="240" w:lineRule="auto"/>
              <w:rPr>
                <w:rFonts w:asciiTheme="majorHAnsi" w:hAnsiTheme="majorHAnsi" w:cstheme="majorHAnsi"/>
                <w:bCs/>
                <w:sz w:val="17"/>
                <w:szCs w:val="17"/>
              </w:rPr>
            </w:pPr>
            <w:r w:rsidRPr="0014315B">
              <w:rPr>
                <w:rFonts w:asciiTheme="majorHAnsi" w:hAnsiTheme="majorHAnsi" w:cstheme="majorHAnsi"/>
                <w:bCs/>
                <w:sz w:val="17"/>
                <w:szCs w:val="17"/>
              </w:rPr>
              <w:t xml:space="preserve">· Control de la posición </w:t>
            </w:r>
            <w:r>
              <w:rPr>
                <w:rFonts w:asciiTheme="majorHAnsi" w:hAnsiTheme="majorHAnsi" w:cstheme="majorHAnsi"/>
                <w:bCs/>
                <w:sz w:val="17"/>
                <w:szCs w:val="17"/>
              </w:rPr>
              <w:t xml:space="preserve">de la cabecera </w:t>
            </w:r>
            <w:r w:rsidRPr="0014315B">
              <w:rPr>
                <w:rFonts w:asciiTheme="majorHAnsi" w:hAnsiTheme="majorHAnsi" w:cstheme="majorHAnsi"/>
                <w:bCs/>
                <w:sz w:val="17"/>
                <w:szCs w:val="17"/>
              </w:rPr>
              <w:t xml:space="preserve">del paciente: ≥ </w:t>
            </w:r>
            <w:r>
              <w:rPr>
                <w:rFonts w:asciiTheme="majorHAnsi" w:hAnsiTheme="majorHAnsi" w:cstheme="majorHAnsi"/>
                <w:bCs/>
                <w:sz w:val="17"/>
                <w:szCs w:val="17"/>
              </w:rPr>
              <w:t>3</w:t>
            </w:r>
            <w:r w:rsidRPr="0014315B">
              <w:rPr>
                <w:rFonts w:asciiTheme="majorHAnsi" w:hAnsiTheme="majorHAnsi" w:cstheme="majorHAnsi"/>
                <w:bCs/>
                <w:sz w:val="17"/>
                <w:szCs w:val="17"/>
              </w:rPr>
              <w:t>0º</w:t>
            </w:r>
          </w:p>
          <w:p w14:paraId="613D2BA2" w14:textId="77777777" w:rsidR="005415AA" w:rsidRPr="0014315B" w:rsidRDefault="005415AA" w:rsidP="00BE556D">
            <w:pPr>
              <w:spacing w:before="120" w:after="120" w:line="240" w:lineRule="auto"/>
              <w:rPr>
                <w:rFonts w:asciiTheme="majorHAnsi" w:hAnsiTheme="majorHAnsi" w:cstheme="majorHAnsi"/>
                <w:bCs/>
                <w:sz w:val="17"/>
                <w:szCs w:val="17"/>
              </w:rPr>
            </w:pPr>
            <w:r w:rsidRPr="0014315B">
              <w:rPr>
                <w:rFonts w:asciiTheme="majorHAnsi" w:hAnsiTheme="majorHAnsi" w:cstheme="majorHAnsi"/>
                <w:bCs/>
                <w:sz w:val="17"/>
                <w:szCs w:val="17"/>
              </w:rPr>
              <w:t>· Identificación y manejo de las complicaciones gastrointestinales de la NE: aumento del volumen</w:t>
            </w:r>
          </w:p>
          <w:p w14:paraId="02BFC936" w14:textId="77777777" w:rsidR="005415AA" w:rsidRPr="0014315B" w:rsidRDefault="005415AA" w:rsidP="00BE556D">
            <w:pPr>
              <w:spacing w:before="120" w:after="120" w:line="240" w:lineRule="auto"/>
              <w:rPr>
                <w:rFonts w:asciiTheme="majorHAnsi" w:hAnsiTheme="majorHAnsi" w:cstheme="majorHAnsi"/>
                <w:bCs/>
                <w:sz w:val="17"/>
                <w:szCs w:val="17"/>
              </w:rPr>
            </w:pPr>
            <w:r w:rsidRPr="0014315B">
              <w:rPr>
                <w:rFonts w:asciiTheme="majorHAnsi" w:hAnsiTheme="majorHAnsi" w:cstheme="majorHAnsi"/>
                <w:bCs/>
                <w:sz w:val="17"/>
                <w:szCs w:val="17"/>
              </w:rPr>
              <w:t>de residuo gástrico, estreñimiento, diarrea asociada a la nutrición enteral (DANE), vómitos,</w:t>
            </w:r>
          </w:p>
          <w:p w14:paraId="1296E18E" w14:textId="77777777" w:rsidR="005415AA" w:rsidRPr="0014315B" w:rsidRDefault="005415AA" w:rsidP="00BE556D">
            <w:pPr>
              <w:spacing w:before="120" w:after="120" w:line="240" w:lineRule="auto"/>
              <w:rPr>
                <w:rFonts w:asciiTheme="majorHAnsi" w:hAnsiTheme="majorHAnsi" w:cstheme="majorHAnsi"/>
                <w:bCs/>
                <w:sz w:val="17"/>
                <w:szCs w:val="17"/>
              </w:rPr>
            </w:pPr>
            <w:r w:rsidRPr="0014315B">
              <w:rPr>
                <w:rFonts w:asciiTheme="majorHAnsi" w:hAnsiTheme="majorHAnsi" w:cstheme="majorHAnsi"/>
                <w:bCs/>
                <w:sz w:val="17"/>
                <w:szCs w:val="17"/>
              </w:rPr>
              <w:t>regurgitación, distensión abdominal</w:t>
            </w:r>
            <w:r>
              <w:rPr>
                <w:rFonts w:asciiTheme="majorHAnsi" w:hAnsiTheme="majorHAnsi" w:cstheme="majorHAnsi"/>
                <w:bCs/>
                <w:sz w:val="17"/>
                <w:szCs w:val="17"/>
              </w:rPr>
              <w:t>.</w:t>
            </w:r>
          </w:p>
          <w:p w14:paraId="4157BC43" w14:textId="77777777" w:rsidR="005415AA" w:rsidRPr="0014315B" w:rsidRDefault="005415AA" w:rsidP="00BE556D">
            <w:pPr>
              <w:spacing w:before="120" w:after="120" w:line="240" w:lineRule="auto"/>
              <w:rPr>
                <w:rFonts w:asciiTheme="majorHAnsi" w:hAnsiTheme="majorHAnsi" w:cstheme="majorHAnsi"/>
                <w:bCs/>
                <w:sz w:val="17"/>
                <w:szCs w:val="17"/>
              </w:rPr>
            </w:pPr>
            <w:r w:rsidRPr="0014315B">
              <w:rPr>
                <w:rFonts w:asciiTheme="majorHAnsi" w:hAnsiTheme="majorHAnsi" w:cstheme="majorHAnsi"/>
                <w:bCs/>
                <w:sz w:val="17"/>
                <w:szCs w:val="17"/>
              </w:rPr>
              <w:t>· Ionograma/24 h</w:t>
            </w:r>
          </w:p>
          <w:p w14:paraId="5DDE1F3E" w14:textId="2B4F7F46" w:rsidR="005415AA" w:rsidRPr="0014315B" w:rsidRDefault="005415AA" w:rsidP="00BE556D">
            <w:pPr>
              <w:spacing w:before="120" w:after="120" w:line="240" w:lineRule="auto"/>
              <w:rPr>
                <w:rFonts w:asciiTheme="majorHAnsi" w:hAnsiTheme="majorHAnsi" w:cstheme="majorHAnsi"/>
                <w:bCs/>
                <w:sz w:val="17"/>
                <w:szCs w:val="17"/>
              </w:rPr>
            </w:pPr>
            <w:r w:rsidRPr="0014315B">
              <w:rPr>
                <w:rFonts w:asciiTheme="majorHAnsi" w:hAnsiTheme="majorHAnsi" w:cstheme="majorHAnsi"/>
                <w:bCs/>
                <w:sz w:val="17"/>
                <w:szCs w:val="17"/>
              </w:rPr>
              <w:t xml:space="preserve">· Triglicéridos, colesterol, albúmina, </w:t>
            </w:r>
            <w:r>
              <w:rPr>
                <w:rFonts w:asciiTheme="majorHAnsi" w:hAnsiTheme="majorHAnsi" w:cstheme="majorHAnsi"/>
                <w:bCs/>
                <w:sz w:val="17"/>
                <w:szCs w:val="17"/>
              </w:rPr>
              <w:t xml:space="preserve">prealbúmina y  perfil hepático completo al menos cada </w:t>
            </w:r>
            <w:r w:rsidRPr="0014315B">
              <w:rPr>
                <w:rFonts w:asciiTheme="majorHAnsi" w:hAnsiTheme="majorHAnsi" w:cstheme="majorHAnsi"/>
                <w:bCs/>
                <w:sz w:val="17"/>
                <w:szCs w:val="17"/>
              </w:rPr>
              <w:t>7 días</w:t>
            </w:r>
          </w:p>
        </w:tc>
      </w:tr>
      <w:tr w:rsidR="005415AA" w:rsidRPr="0014315B" w14:paraId="3ADE04DC" w14:textId="77777777" w:rsidTr="00BE556D">
        <w:trPr>
          <w:trHeight w:val="453"/>
        </w:trPr>
        <w:tc>
          <w:tcPr>
            <w:tcW w:w="1862" w:type="dxa"/>
          </w:tcPr>
          <w:p w14:paraId="1102DBB4" w14:textId="77777777" w:rsidR="005415AA" w:rsidRPr="0014315B" w:rsidRDefault="005415AA" w:rsidP="00BE556D">
            <w:pPr>
              <w:spacing w:before="120" w:after="120" w:line="240" w:lineRule="auto"/>
              <w:rPr>
                <w:rFonts w:asciiTheme="majorHAnsi" w:hAnsiTheme="majorHAnsi" w:cstheme="majorHAnsi"/>
                <w:b/>
                <w:sz w:val="17"/>
                <w:szCs w:val="17"/>
              </w:rPr>
            </w:pPr>
            <w:r w:rsidRPr="0014315B">
              <w:rPr>
                <w:rFonts w:asciiTheme="majorHAnsi" w:hAnsiTheme="majorHAnsi" w:cstheme="majorHAnsi"/>
                <w:b/>
                <w:sz w:val="17"/>
                <w:szCs w:val="17"/>
              </w:rPr>
              <w:t>Población</w:t>
            </w:r>
          </w:p>
        </w:tc>
        <w:tc>
          <w:tcPr>
            <w:tcW w:w="7381" w:type="dxa"/>
          </w:tcPr>
          <w:p w14:paraId="35B34EAD" w14:textId="77777777" w:rsidR="005415AA" w:rsidRPr="0014315B" w:rsidRDefault="005415AA" w:rsidP="00BE556D">
            <w:pPr>
              <w:spacing w:before="120" w:after="120" w:line="240" w:lineRule="auto"/>
              <w:rPr>
                <w:rFonts w:asciiTheme="majorHAnsi" w:hAnsiTheme="majorHAnsi" w:cstheme="majorHAnsi"/>
                <w:bCs/>
                <w:sz w:val="17"/>
                <w:szCs w:val="17"/>
              </w:rPr>
            </w:pPr>
            <w:r w:rsidRPr="0014315B">
              <w:rPr>
                <w:rFonts w:asciiTheme="majorHAnsi" w:hAnsiTheme="majorHAnsi" w:cstheme="majorHAnsi"/>
                <w:bCs/>
                <w:sz w:val="17"/>
                <w:szCs w:val="17"/>
              </w:rPr>
              <w:t>Todos los enfermos con NE ingresados en el SMI durante el periodo revisado</w:t>
            </w:r>
          </w:p>
        </w:tc>
      </w:tr>
      <w:tr w:rsidR="005415AA" w:rsidRPr="0014315B" w14:paraId="4F31AAA2" w14:textId="77777777" w:rsidTr="00BE556D">
        <w:trPr>
          <w:trHeight w:val="121"/>
        </w:trPr>
        <w:tc>
          <w:tcPr>
            <w:tcW w:w="1862" w:type="dxa"/>
          </w:tcPr>
          <w:p w14:paraId="726D46BB" w14:textId="77777777" w:rsidR="005415AA" w:rsidRPr="0014315B" w:rsidRDefault="005415AA" w:rsidP="00BE556D">
            <w:pPr>
              <w:spacing w:before="120" w:after="120" w:line="240" w:lineRule="auto"/>
              <w:rPr>
                <w:rFonts w:asciiTheme="majorHAnsi" w:hAnsiTheme="majorHAnsi" w:cstheme="majorHAnsi"/>
                <w:b/>
                <w:sz w:val="17"/>
                <w:szCs w:val="17"/>
              </w:rPr>
            </w:pPr>
            <w:r w:rsidRPr="0014315B">
              <w:rPr>
                <w:rFonts w:asciiTheme="majorHAnsi" w:hAnsiTheme="majorHAnsi" w:cstheme="majorHAnsi"/>
                <w:b/>
                <w:sz w:val="17"/>
                <w:szCs w:val="17"/>
              </w:rPr>
              <w:t>Tipo</w:t>
            </w:r>
          </w:p>
        </w:tc>
        <w:tc>
          <w:tcPr>
            <w:tcW w:w="7381" w:type="dxa"/>
          </w:tcPr>
          <w:p w14:paraId="653F79D4" w14:textId="77777777" w:rsidR="005415AA" w:rsidRPr="0014315B" w:rsidRDefault="005415AA" w:rsidP="00BE556D">
            <w:pPr>
              <w:spacing w:before="120" w:after="120" w:line="240" w:lineRule="auto"/>
              <w:rPr>
                <w:rFonts w:asciiTheme="majorHAnsi" w:hAnsiTheme="majorHAnsi" w:cstheme="majorHAnsi"/>
                <w:bCs/>
                <w:sz w:val="17"/>
                <w:szCs w:val="17"/>
              </w:rPr>
            </w:pPr>
            <w:r>
              <w:rPr>
                <w:rFonts w:asciiTheme="majorHAnsi" w:hAnsiTheme="majorHAnsi" w:cstheme="majorHAnsi"/>
                <w:bCs/>
                <w:sz w:val="17"/>
                <w:szCs w:val="17"/>
              </w:rPr>
              <w:t>P</w:t>
            </w:r>
            <w:r w:rsidRPr="0014315B">
              <w:rPr>
                <w:rFonts w:asciiTheme="majorHAnsi" w:hAnsiTheme="majorHAnsi" w:cstheme="majorHAnsi"/>
                <w:bCs/>
                <w:sz w:val="17"/>
                <w:szCs w:val="17"/>
              </w:rPr>
              <w:t xml:space="preserve">roceso </w:t>
            </w:r>
          </w:p>
        </w:tc>
      </w:tr>
      <w:tr w:rsidR="005415AA" w:rsidRPr="0014315B" w14:paraId="29C87485" w14:textId="77777777" w:rsidTr="00BE556D">
        <w:trPr>
          <w:trHeight w:val="397"/>
        </w:trPr>
        <w:tc>
          <w:tcPr>
            <w:tcW w:w="1862" w:type="dxa"/>
          </w:tcPr>
          <w:p w14:paraId="3F6BE2EA" w14:textId="77777777" w:rsidR="005415AA" w:rsidRPr="0014315B" w:rsidRDefault="005415AA" w:rsidP="00BE556D">
            <w:pPr>
              <w:spacing w:before="120" w:after="120" w:line="240" w:lineRule="auto"/>
              <w:rPr>
                <w:rFonts w:asciiTheme="majorHAnsi" w:hAnsiTheme="majorHAnsi" w:cstheme="majorHAnsi"/>
                <w:b/>
                <w:sz w:val="17"/>
                <w:szCs w:val="17"/>
              </w:rPr>
            </w:pPr>
            <w:r w:rsidRPr="0014315B">
              <w:rPr>
                <w:rFonts w:asciiTheme="majorHAnsi" w:hAnsiTheme="majorHAnsi" w:cstheme="majorHAnsi"/>
                <w:b/>
                <w:sz w:val="17"/>
                <w:szCs w:val="17"/>
              </w:rPr>
              <w:t>Fuente de datos</w:t>
            </w:r>
          </w:p>
        </w:tc>
        <w:tc>
          <w:tcPr>
            <w:tcW w:w="7381" w:type="dxa"/>
          </w:tcPr>
          <w:p w14:paraId="28ED1196" w14:textId="77777777" w:rsidR="005415AA" w:rsidRPr="0014315B" w:rsidRDefault="005415AA" w:rsidP="00BE556D">
            <w:pPr>
              <w:spacing w:before="120" w:after="120" w:line="240" w:lineRule="auto"/>
              <w:rPr>
                <w:rFonts w:asciiTheme="majorHAnsi" w:hAnsiTheme="majorHAnsi" w:cstheme="majorHAnsi"/>
                <w:bCs/>
                <w:sz w:val="17"/>
                <w:szCs w:val="17"/>
              </w:rPr>
            </w:pPr>
            <w:r w:rsidRPr="0014315B">
              <w:rPr>
                <w:rFonts w:asciiTheme="majorHAnsi" w:hAnsiTheme="majorHAnsi" w:cstheme="majorHAnsi"/>
                <w:bCs/>
                <w:sz w:val="17"/>
                <w:szCs w:val="17"/>
              </w:rPr>
              <w:t>Documentación clínica. Sistema de información clínica</w:t>
            </w:r>
          </w:p>
        </w:tc>
      </w:tr>
      <w:tr w:rsidR="005415AA" w:rsidRPr="0014315B" w14:paraId="2D379797" w14:textId="77777777" w:rsidTr="00BE556D">
        <w:trPr>
          <w:trHeight w:val="375"/>
        </w:trPr>
        <w:tc>
          <w:tcPr>
            <w:tcW w:w="1862" w:type="dxa"/>
          </w:tcPr>
          <w:p w14:paraId="0A2AE1AB" w14:textId="77777777" w:rsidR="005415AA" w:rsidRPr="0014315B" w:rsidRDefault="005415AA" w:rsidP="00BE556D">
            <w:pPr>
              <w:spacing w:before="120" w:after="120" w:line="240" w:lineRule="auto"/>
              <w:rPr>
                <w:rFonts w:asciiTheme="majorHAnsi" w:hAnsiTheme="majorHAnsi" w:cstheme="majorHAnsi"/>
                <w:b/>
                <w:sz w:val="17"/>
                <w:szCs w:val="17"/>
              </w:rPr>
            </w:pPr>
            <w:r w:rsidRPr="0014315B">
              <w:rPr>
                <w:rFonts w:asciiTheme="majorHAnsi" w:hAnsiTheme="majorHAnsi" w:cstheme="majorHAnsi"/>
                <w:b/>
                <w:sz w:val="17"/>
                <w:szCs w:val="17"/>
              </w:rPr>
              <w:t>SIC</w:t>
            </w:r>
          </w:p>
        </w:tc>
        <w:tc>
          <w:tcPr>
            <w:tcW w:w="7381" w:type="dxa"/>
          </w:tcPr>
          <w:p w14:paraId="2A201E4F" w14:textId="77777777" w:rsidR="005415AA" w:rsidRPr="0014315B" w:rsidRDefault="005415AA" w:rsidP="00BE556D">
            <w:pPr>
              <w:spacing w:before="120" w:after="120" w:line="240" w:lineRule="auto"/>
              <w:rPr>
                <w:rFonts w:asciiTheme="majorHAnsi" w:hAnsiTheme="majorHAnsi" w:cstheme="majorHAnsi"/>
                <w:bCs/>
                <w:sz w:val="17"/>
                <w:szCs w:val="17"/>
              </w:rPr>
            </w:pPr>
          </w:p>
        </w:tc>
      </w:tr>
      <w:tr w:rsidR="005415AA" w:rsidRPr="0014315B" w14:paraId="5FC95F22" w14:textId="77777777" w:rsidTr="00BE556D">
        <w:trPr>
          <w:trHeight w:val="169"/>
        </w:trPr>
        <w:tc>
          <w:tcPr>
            <w:tcW w:w="1862" w:type="dxa"/>
          </w:tcPr>
          <w:p w14:paraId="48BF3BFE" w14:textId="77777777" w:rsidR="005415AA" w:rsidRPr="0014315B" w:rsidRDefault="005415AA" w:rsidP="00BE556D">
            <w:pPr>
              <w:spacing w:before="120" w:after="120" w:line="240" w:lineRule="auto"/>
              <w:rPr>
                <w:rFonts w:asciiTheme="majorHAnsi" w:hAnsiTheme="majorHAnsi" w:cstheme="majorHAnsi"/>
                <w:b/>
                <w:sz w:val="17"/>
                <w:szCs w:val="17"/>
              </w:rPr>
            </w:pPr>
            <w:r w:rsidRPr="0014315B">
              <w:rPr>
                <w:rFonts w:asciiTheme="majorHAnsi" w:hAnsiTheme="majorHAnsi" w:cstheme="majorHAnsi"/>
                <w:b/>
                <w:sz w:val="17"/>
                <w:szCs w:val="17"/>
              </w:rPr>
              <w:t>Estándar</w:t>
            </w:r>
          </w:p>
        </w:tc>
        <w:tc>
          <w:tcPr>
            <w:tcW w:w="7381" w:type="dxa"/>
          </w:tcPr>
          <w:p w14:paraId="6B6D6BB1" w14:textId="77777777" w:rsidR="005415AA" w:rsidRPr="0014315B" w:rsidRDefault="005415AA" w:rsidP="00BE556D">
            <w:pPr>
              <w:spacing w:before="120" w:after="120" w:line="240" w:lineRule="auto"/>
              <w:rPr>
                <w:rFonts w:asciiTheme="majorHAnsi" w:hAnsiTheme="majorHAnsi" w:cstheme="majorHAnsi"/>
                <w:bCs/>
                <w:sz w:val="17"/>
                <w:szCs w:val="17"/>
              </w:rPr>
            </w:pPr>
            <w:r>
              <w:rPr>
                <w:rFonts w:asciiTheme="majorHAnsi" w:hAnsiTheme="majorHAnsi" w:cstheme="majorHAnsi"/>
                <w:bCs/>
                <w:sz w:val="17"/>
                <w:szCs w:val="17"/>
              </w:rPr>
              <w:t>100%</w:t>
            </w:r>
          </w:p>
        </w:tc>
      </w:tr>
      <w:tr w:rsidR="005415AA" w:rsidRPr="00C45296" w14:paraId="01787F97" w14:textId="77777777" w:rsidTr="00BE556D">
        <w:trPr>
          <w:trHeight w:val="3110"/>
        </w:trPr>
        <w:tc>
          <w:tcPr>
            <w:tcW w:w="1862" w:type="dxa"/>
          </w:tcPr>
          <w:p w14:paraId="4B5382AD" w14:textId="77777777" w:rsidR="005415AA" w:rsidRPr="00C45296" w:rsidRDefault="005415AA" w:rsidP="00BE556D">
            <w:pPr>
              <w:spacing w:before="120" w:after="120" w:line="240" w:lineRule="auto"/>
              <w:rPr>
                <w:rFonts w:asciiTheme="majorHAnsi" w:hAnsiTheme="majorHAnsi" w:cstheme="majorHAnsi"/>
                <w:b/>
                <w:sz w:val="17"/>
                <w:szCs w:val="17"/>
              </w:rPr>
            </w:pPr>
            <w:r w:rsidRPr="00C45296">
              <w:rPr>
                <w:rFonts w:asciiTheme="majorHAnsi" w:hAnsiTheme="majorHAnsi" w:cstheme="majorHAnsi"/>
                <w:b/>
                <w:sz w:val="17"/>
                <w:szCs w:val="17"/>
              </w:rPr>
              <w:t>Comentarios</w:t>
            </w:r>
          </w:p>
        </w:tc>
        <w:tc>
          <w:tcPr>
            <w:tcW w:w="7381" w:type="dxa"/>
          </w:tcPr>
          <w:p w14:paraId="5DC91331" w14:textId="02432D03" w:rsidR="005415AA" w:rsidRPr="003C25A4" w:rsidRDefault="003C25A4" w:rsidP="003C25A4">
            <w:pPr>
              <w:spacing w:before="120" w:after="120" w:line="240" w:lineRule="auto"/>
              <w:rPr>
                <w:rFonts w:asciiTheme="majorHAnsi" w:hAnsiTheme="majorHAnsi" w:cstheme="majorHAnsi"/>
                <w:bCs/>
                <w:sz w:val="17"/>
                <w:szCs w:val="17"/>
                <w:u w:val="single"/>
              </w:rPr>
            </w:pPr>
            <w:r w:rsidRPr="00EF76C9">
              <w:rPr>
                <w:rFonts w:asciiTheme="majorHAnsi" w:hAnsiTheme="majorHAnsi" w:cstheme="majorHAnsi"/>
                <w:bCs/>
                <w:sz w:val="17"/>
                <w:szCs w:val="17"/>
                <w:u w:val="single"/>
              </w:rPr>
              <w:t>Referencias bibliográficas:</w:t>
            </w:r>
          </w:p>
          <w:p w14:paraId="05F231AB" w14:textId="77777777" w:rsidR="005415AA" w:rsidRDefault="005415AA" w:rsidP="005415AA">
            <w:pPr>
              <w:pStyle w:val="Prrafodelista"/>
              <w:numPr>
                <w:ilvl w:val="0"/>
                <w:numId w:val="7"/>
              </w:numPr>
              <w:rPr>
                <w:rFonts w:asciiTheme="majorHAnsi" w:hAnsiTheme="majorHAnsi" w:cstheme="majorHAnsi"/>
                <w:sz w:val="17"/>
                <w:szCs w:val="17"/>
              </w:rPr>
            </w:pPr>
            <w:r w:rsidRPr="00C45296">
              <w:rPr>
                <w:rFonts w:asciiTheme="majorHAnsi" w:hAnsiTheme="majorHAnsi" w:cstheme="majorHAnsi"/>
                <w:sz w:val="17"/>
                <w:szCs w:val="17"/>
              </w:rPr>
              <w:t>Montejo González JC (Coordinador). Algoritmos de intervención nutricional en el paciente crítico. 2.ª ed. Madrid: Editorial Sanidad y Ediciones; 2022. ISBN: 978-84-18351-74-7.</w:t>
            </w:r>
          </w:p>
          <w:p w14:paraId="3768320E" w14:textId="77777777" w:rsidR="005415AA" w:rsidRDefault="005415AA" w:rsidP="005415AA">
            <w:pPr>
              <w:pStyle w:val="Prrafodelista"/>
              <w:numPr>
                <w:ilvl w:val="0"/>
                <w:numId w:val="7"/>
              </w:numPr>
              <w:rPr>
                <w:rFonts w:asciiTheme="majorHAnsi" w:hAnsiTheme="majorHAnsi" w:cstheme="majorHAnsi"/>
                <w:sz w:val="17"/>
                <w:szCs w:val="17"/>
                <w:lang w:val="en-US"/>
              </w:rPr>
            </w:pPr>
            <w:r w:rsidRPr="009A08EB">
              <w:rPr>
                <w:rFonts w:asciiTheme="majorHAnsi" w:hAnsiTheme="majorHAnsi" w:cstheme="majorHAnsi"/>
                <w:sz w:val="17"/>
                <w:szCs w:val="17"/>
                <w:lang w:val="en-US"/>
              </w:rPr>
              <w:t>Heyland DK, Dhaliwal R. Practice guidelines for nutrition in critically ill patients: A systematic review and meta-analysis. JPEN J Parenter Enteral Nutr. 2018;42(5):1-17. doi:10.1002/jpen.1234</w:t>
            </w:r>
          </w:p>
          <w:p w14:paraId="1EF4E092" w14:textId="77777777" w:rsidR="003C25A4" w:rsidRPr="003C25A4" w:rsidRDefault="003C25A4" w:rsidP="005415AA">
            <w:pPr>
              <w:pStyle w:val="Prrafodelista"/>
              <w:numPr>
                <w:ilvl w:val="0"/>
                <w:numId w:val="7"/>
              </w:numPr>
              <w:rPr>
                <w:rFonts w:asciiTheme="majorHAnsi" w:hAnsiTheme="majorHAnsi" w:cstheme="majorHAnsi"/>
                <w:sz w:val="17"/>
                <w:szCs w:val="17"/>
                <w:lang w:val="en-US"/>
              </w:rPr>
            </w:pPr>
            <w:r w:rsidRPr="00834E6C">
              <w:rPr>
                <w:rFonts w:asciiTheme="majorHAnsi" w:hAnsiTheme="majorHAnsi" w:cstheme="majorHAnsi"/>
                <w:bCs/>
                <w:sz w:val="17"/>
                <w:szCs w:val="17"/>
                <w:lang w:val="en-US"/>
              </w:rPr>
              <w:t xml:space="preserve">Singer P, Blaser AR, Berger MM, Calder PC, Casaer M, Hiesmayr M, Mayer K, Montejo-Gonzalez JC, Pichard C, Preiser JC, Szczeklik W, van Zanten ARH, Bischoff SC. ESPEN practical and partially revised guideline: Clinical nutrition in the intensive care unit. </w:t>
            </w:r>
            <w:r w:rsidRPr="00770073">
              <w:rPr>
                <w:rFonts w:asciiTheme="majorHAnsi" w:hAnsiTheme="majorHAnsi" w:cstheme="majorHAnsi"/>
                <w:bCs/>
                <w:sz w:val="17"/>
                <w:szCs w:val="17"/>
                <w:lang w:val="en-US"/>
              </w:rPr>
              <w:t xml:space="preserve">Clin Nutr. 2023 ;42 (9): 1671-1689. </w:t>
            </w:r>
          </w:p>
          <w:p w14:paraId="63E47A86" w14:textId="0F71E1EC" w:rsidR="005415AA" w:rsidRPr="00BA4890" w:rsidRDefault="005415AA" w:rsidP="005415AA">
            <w:pPr>
              <w:pStyle w:val="Prrafodelista"/>
              <w:numPr>
                <w:ilvl w:val="0"/>
                <w:numId w:val="7"/>
              </w:numPr>
              <w:rPr>
                <w:rFonts w:asciiTheme="majorHAnsi" w:hAnsiTheme="majorHAnsi" w:cstheme="majorHAnsi"/>
                <w:sz w:val="17"/>
                <w:szCs w:val="17"/>
                <w:lang w:val="en-US"/>
              </w:rPr>
            </w:pPr>
            <w:r w:rsidRPr="009A08EB">
              <w:rPr>
                <w:rFonts w:asciiTheme="majorHAnsi" w:hAnsiTheme="majorHAnsi" w:cstheme="majorHAnsi"/>
                <w:sz w:val="17"/>
                <w:szCs w:val="17"/>
              </w:rPr>
              <w:t xml:space="preserve">Vaquerizo-Alonso C, Bordejé Laguna L, Fernández-Ortega JF, García de Lorenzo A, López-Martínez J, Montejo González JC, Ortiz Leyba C, et al.; Grupo de Trabajo de Metabolismo y Nutrición de la SEMICYUC. Recomendaciones para el tratamiento nutrometabólico especializado del paciente crítico: introducción, metodología y recomendaciones. </w:t>
            </w:r>
            <w:r w:rsidRPr="009A08EB">
              <w:rPr>
                <w:rStyle w:val="nfasis"/>
                <w:rFonts w:asciiTheme="majorHAnsi" w:hAnsiTheme="majorHAnsi" w:cstheme="majorHAnsi"/>
                <w:sz w:val="17"/>
                <w:szCs w:val="17"/>
              </w:rPr>
              <w:t>Med Intensiva</w:t>
            </w:r>
            <w:r w:rsidRPr="009A08EB">
              <w:rPr>
                <w:rFonts w:asciiTheme="majorHAnsi" w:hAnsiTheme="majorHAnsi" w:cstheme="majorHAnsi"/>
                <w:sz w:val="17"/>
                <w:szCs w:val="17"/>
              </w:rPr>
              <w:t>. 2020;44(Supl 1):1-29. doi:10.1016/j.medin.2020.02.008.</w:t>
            </w:r>
          </w:p>
          <w:p w14:paraId="4F3D65D5" w14:textId="77777777" w:rsidR="005415AA" w:rsidRPr="00BA4890" w:rsidRDefault="005415AA" w:rsidP="005415AA">
            <w:pPr>
              <w:pStyle w:val="Prrafodelista"/>
              <w:numPr>
                <w:ilvl w:val="0"/>
                <w:numId w:val="7"/>
              </w:numPr>
              <w:rPr>
                <w:rFonts w:asciiTheme="majorHAnsi" w:hAnsiTheme="majorHAnsi" w:cstheme="majorHAnsi"/>
                <w:sz w:val="17"/>
                <w:szCs w:val="17"/>
              </w:rPr>
            </w:pPr>
            <w:r w:rsidRPr="00BA4890">
              <w:rPr>
                <w:rFonts w:asciiTheme="majorHAnsi" w:hAnsiTheme="majorHAnsi" w:cstheme="majorHAnsi"/>
                <w:sz w:val="17"/>
                <w:szCs w:val="17"/>
              </w:rPr>
              <w:t xml:space="preserve">Actualitzación recomendación neumonía </w:t>
            </w:r>
            <w:r>
              <w:rPr>
                <w:rFonts w:asciiTheme="majorHAnsi" w:hAnsiTheme="majorHAnsi" w:cstheme="majorHAnsi"/>
                <w:sz w:val="17"/>
                <w:szCs w:val="17"/>
              </w:rPr>
              <w:t xml:space="preserve">zero. </w:t>
            </w:r>
            <w:r w:rsidRPr="00BA4890">
              <w:rPr>
                <w:rFonts w:asciiTheme="majorHAnsi" w:hAnsiTheme="majorHAnsi" w:cstheme="majorHAnsi"/>
                <w:sz w:val="17"/>
                <w:szCs w:val="17"/>
              </w:rPr>
              <w:t xml:space="preserve">enfermería </w:t>
            </w:r>
            <w:r>
              <w:rPr>
                <w:rFonts w:asciiTheme="majorHAnsi" w:hAnsiTheme="majorHAnsi" w:cstheme="majorHAnsi"/>
                <w:sz w:val="17"/>
                <w:szCs w:val="17"/>
              </w:rPr>
              <w:t xml:space="preserve">intensive. </w:t>
            </w:r>
            <w:r w:rsidRPr="00BA4890">
              <w:rPr>
                <w:rFonts w:asciiTheme="majorHAnsi" w:hAnsiTheme="majorHAnsi" w:cstheme="majorHAnsi"/>
                <w:sz w:val="17"/>
                <w:szCs w:val="17"/>
              </w:rPr>
              <w:t>33 2022 517-530.</w:t>
            </w:r>
          </w:p>
        </w:tc>
      </w:tr>
      <w:tr w:rsidR="00BF17C3" w:rsidRPr="00BF17C3" w14:paraId="31154363" w14:textId="77777777" w:rsidTr="00BE556D">
        <w:trPr>
          <w:trHeight w:val="274"/>
        </w:trPr>
        <w:tc>
          <w:tcPr>
            <w:tcW w:w="1862" w:type="dxa"/>
            <w:shd w:val="clear" w:color="auto" w:fill="F2F2F2"/>
          </w:tcPr>
          <w:p w14:paraId="3297764F" w14:textId="33A16D24" w:rsidR="00BF17C3" w:rsidRPr="00BF17C3" w:rsidRDefault="00BF17C3" w:rsidP="00BE556D">
            <w:pPr>
              <w:spacing w:before="120" w:after="120" w:line="240" w:lineRule="auto"/>
              <w:rPr>
                <w:rFonts w:asciiTheme="majorHAnsi" w:hAnsiTheme="majorHAnsi" w:cstheme="majorHAnsi"/>
                <w:b/>
                <w:sz w:val="20"/>
                <w:szCs w:val="20"/>
              </w:rPr>
            </w:pPr>
            <w:r w:rsidRPr="00BF17C3">
              <w:rPr>
                <w:rFonts w:asciiTheme="majorHAnsi" w:hAnsiTheme="majorHAnsi" w:cstheme="majorHAnsi"/>
                <w:b/>
                <w:sz w:val="20"/>
                <w:szCs w:val="20"/>
              </w:rPr>
              <w:lastRenderedPageBreak/>
              <w:t>10.-</w:t>
            </w:r>
          </w:p>
        </w:tc>
        <w:tc>
          <w:tcPr>
            <w:tcW w:w="7381" w:type="dxa"/>
            <w:shd w:val="clear" w:color="auto" w:fill="F2F2F2"/>
          </w:tcPr>
          <w:p w14:paraId="77A286AB" w14:textId="3DF3C89B" w:rsidR="00BF17C3" w:rsidRPr="00BF17C3" w:rsidRDefault="00BF17C3" w:rsidP="00BE556D">
            <w:pPr>
              <w:rPr>
                <w:rFonts w:asciiTheme="majorHAnsi" w:hAnsiTheme="majorHAnsi" w:cstheme="majorHAnsi"/>
                <w:b/>
                <w:sz w:val="20"/>
                <w:szCs w:val="20"/>
              </w:rPr>
            </w:pPr>
            <w:r w:rsidRPr="00BF17C3">
              <w:rPr>
                <w:rFonts w:asciiTheme="majorHAnsi" w:hAnsiTheme="majorHAnsi" w:cstheme="majorHAnsi"/>
                <w:b/>
                <w:sz w:val="20"/>
                <w:szCs w:val="20"/>
              </w:rPr>
              <w:t xml:space="preserve">MONITORIZACIÓN DE LA APARICIÓN DE NUTRITRAUMA EN PACIENTES CON </w:t>
            </w:r>
            <w:r>
              <w:rPr>
                <w:rFonts w:asciiTheme="majorHAnsi" w:hAnsiTheme="majorHAnsi" w:cstheme="majorHAnsi"/>
                <w:b/>
                <w:sz w:val="20"/>
                <w:szCs w:val="20"/>
              </w:rPr>
              <w:t>TRATAMIENTO MÉDICO NUTRICIONAL (TMN)</w:t>
            </w:r>
            <w:r w:rsidRPr="00BF17C3">
              <w:rPr>
                <w:rFonts w:asciiTheme="majorHAnsi" w:hAnsiTheme="majorHAnsi" w:cstheme="majorHAnsi"/>
                <w:b/>
                <w:sz w:val="20"/>
                <w:szCs w:val="20"/>
              </w:rPr>
              <w:t xml:space="preserve"> </w:t>
            </w:r>
          </w:p>
        </w:tc>
      </w:tr>
      <w:tr w:rsidR="00BF17C3" w:rsidRPr="00BF17C3" w14:paraId="6FF24781" w14:textId="77777777" w:rsidTr="00BF17C3">
        <w:trPr>
          <w:trHeight w:val="283"/>
        </w:trPr>
        <w:tc>
          <w:tcPr>
            <w:tcW w:w="1862" w:type="dxa"/>
          </w:tcPr>
          <w:p w14:paraId="17C6EAC9" w14:textId="77777777" w:rsidR="00BF17C3" w:rsidRPr="00BF17C3" w:rsidRDefault="00BF17C3" w:rsidP="00BE556D">
            <w:pPr>
              <w:spacing w:before="120" w:after="120" w:line="240" w:lineRule="auto"/>
              <w:rPr>
                <w:rFonts w:asciiTheme="majorHAnsi" w:hAnsiTheme="majorHAnsi" w:cstheme="majorHAnsi"/>
                <w:b/>
                <w:sz w:val="17"/>
                <w:szCs w:val="17"/>
              </w:rPr>
            </w:pPr>
            <w:r w:rsidRPr="00BF17C3">
              <w:rPr>
                <w:rFonts w:asciiTheme="majorHAnsi" w:hAnsiTheme="majorHAnsi" w:cstheme="majorHAnsi"/>
                <w:b/>
                <w:sz w:val="17"/>
                <w:szCs w:val="17"/>
              </w:rPr>
              <w:t>Dimensión</w:t>
            </w:r>
          </w:p>
        </w:tc>
        <w:tc>
          <w:tcPr>
            <w:tcW w:w="7381" w:type="dxa"/>
          </w:tcPr>
          <w:p w14:paraId="4529CEE0" w14:textId="77777777" w:rsidR="00BF17C3" w:rsidRPr="00BF17C3" w:rsidRDefault="00BF17C3" w:rsidP="00BE556D">
            <w:pPr>
              <w:spacing w:before="120" w:after="120" w:line="240" w:lineRule="auto"/>
              <w:rPr>
                <w:rFonts w:asciiTheme="majorHAnsi" w:hAnsiTheme="majorHAnsi" w:cstheme="majorHAnsi"/>
                <w:bCs/>
                <w:sz w:val="17"/>
                <w:szCs w:val="17"/>
              </w:rPr>
            </w:pPr>
            <w:r w:rsidRPr="00BF17C3">
              <w:rPr>
                <w:rFonts w:asciiTheme="majorHAnsi" w:hAnsiTheme="majorHAnsi" w:cstheme="majorHAnsi"/>
                <w:bCs/>
                <w:sz w:val="17"/>
                <w:szCs w:val="17"/>
              </w:rPr>
              <w:t>Seguridad</w:t>
            </w:r>
          </w:p>
        </w:tc>
      </w:tr>
      <w:tr w:rsidR="00BF17C3" w:rsidRPr="00BF17C3" w14:paraId="32408A73" w14:textId="77777777" w:rsidTr="00BF17C3">
        <w:trPr>
          <w:trHeight w:val="956"/>
        </w:trPr>
        <w:tc>
          <w:tcPr>
            <w:tcW w:w="1862" w:type="dxa"/>
          </w:tcPr>
          <w:p w14:paraId="3CAE21CA" w14:textId="77777777" w:rsidR="00BF17C3" w:rsidRPr="00BF17C3" w:rsidRDefault="00BF17C3" w:rsidP="00BE556D">
            <w:pPr>
              <w:spacing w:before="120" w:after="120" w:line="240" w:lineRule="auto"/>
              <w:rPr>
                <w:rFonts w:asciiTheme="majorHAnsi" w:hAnsiTheme="majorHAnsi" w:cstheme="majorHAnsi"/>
                <w:b/>
                <w:sz w:val="17"/>
                <w:szCs w:val="17"/>
              </w:rPr>
            </w:pPr>
            <w:r w:rsidRPr="00BF17C3">
              <w:rPr>
                <w:rFonts w:asciiTheme="majorHAnsi" w:hAnsiTheme="majorHAnsi" w:cstheme="majorHAnsi"/>
                <w:b/>
                <w:sz w:val="17"/>
                <w:szCs w:val="17"/>
              </w:rPr>
              <w:t>Justificación</w:t>
            </w:r>
          </w:p>
        </w:tc>
        <w:tc>
          <w:tcPr>
            <w:tcW w:w="7381" w:type="dxa"/>
          </w:tcPr>
          <w:p w14:paraId="7F531B05" w14:textId="27D64B91" w:rsidR="00BF17C3" w:rsidRPr="00BF17C3" w:rsidRDefault="00BF17C3" w:rsidP="00BE556D">
            <w:pPr>
              <w:spacing w:before="120" w:after="120" w:line="240" w:lineRule="auto"/>
              <w:rPr>
                <w:rFonts w:asciiTheme="majorHAnsi" w:hAnsiTheme="majorHAnsi" w:cstheme="majorHAnsi"/>
                <w:bCs/>
                <w:sz w:val="17"/>
                <w:szCs w:val="17"/>
              </w:rPr>
            </w:pPr>
            <w:r w:rsidRPr="00BF17C3">
              <w:rPr>
                <w:rFonts w:asciiTheme="majorHAnsi" w:hAnsiTheme="majorHAnsi" w:cstheme="majorHAnsi"/>
                <w:bCs/>
                <w:sz w:val="17"/>
                <w:szCs w:val="17"/>
              </w:rPr>
              <w:t xml:space="preserve">El nutritrauma se define como el conjunto de complicaciones metabólicas y orgánicas derivadas de un </w:t>
            </w:r>
            <w:r>
              <w:rPr>
                <w:rFonts w:asciiTheme="majorHAnsi" w:hAnsiTheme="majorHAnsi" w:cstheme="majorHAnsi"/>
                <w:bCs/>
                <w:sz w:val="17"/>
                <w:szCs w:val="17"/>
              </w:rPr>
              <w:t xml:space="preserve">TMN </w:t>
            </w:r>
            <w:r w:rsidRPr="00BF17C3">
              <w:rPr>
                <w:rFonts w:asciiTheme="majorHAnsi" w:hAnsiTheme="majorHAnsi" w:cstheme="majorHAnsi"/>
                <w:bCs/>
                <w:sz w:val="17"/>
                <w:szCs w:val="17"/>
              </w:rPr>
              <w:t>inadecuado. Una dosificación incorrecta de</w:t>
            </w:r>
            <w:r>
              <w:rPr>
                <w:rFonts w:asciiTheme="majorHAnsi" w:hAnsiTheme="majorHAnsi" w:cstheme="majorHAnsi"/>
                <w:bCs/>
                <w:sz w:val="17"/>
                <w:szCs w:val="17"/>
              </w:rPr>
              <w:t>l TMN</w:t>
            </w:r>
            <w:r w:rsidRPr="00BF17C3">
              <w:rPr>
                <w:rFonts w:asciiTheme="majorHAnsi" w:hAnsiTheme="majorHAnsi" w:cstheme="majorHAnsi"/>
                <w:bCs/>
                <w:sz w:val="17"/>
                <w:szCs w:val="17"/>
              </w:rPr>
              <w:t xml:space="preserve"> se asocia a mayor morbilidad y mortalidad en el paciente crítico, mientras que una correcta monitorización ayuda en la recuperación y mejora el pronóstico.  </w:t>
            </w:r>
          </w:p>
        </w:tc>
      </w:tr>
      <w:tr w:rsidR="00BF17C3" w:rsidRPr="00BF17C3" w14:paraId="71A8A642" w14:textId="77777777" w:rsidTr="00BF17C3">
        <w:trPr>
          <w:trHeight w:val="587"/>
        </w:trPr>
        <w:tc>
          <w:tcPr>
            <w:tcW w:w="1862" w:type="dxa"/>
          </w:tcPr>
          <w:p w14:paraId="710C2C86" w14:textId="77777777" w:rsidR="00BF17C3" w:rsidRPr="00BF17C3" w:rsidRDefault="00BF17C3" w:rsidP="00BE556D">
            <w:pPr>
              <w:spacing w:before="120" w:after="120" w:line="240" w:lineRule="auto"/>
              <w:rPr>
                <w:rFonts w:asciiTheme="majorHAnsi" w:hAnsiTheme="majorHAnsi" w:cstheme="majorHAnsi"/>
                <w:b/>
                <w:sz w:val="17"/>
                <w:szCs w:val="17"/>
              </w:rPr>
            </w:pPr>
            <w:r w:rsidRPr="00BF17C3">
              <w:rPr>
                <w:rFonts w:asciiTheme="majorHAnsi" w:hAnsiTheme="majorHAnsi" w:cstheme="majorHAnsi"/>
                <w:b/>
                <w:sz w:val="17"/>
                <w:szCs w:val="17"/>
              </w:rPr>
              <w:t>Fórmula</w:t>
            </w:r>
          </w:p>
        </w:tc>
        <w:tc>
          <w:tcPr>
            <w:tcW w:w="7381" w:type="dxa"/>
          </w:tcPr>
          <w:p w14:paraId="7B150D35" w14:textId="0BC8CCAB" w:rsidR="00BF17C3" w:rsidRPr="00BF17C3" w:rsidRDefault="00000000" w:rsidP="00BE556D">
            <w:pPr>
              <w:spacing w:before="120" w:after="120" w:line="240" w:lineRule="auto"/>
              <w:rPr>
                <w:rFonts w:asciiTheme="majorHAnsi" w:eastAsiaTheme="minorEastAsia" w:hAnsiTheme="majorHAnsi" w:cstheme="majorHAnsi"/>
                <w:bCs/>
                <w:kern w:val="2"/>
                <w:sz w:val="17"/>
                <w:szCs w:val="17"/>
                <w14:ligatures w14:val="standardContextual"/>
              </w:rPr>
            </w:pPr>
            <m:oMathPara>
              <m:oMath>
                <m:f>
                  <m:fPr>
                    <m:ctrlPr>
                      <w:rPr>
                        <w:rFonts w:ascii="Cambria Math" w:hAnsi="Cambria Math" w:cstheme="majorHAnsi"/>
                        <w:bCs/>
                        <w:iCs/>
                        <w:kern w:val="2"/>
                        <w:sz w:val="17"/>
                        <w:szCs w:val="17"/>
                        <w14:ligatures w14:val="standardContextual"/>
                      </w:rPr>
                    </m:ctrlPr>
                  </m:fPr>
                  <m:num>
                    <m:r>
                      <m:rPr>
                        <m:sty m:val="p"/>
                      </m:rPr>
                      <w:rPr>
                        <w:rFonts w:ascii="Cambria Math" w:hAnsi="Cambria Math" w:cstheme="majorHAnsi"/>
                        <w:sz w:val="17"/>
                        <w:szCs w:val="17"/>
                      </w:rPr>
                      <m:t>Nº de enfermos con TMN monitorizados</m:t>
                    </m:r>
                  </m:num>
                  <m:den>
                    <m:r>
                      <m:rPr>
                        <m:sty m:val="p"/>
                      </m:rPr>
                      <w:rPr>
                        <w:rFonts w:ascii="Cambria Math" w:hAnsi="Cambria Math" w:cstheme="majorHAnsi"/>
                        <w:sz w:val="17"/>
                        <w:szCs w:val="17"/>
                      </w:rPr>
                      <m:t>Nº total de enfermos con TMN</m:t>
                    </m:r>
                  </m:den>
                </m:f>
                <m:r>
                  <w:rPr>
                    <w:rFonts w:ascii="Cambria Math" w:hAnsi="Cambria Math" w:cstheme="majorHAnsi"/>
                    <w:kern w:val="2"/>
                    <w:sz w:val="17"/>
                    <w:szCs w:val="17"/>
                    <w14:ligatures w14:val="standardContextual"/>
                  </w:rPr>
                  <m:t>x 100</m:t>
                </m:r>
              </m:oMath>
            </m:oMathPara>
          </w:p>
        </w:tc>
      </w:tr>
      <w:tr w:rsidR="00BF17C3" w:rsidRPr="00BF17C3" w14:paraId="6838C3B2" w14:textId="77777777" w:rsidTr="00BE556D">
        <w:trPr>
          <w:trHeight w:val="1254"/>
        </w:trPr>
        <w:tc>
          <w:tcPr>
            <w:tcW w:w="1862" w:type="dxa"/>
          </w:tcPr>
          <w:p w14:paraId="6DFF237E" w14:textId="77777777" w:rsidR="00BF17C3" w:rsidRPr="00BF17C3" w:rsidRDefault="00BF17C3" w:rsidP="00BE556D">
            <w:pPr>
              <w:spacing w:before="120" w:after="120" w:line="240" w:lineRule="auto"/>
              <w:rPr>
                <w:rFonts w:asciiTheme="majorHAnsi" w:hAnsiTheme="majorHAnsi" w:cstheme="majorHAnsi"/>
                <w:b/>
                <w:sz w:val="17"/>
                <w:szCs w:val="17"/>
              </w:rPr>
            </w:pPr>
            <w:r w:rsidRPr="00BF17C3">
              <w:rPr>
                <w:rFonts w:asciiTheme="majorHAnsi" w:hAnsiTheme="majorHAnsi" w:cstheme="majorHAnsi"/>
                <w:b/>
                <w:sz w:val="17"/>
                <w:szCs w:val="17"/>
              </w:rPr>
              <w:t>Explicación de términos</w:t>
            </w:r>
          </w:p>
        </w:tc>
        <w:tc>
          <w:tcPr>
            <w:tcW w:w="7381" w:type="dxa"/>
          </w:tcPr>
          <w:p w14:paraId="700179CE" w14:textId="77777777" w:rsidR="00BF17C3" w:rsidRPr="00BF17C3" w:rsidRDefault="00BF17C3" w:rsidP="00BE556D">
            <w:pPr>
              <w:spacing w:before="120" w:after="120" w:line="240" w:lineRule="auto"/>
              <w:rPr>
                <w:rFonts w:asciiTheme="majorHAnsi" w:hAnsiTheme="majorHAnsi" w:cstheme="majorHAnsi"/>
                <w:bCs/>
                <w:sz w:val="17"/>
                <w:szCs w:val="17"/>
              </w:rPr>
            </w:pPr>
            <w:r w:rsidRPr="00BF17C3">
              <w:rPr>
                <w:rFonts w:asciiTheme="majorHAnsi" w:hAnsiTheme="majorHAnsi" w:cstheme="majorHAnsi"/>
                <w:bCs/>
                <w:sz w:val="17"/>
                <w:szCs w:val="17"/>
              </w:rPr>
              <w:t>La monitorización del nutritrauma incluye:</w:t>
            </w:r>
          </w:p>
          <w:p w14:paraId="03AAB65F" w14:textId="77777777" w:rsidR="00BF17C3" w:rsidRPr="00BF17C3" w:rsidRDefault="00BF17C3" w:rsidP="00BE556D">
            <w:pPr>
              <w:spacing w:before="120" w:after="120" w:line="240" w:lineRule="auto"/>
              <w:rPr>
                <w:rFonts w:asciiTheme="majorHAnsi" w:hAnsiTheme="majorHAnsi" w:cstheme="majorHAnsi"/>
                <w:bCs/>
                <w:sz w:val="17"/>
                <w:szCs w:val="17"/>
              </w:rPr>
            </w:pPr>
            <w:r w:rsidRPr="00BF17C3">
              <w:rPr>
                <w:rFonts w:asciiTheme="majorHAnsi" w:hAnsiTheme="majorHAnsi" w:cstheme="majorHAnsi"/>
                <w:bCs/>
                <w:sz w:val="17"/>
                <w:szCs w:val="17"/>
              </w:rPr>
              <w:t>- Evaluación inicial del estado nutricional.</w:t>
            </w:r>
          </w:p>
          <w:p w14:paraId="47230898" w14:textId="77777777" w:rsidR="00BF17C3" w:rsidRPr="00BF17C3" w:rsidRDefault="00BF17C3" w:rsidP="00BE556D">
            <w:pPr>
              <w:spacing w:before="120" w:after="120" w:line="240" w:lineRule="auto"/>
              <w:rPr>
                <w:rFonts w:asciiTheme="majorHAnsi" w:hAnsiTheme="majorHAnsi" w:cstheme="majorHAnsi"/>
                <w:bCs/>
                <w:sz w:val="17"/>
                <w:szCs w:val="17"/>
              </w:rPr>
            </w:pPr>
            <w:r w:rsidRPr="00BF17C3">
              <w:rPr>
                <w:rFonts w:asciiTheme="majorHAnsi" w:hAnsiTheme="majorHAnsi" w:cstheme="majorHAnsi"/>
                <w:bCs/>
                <w:sz w:val="17"/>
                <w:szCs w:val="17"/>
              </w:rPr>
              <w:t>- Estimación de requerimientos calóricos y proteicos a diario.</w:t>
            </w:r>
          </w:p>
          <w:p w14:paraId="260D7DE5" w14:textId="0E9E5358" w:rsidR="00BF17C3" w:rsidRPr="00BF17C3" w:rsidRDefault="00BF17C3" w:rsidP="00BE556D">
            <w:pPr>
              <w:spacing w:before="120" w:after="120" w:line="240" w:lineRule="auto"/>
              <w:rPr>
                <w:rFonts w:asciiTheme="majorHAnsi" w:hAnsiTheme="majorHAnsi" w:cstheme="majorHAnsi"/>
                <w:bCs/>
                <w:sz w:val="17"/>
                <w:szCs w:val="17"/>
              </w:rPr>
            </w:pPr>
            <w:r w:rsidRPr="00BF17C3">
              <w:rPr>
                <w:rFonts w:asciiTheme="majorHAnsi" w:hAnsiTheme="majorHAnsi" w:cstheme="majorHAnsi"/>
                <w:bCs/>
                <w:sz w:val="17"/>
                <w:szCs w:val="17"/>
              </w:rPr>
              <w:t xml:space="preserve">- Control de la administración del </w:t>
            </w:r>
            <w:r>
              <w:rPr>
                <w:rFonts w:asciiTheme="majorHAnsi" w:hAnsiTheme="majorHAnsi" w:cstheme="majorHAnsi"/>
                <w:bCs/>
                <w:sz w:val="17"/>
                <w:szCs w:val="17"/>
              </w:rPr>
              <w:t>TMN</w:t>
            </w:r>
            <w:r w:rsidRPr="00BF17C3">
              <w:rPr>
                <w:rFonts w:asciiTheme="majorHAnsi" w:hAnsiTheme="majorHAnsi" w:cstheme="majorHAnsi"/>
                <w:bCs/>
                <w:sz w:val="17"/>
                <w:szCs w:val="17"/>
              </w:rPr>
              <w:t xml:space="preserve"> a diario.</w:t>
            </w:r>
          </w:p>
          <w:p w14:paraId="6EA38963" w14:textId="77777777" w:rsidR="00BF17C3" w:rsidRPr="00BF17C3" w:rsidRDefault="00BF17C3" w:rsidP="00BE556D">
            <w:pPr>
              <w:spacing w:before="120" w:after="120" w:line="240" w:lineRule="auto"/>
              <w:rPr>
                <w:rFonts w:asciiTheme="majorHAnsi" w:hAnsiTheme="majorHAnsi" w:cstheme="majorHAnsi"/>
                <w:bCs/>
                <w:sz w:val="17"/>
                <w:szCs w:val="17"/>
              </w:rPr>
            </w:pPr>
            <w:r w:rsidRPr="00BF17C3">
              <w:rPr>
                <w:rFonts w:asciiTheme="majorHAnsi" w:hAnsiTheme="majorHAnsi" w:cstheme="majorHAnsi"/>
                <w:bCs/>
                <w:sz w:val="17"/>
                <w:szCs w:val="17"/>
              </w:rPr>
              <w:t>- Monitorización del balance hídrico a diario.</w:t>
            </w:r>
          </w:p>
          <w:p w14:paraId="12DA9AF2" w14:textId="1AFACD9C" w:rsidR="00BF17C3" w:rsidRPr="00BF17C3" w:rsidRDefault="00BF17C3" w:rsidP="00BE556D">
            <w:pPr>
              <w:spacing w:before="120" w:after="120" w:line="240" w:lineRule="auto"/>
              <w:rPr>
                <w:rFonts w:asciiTheme="majorHAnsi" w:hAnsiTheme="majorHAnsi" w:cstheme="majorHAnsi"/>
                <w:bCs/>
                <w:sz w:val="17"/>
                <w:szCs w:val="17"/>
              </w:rPr>
            </w:pPr>
            <w:r w:rsidRPr="00BF17C3">
              <w:rPr>
                <w:rFonts w:asciiTheme="majorHAnsi" w:hAnsiTheme="majorHAnsi" w:cstheme="majorHAnsi"/>
                <w:bCs/>
                <w:sz w:val="17"/>
                <w:szCs w:val="17"/>
              </w:rPr>
              <w:t xml:space="preserve">- Monitorización de las glucemias </w:t>
            </w:r>
            <w:r>
              <w:rPr>
                <w:rFonts w:asciiTheme="majorHAnsi" w:hAnsiTheme="majorHAnsi" w:cstheme="majorHAnsi"/>
                <w:bCs/>
                <w:sz w:val="17"/>
                <w:szCs w:val="17"/>
              </w:rPr>
              <w:t>según protocolo.</w:t>
            </w:r>
          </w:p>
          <w:p w14:paraId="6776F2AE" w14:textId="77777777" w:rsidR="00BF17C3" w:rsidRPr="00BF17C3" w:rsidRDefault="00BF17C3" w:rsidP="00BE556D">
            <w:pPr>
              <w:spacing w:before="120" w:after="120" w:line="240" w:lineRule="auto"/>
              <w:rPr>
                <w:rFonts w:asciiTheme="majorHAnsi" w:hAnsiTheme="majorHAnsi" w:cstheme="majorHAnsi"/>
                <w:bCs/>
                <w:sz w:val="17"/>
                <w:szCs w:val="17"/>
              </w:rPr>
            </w:pPr>
            <w:r w:rsidRPr="00BF17C3">
              <w:rPr>
                <w:rFonts w:asciiTheme="majorHAnsi" w:hAnsiTheme="majorHAnsi" w:cstheme="majorHAnsi"/>
                <w:bCs/>
                <w:sz w:val="17"/>
                <w:szCs w:val="17"/>
              </w:rPr>
              <w:t>- Monitorización de aparición de desequilibrios de electrolitos (Na, K, Mg, fósforo) a diario.</w:t>
            </w:r>
          </w:p>
          <w:p w14:paraId="5948E2F6" w14:textId="77777777" w:rsidR="00BF17C3" w:rsidRPr="00BF17C3" w:rsidRDefault="00BF17C3" w:rsidP="00BE556D">
            <w:pPr>
              <w:spacing w:before="120" w:after="120" w:line="240" w:lineRule="auto"/>
              <w:rPr>
                <w:rFonts w:asciiTheme="majorHAnsi" w:hAnsiTheme="majorHAnsi" w:cstheme="majorHAnsi"/>
                <w:bCs/>
                <w:sz w:val="17"/>
                <w:szCs w:val="17"/>
              </w:rPr>
            </w:pPr>
            <w:r w:rsidRPr="00BF17C3">
              <w:rPr>
                <w:rFonts w:asciiTheme="majorHAnsi" w:hAnsiTheme="majorHAnsi" w:cstheme="majorHAnsi"/>
                <w:bCs/>
                <w:sz w:val="17"/>
                <w:szCs w:val="17"/>
              </w:rPr>
              <w:t>- Monitorización de triglicéridos, como mínimo, una vez a la semana.</w:t>
            </w:r>
          </w:p>
          <w:p w14:paraId="5C37EAD5" w14:textId="77777777" w:rsidR="00BF17C3" w:rsidRPr="00BF17C3" w:rsidRDefault="00BF17C3" w:rsidP="00BE556D">
            <w:pPr>
              <w:spacing w:before="120" w:after="120" w:line="240" w:lineRule="auto"/>
              <w:rPr>
                <w:rFonts w:asciiTheme="majorHAnsi" w:hAnsiTheme="majorHAnsi" w:cstheme="majorHAnsi"/>
                <w:bCs/>
                <w:sz w:val="17"/>
                <w:szCs w:val="17"/>
              </w:rPr>
            </w:pPr>
            <w:r w:rsidRPr="00BF17C3">
              <w:rPr>
                <w:rFonts w:asciiTheme="majorHAnsi" w:hAnsiTheme="majorHAnsi" w:cstheme="majorHAnsi"/>
                <w:bCs/>
                <w:sz w:val="17"/>
                <w:szCs w:val="17"/>
              </w:rPr>
              <w:t>- Monitorización de la función hepática (bilirrubina, GOT/GPT, FA),  como mínimo, una vez a la semana.</w:t>
            </w:r>
          </w:p>
        </w:tc>
      </w:tr>
      <w:tr w:rsidR="00BF17C3" w:rsidRPr="00BF17C3" w14:paraId="73122629" w14:textId="77777777" w:rsidTr="00BF17C3">
        <w:trPr>
          <w:trHeight w:val="285"/>
        </w:trPr>
        <w:tc>
          <w:tcPr>
            <w:tcW w:w="1862" w:type="dxa"/>
          </w:tcPr>
          <w:p w14:paraId="64B86718" w14:textId="77777777" w:rsidR="00BF17C3" w:rsidRPr="00BF17C3" w:rsidRDefault="00BF17C3" w:rsidP="00BE556D">
            <w:pPr>
              <w:spacing w:before="120" w:after="120" w:line="240" w:lineRule="auto"/>
              <w:rPr>
                <w:rFonts w:asciiTheme="majorHAnsi" w:hAnsiTheme="majorHAnsi" w:cstheme="majorHAnsi"/>
                <w:b/>
                <w:sz w:val="17"/>
                <w:szCs w:val="17"/>
              </w:rPr>
            </w:pPr>
            <w:r w:rsidRPr="00BF17C3">
              <w:rPr>
                <w:rFonts w:asciiTheme="majorHAnsi" w:hAnsiTheme="majorHAnsi" w:cstheme="majorHAnsi"/>
                <w:b/>
                <w:sz w:val="17"/>
                <w:szCs w:val="17"/>
              </w:rPr>
              <w:t>Población</w:t>
            </w:r>
          </w:p>
        </w:tc>
        <w:tc>
          <w:tcPr>
            <w:tcW w:w="7381" w:type="dxa"/>
          </w:tcPr>
          <w:p w14:paraId="1157DEFC" w14:textId="77777777" w:rsidR="00BF17C3" w:rsidRPr="00BF17C3" w:rsidRDefault="00BF17C3" w:rsidP="00BE556D">
            <w:pPr>
              <w:spacing w:before="120" w:after="120" w:line="240" w:lineRule="auto"/>
              <w:rPr>
                <w:rFonts w:asciiTheme="majorHAnsi" w:hAnsiTheme="majorHAnsi" w:cstheme="majorHAnsi"/>
                <w:bCs/>
                <w:sz w:val="17"/>
                <w:szCs w:val="17"/>
              </w:rPr>
            </w:pPr>
            <w:r w:rsidRPr="00BF17C3">
              <w:rPr>
                <w:rFonts w:asciiTheme="majorHAnsi" w:hAnsiTheme="majorHAnsi" w:cstheme="majorHAnsi"/>
                <w:bCs/>
                <w:sz w:val="17"/>
                <w:szCs w:val="17"/>
              </w:rPr>
              <w:t xml:space="preserve">Todos los enfermos ingresados en el Servicio de Medicina Intensiva que precisan nutrición artificial </w:t>
            </w:r>
          </w:p>
        </w:tc>
      </w:tr>
      <w:tr w:rsidR="00BF17C3" w:rsidRPr="00BF17C3" w14:paraId="0284B575" w14:textId="77777777" w:rsidTr="00BE556D">
        <w:trPr>
          <w:trHeight w:val="865"/>
        </w:trPr>
        <w:tc>
          <w:tcPr>
            <w:tcW w:w="1862" w:type="dxa"/>
          </w:tcPr>
          <w:p w14:paraId="1A4EF114" w14:textId="77777777" w:rsidR="00BF17C3" w:rsidRPr="00BF17C3" w:rsidRDefault="00BF17C3" w:rsidP="00BE556D">
            <w:pPr>
              <w:spacing w:before="120" w:after="120" w:line="240" w:lineRule="auto"/>
              <w:rPr>
                <w:rFonts w:asciiTheme="majorHAnsi" w:hAnsiTheme="majorHAnsi" w:cstheme="majorHAnsi"/>
                <w:b/>
                <w:sz w:val="17"/>
                <w:szCs w:val="17"/>
              </w:rPr>
            </w:pPr>
            <w:r w:rsidRPr="00BF17C3">
              <w:rPr>
                <w:rFonts w:asciiTheme="majorHAnsi" w:hAnsiTheme="majorHAnsi" w:cstheme="majorHAnsi"/>
                <w:b/>
                <w:sz w:val="17"/>
                <w:szCs w:val="17"/>
              </w:rPr>
              <w:t>Tipo</w:t>
            </w:r>
          </w:p>
        </w:tc>
        <w:tc>
          <w:tcPr>
            <w:tcW w:w="7381" w:type="dxa"/>
          </w:tcPr>
          <w:p w14:paraId="61833B3E" w14:textId="77777777" w:rsidR="00BF17C3" w:rsidRPr="00BF17C3" w:rsidRDefault="00BF17C3" w:rsidP="00BE556D">
            <w:pPr>
              <w:spacing w:before="120" w:after="120" w:line="240" w:lineRule="auto"/>
              <w:rPr>
                <w:rFonts w:asciiTheme="majorHAnsi" w:hAnsiTheme="majorHAnsi" w:cstheme="majorHAnsi"/>
                <w:bCs/>
                <w:sz w:val="17"/>
                <w:szCs w:val="17"/>
              </w:rPr>
            </w:pPr>
            <w:r w:rsidRPr="00BF17C3">
              <w:rPr>
                <w:rFonts w:asciiTheme="majorHAnsi" w:hAnsiTheme="majorHAnsi" w:cstheme="majorHAnsi"/>
                <w:bCs/>
                <w:sz w:val="17"/>
                <w:szCs w:val="17"/>
              </w:rPr>
              <w:t>Proceso</w:t>
            </w:r>
          </w:p>
        </w:tc>
      </w:tr>
      <w:tr w:rsidR="00BF17C3" w:rsidRPr="00BF17C3" w14:paraId="242E67AE" w14:textId="77777777" w:rsidTr="00BF17C3">
        <w:trPr>
          <w:trHeight w:val="504"/>
        </w:trPr>
        <w:tc>
          <w:tcPr>
            <w:tcW w:w="1862" w:type="dxa"/>
          </w:tcPr>
          <w:p w14:paraId="38320D9D" w14:textId="77777777" w:rsidR="00BF17C3" w:rsidRPr="00BF17C3" w:rsidRDefault="00BF17C3" w:rsidP="00BE556D">
            <w:pPr>
              <w:spacing w:before="120" w:after="120" w:line="240" w:lineRule="auto"/>
              <w:rPr>
                <w:rFonts w:asciiTheme="majorHAnsi" w:hAnsiTheme="majorHAnsi" w:cstheme="majorHAnsi"/>
                <w:b/>
                <w:sz w:val="17"/>
                <w:szCs w:val="17"/>
              </w:rPr>
            </w:pPr>
            <w:r w:rsidRPr="00BF17C3">
              <w:rPr>
                <w:rFonts w:asciiTheme="majorHAnsi" w:hAnsiTheme="majorHAnsi" w:cstheme="majorHAnsi"/>
                <w:b/>
                <w:sz w:val="17"/>
                <w:szCs w:val="17"/>
              </w:rPr>
              <w:t>Fuente de datos</w:t>
            </w:r>
          </w:p>
        </w:tc>
        <w:tc>
          <w:tcPr>
            <w:tcW w:w="7381" w:type="dxa"/>
          </w:tcPr>
          <w:p w14:paraId="73411E25" w14:textId="77777777" w:rsidR="00BF17C3" w:rsidRPr="00BF17C3" w:rsidRDefault="00BF17C3" w:rsidP="00BE556D">
            <w:pPr>
              <w:rPr>
                <w:rFonts w:asciiTheme="majorHAnsi" w:hAnsiTheme="majorHAnsi" w:cstheme="majorHAnsi"/>
                <w:bCs/>
                <w:sz w:val="17"/>
                <w:szCs w:val="17"/>
              </w:rPr>
            </w:pPr>
            <w:r w:rsidRPr="00BF17C3">
              <w:rPr>
                <w:rFonts w:asciiTheme="majorHAnsi" w:hAnsiTheme="majorHAnsi" w:cstheme="majorHAnsi"/>
                <w:bCs/>
                <w:sz w:val="17"/>
                <w:szCs w:val="17"/>
              </w:rPr>
              <w:t>Historia clínica, registro de prescripción y administración de nutrición, analíticas, gasometrías, balances hídricos</w:t>
            </w:r>
          </w:p>
        </w:tc>
      </w:tr>
      <w:tr w:rsidR="00BF17C3" w:rsidRPr="00BF17C3" w14:paraId="60C484A2" w14:textId="77777777" w:rsidTr="00BF17C3">
        <w:trPr>
          <w:trHeight w:val="442"/>
        </w:trPr>
        <w:tc>
          <w:tcPr>
            <w:tcW w:w="1862" w:type="dxa"/>
          </w:tcPr>
          <w:p w14:paraId="234C49F7" w14:textId="77777777" w:rsidR="00BF17C3" w:rsidRPr="00BF17C3" w:rsidRDefault="00BF17C3" w:rsidP="00BE556D">
            <w:pPr>
              <w:spacing w:before="120" w:after="120" w:line="240" w:lineRule="auto"/>
              <w:rPr>
                <w:rFonts w:asciiTheme="majorHAnsi" w:hAnsiTheme="majorHAnsi" w:cstheme="majorHAnsi"/>
                <w:b/>
                <w:sz w:val="17"/>
                <w:szCs w:val="17"/>
              </w:rPr>
            </w:pPr>
            <w:r w:rsidRPr="00BF17C3">
              <w:rPr>
                <w:rFonts w:asciiTheme="majorHAnsi" w:hAnsiTheme="majorHAnsi" w:cstheme="majorHAnsi"/>
                <w:b/>
                <w:sz w:val="17"/>
                <w:szCs w:val="17"/>
              </w:rPr>
              <w:t>SIC</w:t>
            </w:r>
          </w:p>
        </w:tc>
        <w:tc>
          <w:tcPr>
            <w:tcW w:w="7381" w:type="dxa"/>
          </w:tcPr>
          <w:p w14:paraId="40BE54B5" w14:textId="3BD2F7C2" w:rsidR="00BF17C3" w:rsidRPr="00BF17C3" w:rsidRDefault="00BF17C3" w:rsidP="00BE556D">
            <w:pPr>
              <w:spacing w:before="120" w:after="120" w:line="240" w:lineRule="auto"/>
              <w:rPr>
                <w:rFonts w:asciiTheme="majorHAnsi" w:hAnsiTheme="majorHAnsi" w:cstheme="majorHAnsi"/>
                <w:bCs/>
                <w:sz w:val="17"/>
                <w:szCs w:val="17"/>
              </w:rPr>
            </w:pPr>
            <w:r w:rsidRPr="00BF17C3">
              <w:rPr>
                <w:rFonts w:asciiTheme="majorHAnsi" w:hAnsiTheme="majorHAnsi" w:cstheme="majorHAnsi"/>
                <w:bCs/>
                <w:sz w:val="17"/>
                <w:szCs w:val="17"/>
              </w:rPr>
              <w:t>Módulo de prescripción de nutrición, de administración de tratamientos, de balances, de analíticas.</w:t>
            </w:r>
          </w:p>
        </w:tc>
      </w:tr>
      <w:tr w:rsidR="00BF17C3" w:rsidRPr="00BF17C3" w14:paraId="166FE2B5" w14:textId="77777777" w:rsidTr="00BF17C3">
        <w:trPr>
          <w:trHeight w:val="420"/>
        </w:trPr>
        <w:tc>
          <w:tcPr>
            <w:tcW w:w="1862" w:type="dxa"/>
          </w:tcPr>
          <w:p w14:paraId="6E2135BB" w14:textId="77777777" w:rsidR="00BF17C3" w:rsidRPr="00BF17C3" w:rsidRDefault="00BF17C3" w:rsidP="00BE556D">
            <w:pPr>
              <w:spacing w:before="120" w:after="120" w:line="240" w:lineRule="auto"/>
              <w:rPr>
                <w:rFonts w:asciiTheme="majorHAnsi" w:hAnsiTheme="majorHAnsi" w:cstheme="majorHAnsi"/>
                <w:b/>
                <w:sz w:val="17"/>
                <w:szCs w:val="17"/>
              </w:rPr>
            </w:pPr>
            <w:r w:rsidRPr="00BF17C3">
              <w:rPr>
                <w:rFonts w:asciiTheme="majorHAnsi" w:hAnsiTheme="majorHAnsi" w:cstheme="majorHAnsi"/>
                <w:b/>
                <w:sz w:val="17"/>
                <w:szCs w:val="17"/>
              </w:rPr>
              <w:t>Estándar</w:t>
            </w:r>
          </w:p>
        </w:tc>
        <w:tc>
          <w:tcPr>
            <w:tcW w:w="7381" w:type="dxa"/>
          </w:tcPr>
          <w:p w14:paraId="0B1742F2" w14:textId="042041B3" w:rsidR="00BF17C3" w:rsidRPr="00BF17C3" w:rsidRDefault="00BF17C3" w:rsidP="00BE556D">
            <w:pPr>
              <w:spacing w:before="120" w:after="120" w:line="240" w:lineRule="auto"/>
              <w:rPr>
                <w:rFonts w:asciiTheme="majorHAnsi" w:hAnsiTheme="majorHAnsi" w:cstheme="majorHAnsi"/>
                <w:bCs/>
                <w:sz w:val="17"/>
                <w:szCs w:val="17"/>
              </w:rPr>
            </w:pPr>
            <w:r w:rsidRPr="00BF17C3">
              <w:rPr>
                <w:rFonts w:asciiTheme="majorHAnsi" w:hAnsiTheme="majorHAnsi" w:cstheme="majorHAnsi"/>
                <w:bCs/>
                <w:sz w:val="17"/>
                <w:szCs w:val="17"/>
              </w:rPr>
              <w:t xml:space="preserve">100% de pacientes con </w:t>
            </w:r>
            <w:r>
              <w:rPr>
                <w:rFonts w:asciiTheme="majorHAnsi" w:hAnsiTheme="majorHAnsi" w:cstheme="majorHAnsi"/>
                <w:bCs/>
                <w:sz w:val="17"/>
                <w:szCs w:val="17"/>
              </w:rPr>
              <w:t>TMN</w:t>
            </w:r>
          </w:p>
        </w:tc>
      </w:tr>
      <w:tr w:rsidR="00BF17C3" w:rsidRPr="00770073" w14:paraId="541E0566" w14:textId="77777777" w:rsidTr="00BE556D">
        <w:trPr>
          <w:trHeight w:val="865"/>
        </w:trPr>
        <w:tc>
          <w:tcPr>
            <w:tcW w:w="1862" w:type="dxa"/>
          </w:tcPr>
          <w:p w14:paraId="5D58F459" w14:textId="77777777" w:rsidR="00BF17C3" w:rsidRPr="00BF17C3" w:rsidRDefault="00BF17C3" w:rsidP="00BE556D">
            <w:pPr>
              <w:spacing w:before="120" w:after="120" w:line="240" w:lineRule="auto"/>
              <w:rPr>
                <w:rFonts w:asciiTheme="majorHAnsi" w:hAnsiTheme="majorHAnsi" w:cstheme="majorHAnsi"/>
                <w:b/>
                <w:sz w:val="17"/>
                <w:szCs w:val="17"/>
              </w:rPr>
            </w:pPr>
            <w:r w:rsidRPr="00BF17C3">
              <w:rPr>
                <w:rFonts w:asciiTheme="majorHAnsi" w:hAnsiTheme="majorHAnsi" w:cstheme="majorHAnsi"/>
                <w:b/>
                <w:sz w:val="17"/>
                <w:szCs w:val="17"/>
              </w:rPr>
              <w:t>Comentarios</w:t>
            </w:r>
          </w:p>
        </w:tc>
        <w:tc>
          <w:tcPr>
            <w:tcW w:w="7381" w:type="dxa"/>
          </w:tcPr>
          <w:p w14:paraId="45393656" w14:textId="2501F4A8" w:rsidR="00BF17C3" w:rsidRPr="00770073" w:rsidRDefault="00BF17C3" w:rsidP="00BF17C3">
            <w:pPr>
              <w:spacing w:before="120" w:after="120" w:line="240" w:lineRule="auto"/>
              <w:rPr>
                <w:rFonts w:asciiTheme="majorHAnsi" w:hAnsiTheme="majorHAnsi" w:cstheme="majorHAnsi"/>
                <w:bCs/>
                <w:sz w:val="17"/>
                <w:szCs w:val="17"/>
                <w:u w:val="single"/>
                <w:lang w:val="en-US"/>
              </w:rPr>
            </w:pPr>
            <w:r w:rsidRPr="00770073">
              <w:rPr>
                <w:rFonts w:asciiTheme="majorHAnsi" w:hAnsiTheme="majorHAnsi" w:cstheme="majorHAnsi"/>
                <w:bCs/>
                <w:sz w:val="17"/>
                <w:szCs w:val="17"/>
                <w:u w:val="single"/>
                <w:lang w:val="en-US"/>
              </w:rPr>
              <w:t>Referencias bibliográficas:</w:t>
            </w:r>
          </w:p>
          <w:p w14:paraId="5FF0A4EB" w14:textId="1C70B0D5" w:rsidR="00BF17C3" w:rsidRPr="00BF17C3" w:rsidRDefault="00BF17C3" w:rsidP="00BE556D">
            <w:pPr>
              <w:spacing w:before="120" w:after="120" w:line="240" w:lineRule="auto"/>
              <w:rPr>
                <w:rFonts w:asciiTheme="majorHAnsi" w:hAnsiTheme="majorHAnsi" w:cstheme="majorHAnsi"/>
                <w:bCs/>
                <w:sz w:val="17"/>
                <w:szCs w:val="17"/>
                <w:lang w:val="en-US"/>
              </w:rPr>
            </w:pPr>
            <w:r>
              <w:rPr>
                <w:rFonts w:asciiTheme="majorHAnsi" w:hAnsiTheme="majorHAnsi" w:cstheme="majorHAnsi"/>
                <w:bCs/>
                <w:sz w:val="17"/>
                <w:szCs w:val="17"/>
                <w:lang w:val="en-US"/>
              </w:rPr>
              <w:t>1.-</w:t>
            </w:r>
            <w:r w:rsidRPr="00BF17C3">
              <w:rPr>
                <w:rFonts w:asciiTheme="majorHAnsi" w:hAnsiTheme="majorHAnsi" w:cstheme="majorHAnsi"/>
                <w:bCs/>
                <w:sz w:val="17"/>
                <w:szCs w:val="17"/>
                <w:lang w:val="en-US"/>
              </w:rPr>
              <w:t xml:space="preserve">Yébenes JC, Campins L, Martínez de Lagran I, Bordeje L, Lorencio C, Grau T, Montejo JC, Bodí M, Serra-Prat M; Working Group on Nutrition and Metabolism of the Spanish Society of Critical Care. Nutritrauma: A Key Concept for Minimising the Harmful Effects of the Administration of Medical Nutrition Therapy. Nutrients. 2019; 11 (8):1775. doi: 10.3390/nu11081775. </w:t>
            </w:r>
          </w:p>
          <w:p w14:paraId="2DF3BCBD" w14:textId="05069D2A" w:rsidR="00BF17C3" w:rsidRPr="00770073" w:rsidRDefault="00BF17C3" w:rsidP="00BE556D">
            <w:pPr>
              <w:spacing w:before="120" w:after="120" w:line="240" w:lineRule="auto"/>
              <w:rPr>
                <w:rFonts w:asciiTheme="majorHAnsi" w:hAnsiTheme="majorHAnsi" w:cstheme="majorHAnsi"/>
                <w:bCs/>
                <w:sz w:val="17"/>
                <w:szCs w:val="17"/>
                <w:lang w:val="en-US"/>
              </w:rPr>
            </w:pPr>
            <w:r>
              <w:rPr>
                <w:rFonts w:asciiTheme="majorHAnsi" w:hAnsiTheme="majorHAnsi" w:cstheme="majorHAnsi"/>
                <w:bCs/>
                <w:sz w:val="17"/>
                <w:szCs w:val="17"/>
                <w:lang w:val="en-US"/>
              </w:rPr>
              <w:t>2.-</w:t>
            </w:r>
            <w:r w:rsidRPr="00BF17C3">
              <w:rPr>
                <w:rFonts w:asciiTheme="majorHAnsi" w:hAnsiTheme="majorHAnsi" w:cstheme="majorHAnsi"/>
                <w:bCs/>
                <w:sz w:val="17"/>
                <w:szCs w:val="17"/>
                <w:lang w:val="en-US"/>
              </w:rPr>
              <w:t xml:space="preserve">Singer P, Blaser AR, Berger MM, Calder PC, Casaer M, Hiesmayr M, Mayer K, Montejo-Gonzalez JC, Pichard C, Preiser JC, Szczeklik W, van Zanten ARH, Bischoff SC. ESPEN practical and partially revised guideline: Clinical nutrition in the intensive care unit. </w:t>
            </w:r>
            <w:r w:rsidRPr="00770073">
              <w:rPr>
                <w:rFonts w:asciiTheme="majorHAnsi" w:hAnsiTheme="majorHAnsi" w:cstheme="majorHAnsi"/>
                <w:bCs/>
                <w:sz w:val="17"/>
                <w:szCs w:val="17"/>
                <w:lang w:val="en-US"/>
              </w:rPr>
              <w:t xml:space="preserve">Clin Nutr. 2023 ;42 (9): 1671-1689. </w:t>
            </w:r>
          </w:p>
          <w:p w14:paraId="7A9C71AD" w14:textId="77777777" w:rsidR="00BF17C3" w:rsidRPr="00770073" w:rsidRDefault="00BF17C3" w:rsidP="00BE556D">
            <w:pPr>
              <w:spacing w:before="120" w:after="120" w:line="240" w:lineRule="auto"/>
              <w:rPr>
                <w:rFonts w:asciiTheme="majorHAnsi" w:hAnsiTheme="majorHAnsi" w:cstheme="majorHAnsi"/>
                <w:bCs/>
                <w:sz w:val="17"/>
                <w:szCs w:val="17"/>
                <w:lang w:val="en-US"/>
              </w:rPr>
            </w:pPr>
          </w:p>
          <w:p w14:paraId="5EC203F0" w14:textId="77777777" w:rsidR="00BF17C3" w:rsidRPr="00770073" w:rsidRDefault="00BF17C3" w:rsidP="00BE556D">
            <w:pPr>
              <w:spacing w:before="120" w:after="120" w:line="240" w:lineRule="auto"/>
              <w:rPr>
                <w:rFonts w:asciiTheme="majorHAnsi" w:hAnsiTheme="majorHAnsi" w:cstheme="majorHAnsi"/>
                <w:bCs/>
                <w:sz w:val="17"/>
                <w:szCs w:val="17"/>
                <w:lang w:val="en-US"/>
              </w:rPr>
            </w:pPr>
          </w:p>
        </w:tc>
      </w:tr>
    </w:tbl>
    <w:p w14:paraId="1E9943E5" w14:textId="78CE66AE" w:rsidR="00125428" w:rsidRPr="00770073" w:rsidRDefault="00125428">
      <w:pPr>
        <w:rPr>
          <w:rFonts w:asciiTheme="majorHAnsi" w:hAnsiTheme="majorHAnsi" w:cstheme="majorHAnsi"/>
          <w:bCs/>
          <w:sz w:val="17"/>
          <w:szCs w:val="17"/>
          <w:lang w:val="en-US"/>
        </w:rPr>
      </w:pPr>
    </w:p>
    <w:p w14:paraId="21460DC9" w14:textId="178B9324" w:rsidR="00125428" w:rsidRPr="00770073" w:rsidRDefault="00125428">
      <w:pPr>
        <w:rPr>
          <w:lang w:val="en-US"/>
        </w:rPr>
      </w:pPr>
    </w:p>
    <w:p w14:paraId="60988B9E" w14:textId="5731076F" w:rsidR="00125428" w:rsidRPr="00770073" w:rsidRDefault="00125428">
      <w:pPr>
        <w:rPr>
          <w:lang w:val="en-US"/>
        </w:rPr>
      </w:pPr>
    </w:p>
    <w:p w14:paraId="0EF721C4" w14:textId="39D71A05" w:rsidR="00125428" w:rsidRPr="00770073" w:rsidRDefault="00125428">
      <w:pPr>
        <w:rPr>
          <w:lang w:val="en-US"/>
        </w:rPr>
      </w:pPr>
    </w:p>
    <w:p w14:paraId="0C0E060A" w14:textId="110A6768" w:rsidR="00125428" w:rsidRPr="00770073" w:rsidRDefault="00125428">
      <w:pPr>
        <w:rPr>
          <w:lang w:val="en-US"/>
        </w:rPr>
      </w:pPr>
    </w:p>
    <w:tbl>
      <w:tblPr>
        <w:tblpPr w:leftFromText="141" w:rightFromText="141" w:vertAnchor="text" w:horzAnchor="margin" w:tblpY="115"/>
        <w:tblW w:w="92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62"/>
        <w:gridCol w:w="7381"/>
      </w:tblGrid>
      <w:tr w:rsidR="005E5780" w:rsidRPr="005E5780" w14:paraId="73E0F79E" w14:textId="77777777" w:rsidTr="005E5780">
        <w:trPr>
          <w:trHeight w:val="421"/>
        </w:trPr>
        <w:tc>
          <w:tcPr>
            <w:tcW w:w="1862" w:type="dxa"/>
            <w:shd w:val="clear" w:color="auto" w:fill="F2F2F2"/>
          </w:tcPr>
          <w:p w14:paraId="6B111F4F" w14:textId="7D5A8308" w:rsidR="005E5780" w:rsidRPr="005E5780" w:rsidRDefault="005E5780" w:rsidP="00BE556D">
            <w:pPr>
              <w:spacing w:before="120" w:after="120" w:line="240" w:lineRule="auto"/>
              <w:rPr>
                <w:rFonts w:asciiTheme="majorHAnsi" w:hAnsiTheme="majorHAnsi" w:cstheme="majorHAnsi"/>
                <w:b/>
                <w:sz w:val="20"/>
                <w:szCs w:val="20"/>
              </w:rPr>
            </w:pPr>
            <w:r w:rsidRPr="005E5780">
              <w:rPr>
                <w:rFonts w:asciiTheme="majorHAnsi" w:hAnsiTheme="majorHAnsi" w:cstheme="majorHAnsi"/>
                <w:b/>
                <w:sz w:val="20"/>
                <w:szCs w:val="20"/>
              </w:rPr>
              <w:lastRenderedPageBreak/>
              <w:t xml:space="preserve">11.- </w:t>
            </w:r>
          </w:p>
        </w:tc>
        <w:tc>
          <w:tcPr>
            <w:tcW w:w="7381" w:type="dxa"/>
            <w:shd w:val="clear" w:color="auto" w:fill="F2F2F2"/>
          </w:tcPr>
          <w:p w14:paraId="0AEAFC62" w14:textId="4195AFCE" w:rsidR="005E5780" w:rsidRPr="005E5780" w:rsidRDefault="005E5780" w:rsidP="00BE556D">
            <w:pPr>
              <w:rPr>
                <w:rFonts w:asciiTheme="majorHAnsi" w:hAnsiTheme="majorHAnsi" w:cstheme="majorHAnsi"/>
                <w:b/>
                <w:sz w:val="20"/>
                <w:szCs w:val="20"/>
              </w:rPr>
            </w:pPr>
            <w:r w:rsidRPr="005E5780">
              <w:rPr>
                <w:rFonts w:asciiTheme="majorHAnsi" w:hAnsiTheme="majorHAnsi" w:cstheme="majorHAnsi"/>
                <w:b/>
                <w:sz w:val="20"/>
                <w:szCs w:val="20"/>
              </w:rPr>
              <w:t xml:space="preserve">INCIDENCIA DE NUTRITRAUMA EN PACIENTES CON </w:t>
            </w:r>
            <w:r>
              <w:rPr>
                <w:rFonts w:asciiTheme="majorHAnsi" w:hAnsiTheme="majorHAnsi" w:cstheme="majorHAnsi"/>
                <w:b/>
                <w:sz w:val="20"/>
                <w:szCs w:val="20"/>
              </w:rPr>
              <w:t>TRATAMIENTO MÉDICO</w:t>
            </w:r>
            <w:r w:rsidRPr="005E5780">
              <w:rPr>
                <w:rFonts w:asciiTheme="majorHAnsi" w:hAnsiTheme="majorHAnsi" w:cstheme="majorHAnsi"/>
                <w:b/>
                <w:sz w:val="20"/>
                <w:szCs w:val="20"/>
              </w:rPr>
              <w:t xml:space="preserve"> NUTRICIONAL</w:t>
            </w:r>
            <w:r>
              <w:rPr>
                <w:rFonts w:asciiTheme="majorHAnsi" w:hAnsiTheme="majorHAnsi" w:cstheme="majorHAnsi"/>
                <w:b/>
                <w:sz w:val="20"/>
                <w:szCs w:val="20"/>
              </w:rPr>
              <w:t xml:space="preserve"> (TMN)</w:t>
            </w:r>
          </w:p>
        </w:tc>
      </w:tr>
      <w:tr w:rsidR="005E5780" w:rsidRPr="005E5780" w14:paraId="49D13E1B" w14:textId="77777777" w:rsidTr="00BE556D">
        <w:trPr>
          <w:trHeight w:val="248"/>
        </w:trPr>
        <w:tc>
          <w:tcPr>
            <w:tcW w:w="1862" w:type="dxa"/>
          </w:tcPr>
          <w:p w14:paraId="18885532" w14:textId="77777777" w:rsidR="005E5780" w:rsidRPr="005E5780" w:rsidRDefault="005E5780" w:rsidP="00BE556D">
            <w:pPr>
              <w:spacing w:before="120" w:after="120" w:line="240" w:lineRule="auto"/>
              <w:rPr>
                <w:rFonts w:asciiTheme="majorHAnsi" w:hAnsiTheme="majorHAnsi" w:cstheme="majorHAnsi"/>
                <w:bCs/>
                <w:sz w:val="17"/>
                <w:szCs w:val="17"/>
              </w:rPr>
            </w:pPr>
            <w:r w:rsidRPr="005E5780">
              <w:rPr>
                <w:rFonts w:asciiTheme="majorHAnsi" w:hAnsiTheme="majorHAnsi" w:cstheme="majorHAnsi"/>
                <w:bCs/>
                <w:sz w:val="17"/>
                <w:szCs w:val="17"/>
              </w:rPr>
              <w:t>Dimensión</w:t>
            </w:r>
          </w:p>
        </w:tc>
        <w:tc>
          <w:tcPr>
            <w:tcW w:w="7381" w:type="dxa"/>
          </w:tcPr>
          <w:p w14:paraId="41392F1D" w14:textId="77777777" w:rsidR="005E5780" w:rsidRPr="005E5780" w:rsidRDefault="005E5780" w:rsidP="00BE556D">
            <w:pPr>
              <w:spacing w:before="120" w:after="120" w:line="240" w:lineRule="auto"/>
              <w:rPr>
                <w:rFonts w:asciiTheme="majorHAnsi" w:hAnsiTheme="majorHAnsi" w:cstheme="majorHAnsi"/>
                <w:bCs/>
                <w:sz w:val="17"/>
                <w:szCs w:val="17"/>
              </w:rPr>
            </w:pPr>
            <w:r w:rsidRPr="005E5780">
              <w:rPr>
                <w:rFonts w:asciiTheme="majorHAnsi" w:hAnsiTheme="majorHAnsi" w:cstheme="majorHAnsi"/>
                <w:bCs/>
                <w:sz w:val="17"/>
                <w:szCs w:val="17"/>
              </w:rPr>
              <w:t>Seguridad</w:t>
            </w:r>
          </w:p>
        </w:tc>
      </w:tr>
      <w:tr w:rsidR="005E5780" w:rsidRPr="005E5780" w14:paraId="33AC32CF" w14:textId="77777777" w:rsidTr="00BE556D">
        <w:trPr>
          <w:trHeight w:val="1254"/>
        </w:trPr>
        <w:tc>
          <w:tcPr>
            <w:tcW w:w="1862" w:type="dxa"/>
          </w:tcPr>
          <w:p w14:paraId="7B487217" w14:textId="77777777" w:rsidR="005E5780" w:rsidRPr="005E5780" w:rsidRDefault="005E5780" w:rsidP="00BE556D">
            <w:pPr>
              <w:spacing w:before="120" w:after="120" w:line="240" w:lineRule="auto"/>
              <w:rPr>
                <w:rFonts w:asciiTheme="majorHAnsi" w:hAnsiTheme="majorHAnsi" w:cstheme="majorHAnsi"/>
                <w:bCs/>
                <w:sz w:val="17"/>
                <w:szCs w:val="17"/>
              </w:rPr>
            </w:pPr>
            <w:r w:rsidRPr="005E5780">
              <w:rPr>
                <w:rFonts w:asciiTheme="majorHAnsi" w:hAnsiTheme="majorHAnsi" w:cstheme="majorHAnsi"/>
                <w:bCs/>
                <w:sz w:val="17"/>
                <w:szCs w:val="17"/>
              </w:rPr>
              <w:t>Justificación</w:t>
            </w:r>
          </w:p>
        </w:tc>
        <w:tc>
          <w:tcPr>
            <w:tcW w:w="7381" w:type="dxa"/>
          </w:tcPr>
          <w:p w14:paraId="254DC5DB" w14:textId="67CEBF68" w:rsidR="005E5780" w:rsidRPr="005E5780" w:rsidRDefault="005E5780" w:rsidP="00BE556D">
            <w:pPr>
              <w:spacing w:before="120" w:after="120" w:line="240" w:lineRule="auto"/>
              <w:rPr>
                <w:rFonts w:asciiTheme="majorHAnsi" w:hAnsiTheme="majorHAnsi" w:cstheme="majorHAnsi"/>
                <w:bCs/>
                <w:sz w:val="17"/>
                <w:szCs w:val="17"/>
              </w:rPr>
            </w:pPr>
            <w:r w:rsidRPr="005E5780">
              <w:rPr>
                <w:rFonts w:asciiTheme="majorHAnsi" w:hAnsiTheme="majorHAnsi" w:cstheme="majorHAnsi"/>
                <w:bCs/>
                <w:sz w:val="17"/>
                <w:szCs w:val="17"/>
              </w:rPr>
              <w:t xml:space="preserve">El nutritrauma se define como el conjunto de complicaciones metabólicas y orgánicas derivadas de un </w:t>
            </w:r>
            <w:r>
              <w:rPr>
                <w:rFonts w:asciiTheme="majorHAnsi" w:hAnsiTheme="majorHAnsi" w:cstheme="majorHAnsi"/>
                <w:bCs/>
                <w:sz w:val="17"/>
                <w:szCs w:val="17"/>
              </w:rPr>
              <w:t>TMN</w:t>
            </w:r>
            <w:r w:rsidRPr="005E5780">
              <w:rPr>
                <w:rFonts w:asciiTheme="majorHAnsi" w:hAnsiTheme="majorHAnsi" w:cstheme="majorHAnsi"/>
                <w:bCs/>
                <w:sz w:val="17"/>
                <w:szCs w:val="17"/>
              </w:rPr>
              <w:t xml:space="preserve"> inadecuado. Estas incluyen una dosificación inadecuada, el síndrome de realimentación, sobrecarga de fluidos, alteraciones electrolíticas, uremia no atribuible a lesión renal, dislipemia, hepatopatía relacionada con el fallo intestinal y enfermedad ósea metabólica. Estas alteraciones pueden condicionar la evolución del paciente crítico, aumentar la morbilidad y prolongar la estancia en UCI.</w:t>
            </w:r>
          </w:p>
        </w:tc>
      </w:tr>
      <w:tr w:rsidR="005E5780" w:rsidRPr="005E5780" w14:paraId="1B95D8B0" w14:textId="77777777" w:rsidTr="005E5780">
        <w:trPr>
          <w:trHeight w:val="667"/>
        </w:trPr>
        <w:tc>
          <w:tcPr>
            <w:tcW w:w="1862" w:type="dxa"/>
          </w:tcPr>
          <w:p w14:paraId="7025F747" w14:textId="77777777" w:rsidR="005E5780" w:rsidRPr="005E5780" w:rsidRDefault="005E5780" w:rsidP="00BE556D">
            <w:pPr>
              <w:spacing w:before="120" w:after="120" w:line="240" w:lineRule="auto"/>
              <w:rPr>
                <w:rFonts w:asciiTheme="majorHAnsi" w:hAnsiTheme="majorHAnsi" w:cstheme="majorHAnsi"/>
                <w:bCs/>
                <w:sz w:val="17"/>
                <w:szCs w:val="17"/>
              </w:rPr>
            </w:pPr>
            <w:r w:rsidRPr="005E5780">
              <w:rPr>
                <w:rFonts w:asciiTheme="majorHAnsi" w:hAnsiTheme="majorHAnsi" w:cstheme="majorHAnsi"/>
                <w:bCs/>
                <w:sz w:val="17"/>
                <w:szCs w:val="17"/>
              </w:rPr>
              <w:t>Fórmula</w:t>
            </w:r>
          </w:p>
        </w:tc>
        <w:tc>
          <w:tcPr>
            <w:tcW w:w="7381" w:type="dxa"/>
          </w:tcPr>
          <w:p w14:paraId="51A3FFB6" w14:textId="6D04A7ED" w:rsidR="005E5780" w:rsidRPr="005E5780" w:rsidRDefault="00000000" w:rsidP="00BE556D">
            <w:pPr>
              <w:spacing w:before="120" w:after="120" w:line="240" w:lineRule="auto"/>
              <w:rPr>
                <w:rFonts w:asciiTheme="majorHAnsi" w:eastAsiaTheme="minorEastAsia" w:hAnsiTheme="majorHAnsi" w:cstheme="majorHAnsi"/>
                <w:bCs/>
                <w:kern w:val="2"/>
                <w:sz w:val="17"/>
                <w:szCs w:val="17"/>
                <w14:ligatures w14:val="standardContextual"/>
              </w:rPr>
            </w:pPr>
            <m:oMathPara>
              <m:oMath>
                <m:f>
                  <m:fPr>
                    <m:ctrlPr>
                      <w:rPr>
                        <w:rFonts w:ascii="Cambria Math" w:hAnsi="Cambria Math" w:cstheme="majorHAnsi"/>
                        <w:bCs/>
                        <w:iCs/>
                        <w:kern w:val="2"/>
                        <w:sz w:val="17"/>
                        <w:szCs w:val="17"/>
                        <w14:ligatures w14:val="standardContextual"/>
                      </w:rPr>
                    </m:ctrlPr>
                  </m:fPr>
                  <m:num>
                    <m:r>
                      <m:rPr>
                        <m:sty m:val="p"/>
                      </m:rPr>
                      <w:rPr>
                        <w:rFonts w:ascii="Cambria Math" w:hAnsi="Cambria Math" w:cstheme="majorHAnsi"/>
                        <w:sz w:val="17"/>
                        <w:szCs w:val="17"/>
                      </w:rPr>
                      <m:t>Nº de enfermos con≥1 evento de  nutritrauma</m:t>
                    </m:r>
                  </m:num>
                  <m:den>
                    <m:r>
                      <m:rPr>
                        <m:sty m:val="p"/>
                      </m:rPr>
                      <w:rPr>
                        <w:rFonts w:ascii="Cambria Math" w:hAnsi="Cambria Math" w:cstheme="majorHAnsi"/>
                        <w:sz w:val="17"/>
                        <w:szCs w:val="17"/>
                      </w:rPr>
                      <m:t>Nº total de enfermos con TMN</m:t>
                    </m:r>
                  </m:den>
                </m:f>
                <m:r>
                  <w:rPr>
                    <w:rFonts w:ascii="Cambria Math" w:hAnsi="Cambria Math" w:cstheme="majorHAnsi"/>
                    <w:kern w:val="2"/>
                    <w:sz w:val="17"/>
                    <w:szCs w:val="17"/>
                    <w14:ligatures w14:val="standardContextual"/>
                  </w:rPr>
                  <m:t>x 100</m:t>
                </m:r>
              </m:oMath>
            </m:oMathPara>
          </w:p>
        </w:tc>
      </w:tr>
      <w:tr w:rsidR="005E5780" w:rsidRPr="005E5780" w14:paraId="53446E9A" w14:textId="77777777" w:rsidTr="00BE556D">
        <w:trPr>
          <w:trHeight w:val="1254"/>
        </w:trPr>
        <w:tc>
          <w:tcPr>
            <w:tcW w:w="1862" w:type="dxa"/>
          </w:tcPr>
          <w:p w14:paraId="5EA69D2B" w14:textId="77777777" w:rsidR="005E5780" w:rsidRPr="005E5780" w:rsidRDefault="005E5780" w:rsidP="00BE556D">
            <w:pPr>
              <w:spacing w:before="120" w:after="120" w:line="240" w:lineRule="auto"/>
              <w:rPr>
                <w:rFonts w:asciiTheme="majorHAnsi" w:hAnsiTheme="majorHAnsi" w:cstheme="majorHAnsi"/>
                <w:bCs/>
                <w:sz w:val="17"/>
                <w:szCs w:val="17"/>
              </w:rPr>
            </w:pPr>
            <w:r w:rsidRPr="005E5780">
              <w:rPr>
                <w:rFonts w:asciiTheme="majorHAnsi" w:hAnsiTheme="majorHAnsi" w:cstheme="majorHAnsi"/>
                <w:bCs/>
                <w:sz w:val="17"/>
                <w:szCs w:val="17"/>
              </w:rPr>
              <w:t>Explicación de términos</w:t>
            </w:r>
          </w:p>
        </w:tc>
        <w:tc>
          <w:tcPr>
            <w:tcW w:w="7381" w:type="dxa"/>
          </w:tcPr>
          <w:p w14:paraId="38E87488" w14:textId="77777777" w:rsidR="005E5780" w:rsidRPr="005E5780" w:rsidRDefault="005E5780" w:rsidP="00BE556D">
            <w:pPr>
              <w:spacing w:before="120" w:after="120" w:line="240" w:lineRule="auto"/>
              <w:rPr>
                <w:rFonts w:asciiTheme="majorHAnsi" w:hAnsiTheme="majorHAnsi" w:cstheme="majorHAnsi"/>
                <w:bCs/>
                <w:sz w:val="17"/>
                <w:szCs w:val="17"/>
              </w:rPr>
            </w:pPr>
            <w:r w:rsidRPr="005E5780">
              <w:rPr>
                <w:rFonts w:asciiTheme="majorHAnsi" w:hAnsiTheme="majorHAnsi" w:cstheme="majorHAnsi"/>
                <w:bCs/>
                <w:sz w:val="17"/>
                <w:szCs w:val="17"/>
              </w:rPr>
              <w:t>Eventos considerados nutritrauma:</w:t>
            </w:r>
          </w:p>
          <w:p w14:paraId="48CB4D30" w14:textId="16EEA300" w:rsidR="005E5780" w:rsidRPr="005E5780" w:rsidRDefault="005E5780" w:rsidP="00BE556D">
            <w:pPr>
              <w:spacing w:before="120" w:after="120" w:line="240" w:lineRule="auto"/>
              <w:rPr>
                <w:rFonts w:asciiTheme="majorHAnsi" w:hAnsiTheme="majorHAnsi" w:cstheme="majorHAnsi"/>
                <w:bCs/>
                <w:sz w:val="17"/>
                <w:szCs w:val="17"/>
              </w:rPr>
            </w:pPr>
            <w:r w:rsidRPr="005E5780">
              <w:rPr>
                <w:rFonts w:asciiTheme="majorHAnsi" w:hAnsiTheme="majorHAnsi" w:cstheme="majorHAnsi"/>
                <w:bCs/>
                <w:sz w:val="17"/>
                <w:szCs w:val="17"/>
              </w:rPr>
              <w:t xml:space="preserve">- Dosificación inadecuada del </w:t>
            </w:r>
            <w:r>
              <w:rPr>
                <w:rFonts w:asciiTheme="majorHAnsi" w:hAnsiTheme="majorHAnsi" w:cstheme="majorHAnsi"/>
                <w:bCs/>
                <w:sz w:val="17"/>
                <w:szCs w:val="17"/>
              </w:rPr>
              <w:t>TMN</w:t>
            </w:r>
            <w:r w:rsidRPr="005E5780">
              <w:rPr>
                <w:rFonts w:asciiTheme="majorHAnsi" w:hAnsiTheme="majorHAnsi" w:cstheme="majorHAnsi"/>
                <w:bCs/>
                <w:sz w:val="17"/>
                <w:szCs w:val="17"/>
              </w:rPr>
              <w:t>.</w:t>
            </w:r>
          </w:p>
          <w:p w14:paraId="3A5D04BA" w14:textId="77777777" w:rsidR="005E5780" w:rsidRPr="005E5780" w:rsidRDefault="005E5780" w:rsidP="00BE556D">
            <w:pPr>
              <w:spacing w:before="120" w:after="120" w:line="240" w:lineRule="auto"/>
              <w:rPr>
                <w:rFonts w:asciiTheme="majorHAnsi" w:hAnsiTheme="majorHAnsi" w:cstheme="majorHAnsi"/>
                <w:bCs/>
                <w:sz w:val="17"/>
                <w:szCs w:val="17"/>
              </w:rPr>
            </w:pPr>
            <w:r w:rsidRPr="005E5780">
              <w:rPr>
                <w:rFonts w:asciiTheme="majorHAnsi" w:hAnsiTheme="majorHAnsi" w:cstheme="majorHAnsi"/>
                <w:bCs/>
                <w:sz w:val="17"/>
                <w:szCs w:val="17"/>
              </w:rPr>
              <w:t>- Síndrome de realimentación.</w:t>
            </w:r>
          </w:p>
          <w:p w14:paraId="1D8B28B1" w14:textId="595D38FE" w:rsidR="005E5780" w:rsidRPr="005E5780" w:rsidRDefault="005E5780" w:rsidP="00BE556D">
            <w:pPr>
              <w:spacing w:before="120" w:after="120" w:line="240" w:lineRule="auto"/>
              <w:rPr>
                <w:rFonts w:asciiTheme="majorHAnsi" w:hAnsiTheme="majorHAnsi" w:cstheme="majorHAnsi"/>
                <w:bCs/>
                <w:sz w:val="17"/>
                <w:szCs w:val="17"/>
              </w:rPr>
            </w:pPr>
            <w:r w:rsidRPr="005E5780">
              <w:rPr>
                <w:rFonts w:asciiTheme="majorHAnsi" w:hAnsiTheme="majorHAnsi" w:cstheme="majorHAnsi"/>
                <w:bCs/>
                <w:sz w:val="17"/>
                <w:szCs w:val="17"/>
              </w:rPr>
              <w:t>- Sobrecarga hídrica</w:t>
            </w:r>
            <w:r>
              <w:rPr>
                <w:rFonts w:asciiTheme="majorHAnsi" w:hAnsiTheme="majorHAnsi" w:cstheme="majorHAnsi"/>
                <w:bCs/>
                <w:sz w:val="17"/>
                <w:szCs w:val="17"/>
              </w:rPr>
              <w:t xml:space="preserve"> atribuible a un exceso de aporte hídrico con el TMN.</w:t>
            </w:r>
          </w:p>
          <w:p w14:paraId="6FE4AFF9" w14:textId="77777777" w:rsidR="005E5780" w:rsidRDefault="005E5780" w:rsidP="00BE556D">
            <w:pPr>
              <w:spacing w:before="120" w:after="120" w:line="240" w:lineRule="auto"/>
              <w:rPr>
                <w:rFonts w:asciiTheme="majorHAnsi" w:hAnsiTheme="majorHAnsi" w:cstheme="majorHAnsi"/>
                <w:bCs/>
                <w:sz w:val="17"/>
                <w:szCs w:val="17"/>
              </w:rPr>
            </w:pPr>
            <w:r w:rsidRPr="005E5780">
              <w:rPr>
                <w:rFonts w:asciiTheme="majorHAnsi" w:hAnsiTheme="majorHAnsi" w:cstheme="majorHAnsi"/>
                <w:bCs/>
                <w:sz w:val="17"/>
                <w:szCs w:val="17"/>
              </w:rPr>
              <w:t>- Hipoglucemia e hiperglucemia</w:t>
            </w:r>
            <w:r>
              <w:rPr>
                <w:rFonts w:asciiTheme="majorHAnsi" w:hAnsiTheme="majorHAnsi" w:cstheme="majorHAnsi"/>
                <w:bCs/>
                <w:sz w:val="17"/>
                <w:szCs w:val="17"/>
              </w:rPr>
              <w:t xml:space="preserve"> atribuible a un exceso o defecto de aporte de glucosa a través del TMN.</w:t>
            </w:r>
          </w:p>
          <w:p w14:paraId="13A4AA35" w14:textId="2D8225D3" w:rsidR="005E5780" w:rsidRPr="005E5780" w:rsidRDefault="005E5780" w:rsidP="00BE556D">
            <w:pPr>
              <w:spacing w:before="120" w:after="120" w:line="240" w:lineRule="auto"/>
              <w:rPr>
                <w:rFonts w:asciiTheme="majorHAnsi" w:hAnsiTheme="majorHAnsi" w:cstheme="majorHAnsi"/>
                <w:bCs/>
                <w:sz w:val="17"/>
                <w:szCs w:val="17"/>
              </w:rPr>
            </w:pPr>
            <w:r w:rsidRPr="005E5780">
              <w:rPr>
                <w:rFonts w:asciiTheme="majorHAnsi" w:hAnsiTheme="majorHAnsi" w:cstheme="majorHAnsi"/>
                <w:bCs/>
                <w:sz w:val="17"/>
                <w:szCs w:val="17"/>
              </w:rPr>
              <w:t xml:space="preserve">- Alteraciones electrolíticas </w:t>
            </w:r>
            <w:r>
              <w:rPr>
                <w:rFonts w:asciiTheme="majorHAnsi" w:hAnsiTheme="majorHAnsi" w:cstheme="majorHAnsi"/>
                <w:bCs/>
                <w:sz w:val="17"/>
                <w:szCs w:val="17"/>
              </w:rPr>
              <w:t>atribuible a un exceso o defecto de aporte de electrolitos a través del TMN</w:t>
            </w:r>
          </w:p>
          <w:p w14:paraId="77F01A4E" w14:textId="63D84E53" w:rsidR="005E5780" w:rsidRDefault="005E5780" w:rsidP="00BE556D">
            <w:pPr>
              <w:spacing w:before="120" w:after="120" w:line="240" w:lineRule="auto"/>
              <w:rPr>
                <w:rFonts w:asciiTheme="majorHAnsi" w:hAnsiTheme="majorHAnsi" w:cstheme="majorHAnsi"/>
                <w:bCs/>
                <w:sz w:val="17"/>
                <w:szCs w:val="17"/>
              </w:rPr>
            </w:pPr>
            <w:r w:rsidRPr="005E5780">
              <w:rPr>
                <w:rFonts w:asciiTheme="majorHAnsi" w:hAnsiTheme="majorHAnsi" w:cstheme="majorHAnsi"/>
                <w:bCs/>
                <w:sz w:val="17"/>
                <w:szCs w:val="17"/>
              </w:rPr>
              <w:t>- Hipertrigliceridemia</w:t>
            </w:r>
            <w:r>
              <w:rPr>
                <w:rFonts w:asciiTheme="majorHAnsi" w:hAnsiTheme="majorHAnsi" w:cstheme="majorHAnsi"/>
                <w:bCs/>
                <w:sz w:val="17"/>
                <w:szCs w:val="17"/>
              </w:rPr>
              <w:t xml:space="preserve"> atribuible a un exceso de aporte mediante el TMN.</w:t>
            </w:r>
          </w:p>
          <w:p w14:paraId="564A5FEA" w14:textId="77544BE2" w:rsidR="005E5780" w:rsidRPr="005E5780" w:rsidRDefault="005E5780" w:rsidP="00BE556D">
            <w:pPr>
              <w:spacing w:before="120" w:after="120" w:line="240" w:lineRule="auto"/>
              <w:rPr>
                <w:rFonts w:asciiTheme="majorHAnsi" w:hAnsiTheme="majorHAnsi" w:cstheme="majorHAnsi"/>
                <w:bCs/>
                <w:sz w:val="17"/>
                <w:szCs w:val="17"/>
              </w:rPr>
            </w:pPr>
            <w:r w:rsidRPr="005E5780">
              <w:rPr>
                <w:rFonts w:asciiTheme="majorHAnsi" w:hAnsiTheme="majorHAnsi" w:cstheme="majorHAnsi"/>
                <w:bCs/>
                <w:sz w:val="17"/>
                <w:szCs w:val="17"/>
              </w:rPr>
              <w:t>- Uremia no atribuible a lesión renal.</w:t>
            </w:r>
          </w:p>
          <w:p w14:paraId="7E4E77E2" w14:textId="342D5719" w:rsidR="005E5780" w:rsidRPr="005E5780" w:rsidRDefault="005E5780" w:rsidP="00BE556D">
            <w:pPr>
              <w:spacing w:before="120" w:after="120" w:line="240" w:lineRule="auto"/>
              <w:rPr>
                <w:rFonts w:asciiTheme="majorHAnsi" w:hAnsiTheme="majorHAnsi" w:cstheme="majorHAnsi"/>
                <w:bCs/>
                <w:sz w:val="17"/>
                <w:szCs w:val="17"/>
              </w:rPr>
            </w:pPr>
            <w:r w:rsidRPr="005E5780">
              <w:rPr>
                <w:rFonts w:asciiTheme="majorHAnsi" w:hAnsiTheme="majorHAnsi" w:cstheme="majorHAnsi"/>
                <w:bCs/>
                <w:sz w:val="17"/>
                <w:szCs w:val="17"/>
              </w:rPr>
              <w:t>- Hepatopatía relacionada con el fallo intestinal o a aporte lipídico inadecuado</w:t>
            </w:r>
            <w:r>
              <w:rPr>
                <w:rFonts w:asciiTheme="majorHAnsi" w:hAnsiTheme="majorHAnsi" w:cstheme="majorHAnsi"/>
                <w:bCs/>
                <w:sz w:val="17"/>
                <w:szCs w:val="17"/>
              </w:rPr>
              <w:t xml:space="preserve"> mediante el TMN</w:t>
            </w:r>
            <w:r w:rsidRPr="005E5780">
              <w:rPr>
                <w:rFonts w:asciiTheme="majorHAnsi" w:hAnsiTheme="majorHAnsi" w:cstheme="majorHAnsi"/>
                <w:bCs/>
                <w:sz w:val="17"/>
                <w:szCs w:val="17"/>
              </w:rPr>
              <w:t>.</w:t>
            </w:r>
          </w:p>
          <w:p w14:paraId="235A1E2D" w14:textId="77777777" w:rsidR="005E5780" w:rsidRPr="005E5780" w:rsidRDefault="005E5780" w:rsidP="00BE556D">
            <w:pPr>
              <w:spacing w:before="120" w:after="120" w:line="240" w:lineRule="auto"/>
              <w:rPr>
                <w:rFonts w:asciiTheme="majorHAnsi" w:hAnsiTheme="majorHAnsi" w:cstheme="majorHAnsi"/>
                <w:bCs/>
                <w:sz w:val="17"/>
                <w:szCs w:val="17"/>
              </w:rPr>
            </w:pPr>
            <w:r w:rsidRPr="005E5780">
              <w:rPr>
                <w:rFonts w:asciiTheme="majorHAnsi" w:hAnsiTheme="majorHAnsi" w:cstheme="majorHAnsi"/>
                <w:bCs/>
                <w:sz w:val="17"/>
                <w:szCs w:val="17"/>
              </w:rPr>
              <w:t>- Enfermedad ósea metabólica</w:t>
            </w:r>
          </w:p>
        </w:tc>
      </w:tr>
      <w:tr w:rsidR="005E5780" w:rsidRPr="005E5780" w14:paraId="0CA8085E" w14:textId="77777777" w:rsidTr="005E5780">
        <w:trPr>
          <w:trHeight w:val="346"/>
        </w:trPr>
        <w:tc>
          <w:tcPr>
            <w:tcW w:w="1862" w:type="dxa"/>
          </w:tcPr>
          <w:p w14:paraId="0353E403" w14:textId="77777777" w:rsidR="005E5780" w:rsidRPr="005E5780" w:rsidRDefault="005E5780" w:rsidP="00BE556D">
            <w:pPr>
              <w:spacing w:before="120" w:after="120" w:line="240" w:lineRule="auto"/>
              <w:rPr>
                <w:rFonts w:asciiTheme="majorHAnsi" w:hAnsiTheme="majorHAnsi" w:cstheme="majorHAnsi"/>
                <w:bCs/>
                <w:sz w:val="17"/>
                <w:szCs w:val="17"/>
              </w:rPr>
            </w:pPr>
            <w:r w:rsidRPr="005E5780">
              <w:rPr>
                <w:rFonts w:asciiTheme="majorHAnsi" w:hAnsiTheme="majorHAnsi" w:cstheme="majorHAnsi"/>
                <w:bCs/>
                <w:sz w:val="17"/>
                <w:szCs w:val="17"/>
              </w:rPr>
              <w:t>Población</w:t>
            </w:r>
          </w:p>
        </w:tc>
        <w:tc>
          <w:tcPr>
            <w:tcW w:w="7381" w:type="dxa"/>
          </w:tcPr>
          <w:p w14:paraId="445F074E" w14:textId="03BA6628" w:rsidR="005E5780" w:rsidRPr="005E5780" w:rsidRDefault="005E5780" w:rsidP="00BE556D">
            <w:pPr>
              <w:spacing w:before="120" w:after="120" w:line="240" w:lineRule="auto"/>
              <w:rPr>
                <w:rFonts w:asciiTheme="majorHAnsi" w:hAnsiTheme="majorHAnsi" w:cstheme="majorHAnsi"/>
                <w:bCs/>
                <w:sz w:val="17"/>
                <w:szCs w:val="17"/>
              </w:rPr>
            </w:pPr>
            <w:r w:rsidRPr="005E5780">
              <w:rPr>
                <w:rFonts w:asciiTheme="majorHAnsi" w:hAnsiTheme="majorHAnsi" w:cstheme="majorHAnsi"/>
                <w:bCs/>
                <w:sz w:val="17"/>
                <w:szCs w:val="17"/>
              </w:rPr>
              <w:t xml:space="preserve">Todos los enfermos ingresados en </w:t>
            </w:r>
            <w:r>
              <w:rPr>
                <w:rFonts w:asciiTheme="majorHAnsi" w:hAnsiTheme="majorHAnsi" w:cstheme="majorHAnsi"/>
                <w:bCs/>
                <w:sz w:val="17"/>
                <w:szCs w:val="17"/>
              </w:rPr>
              <w:t>UCI</w:t>
            </w:r>
            <w:r w:rsidRPr="005E5780">
              <w:rPr>
                <w:rFonts w:asciiTheme="majorHAnsi" w:hAnsiTheme="majorHAnsi" w:cstheme="majorHAnsi"/>
                <w:bCs/>
                <w:sz w:val="17"/>
                <w:szCs w:val="17"/>
              </w:rPr>
              <w:t xml:space="preserve"> que precisan </w:t>
            </w:r>
            <w:r>
              <w:rPr>
                <w:rFonts w:asciiTheme="majorHAnsi" w:hAnsiTheme="majorHAnsi" w:cstheme="majorHAnsi"/>
                <w:bCs/>
                <w:sz w:val="17"/>
                <w:szCs w:val="17"/>
              </w:rPr>
              <w:t>TMN</w:t>
            </w:r>
            <w:r w:rsidRPr="005E5780">
              <w:rPr>
                <w:rFonts w:asciiTheme="majorHAnsi" w:hAnsiTheme="majorHAnsi" w:cstheme="majorHAnsi"/>
                <w:bCs/>
                <w:sz w:val="17"/>
                <w:szCs w:val="17"/>
              </w:rPr>
              <w:t xml:space="preserve"> </w:t>
            </w:r>
          </w:p>
        </w:tc>
      </w:tr>
      <w:tr w:rsidR="005E5780" w:rsidRPr="005E5780" w14:paraId="008F373E" w14:textId="77777777" w:rsidTr="005E5780">
        <w:trPr>
          <w:trHeight w:val="309"/>
        </w:trPr>
        <w:tc>
          <w:tcPr>
            <w:tcW w:w="1862" w:type="dxa"/>
          </w:tcPr>
          <w:p w14:paraId="2555BE24" w14:textId="77777777" w:rsidR="005E5780" w:rsidRPr="005E5780" w:rsidRDefault="005E5780" w:rsidP="00BE556D">
            <w:pPr>
              <w:spacing w:before="120" w:after="120" w:line="240" w:lineRule="auto"/>
              <w:rPr>
                <w:rFonts w:asciiTheme="majorHAnsi" w:hAnsiTheme="majorHAnsi" w:cstheme="majorHAnsi"/>
                <w:bCs/>
                <w:sz w:val="17"/>
                <w:szCs w:val="17"/>
              </w:rPr>
            </w:pPr>
            <w:r w:rsidRPr="005E5780">
              <w:rPr>
                <w:rFonts w:asciiTheme="majorHAnsi" w:hAnsiTheme="majorHAnsi" w:cstheme="majorHAnsi"/>
                <w:bCs/>
                <w:sz w:val="17"/>
                <w:szCs w:val="17"/>
              </w:rPr>
              <w:t>Tipo</w:t>
            </w:r>
          </w:p>
        </w:tc>
        <w:tc>
          <w:tcPr>
            <w:tcW w:w="7381" w:type="dxa"/>
          </w:tcPr>
          <w:p w14:paraId="656C2333" w14:textId="77777777" w:rsidR="005E5780" w:rsidRPr="005E5780" w:rsidRDefault="005E5780" w:rsidP="00BE556D">
            <w:pPr>
              <w:spacing w:before="120" w:after="120" w:line="240" w:lineRule="auto"/>
              <w:rPr>
                <w:rFonts w:asciiTheme="majorHAnsi" w:hAnsiTheme="majorHAnsi" w:cstheme="majorHAnsi"/>
                <w:bCs/>
                <w:sz w:val="17"/>
                <w:szCs w:val="17"/>
              </w:rPr>
            </w:pPr>
            <w:r w:rsidRPr="005E5780">
              <w:rPr>
                <w:rFonts w:asciiTheme="majorHAnsi" w:hAnsiTheme="majorHAnsi" w:cstheme="majorHAnsi"/>
                <w:bCs/>
                <w:sz w:val="17"/>
                <w:szCs w:val="17"/>
              </w:rPr>
              <w:t>Resultado</w:t>
            </w:r>
          </w:p>
        </w:tc>
      </w:tr>
      <w:tr w:rsidR="005E5780" w:rsidRPr="005E5780" w14:paraId="71989701" w14:textId="77777777" w:rsidTr="005E5780">
        <w:trPr>
          <w:trHeight w:val="132"/>
        </w:trPr>
        <w:tc>
          <w:tcPr>
            <w:tcW w:w="1862" w:type="dxa"/>
          </w:tcPr>
          <w:p w14:paraId="11470597" w14:textId="77777777" w:rsidR="005E5780" w:rsidRPr="005E5780" w:rsidRDefault="005E5780" w:rsidP="00BE556D">
            <w:pPr>
              <w:spacing w:before="120" w:after="120" w:line="240" w:lineRule="auto"/>
              <w:rPr>
                <w:rFonts w:asciiTheme="majorHAnsi" w:hAnsiTheme="majorHAnsi" w:cstheme="majorHAnsi"/>
                <w:bCs/>
                <w:sz w:val="17"/>
                <w:szCs w:val="17"/>
              </w:rPr>
            </w:pPr>
            <w:r w:rsidRPr="005E5780">
              <w:rPr>
                <w:rFonts w:asciiTheme="majorHAnsi" w:hAnsiTheme="majorHAnsi" w:cstheme="majorHAnsi"/>
                <w:bCs/>
                <w:sz w:val="17"/>
                <w:szCs w:val="17"/>
              </w:rPr>
              <w:t>Fuente de datos</w:t>
            </w:r>
          </w:p>
        </w:tc>
        <w:tc>
          <w:tcPr>
            <w:tcW w:w="7381" w:type="dxa"/>
          </w:tcPr>
          <w:p w14:paraId="6CAE30F2" w14:textId="77777777" w:rsidR="005E5780" w:rsidRPr="005E5780" w:rsidRDefault="005E5780" w:rsidP="00BE556D">
            <w:pPr>
              <w:rPr>
                <w:rFonts w:asciiTheme="majorHAnsi" w:hAnsiTheme="majorHAnsi" w:cstheme="majorHAnsi"/>
                <w:bCs/>
                <w:sz w:val="17"/>
                <w:szCs w:val="17"/>
              </w:rPr>
            </w:pPr>
            <w:r w:rsidRPr="005E5780">
              <w:rPr>
                <w:rFonts w:asciiTheme="majorHAnsi" w:hAnsiTheme="majorHAnsi" w:cstheme="majorHAnsi"/>
                <w:bCs/>
                <w:sz w:val="17"/>
                <w:szCs w:val="17"/>
              </w:rPr>
              <w:t>Historia clínica, registro de prescripción y administración de nutrición, analíticas, gasometrías, balances hídricos</w:t>
            </w:r>
          </w:p>
        </w:tc>
      </w:tr>
      <w:tr w:rsidR="005E5780" w:rsidRPr="005E5780" w14:paraId="1BB6F81F" w14:textId="77777777" w:rsidTr="005E5780">
        <w:trPr>
          <w:trHeight w:val="367"/>
        </w:trPr>
        <w:tc>
          <w:tcPr>
            <w:tcW w:w="1862" w:type="dxa"/>
          </w:tcPr>
          <w:p w14:paraId="05E5F6EE" w14:textId="77777777" w:rsidR="005E5780" w:rsidRPr="005E5780" w:rsidRDefault="005E5780" w:rsidP="00BE556D">
            <w:pPr>
              <w:spacing w:before="120" w:after="120" w:line="240" w:lineRule="auto"/>
              <w:rPr>
                <w:rFonts w:asciiTheme="majorHAnsi" w:hAnsiTheme="majorHAnsi" w:cstheme="majorHAnsi"/>
                <w:bCs/>
                <w:sz w:val="17"/>
                <w:szCs w:val="17"/>
              </w:rPr>
            </w:pPr>
            <w:r w:rsidRPr="005E5780">
              <w:rPr>
                <w:rFonts w:asciiTheme="majorHAnsi" w:hAnsiTheme="majorHAnsi" w:cstheme="majorHAnsi"/>
                <w:bCs/>
                <w:sz w:val="17"/>
                <w:szCs w:val="17"/>
              </w:rPr>
              <w:t>SIC</w:t>
            </w:r>
          </w:p>
        </w:tc>
        <w:tc>
          <w:tcPr>
            <w:tcW w:w="7381" w:type="dxa"/>
          </w:tcPr>
          <w:p w14:paraId="623EBBC9" w14:textId="66FD5F81" w:rsidR="005E5780" w:rsidRPr="005E5780" w:rsidRDefault="005E5780" w:rsidP="00BE556D">
            <w:pPr>
              <w:spacing w:before="120" w:after="120" w:line="240" w:lineRule="auto"/>
              <w:rPr>
                <w:rFonts w:asciiTheme="majorHAnsi" w:hAnsiTheme="majorHAnsi" w:cstheme="majorHAnsi"/>
                <w:bCs/>
                <w:sz w:val="17"/>
                <w:szCs w:val="17"/>
              </w:rPr>
            </w:pPr>
            <w:r w:rsidRPr="005E5780">
              <w:rPr>
                <w:rFonts w:asciiTheme="majorHAnsi" w:hAnsiTheme="majorHAnsi" w:cstheme="majorHAnsi"/>
                <w:bCs/>
                <w:sz w:val="17"/>
                <w:szCs w:val="17"/>
              </w:rPr>
              <w:t>Módulo de prescripción de nutrición, de administración de tratamientos, de balances, de analíticas.</w:t>
            </w:r>
          </w:p>
        </w:tc>
      </w:tr>
      <w:tr w:rsidR="005E5780" w:rsidRPr="005E5780" w14:paraId="7BE79EE5" w14:textId="77777777" w:rsidTr="005E5780">
        <w:trPr>
          <w:trHeight w:val="487"/>
        </w:trPr>
        <w:tc>
          <w:tcPr>
            <w:tcW w:w="1862" w:type="dxa"/>
          </w:tcPr>
          <w:p w14:paraId="55597887" w14:textId="77777777" w:rsidR="005E5780" w:rsidRPr="005E5780" w:rsidRDefault="005E5780" w:rsidP="00BE556D">
            <w:pPr>
              <w:spacing w:before="120" w:after="120" w:line="240" w:lineRule="auto"/>
              <w:rPr>
                <w:rFonts w:asciiTheme="majorHAnsi" w:hAnsiTheme="majorHAnsi" w:cstheme="majorHAnsi"/>
                <w:bCs/>
                <w:sz w:val="17"/>
                <w:szCs w:val="17"/>
              </w:rPr>
            </w:pPr>
            <w:r w:rsidRPr="005E5780">
              <w:rPr>
                <w:rFonts w:asciiTheme="majorHAnsi" w:hAnsiTheme="majorHAnsi" w:cstheme="majorHAnsi"/>
                <w:bCs/>
                <w:sz w:val="17"/>
                <w:szCs w:val="17"/>
              </w:rPr>
              <w:t>Estándar</w:t>
            </w:r>
          </w:p>
        </w:tc>
        <w:tc>
          <w:tcPr>
            <w:tcW w:w="7381" w:type="dxa"/>
          </w:tcPr>
          <w:p w14:paraId="6471C6E1" w14:textId="71EB7135" w:rsidR="005E5780" w:rsidRPr="005E5780" w:rsidRDefault="005E5780" w:rsidP="00BE556D">
            <w:pPr>
              <w:spacing w:before="120" w:after="120" w:line="240" w:lineRule="auto"/>
              <w:rPr>
                <w:rFonts w:asciiTheme="majorHAnsi" w:hAnsiTheme="majorHAnsi" w:cstheme="majorHAnsi"/>
                <w:bCs/>
                <w:sz w:val="17"/>
                <w:szCs w:val="17"/>
              </w:rPr>
            </w:pPr>
            <w:r w:rsidRPr="005E5780">
              <w:rPr>
                <w:rFonts w:asciiTheme="majorHAnsi" w:hAnsiTheme="majorHAnsi" w:cstheme="majorHAnsi"/>
                <w:bCs/>
                <w:sz w:val="17"/>
                <w:szCs w:val="17"/>
              </w:rPr>
              <w:sym w:font="Symbol" w:char="F020"/>
            </w:r>
            <w:r w:rsidRPr="005E5780">
              <w:rPr>
                <w:rFonts w:asciiTheme="majorHAnsi" w:hAnsiTheme="majorHAnsi" w:cstheme="majorHAnsi"/>
                <w:bCs/>
                <w:sz w:val="17"/>
                <w:szCs w:val="17"/>
              </w:rPr>
              <w:sym w:font="Symbol" w:char="F0A3"/>
            </w:r>
            <w:r w:rsidRPr="005E5780">
              <w:rPr>
                <w:rFonts w:asciiTheme="majorHAnsi" w:hAnsiTheme="majorHAnsi" w:cstheme="majorHAnsi"/>
                <w:bCs/>
                <w:sz w:val="17"/>
                <w:szCs w:val="17"/>
              </w:rPr>
              <w:t xml:space="preserve"> 15% de pacientes con </w:t>
            </w:r>
            <w:r>
              <w:rPr>
                <w:rFonts w:asciiTheme="majorHAnsi" w:hAnsiTheme="majorHAnsi" w:cstheme="majorHAnsi"/>
                <w:bCs/>
                <w:sz w:val="17"/>
                <w:szCs w:val="17"/>
              </w:rPr>
              <w:t>TMN</w:t>
            </w:r>
          </w:p>
        </w:tc>
      </w:tr>
      <w:tr w:rsidR="005E5780" w:rsidRPr="00770073" w14:paraId="483C1ED1" w14:textId="77777777" w:rsidTr="00BE556D">
        <w:trPr>
          <w:trHeight w:val="865"/>
        </w:trPr>
        <w:tc>
          <w:tcPr>
            <w:tcW w:w="1862" w:type="dxa"/>
          </w:tcPr>
          <w:p w14:paraId="7FC7AC60" w14:textId="77777777" w:rsidR="005E5780" w:rsidRPr="005E5780" w:rsidRDefault="005E5780" w:rsidP="00BE556D">
            <w:pPr>
              <w:spacing w:before="120" w:after="120" w:line="240" w:lineRule="auto"/>
              <w:rPr>
                <w:rFonts w:asciiTheme="majorHAnsi" w:hAnsiTheme="majorHAnsi" w:cstheme="majorHAnsi"/>
                <w:bCs/>
                <w:sz w:val="17"/>
                <w:szCs w:val="17"/>
              </w:rPr>
            </w:pPr>
            <w:r w:rsidRPr="005E5780">
              <w:rPr>
                <w:rFonts w:asciiTheme="majorHAnsi" w:hAnsiTheme="majorHAnsi" w:cstheme="majorHAnsi"/>
                <w:bCs/>
                <w:sz w:val="17"/>
                <w:szCs w:val="17"/>
              </w:rPr>
              <w:t>Comentarios</w:t>
            </w:r>
          </w:p>
        </w:tc>
        <w:tc>
          <w:tcPr>
            <w:tcW w:w="7381" w:type="dxa"/>
          </w:tcPr>
          <w:p w14:paraId="156ACD76" w14:textId="15D505C8" w:rsidR="005E5780" w:rsidRPr="00770073" w:rsidRDefault="005E5780" w:rsidP="005E5780">
            <w:pPr>
              <w:spacing w:before="120" w:after="120" w:line="240" w:lineRule="auto"/>
              <w:rPr>
                <w:rFonts w:asciiTheme="majorHAnsi" w:hAnsiTheme="majorHAnsi" w:cstheme="majorHAnsi"/>
                <w:bCs/>
                <w:sz w:val="17"/>
                <w:szCs w:val="17"/>
                <w:u w:val="single"/>
                <w:lang w:val="en-US"/>
              </w:rPr>
            </w:pPr>
            <w:r w:rsidRPr="00770073">
              <w:rPr>
                <w:rFonts w:asciiTheme="majorHAnsi" w:hAnsiTheme="majorHAnsi" w:cstheme="majorHAnsi"/>
                <w:bCs/>
                <w:sz w:val="17"/>
                <w:szCs w:val="17"/>
                <w:u w:val="single"/>
                <w:lang w:val="en-US"/>
              </w:rPr>
              <w:t>Referencias bibliográficas:</w:t>
            </w:r>
          </w:p>
          <w:p w14:paraId="043569CF" w14:textId="3991EE27" w:rsidR="005E5780" w:rsidRPr="005E5780" w:rsidRDefault="005E5780" w:rsidP="00BE556D">
            <w:pPr>
              <w:spacing w:before="120" w:after="120" w:line="240" w:lineRule="auto"/>
              <w:rPr>
                <w:rFonts w:asciiTheme="majorHAnsi" w:hAnsiTheme="majorHAnsi" w:cstheme="majorHAnsi"/>
                <w:bCs/>
                <w:sz w:val="17"/>
                <w:szCs w:val="17"/>
                <w:lang w:val="en-US"/>
              </w:rPr>
            </w:pPr>
            <w:r>
              <w:rPr>
                <w:rFonts w:asciiTheme="majorHAnsi" w:hAnsiTheme="majorHAnsi" w:cstheme="majorHAnsi"/>
                <w:bCs/>
                <w:sz w:val="17"/>
                <w:szCs w:val="17"/>
                <w:lang w:val="en-US"/>
              </w:rPr>
              <w:t>1</w:t>
            </w:r>
            <w:r w:rsidR="00115341">
              <w:rPr>
                <w:rFonts w:asciiTheme="majorHAnsi" w:hAnsiTheme="majorHAnsi" w:cstheme="majorHAnsi"/>
                <w:bCs/>
                <w:sz w:val="17"/>
                <w:szCs w:val="17"/>
                <w:lang w:val="en-US"/>
              </w:rPr>
              <w:t>.-</w:t>
            </w:r>
            <w:r w:rsidRPr="005E5780">
              <w:rPr>
                <w:rFonts w:asciiTheme="majorHAnsi" w:hAnsiTheme="majorHAnsi" w:cstheme="majorHAnsi"/>
                <w:bCs/>
                <w:sz w:val="17"/>
                <w:szCs w:val="17"/>
                <w:lang w:val="en-US"/>
              </w:rPr>
              <w:t xml:space="preserve">Yébenes JC, Campins L, Martínez de Lagran I, Bordeje L, Lorencio C, Grau T, Montejo JC, Bodí M, Serra-Prat M; Working Group on Nutrition and Metabolism of the Spanish Society of Critical Care. Nutritrauma: A Key Concept for Minimising the Harmful Effects of the Administration of Medical Nutrition Therapy. Nutrients. 2019; 11 (8):1775. doi: 10.3390/nu11081775. </w:t>
            </w:r>
          </w:p>
          <w:p w14:paraId="1028CE78" w14:textId="1E57AA47" w:rsidR="005E5780" w:rsidRPr="00770073" w:rsidRDefault="00115341" w:rsidP="00BE556D">
            <w:pPr>
              <w:spacing w:before="120" w:after="120" w:line="240" w:lineRule="auto"/>
              <w:rPr>
                <w:rFonts w:asciiTheme="majorHAnsi" w:hAnsiTheme="majorHAnsi" w:cstheme="majorHAnsi"/>
                <w:bCs/>
                <w:sz w:val="17"/>
                <w:szCs w:val="17"/>
                <w:lang w:val="en-US"/>
              </w:rPr>
            </w:pPr>
            <w:r>
              <w:rPr>
                <w:rFonts w:asciiTheme="majorHAnsi" w:hAnsiTheme="majorHAnsi" w:cstheme="majorHAnsi"/>
                <w:bCs/>
                <w:sz w:val="17"/>
                <w:szCs w:val="17"/>
                <w:lang w:val="en-US"/>
              </w:rPr>
              <w:t>2.-</w:t>
            </w:r>
            <w:r w:rsidR="005E5780" w:rsidRPr="005E5780">
              <w:rPr>
                <w:rFonts w:asciiTheme="majorHAnsi" w:hAnsiTheme="majorHAnsi" w:cstheme="majorHAnsi"/>
                <w:bCs/>
                <w:sz w:val="17"/>
                <w:szCs w:val="17"/>
                <w:lang w:val="en-US"/>
              </w:rPr>
              <w:t xml:space="preserve">Singer P, Blaser AR, Berger MM, Calder PC, Casaer M, Hiesmayr M, Mayer K, Montejo-Gonzalez JC, Pichard C, Preiser JC, Szczeklik W, van Zanten ARH, Bischoff SC. ESPEN practical and partially revised guideline: Clinical nutrition in the intensive care unit. </w:t>
            </w:r>
            <w:r w:rsidR="005E5780" w:rsidRPr="00770073">
              <w:rPr>
                <w:rFonts w:asciiTheme="majorHAnsi" w:hAnsiTheme="majorHAnsi" w:cstheme="majorHAnsi"/>
                <w:bCs/>
                <w:sz w:val="17"/>
                <w:szCs w:val="17"/>
                <w:lang w:val="en-US"/>
              </w:rPr>
              <w:t xml:space="preserve">Clin Nutr. 2023 ;42 (9): 1671-1689. </w:t>
            </w:r>
          </w:p>
          <w:p w14:paraId="088581C7" w14:textId="77777777" w:rsidR="005E5780" w:rsidRPr="00770073" w:rsidRDefault="005E5780" w:rsidP="00BE556D">
            <w:pPr>
              <w:spacing w:before="120" w:after="120" w:line="240" w:lineRule="auto"/>
              <w:rPr>
                <w:rFonts w:asciiTheme="majorHAnsi" w:hAnsiTheme="majorHAnsi" w:cstheme="majorHAnsi"/>
                <w:bCs/>
                <w:sz w:val="17"/>
                <w:szCs w:val="17"/>
                <w:lang w:val="en-US"/>
              </w:rPr>
            </w:pPr>
          </w:p>
          <w:p w14:paraId="04D05AE8" w14:textId="77777777" w:rsidR="005E5780" w:rsidRPr="00770073" w:rsidRDefault="005E5780" w:rsidP="00BE556D">
            <w:pPr>
              <w:spacing w:before="120" w:after="120" w:line="240" w:lineRule="auto"/>
              <w:rPr>
                <w:rFonts w:asciiTheme="majorHAnsi" w:hAnsiTheme="majorHAnsi" w:cstheme="majorHAnsi"/>
                <w:bCs/>
                <w:sz w:val="17"/>
                <w:szCs w:val="17"/>
                <w:lang w:val="en-US"/>
              </w:rPr>
            </w:pPr>
          </w:p>
        </w:tc>
      </w:tr>
    </w:tbl>
    <w:p w14:paraId="572DB5FB" w14:textId="0FAB36AD" w:rsidR="00125428" w:rsidRPr="00770073" w:rsidRDefault="00125428">
      <w:pPr>
        <w:rPr>
          <w:rFonts w:asciiTheme="majorHAnsi" w:hAnsiTheme="majorHAnsi" w:cstheme="majorHAnsi"/>
          <w:bCs/>
          <w:sz w:val="17"/>
          <w:szCs w:val="17"/>
          <w:lang w:val="en-US"/>
        </w:rPr>
      </w:pPr>
    </w:p>
    <w:p w14:paraId="365D522E" w14:textId="3526858E" w:rsidR="00125428" w:rsidRPr="00770073" w:rsidRDefault="00125428">
      <w:pPr>
        <w:rPr>
          <w:lang w:val="en-US"/>
        </w:rPr>
      </w:pPr>
    </w:p>
    <w:p w14:paraId="21DE6012" w14:textId="6B1850F4" w:rsidR="00125428" w:rsidRPr="00770073" w:rsidRDefault="00125428">
      <w:pPr>
        <w:rPr>
          <w:lang w:val="en-US"/>
        </w:rPr>
      </w:pPr>
    </w:p>
    <w:p w14:paraId="1EE6863F" w14:textId="0CB8DE0E" w:rsidR="00125428" w:rsidRPr="00770073" w:rsidRDefault="00125428">
      <w:pPr>
        <w:rPr>
          <w:lang w:val="en-US"/>
        </w:rPr>
      </w:pPr>
    </w:p>
    <w:p w14:paraId="2B2B7749" w14:textId="3D8BE7D6" w:rsidR="00125428" w:rsidRPr="00770073" w:rsidRDefault="00125428">
      <w:pPr>
        <w:rPr>
          <w:lang w:val="en-US"/>
        </w:rPr>
      </w:pPr>
    </w:p>
    <w:tbl>
      <w:tblPr>
        <w:tblpPr w:leftFromText="141" w:rightFromText="141" w:vertAnchor="text" w:horzAnchor="margin" w:tblpY="115"/>
        <w:tblW w:w="92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62"/>
        <w:gridCol w:w="7381"/>
      </w:tblGrid>
      <w:tr w:rsidR="00F04153" w:rsidRPr="00F04153" w14:paraId="2893A22D" w14:textId="77777777" w:rsidTr="00F04153">
        <w:trPr>
          <w:trHeight w:val="279"/>
        </w:trPr>
        <w:tc>
          <w:tcPr>
            <w:tcW w:w="1862" w:type="dxa"/>
            <w:shd w:val="clear" w:color="auto" w:fill="F2F2F2"/>
          </w:tcPr>
          <w:p w14:paraId="05546C4E" w14:textId="258421B8" w:rsidR="00F04153" w:rsidRPr="00F04153" w:rsidRDefault="00F04153" w:rsidP="00BE556D">
            <w:pPr>
              <w:spacing w:before="120" w:after="120" w:line="240" w:lineRule="auto"/>
              <w:rPr>
                <w:rFonts w:asciiTheme="majorHAnsi" w:hAnsiTheme="majorHAnsi" w:cstheme="majorHAnsi"/>
                <w:b/>
                <w:sz w:val="20"/>
                <w:szCs w:val="20"/>
              </w:rPr>
            </w:pPr>
            <w:r w:rsidRPr="00F04153">
              <w:rPr>
                <w:rFonts w:asciiTheme="majorHAnsi" w:hAnsiTheme="majorHAnsi" w:cstheme="majorHAnsi"/>
                <w:b/>
                <w:sz w:val="20"/>
                <w:szCs w:val="20"/>
              </w:rPr>
              <w:lastRenderedPageBreak/>
              <w:t xml:space="preserve">12.- </w:t>
            </w:r>
          </w:p>
        </w:tc>
        <w:tc>
          <w:tcPr>
            <w:tcW w:w="7381" w:type="dxa"/>
            <w:shd w:val="clear" w:color="auto" w:fill="F2F2F2"/>
          </w:tcPr>
          <w:p w14:paraId="12CB9EB1" w14:textId="543C99A4" w:rsidR="00F04153" w:rsidRPr="00F04153" w:rsidRDefault="00F04153" w:rsidP="00BE556D">
            <w:pPr>
              <w:rPr>
                <w:rFonts w:asciiTheme="majorHAnsi" w:hAnsiTheme="majorHAnsi" w:cstheme="majorHAnsi"/>
                <w:b/>
                <w:sz w:val="20"/>
                <w:szCs w:val="20"/>
              </w:rPr>
            </w:pPr>
            <w:r w:rsidRPr="00A249F2">
              <w:rPr>
                <w:rFonts w:asciiTheme="majorHAnsi" w:hAnsiTheme="majorHAnsi" w:cstheme="majorHAnsi"/>
                <w:b/>
                <w:sz w:val="20"/>
                <w:szCs w:val="20"/>
                <w:highlight w:val="yellow"/>
              </w:rPr>
              <w:t xml:space="preserve">DEFINICIÓN </w:t>
            </w:r>
            <w:r w:rsidRPr="00A249F2">
              <w:rPr>
                <w:rFonts w:asciiTheme="majorHAnsi" w:hAnsiTheme="majorHAnsi" w:cstheme="majorHAnsi"/>
                <w:sz w:val="20"/>
                <w:szCs w:val="20"/>
                <w:highlight w:val="yellow"/>
              </w:rPr>
              <w:t xml:space="preserve"> </w:t>
            </w:r>
            <w:r w:rsidRPr="00A249F2">
              <w:rPr>
                <w:rFonts w:asciiTheme="majorHAnsi" w:hAnsiTheme="majorHAnsi" w:cstheme="majorHAnsi"/>
                <w:b/>
                <w:bCs/>
                <w:sz w:val="20"/>
                <w:szCs w:val="20"/>
                <w:highlight w:val="yellow"/>
              </w:rPr>
              <w:t>DISFUNCIÓN HEPÁTICA ASOCIADA A LA NUTRICIÓN PARENTERAL (DHANP)</w:t>
            </w:r>
            <w:r w:rsidRPr="00F04153">
              <w:rPr>
                <w:rFonts w:asciiTheme="majorHAnsi" w:hAnsiTheme="majorHAnsi" w:cstheme="majorHAnsi"/>
                <w:b/>
                <w:bCs/>
                <w:sz w:val="20"/>
                <w:szCs w:val="20"/>
              </w:rPr>
              <w:t xml:space="preserve"> </w:t>
            </w:r>
          </w:p>
        </w:tc>
      </w:tr>
      <w:tr w:rsidR="00F04153" w:rsidRPr="00F04153" w14:paraId="7E9DBCF8" w14:textId="77777777" w:rsidTr="00F04153">
        <w:trPr>
          <w:trHeight w:val="343"/>
        </w:trPr>
        <w:tc>
          <w:tcPr>
            <w:tcW w:w="1862" w:type="dxa"/>
          </w:tcPr>
          <w:p w14:paraId="42C162D4" w14:textId="77777777" w:rsidR="00F04153" w:rsidRPr="00F04153" w:rsidRDefault="00F04153" w:rsidP="00BE556D">
            <w:pPr>
              <w:spacing w:before="120" w:after="120" w:line="240" w:lineRule="auto"/>
              <w:rPr>
                <w:rFonts w:asciiTheme="majorHAnsi" w:hAnsiTheme="majorHAnsi" w:cstheme="majorHAnsi"/>
                <w:bCs/>
                <w:sz w:val="17"/>
                <w:szCs w:val="17"/>
              </w:rPr>
            </w:pPr>
            <w:r w:rsidRPr="00F04153">
              <w:rPr>
                <w:rFonts w:asciiTheme="majorHAnsi" w:hAnsiTheme="majorHAnsi" w:cstheme="majorHAnsi"/>
                <w:bCs/>
                <w:sz w:val="17"/>
                <w:szCs w:val="17"/>
              </w:rPr>
              <w:t>Dimensión</w:t>
            </w:r>
          </w:p>
        </w:tc>
        <w:tc>
          <w:tcPr>
            <w:tcW w:w="7381" w:type="dxa"/>
          </w:tcPr>
          <w:p w14:paraId="6471D8F9" w14:textId="77777777" w:rsidR="00F04153" w:rsidRPr="00F04153" w:rsidRDefault="00F04153" w:rsidP="00BE556D">
            <w:pPr>
              <w:spacing w:before="120" w:after="120" w:line="240" w:lineRule="auto"/>
              <w:rPr>
                <w:rFonts w:asciiTheme="majorHAnsi" w:hAnsiTheme="majorHAnsi" w:cstheme="majorHAnsi"/>
                <w:bCs/>
                <w:sz w:val="17"/>
                <w:szCs w:val="17"/>
              </w:rPr>
            </w:pPr>
            <w:r w:rsidRPr="00F04153">
              <w:rPr>
                <w:rFonts w:asciiTheme="majorHAnsi" w:hAnsiTheme="majorHAnsi" w:cstheme="majorHAnsi"/>
                <w:bCs/>
                <w:sz w:val="17"/>
                <w:szCs w:val="17"/>
              </w:rPr>
              <w:t>Seguridad</w:t>
            </w:r>
          </w:p>
        </w:tc>
      </w:tr>
      <w:tr w:rsidR="00F04153" w:rsidRPr="00F04153" w14:paraId="0F0AB5E4" w14:textId="77777777" w:rsidTr="00BE556D">
        <w:trPr>
          <w:trHeight w:val="1254"/>
        </w:trPr>
        <w:tc>
          <w:tcPr>
            <w:tcW w:w="1862" w:type="dxa"/>
          </w:tcPr>
          <w:p w14:paraId="0467613F" w14:textId="77777777" w:rsidR="00F04153" w:rsidRPr="00F04153" w:rsidRDefault="00F04153" w:rsidP="00BE556D">
            <w:pPr>
              <w:spacing w:before="120" w:after="120" w:line="240" w:lineRule="auto"/>
              <w:rPr>
                <w:rFonts w:asciiTheme="majorHAnsi" w:hAnsiTheme="majorHAnsi" w:cstheme="majorHAnsi"/>
                <w:bCs/>
                <w:sz w:val="17"/>
                <w:szCs w:val="17"/>
              </w:rPr>
            </w:pPr>
            <w:r w:rsidRPr="00F04153">
              <w:rPr>
                <w:rFonts w:asciiTheme="majorHAnsi" w:hAnsiTheme="majorHAnsi" w:cstheme="majorHAnsi"/>
                <w:bCs/>
                <w:sz w:val="17"/>
                <w:szCs w:val="17"/>
              </w:rPr>
              <w:t>Justificación</w:t>
            </w:r>
          </w:p>
        </w:tc>
        <w:tc>
          <w:tcPr>
            <w:tcW w:w="7381" w:type="dxa"/>
          </w:tcPr>
          <w:p w14:paraId="60D60F02" w14:textId="374323BB" w:rsidR="00F04153" w:rsidRPr="00F04153" w:rsidRDefault="00F04153" w:rsidP="00BE556D">
            <w:pPr>
              <w:spacing w:before="120" w:after="120" w:line="240" w:lineRule="auto"/>
              <w:rPr>
                <w:rFonts w:asciiTheme="majorHAnsi" w:hAnsiTheme="majorHAnsi" w:cstheme="majorHAnsi"/>
                <w:bCs/>
                <w:sz w:val="17"/>
                <w:szCs w:val="17"/>
              </w:rPr>
            </w:pPr>
            <w:r w:rsidRPr="00F04153">
              <w:rPr>
                <w:rFonts w:asciiTheme="majorHAnsi" w:hAnsiTheme="majorHAnsi" w:cstheme="majorHAnsi"/>
                <w:bCs/>
                <w:sz w:val="17"/>
                <w:szCs w:val="17"/>
              </w:rPr>
              <w:t xml:space="preserve">La </w:t>
            </w:r>
            <w:r>
              <w:rPr>
                <w:rFonts w:asciiTheme="majorHAnsi" w:hAnsiTheme="majorHAnsi" w:cstheme="majorHAnsi"/>
                <w:bCs/>
                <w:sz w:val="17"/>
                <w:szCs w:val="17"/>
              </w:rPr>
              <w:t>Nutrición Parenteral (NP)</w:t>
            </w:r>
            <w:r w:rsidRPr="00F04153">
              <w:rPr>
                <w:rFonts w:asciiTheme="majorHAnsi" w:hAnsiTheme="majorHAnsi" w:cstheme="majorHAnsi"/>
                <w:bCs/>
                <w:sz w:val="17"/>
                <w:szCs w:val="17"/>
              </w:rPr>
              <w:t xml:space="preserve"> es fundamental cuando la nutrición enteral</w:t>
            </w:r>
            <w:r>
              <w:rPr>
                <w:rFonts w:asciiTheme="majorHAnsi" w:hAnsiTheme="majorHAnsi" w:cstheme="majorHAnsi"/>
                <w:bCs/>
                <w:sz w:val="17"/>
                <w:szCs w:val="17"/>
              </w:rPr>
              <w:t xml:space="preserve"> (NE)</w:t>
            </w:r>
            <w:r w:rsidRPr="00F04153">
              <w:rPr>
                <w:rFonts w:asciiTheme="majorHAnsi" w:hAnsiTheme="majorHAnsi" w:cstheme="majorHAnsi"/>
                <w:bCs/>
                <w:sz w:val="17"/>
                <w:szCs w:val="17"/>
              </w:rPr>
              <w:t xml:space="preserve"> es insuficiente o está contraindicada, pero su uso puede asociarse a complicaciones metabólicas y hepáticas. La </w:t>
            </w:r>
            <w:r>
              <w:rPr>
                <w:rFonts w:asciiTheme="majorHAnsi" w:hAnsiTheme="majorHAnsi" w:cstheme="majorHAnsi"/>
                <w:bCs/>
                <w:sz w:val="17"/>
                <w:szCs w:val="17"/>
              </w:rPr>
              <w:t>DHANP</w:t>
            </w:r>
            <w:r w:rsidRPr="00F04153">
              <w:rPr>
                <w:rFonts w:asciiTheme="majorHAnsi" w:hAnsiTheme="majorHAnsi" w:cstheme="majorHAnsi"/>
                <w:bCs/>
                <w:sz w:val="17"/>
                <w:szCs w:val="17"/>
              </w:rPr>
              <w:t xml:space="preserve"> incluye patrones colestásicos</w:t>
            </w:r>
            <w:r>
              <w:rPr>
                <w:rFonts w:asciiTheme="majorHAnsi" w:hAnsiTheme="majorHAnsi" w:cstheme="majorHAnsi"/>
                <w:bCs/>
                <w:sz w:val="17"/>
                <w:szCs w:val="17"/>
              </w:rPr>
              <w:t xml:space="preserve"> y/o </w:t>
            </w:r>
            <w:r w:rsidRPr="00F04153">
              <w:rPr>
                <w:rFonts w:asciiTheme="majorHAnsi" w:hAnsiTheme="majorHAnsi" w:cstheme="majorHAnsi"/>
                <w:bCs/>
                <w:sz w:val="17"/>
                <w:szCs w:val="17"/>
              </w:rPr>
              <w:t xml:space="preserve">citolíticos.  La vigilancia sistemática de las pruebas hepáticas y la implementación de medidas preventivas (evitar sobrealimentación, limitar </w:t>
            </w:r>
            <w:r>
              <w:rPr>
                <w:rFonts w:asciiTheme="majorHAnsi" w:hAnsiTheme="majorHAnsi" w:cstheme="majorHAnsi"/>
                <w:bCs/>
                <w:sz w:val="17"/>
                <w:szCs w:val="17"/>
              </w:rPr>
              <w:t xml:space="preserve">el aporte </w:t>
            </w:r>
            <w:r w:rsidRPr="00F04153">
              <w:rPr>
                <w:rFonts w:asciiTheme="majorHAnsi" w:hAnsiTheme="majorHAnsi" w:cstheme="majorHAnsi"/>
                <w:bCs/>
                <w:sz w:val="17"/>
                <w:szCs w:val="17"/>
              </w:rPr>
              <w:t>l</w:t>
            </w:r>
            <w:r>
              <w:rPr>
                <w:rFonts w:asciiTheme="majorHAnsi" w:hAnsiTheme="majorHAnsi" w:cstheme="majorHAnsi"/>
                <w:bCs/>
                <w:sz w:val="17"/>
                <w:szCs w:val="17"/>
              </w:rPr>
              <w:t>ipídico</w:t>
            </w:r>
            <w:r w:rsidRPr="00F04153">
              <w:rPr>
                <w:rFonts w:asciiTheme="majorHAnsi" w:hAnsiTheme="majorHAnsi" w:cstheme="majorHAnsi"/>
                <w:bCs/>
                <w:sz w:val="17"/>
                <w:szCs w:val="17"/>
              </w:rPr>
              <w:t xml:space="preserve"> a &lt;1 g/kg/día, valorar emulsiones</w:t>
            </w:r>
            <w:r>
              <w:rPr>
                <w:rFonts w:asciiTheme="majorHAnsi" w:hAnsiTheme="majorHAnsi" w:cstheme="majorHAnsi"/>
                <w:bCs/>
                <w:sz w:val="17"/>
                <w:szCs w:val="17"/>
              </w:rPr>
              <w:t xml:space="preserve"> lipídicas</w:t>
            </w:r>
            <w:r w:rsidRPr="00F04153">
              <w:rPr>
                <w:rFonts w:asciiTheme="majorHAnsi" w:hAnsiTheme="majorHAnsi" w:cstheme="majorHAnsi"/>
                <w:bCs/>
                <w:sz w:val="17"/>
                <w:szCs w:val="17"/>
              </w:rPr>
              <w:t xml:space="preserve"> mixtas o </w:t>
            </w:r>
            <w:r>
              <w:rPr>
                <w:rFonts w:asciiTheme="majorHAnsi" w:hAnsiTheme="majorHAnsi" w:cstheme="majorHAnsi"/>
                <w:bCs/>
                <w:sz w:val="17"/>
                <w:szCs w:val="17"/>
              </w:rPr>
              <w:t>ciclar la NP y</w:t>
            </w:r>
            <w:r w:rsidRPr="00F04153">
              <w:rPr>
                <w:rFonts w:asciiTheme="majorHAnsi" w:hAnsiTheme="majorHAnsi" w:cstheme="majorHAnsi"/>
                <w:bCs/>
                <w:sz w:val="17"/>
                <w:szCs w:val="17"/>
              </w:rPr>
              <w:t xml:space="preserve"> mantener NE mínima si es posible</w:t>
            </w:r>
            <w:r>
              <w:rPr>
                <w:rFonts w:asciiTheme="majorHAnsi" w:hAnsiTheme="majorHAnsi" w:cstheme="majorHAnsi"/>
                <w:bCs/>
                <w:sz w:val="17"/>
                <w:szCs w:val="17"/>
              </w:rPr>
              <w:t>,</w:t>
            </w:r>
            <w:r w:rsidRPr="00F04153">
              <w:rPr>
                <w:rFonts w:asciiTheme="majorHAnsi" w:hAnsiTheme="majorHAnsi" w:cstheme="majorHAnsi"/>
                <w:bCs/>
                <w:sz w:val="17"/>
                <w:szCs w:val="17"/>
              </w:rPr>
              <w:t xml:space="preserve"> pueden reducir la incidencia</w:t>
            </w:r>
            <w:r>
              <w:rPr>
                <w:rFonts w:asciiTheme="majorHAnsi" w:hAnsiTheme="majorHAnsi" w:cstheme="majorHAnsi"/>
                <w:bCs/>
                <w:sz w:val="17"/>
                <w:szCs w:val="17"/>
              </w:rPr>
              <w:t xml:space="preserve"> de la DHANP</w:t>
            </w:r>
          </w:p>
        </w:tc>
      </w:tr>
      <w:tr w:rsidR="00F04153" w:rsidRPr="00F04153" w14:paraId="2B7F66E1" w14:textId="77777777" w:rsidTr="00F04153">
        <w:trPr>
          <w:trHeight w:val="653"/>
        </w:trPr>
        <w:tc>
          <w:tcPr>
            <w:tcW w:w="1862" w:type="dxa"/>
          </w:tcPr>
          <w:p w14:paraId="28F0B077" w14:textId="77777777" w:rsidR="00F04153" w:rsidRPr="00F04153" w:rsidRDefault="00F04153" w:rsidP="00BE556D">
            <w:pPr>
              <w:spacing w:before="120" w:after="120" w:line="240" w:lineRule="auto"/>
              <w:rPr>
                <w:rFonts w:asciiTheme="majorHAnsi" w:hAnsiTheme="majorHAnsi" w:cstheme="majorHAnsi"/>
                <w:bCs/>
                <w:sz w:val="17"/>
                <w:szCs w:val="17"/>
              </w:rPr>
            </w:pPr>
            <w:r w:rsidRPr="00F04153">
              <w:rPr>
                <w:rFonts w:asciiTheme="majorHAnsi" w:hAnsiTheme="majorHAnsi" w:cstheme="majorHAnsi"/>
                <w:bCs/>
                <w:sz w:val="17"/>
                <w:szCs w:val="17"/>
              </w:rPr>
              <w:t>Fórmula</w:t>
            </w:r>
          </w:p>
        </w:tc>
        <w:tc>
          <w:tcPr>
            <w:tcW w:w="7381" w:type="dxa"/>
          </w:tcPr>
          <w:p w14:paraId="07E30690" w14:textId="0CB560D7" w:rsidR="00F04153" w:rsidRPr="00F04153" w:rsidRDefault="00000000" w:rsidP="00BE556D">
            <w:pPr>
              <w:spacing w:before="120" w:after="120" w:line="240" w:lineRule="auto"/>
              <w:rPr>
                <w:rFonts w:asciiTheme="majorHAnsi" w:eastAsiaTheme="minorEastAsia" w:hAnsiTheme="majorHAnsi" w:cstheme="majorHAnsi"/>
                <w:bCs/>
                <w:kern w:val="2"/>
                <w:sz w:val="17"/>
                <w:szCs w:val="17"/>
                <w14:ligatures w14:val="standardContextual"/>
              </w:rPr>
            </w:pPr>
            <m:oMathPara>
              <m:oMath>
                <m:f>
                  <m:fPr>
                    <m:ctrlPr>
                      <w:rPr>
                        <w:rFonts w:ascii="Cambria Math" w:hAnsi="Cambria Math" w:cstheme="majorHAnsi"/>
                        <w:bCs/>
                        <w:iCs/>
                        <w:kern w:val="2"/>
                        <w:sz w:val="17"/>
                        <w:szCs w:val="17"/>
                        <w14:ligatures w14:val="standardContextual"/>
                      </w:rPr>
                    </m:ctrlPr>
                  </m:fPr>
                  <m:num>
                    <m:r>
                      <m:rPr>
                        <m:sty m:val="p"/>
                      </m:rPr>
                      <w:rPr>
                        <w:rFonts w:ascii="Cambria Math" w:hAnsi="Cambria Math" w:cstheme="majorHAnsi"/>
                        <w:sz w:val="17"/>
                        <w:szCs w:val="17"/>
                      </w:rPr>
                      <m:t>Nº de pacientes con NP que desarrollan disfunción hepática</m:t>
                    </m:r>
                  </m:num>
                  <m:den>
                    <m:r>
                      <m:rPr>
                        <m:sty m:val="p"/>
                      </m:rPr>
                      <w:rPr>
                        <w:rFonts w:ascii="Cambria Math" w:hAnsi="Cambria Math" w:cstheme="majorHAnsi"/>
                        <w:sz w:val="17"/>
                        <w:szCs w:val="17"/>
                      </w:rPr>
                      <m:t>Nº total de pacientes que reciben NP</m:t>
                    </m:r>
                  </m:den>
                </m:f>
                <m:r>
                  <w:rPr>
                    <w:rFonts w:ascii="Cambria Math" w:hAnsi="Cambria Math" w:cstheme="majorHAnsi"/>
                    <w:kern w:val="2"/>
                    <w:sz w:val="17"/>
                    <w:szCs w:val="17"/>
                    <w14:ligatures w14:val="standardContextual"/>
                  </w:rPr>
                  <m:t>x 100</m:t>
                </m:r>
              </m:oMath>
            </m:oMathPara>
          </w:p>
        </w:tc>
      </w:tr>
      <w:tr w:rsidR="00F04153" w:rsidRPr="00F04153" w14:paraId="4D99A6C5" w14:textId="77777777" w:rsidTr="00BE556D">
        <w:trPr>
          <w:trHeight w:val="1254"/>
        </w:trPr>
        <w:tc>
          <w:tcPr>
            <w:tcW w:w="1862" w:type="dxa"/>
          </w:tcPr>
          <w:p w14:paraId="519A91CA" w14:textId="77777777" w:rsidR="00F04153" w:rsidRPr="00F04153" w:rsidRDefault="00F04153" w:rsidP="00BE556D">
            <w:pPr>
              <w:spacing w:before="120" w:after="120" w:line="240" w:lineRule="auto"/>
              <w:rPr>
                <w:rFonts w:asciiTheme="majorHAnsi" w:hAnsiTheme="majorHAnsi" w:cstheme="majorHAnsi"/>
                <w:bCs/>
                <w:sz w:val="17"/>
                <w:szCs w:val="17"/>
              </w:rPr>
            </w:pPr>
            <w:r w:rsidRPr="00F04153">
              <w:rPr>
                <w:rFonts w:asciiTheme="majorHAnsi" w:hAnsiTheme="majorHAnsi" w:cstheme="majorHAnsi"/>
                <w:bCs/>
                <w:sz w:val="17"/>
                <w:szCs w:val="17"/>
              </w:rPr>
              <w:t>Explicación de términos</w:t>
            </w:r>
          </w:p>
        </w:tc>
        <w:tc>
          <w:tcPr>
            <w:tcW w:w="7381" w:type="dxa"/>
          </w:tcPr>
          <w:p w14:paraId="1C6AED17" w14:textId="77777777" w:rsidR="00F04153" w:rsidRDefault="00F04153" w:rsidP="00F04153">
            <w:pPr>
              <w:spacing w:before="120" w:after="120" w:line="276" w:lineRule="auto"/>
              <w:rPr>
                <w:rFonts w:asciiTheme="majorHAnsi" w:hAnsiTheme="majorHAnsi" w:cstheme="majorHAnsi"/>
                <w:b/>
                <w:sz w:val="17"/>
                <w:szCs w:val="17"/>
              </w:rPr>
            </w:pPr>
            <w:r w:rsidRPr="00F04153">
              <w:rPr>
                <w:rFonts w:asciiTheme="majorHAnsi" w:hAnsiTheme="majorHAnsi" w:cstheme="majorHAnsi"/>
                <w:b/>
                <w:sz w:val="17"/>
                <w:szCs w:val="17"/>
              </w:rPr>
              <w:t xml:space="preserve">Definición de DHANP: </w:t>
            </w:r>
          </w:p>
          <w:p w14:paraId="40DC0032" w14:textId="0F8C822F" w:rsidR="00F04153" w:rsidRPr="00F04153" w:rsidRDefault="00F04153" w:rsidP="00F04153">
            <w:pPr>
              <w:spacing w:before="120" w:after="120" w:line="276" w:lineRule="auto"/>
              <w:rPr>
                <w:rFonts w:asciiTheme="majorHAnsi" w:hAnsiTheme="majorHAnsi" w:cstheme="majorHAnsi"/>
                <w:b/>
                <w:sz w:val="17"/>
                <w:szCs w:val="17"/>
              </w:rPr>
            </w:pPr>
            <w:r w:rsidRPr="00F04153">
              <w:rPr>
                <w:rFonts w:asciiTheme="majorHAnsi" w:hAnsiTheme="majorHAnsi" w:cstheme="majorHAnsi"/>
                <w:bCs/>
                <w:sz w:val="17"/>
                <w:szCs w:val="17"/>
              </w:rPr>
              <w:t xml:space="preserve">Colestasis: FA &gt; 280 UI/l o GGT &gt; 50 UI/l o Bilirrubina total &gt; 1,2 mg/dl. </w:t>
            </w:r>
          </w:p>
          <w:p w14:paraId="5300542E" w14:textId="77777777" w:rsidR="00F04153" w:rsidRPr="00F04153" w:rsidRDefault="00F04153" w:rsidP="00BE556D">
            <w:pPr>
              <w:spacing w:before="120" w:after="120" w:line="276" w:lineRule="auto"/>
              <w:rPr>
                <w:rFonts w:asciiTheme="majorHAnsi" w:hAnsiTheme="majorHAnsi" w:cstheme="majorHAnsi"/>
                <w:bCs/>
                <w:sz w:val="17"/>
                <w:szCs w:val="17"/>
              </w:rPr>
            </w:pPr>
            <w:r w:rsidRPr="00F04153">
              <w:rPr>
                <w:rFonts w:asciiTheme="majorHAnsi" w:hAnsiTheme="majorHAnsi" w:cstheme="majorHAnsi"/>
                <w:bCs/>
                <w:sz w:val="17"/>
                <w:szCs w:val="17"/>
              </w:rPr>
              <w:t xml:space="preserve">Necrosis hepática: GOT &gt; 40 UI/l o GPT &gt; 42 UI/l más Bilirrubina total &gt; 1,2 mg/dl o INR &gt; 1,4. </w:t>
            </w:r>
          </w:p>
          <w:p w14:paraId="4EAA56A1" w14:textId="77777777" w:rsidR="00F04153" w:rsidRPr="00F04153" w:rsidRDefault="00F04153" w:rsidP="00BE556D">
            <w:pPr>
              <w:spacing w:before="120" w:after="120" w:line="276" w:lineRule="auto"/>
              <w:rPr>
                <w:rFonts w:asciiTheme="majorHAnsi" w:hAnsiTheme="majorHAnsi" w:cstheme="majorHAnsi"/>
                <w:bCs/>
                <w:sz w:val="17"/>
                <w:szCs w:val="17"/>
              </w:rPr>
            </w:pPr>
            <w:r w:rsidRPr="00F04153">
              <w:rPr>
                <w:rFonts w:asciiTheme="majorHAnsi" w:hAnsiTheme="majorHAnsi" w:cstheme="majorHAnsi"/>
                <w:bCs/>
                <w:sz w:val="17"/>
                <w:szCs w:val="17"/>
              </w:rPr>
              <w:t xml:space="preserve">Lesión mixta: FA &gt; 280 UI/l o GGT &gt; 50 UI/l más GOT &gt; 40 UI/l o GPT &gt; 42 UI/l. </w:t>
            </w:r>
          </w:p>
          <w:p w14:paraId="77CA4A3B" w14:textId="77777777" w:rsidR="00F04153" w:rsidRPr="00F04153" w:rsidRDefault="00F04153" w:rsidP="00BE556D">
            <w:pPr>
              <w:spacing w:before="120" w:after="120" w:line="276" w:lineRule="auto"/>
              <w:rPr>
                <w:rFonts w:asciiTheme="majorHAnsi" w:hAnsiTheme="majorHAnsi" w:cstheme="majorHAnsi"/>
                <w:bCs/>
                <w:sz w:val="17"/>
                <w:szCs w:val="17"/>
              </w:rPr>
            </w:pPr>
            <w:r w:rsidRPr="00F04153">
              <w:rPr>
                <w:rFonts w:asciiTheme="majorHAnsi" w:hAnsiTheme="majorHAnsi" w:cstheme="majorHAnsi"/>
                <w:bCs/>
                <w:sz w:val="17"/>
                <w:szCs w:val="17"/>
              </w:rPr>
              <w:t xml:space="preserve">Colecistitis alitiásica: Con diagnóstico clínico y ecográfico. </w:t>
            </w:r>
          </w:p>
          <w:p w14:paraId="268EC148" w14:textId="5FE2F4B6" w:rsidR="00F04153" w:rsidRPr="00F04153" w:rsidRDefault="00F04153" w:rsidP="00BE556D">
            <w:pPr>
              <w:spacing w:line="276" w:lineRule="auto"/>
              <w:rPr>
                <w:rFonts w:asciiTheme="majorHAnsi" w:hAnsiTheme="majorHAnsi" w:cstheme="majorHAnsi"/>
                <w:bCs/>
                <w:sz w:val="17"/>
                <w:szCs w:val="17"/>
              </w:rPr>
            </w:pPr>
            <w:r w:rsidRPr="00F04153">
              <w:rPr>
                <w:rFonts w:asciiTheme="majorHAnsi" w:hAnsiTheme="majorHAnsi" w:cstheme="majorHAnsi"/>
                <w:b/>
                <w:sz w:val="17"/>
                <w:szCs w:val="17"/>
              </w:rPr>
              <w:t>Evaluación de pruebas hepáticas</w:t>
            </w:r>
            <w:r w:rsidRPr="00F04153">
              <w:rPr>
                <w:rFonts w:asciiTheme="majorHAnsi" w:hAnsiTheme="majorHAnsi" w:cstheme="majorHAnsi"/>
                <w:bCs/>
                <w:sz w:val="17"/>
                <w:szCs w:val="17"/>
              </w:rPr>
              <w:t xml:space="preserve"> (bilirrubina, GOT/GPT, FA, GGT, INR) al menos </w:t>
            </w:r>
            <w:r>
              <w:rPr>
                <w:rFonts w:asciiTheme="majorHAnsi" w:hAnsiTheme="majorHAnsi" w:cstheme="majorHAnsi"/>
                <w:bCs/>
                <w:sz w:val="17"/>
                <w:szCs w:val="17"/>
              </w:rPr>
              <w:t>cada 7 días</w:t>
            </w:r>
            <w:r w:rsidRPr="00F04153">
              <w:rPr>
                <w:rFonts w:asciiTheme="majorHAnsi" w:hAnsiTheme="majorHAnsi" w:cstheme="majorHAnsi"/>
                <w:bCs/>
                <w:sz w:val="17"/>
                <w:szCs w:val="17"/>
              </w:rPr>
              <w:t xml:space="preserve"> durante la administración de NP.</w:t>
            </w:r>
          </w:p>
        </w:tc>
      </w:tr>
      <w:tr w:rsidR="00F04153" w:rsidRPr="00F04153" w14:paraId="4EFB04E2" w14:textId="77777777" w:rsidTr="00F04153">
        <w:trPr>
          <w:trHeight w:val="260"/>
        </w:trPr>
        <w:tc>
          <w:tcPr>
            <w:tcW w:w="1862" w:type="dxa"/>
          </w:tcPr>
          <w:p w14:paraId="1A9FB593" w14:textId="77777777" w:rsidR="00F04153" w:rsidRPr="00F04153" w:rsidRDefault="00F04153" w:rsidP="00BE556D">
            <w:pPr>
              <w:spacing w:before="120" w:after="120" w:line="240" w:lineRule="auto"/>
              <w:rPr>
                <w:rFonts w:asciiTheme="majorHAnsi" w:hAnsiTheme="majorHAnsi" w:cstheme="majorHAnsi"/>
                <w:bCs/>
                <w:sz w:val="17"/>
                <w:szCs w:val="17"/>
              </w:rPr>
            </w:pPr>
            <w:r w:rsidRPr="00F04153">
              <w:rPr>
                <w:rFonts w:asciiTheme="majorHAnsi" w:hAnsiTheme="majorHAnsi" w:cstheme="majorHAnsi"/>
                <w:bCs/>
                <w:sz w:val="17"/>
                <w:szCs w:val="17"/>
              </w:rPr>
              <w:t>Población</w:t>
            </w:r>
          </w:p>
        </w:tc>
        <w:tc>
          <w:tcPr>
            <w:tcW w:w="7381" w:type="dxa"/>
          </w:tcPr>
          <w:p w14:paraId="7CCC919C" w14:textId="112030E6" w:rsidR="00F04153" w:rsidRPr="00F04153" w:rsidRDefault="00F04153" w:rsidP="00BE556D">
            <w:pPr>
              <w:spacing w:before="120" w:after="120" w:line="240" w:lineRule="auto"/>
              <w:rPr>
                <w:rFonts w:asciiTheme="majorHAnsi" w:hAnsiTheme="majorHAnsi" w:cstheme="majorHAnsi"/>
                <w:bCs/>
                <w:sz w:val="17"/>
                <w:szCs w:val="17"/>
              </w:rPr>
            </w:pPr>
            <w:r w:rsidRPr="00F04153">
              <w:rPr>
                <w:rFonts w:asciiTheme="majorHAnsi" w:hAnsiTheme="majorHAnsi" w:cstheme="majorHAnsi"/>
                <w:bCs/>
                <w:sz w:val="17"/>
                <w:szCs w:val="17"/>
              </w:rPr>
              <w:t xml:space="preserve">Todos los enfermos ingresados </w:t>
            </w:r>
            <w:r>
              <w:rPr>
                <w:rFonts w:asciiTheme="majorHAnsi" w:hAnsiTheme="majorHAnsi" w:cstheme="majorHAnsi"/>
                <w:bCs/>
                <w:sz w:val="17"/>
                <w:szCs w:val="17"/>
              </w:rPr>
              <w:t>UCI</w:t>
            </w:r>
            <w:r w:rsidRPr="00F04153">
              <w:rPr>
                <w:rFonts w:asciiTheme="majorHAnsi" w:hAnsiTheme="majorHAnsi" w:cstheme="majorHAnsi"/>
                <w:bCs/>
                <w:sz w:val="17"/>
                <w:szCs w:val="17"/>
              </w:rPr>
              <w:t xml:space="preserve"> con NP</w:t>
            </w:r>
          </w:p>
        </w:tc>
      </w:tr>
      <w:tr w:rsidR="00F04153" w:rsidRPr="00F04153" w14:paraId="560C5288" w14:textId="77777777" w:rsidTr="00F04153">
        <w:trPr>
          <w:trHeight w:val="238"/>
        </w:trPr>
        <w:tc>
          <w:tcPr>
            <w:tcW w:w="1862" w:type="dxa"/>
          </w:tcPr>
          <w:p w14:paraId="0EF72BA5" w14:textId="77777777" w:rsidR="00F04153" w:rsidRPr="00F04153" w:rsidRDefault="00F04153" w:rsidP="00BE556D">
            <w:pPr>
              <w:spacing w:before="120" w:after="120" w:line="240" w:lineRule="auto"/>
              <w:rPr>
                <w:rFonts w:asciiTheme="majorHAnsi" w:hAnsiTheme="majorHAnsi" w:cstheme="majorHAnsi"/>
                <w:bCs/>
                <w:sz w:val="17"/>
                <w:szCs w:val="17"/>
              </w:rPr>
            </w:pPr>
            <w:r w:rsidRPr="00F04153">
              <w:rPr>
                <w:rFonts w:asciiTheme="majorHAnsi" w:hAnsiTheme="majorHAnsi" w:cstheme="majorHAnsi"/>
                <w:bCs/>
                <w:sz w:val="17"/>
                <w:szCs w:val="17"/>
              </w:rPr>
              <w:t>Tipo</w:t>
            </w:r>
          </w:p>
        </w:tc>
        <w:tc>
          <w:tcPr>
            <w:tcW w:w="7381" w:type="dxa"/>
          </w:tcPr>
          <w:p w14:paraId="3B520EBE" w14:textId="77777777" w:rsidR="00F04153" w:rsidRPr="00F04153" w:rsidRDefault="00F04153" w:rsidP="00BE556D">
            <w:pPr>
              <w:spacing w:before="120" w:after="120" w:line="240" w:lineRule="auto"/>
              <w:rPr>
                <w:rFonts w:asciiTheme="majorHAnsi" w:hAnsiTheme="majorHAnsi" w:cstheme="majorHAnsi"/>
                <w:bCs/>
                <w:sz w:val="17"/>
                <w:szCs w:val="17"/>
              </w:rPr>
            </w:pPr>
            <w:r w:rsidRPr="00F04153">
              <w:rPr>
                <w:rFonts w:asciiTheme="majorHAnsi" w:hAnsiTheme="majorHAnsi" w:cstheme="majorHAnsi"/>
                <w:bCs/>
                <w:sz w:val="17"/>
                <w:szCs w:val="17"/>
              </w:rPr>
              <w:t>Resultado</w:t>
            </w:r>
          </w:p>
        </w:tc>
      </w:tr>
      <w:tr w:rsidR="00F04153" w:rsidRPr="00F04153" w14:paraId="29A9937E" w14:textId="77777777" w:rsidTr="00F04153">
        <w:trPr>
          <w:trHeight w:val="329"/>
        </w:trPr>
        <w:tc>
          <w:tcPr>
            <w:tcW w:w="1862" w:type="dxa"/>
          </w:tcPr>
          <w:p w14:paraId="31C71E7F" w14:textId="77777777" w:rsidR="00F04153" w:rsidRPr="00F04153" w:rsidRDefault="00F04153" w:rsidP="00BE556D">
            <w:pPr>
              <w:spacing w:before="120" w:after="120" w:line="240" w:lineRule="auto"/>
              <w:rPr>
                <w:rFonts w:asciiTheme="majorHAnsi" w:hAnsiTheme="majorHAnsi" w:cstheme="majorHAnsi"/>
                <w:bCs/>
                <w:sz w:val="17"/>
                <w:szCs w:val="17"/>
              </w:rPr>
            </w:pPr>
            <w:r w:rsidRPr="00F04153">
              <w:rPr>
                <w:rFonts w:asciiTheme="majorHAnsi" w:hAnsiTheme="majorHAnsi" w:cstheme="majorHAnsi"/>
                <w:bCs/>
                <w:sz w:val="17"/>
                <w:szCs w:val="17"/>
              </w:rPr>
              <w:t>Fuente de datos</w:t>
            </w:r>
          </w:p>
        </w:tc>
        <w:tc>
          <w:tcPr>
            <w:tcW w:w="7381" w:type="dxa"/>
          </w:tcPr>
          <w:p w14:paraId="3EE9C7FA" w14:textId="77777777" w:rsidR="00F04153" w:rsidRPr="00F04153" w:rsidRDefault="00F04153" w:rsidP="00BE556D">
            <w:pPr>
              <w:rPr>
                <w:rFonts w:asciiTheme="majorHAnsi" w:hAnsiTheme="majorHAnsi" w:cstheme="majorHAnsi"/>
                <w:bCs/>
                <w:sz w:val="17"/>
                <w:szCs w:val="17"/>
              </w:rPr>
            </w:pPr>
            <w:r w:rsidRPr="00F04153">
              <w:rPr>
                <w:rFonts w:asciiTheme="majorHAnsi" w:hAnsiTheme="majorHAnsi" w:cstheme="majorHAnsi"/>
                <w:bCs/>
                <w:sz w:val="17"/>
                <w:szCs w:val="17"/>
              </w:rPr>
              <w:t>Historia clínica, registro de prescripción y administración, analíticas de laboratorio</w:t>
            </w:r>
          </w:p>
        </w:tc>
      </w:tr>
      <w:tr w:rsidR="00F04153" w:rsidRPr="00F04153" w14:paraId="78E627CC" w14:textId="77777777" w:rsidTr="00F04153">
        <w:trPr>
          <w:trHeight w:val="449"/>
        </w:trPr>
        <w:tc>
          <w:tcPr>
            <w:tcW w:w="1862" w:type="dxa"/>
          </w:tcPr>
          <w:p w14:paraId="698C2229" w14:textId="77777777" w:rsidR="00F04153" w:rsidRPr="00F04153" w:rsidRDefault="00F04153" w:rsidP="00BE556D">
            <w:pPr>
              <w:spacing w:before="120" w:after="120" w:line="240" w:lineRule="auto"/>
              <w:rPr>
                <w:rFonts w:asciiTheme="majorHAnsi" w:hAnsiTheme="majorHAnsi" w:cstheme="majorHAnsi"/>
                <w:bCs/>
                <w:sz w:val="17"/>
                <w:szCs w:val="17"/>
              </w:rPr>
            </w:pPr>
            <w:r w:rsidRPr="00F04153">
              <w:rPr>
                <w:rFonts w:asciiTheme="majorHAnsi" w:hAnsiTheme="majorHAnsi" w:cstheme="majorHAnsi"/>
                <w:bCs/>
                <w:sz w:val="17"/>
                <w:szCs w:val="17"/>
              </w:rPr>
              <w:t>SIC</w:t>
            </w:r>
          </w:p>
        </w:tc>
        <w:tc>
          <w:tcPr>
            <w:tcW w:w="7381" w:type="dxa"/>
          </w:tcPr>
          <w:p w14:paraId="4007737C" w14:textId="66A82FF8" w:rsidR="00F04153" w:rsidRPr="00F04153" w:rsidRDefault="00F04153" w:rsidP="00BE556D">
            <w:pPr>
              <w:spacing w:before="120" w:after="120" w:line="240" w:lineRule="auto"/>
              <w:rPr>
                <w:rFonts w:asciiTheme="majorHAnsi" w:hAnsiTheme="majorHAnsi" w:cstheme="majorHAnsi"/>
                <w:bCs/>
                <w:sz w:val="17"/>
                <w:szCs w:val="17"/>
              </w:rPr>
            </w:pPr>
            <w:r w:rsidRPr="00F04153">
              <w:rPr>
                <w:rFonts w:asciiTheme="majorHAnsi" w:hAnsiTheme="majorHAnsi" w:cstheme="majorHAnsi"/>
                <w:bCs/>
                <w:sz w:val="17"/>
                <w:szCs w:val="17"/>
              </w:rPr>
              <w:t>Módulo de prescripción, de administración de tratamientos, de balances, de analíticas.</w:t>
            </w:r>
          </w:p>
        </w:tc>
      </w:tr>
      <w:tr w:rsidR="00F04153" w:rsidRPr="00F04153" w14:paraId="2ED97AA8" w14:textId="77777777" w:rsidTr="00F04153">
        <w:trPr>
          <w:trHeight w:val="286"/>
        </w:trPr>
        <w:tc>
          <w:tcPr>
            <w:tcW w:w="1862" w:type="dxa"/>
          </w:tcPr>
          <w:p w14:paraId="3091AF74" w14:textId="77777777" w:rsidR="00F04153" w:rsidRPr="00F04153" w:rsidRDefault="00F04153" w:rsidP="00BE556D">
            <w:pPr>
              <w:spacing w:before="120" w:after="120" w:line="240" w:lineRule="auto"/>
              <w:rPr>
                <w:rFonts w:asciiTheme="majorHAnsi" w:hAnsiTheme="majorHAnsi" w:cstheme="majorHAnsi"/>
                <w:bCs/>
                <w:sz w:val="17"/>
                <w:szCs w:val="17"/>
              </w:rPr>
            </w:pPr>
            <w:r w:rsidRPr="00F04153">
              <w:rPr>
                <w:rFonts w:asciiTheme="majorHAnsi" w:hAnsiTheme="majorHAnsi" w:cstheme="majorHAnsi"/>
                <w:bCs/>
                <w:sz w:val="17"/>
                <w:szCs w:val="17"/>
              </w:rPr>
              <w:t>Estándar</w:t>
            </w:r>
          </w:p>
        </w:tc>
        <w:tc>
          <w:tcPr>
            <w:tcW w:w="7381" w:type="dxa"/>
          </w:tcPr>
          <w:p w14:paraId="6004AFCF" w14:textId="77777777" w:rsidR="00F04153" w:rsidRPr="00F04153" w:rsidRDefault="00F04153" w:rsidP="00BE556D">
            <w:pPr>
              <w:spacing w:before="120" w:after="120" w:line="240" w:lineRule="auto"/>
              <w:rPr>
                <w:rFonts w:asciiTheme="majorHAnsi" w:hAnsiTheme="majorHAnsi" w:cstheme="majorHAnsi"/>
                <w:bCs/>
                <w:sz w:val="17"/>
                <w:szCs w:val="17"/>
              </w:rPr>
            </w:pPr>
            <w:r w:rsidRPr="00F04153">
              <w:rPr>
                <w:rFonts w:asciiTheme="majorHAnsi" w:hAnsiTheme="majorHAnsi" w:cstheme="majorHAnsi"/>
                <w:bCs/>
                <w:sz w:val="17"/>
                <w:szCs w:val="17"/>
              </w:rPr>
              <w:t>&lt; 20 %</w:t>
            </w:r>
          </w:p>
        </w:tc>
      </w:tr>
      <w:tr w:rsidR="00F04153" w:rsidRPr="00F04153" w14:paraId="296636B2" w14:textId="77777777" w:rsidTr="00BE556D">
        <w:trPr>
          <w:trHeight w:val="865"/>
        </w:trPr>
        <w:tc>
          <w:tcPr>
            <w:tcW w:w="1862" w:type="dxa"/>
          </w:tcPr>
          <w:p w14:paraId="68434C6E" w14:textId="77777777" w:rsidR="00F04153" w:rsidRPr="00F04153" w:rsidRDefault="00F04153" w:rsidP="00BE556D">
            <w:pPr>
              <w:spacing w:before="120" w:after="120" w:line="240" w:lineRule="auto"/>
              <w:rPr>
                <w:rFonts w:asciiTheme="majorHAnsi" w:hAnsiTheme="majorHAnsi" w:cstheme="majorHAnsi"/>
                <w:bCs/>
                <w:sz w:val="17"/>
                <w:szCs w:val="17"/>
              </w:rPr>
            </w:pPr>
            <w:r w:rsidRPr="00F04153">
              <w:rPr>
                <w:rFonts w:asciiTheme="majorHAnsi" w:hAnsiTheme="majorHAnsi" w:cstheme="majorHAnsi"/>
                <w:bCs/>
                <w:sz w:val="17"/>
                <w:szCs w:val="17"/>
              </w:rPr>
              <w:t>Comentarios</w:t>
            </w:r>
          </w:p>
        </w:tc>
        <w:tc>
          <w:tcPr>
            <w:tcW w:w="7381" w:type="dxa"/>
          </w:tcPr>
          <w:p w14:paraId="11507769" w14:textId="78EF656B" w:rsidR="00F04153" w:rsidRPr="00F04153" w:rsidRDefault="00F04153" w:rsidP="00F04153">
            <w:pPr>
              <w:spacing w:before="120" w:after="120" w:line="240" w:lineRule="auto"/>
              <w:rPr>
                <w:rFonts w:asciiTheme="majorHAnsi" w:hAnsiTheme="majorHAnsi" w:cstheme="majorHAnsi"/>
                <w:bCs/>
                <w:sz w:val="17"/>
                <w:szCs w:val="17"/>
                <w:u w:val="single"/>
              </w:rPr>
            </w:pPr>
            <w:r w:rsidRPr="00EF76C9">
              <w:rPr>
                <w:rFonts w:asciiTheme="majorHAnsi" w:hAnsiTheme="majorHAnsi" w:cstheme="majorHAnsi"/>
                <w:bCs/>
                <w:sz w:val="17"/>
                <w:szCs w:val="17"/>
                <w:u w:val="single"/>
              </w:rPr>
              <w:t>Referencias bibliográficas:</w:t>
            </w:r>
          </w:p>
          <w:p w14:paraId="130A4D1E" w14:textId="2EF3D58E" w:rsidR="00F04153" w:rsidRPr="00F04153" w:rsidRDefault="00F04153" w:rsidP="00BE556D">
            <w:pPr>
              <w:spacing w:before="120" w:after="120" w:line="240" w:lineRule="auto"/>
              <w:rPr>
                <w:rFonts w:asciiTheme="majorHAnsi" w:hAnsiTheme="majorHAnsi" w:cstheme="majorHAnsi"/>
                <w:bCs/>
                <w:sz w:val="17"/>
                <w:szCs w:val="17"/>
              </w:rPr>
            </w:pPr>
            <w:r>
              <w:rPr>
                <w:rFonts w:asciiTheme="majorHAnsi" w:hAnsiTheme="majorHAnsi" w:cstheme="majorHAnsi"/>
                <w:bCs/>
                <w:sz w:val="17"/>
                <w:szCs w:val="17"/>
              </w:rPr>
              <w:t>1.-</w:t>
            </w:r>
            <w:r w:rsidRPr="00F04153">
              <w:rPr>
                <w:rFonts w:asciiTheme="majorHAnsi" w:hAnsiTheme="majorHAnsi" w:cstheme="majorHAnsi"/>
                <w:bCs/>
                <w:sz w:val="17"/>
                <w:szCs w:val="17"/>
              </w:rPr>
              <w:t>Vaquerizo Alonso C, Bordejé Laguna L, Fernández-Ortega JF, Bordejé Laguna ML, Fernández Ortega JF, García De Lorenzo Y Mateos A et al. Recomendaciones para el tratamiento nutrometabólico especializado del paciente crítico: introducción, metodología y listado de recomendaciones. Grupo de Trabajo de Metabolismo y Nutrición de la Sociedad Española de Medicina Intensiva, Crítica y Unidades Coronarias (SEMICYUC). Med Intensiva, 2020;44:1-14.</w:t>
            </w:r>
          </w:p>
          <w:p w14:paraId="7F28CE5F" w14:textId="6454E439" w:rsidR="00F04153" w:rsidRPr="00F04153" w:rsidRDefault="00F04153" w:rsidP="00BE556D">
            <w:pPr>
              <w:spacing w:before="120" w:after="120" w:line="240" w:lineRule="auto"/>
              <w:rPr>
                <w:rFonts w:asciiTheme="majorHAnsi" w:hAnsiTheme="majorHAnsi" w:cstheme="majorHAnsi"/>
                <w:bCs/>
                <w:sz w:val="17"/>
                <w:szCs w:val="17"/>
                <w:lang w:val="en-US"/>
              </w:rPr>
            </w:pPr>
            <w:r>
              <w:rPr>
                <w:rFonts w:asciiTheme="majorHAnsi" w:hAnsiTheme="majorHAnsi" w:cstheme="majorHAnsi"/>
                <w:bCs/>
                <w:sz w:val="17"/>
                <w:szCs w:val="17"/>
              </w:rPr>
              <w:t>2.-</w:t>
            </w:r>
            <w:r w:rsidRPr="00F04153">
              <w:rPr>
                <w:rFonts w:asciiTheme="majorHAnsi" w:hAnsiTheme="majorHAnsi" w:cstheme="majorHAnsi"/>
                <w:bCs/>
                <w:sz w:val="17"/>
                <w:szCs w:val="17"/>
              </w:rPr>
              <w:t xml:space="preserve">Serón Arberola C, Martínez de la Gándara A, León Cinto C, Flordelís lasierra JL, Márquez Vácaro JA.  Recomendaciones para el tratamiento nutrometabólico especializado del paciente crítico: requerimientos de macronutrientes y micronutrientes. Grupo de Trabajo de Metabolismo y Nutrición de la Sociedad Española de Medicina Intensiva, Crítica y Unidades Coronarias (SEMICYUC). </w:t>
            </w:r>
            <w:r w:rsidRPr="00F04153">
              <w:rPr>
                <w:rFonts w:asciiTheme="majorHAnsi" w:hAnsiTheme="majorHAnsi" w:cstheme="majorHAnsi"/>
                <w:bCs/>
                <w:sz w:val="17"/>
                <w:szCs w:val="17"/>
                <w:lang w:val="en-US"/>
              </w:rPr>
              <w:t>Med Intensiva, 2020;44: 24-32.</w:t>
            </w:r>
          </w:p>
          <w:p w14:paraId="5B8206E0" w14:textId="5E6FA3AA" w:rsidR="00F04153" w:rsidRPr="00F04153" w:rsidRDefault="00F04153" w:rsidP="00BE556D">
            <w:pPr>
              <w:spacing w:before="120" w:after="120" w:line="240" w:lineRule="auto"/>
              <w:rPr>
                <w:rFonts w:asciiTheme="majorHAnsi" w:hAnsiTheme="majorHAnsi" w:cstheme="majorHAnsi"/>
                <w:bCs/>
                <w:sz w:val="17"/>
                <w:szCs w:val="17"/>
                <w:lang w:val="en-US"/>
              </w:rPr>
            </w:pPr>
            <w:r>
              <w:rPr>
                <w:rFonts w:asciiTheme="majorHAnsi" w:hAnsiTheme="majorHAnsi" w:cstheme="majorHAnsi"/>
                <w:bCs/>
                <w:sz w:val="17"/>
                <w:szCs w:val="17"/>
                <w:lang w:val="en-US"/>
              </w:rPr>
              <w:t>3.-</w:t>
            </w:r>
            <w:r w:rsidRPr="00F04153">
              <w:rPr>
                <w:rFonts w:asciiTheme="majorHAnsi" w:hAnsiTheme="majorHAnsi" w:cstheme="majorHAnsi"/>
                <w:bCs/>
                <w:sz w:val="17"/>
                <w:szCs w:val="17"/>
                <w:lang w:val="en-US"/>
              </w:rPr>
              <w:t>Grau T, Bonet A. Caloric intake and liver dysfunction in critically ill patients.Curr Opin Clin Nutr Metab Care. 2009;12:175-9.</w:t>
            </w:r>
          </w:p>
          <w:p w14:paraId="30DCDEB4" w14:textId="1A3F7C76" w:rsidR="00F04153" w:rsidRPr="00F04153" w:rsidRDefault="00F04153" w:rsidP="00BE556D">
            <w:pPr>
              <w:spacing w:before="120" w:after="120" w:line="240" w:lineRule="auto"/>
              <w:rPr>
                <w:rFonts w:asciiTheme="majorHAnsi" w:hAnsiTheme="majorHAnsi" w:cstheme="majorHAnsi"/>
                <w:bCs/>
                <w:sz w:val="17"/>
                <w:szCs w:val="17"/>
                <w:lang w:val="en-US"/>
              </w:rPr>
            </w:pPr>
            <w:r>
              <w:rPr>
                <w:rFonts w:asciiTheme="majorHAnsi" w:hAnsiTheme="majorHAnsi" w:cstheme="majorHAnsi"/>
                <w:bCs/>
                <w:sz w:val="17"/>
                <w:szCs w:val="17"/>
                <w:lang w:val="en-US"/>
              </w:rPr>
              <w:t>4.-</w:t>
            </w:r>
            <w:r w:rsidRPr="00F04153">
              <w:rPr>
                <w:rFonts w:asciiTheme="majorHAnsi" w:hAnsiTheme="majorHAnsi" w:cstheme="majorHAnsi"/>
                <w:bCs/>
                <w:sz w:val="17"/>
                <w:szCs w:val="17"/>
                <w:lang w:val="en-US"/>
              </w:rPr>
              <w:t xml:space="preserve">Grau T, Bonet A, Rubio M, Mateo D, Farré M, Acosta JA, Blesa A, Montejo JC, de Lorenzo AG, Mesejo A; Working Group on Nutrition and Metabolism of the Spanish Society of Critical Care. Liver dysfunction associated with artificial nutrition in critically ill patients. Crit Care. 2007;11(1):R10. Crit Care. 2007;11(1):R10 </w:t>
            </w:r>
          </w:p>
          <w:p w14:paraId="71749B00" w14:textId="787A979A" w:rsidR="00F04153" w:rsidRPr="00F04153" w:rsidRDefault="00F04153" w:rsidP="00BE556D">
            <w:pPr>
              <w:spacing w:before="120" w:after="120" w:line="240" w:lineRule="auto"/>
              <w:rPr>
                <w:rFonts w:asciiTheme="majorHAnsi" w:hAnsiTheme="majorHAnsi" w:cstheme="majorHAnsi"/>
                <w:bCs/>
                <w:sz w:val="17"/>
                <w:szCs w:val="17"/>
                <w:lang w:val="en-US"/>
              </w:rPr>
            </w:pPr>
            <w:r>
              <w:rPr>
                <w:rFonts w:asciiTheme="majorHAnsi" w:hAnsiTheme="majorHAnsi" w:cstheme="majorHAnsi"/>
                <w:bCs/>
                <w:sz w:val="17"/>
                <w:szCs w:val="17"/>
                <w:lang w:val="en-US"/>
              </w:rPr>
              <w:t>5.-</w:t>
            </w:r>
            <w:r w:rsidRPr="00F04153">
              <w:rPr>
                <w:rFonts w:asciiTheme="majorHAnsi" w:hAnsiTheme="majorHAnsi" w:cstheme="majorHAnsi"/>
                <w:bCs/>
                <w:sz w:val="17"/>
                <w:szCs w:val="17"/>
                <w:lang w:val="en-US"/>
              </w:rPr>
              <w:t xml:space="preserve">Cahova M, Bratova M, Wohl P. Parenteral nutrition-associated liver disease: the role of the gut microbiota. Nutrients. 2017; 9(9):987. </w:t>
            </w:r>
          </w:p>
          <w:p w14:paraId="216B3893" w14:textId="2DFF628B" w:rsidR="00F04153" w:rsidRPr="00F04153" w:rsidRDefault="00F04153" w:rsidP="00BE556D">
            <w:pPr>
              <w:spacing w:before="120" w:after="120" w:line="240" w:lineRule="auto"/>
              <w:rPr>
                <w:rFonts w:asciiTheme="majorHAnsi" w:hAnsiTheme="majorHAnsi" w:cstheme="majorHAnsi"/>
                <w:bCs/>
                <w:sz w:val="17"/>
                <w:szCs w:val="17"/>
                <w:lang w:val="en-US"/>
              </w:rPr>
            </w:pPr>
            <w:r>
              <w:rPr>
                <w:rFonts w:asciiTheme="majorHAnsi" w:hAnsiTheme="majorHAnsi" w:cstheme="majorHAnsi"/>
                <w:bCs/>
                <w:sz w:val="17"/>
                <w:szCs w:val="17"/>
                <w:lang w:val="en-US"/>
              </w:rPr>
              <w:t>6.-</w:t>
            </w:r>
            <w:r w:rsidRPr="00F04153">
              <w:rPr>
                <w:rFonts w:asciiTheme="majorHAnsi" w:hAnsiTheme="majorHAnsi" w:cstheme="majorHAnsi"/>
                <w:bCs/>
                <w:sz w:val="17"/>
                <w:szCs w:val="17"/>
                <w:lang w:val="en-US"/>
              </w:rPr>
              <w:t xml:space="preserve">Mihajlovic M, Rosseel Z, De Waele E, Vinken M. Parenteral nutrition-associated liver injury: clinical relevance and mechanistic insights. Toxicol Sci. 2024; 199(1):1–11. </w:t>
            </w:r>
          </w:p>
        </w:tc>
      </w:tr>
    </w:tbl>
    <w:p w14:paraId="66E466F5" w14:textId="77777777" w:rsidR="00B63721" w:rsidRPr="00F04153" w:rsidRDefault="00B63721">
      <w:pPr>
        <w:rPr>
          <w:lang w:val="en-US"/>
        </w:rPr>
      </w:pPr>
    </w:p>
    <w:tbl>
      <w:tblPr>
        <w:tblpPr w:leftFromText="141" w:rightFromText="141" w:vertAnchor="text" w:horzAnchor="margin" w:tblpY="115"/>
        <w:tblW w:w="92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62"/>
        <w:gridCol w:w="7381"/>
      </w:tblGrid>
      <w:tr w:rsidR="00204598" w:rsidRPr="00204598" w14:paraId="6F496EDC" w14:textId="77777777" w:rsidTr="00BE556D">
        <w:trPr>
          <w:trHeight w:val="557"/>
        </w:trPr>
        <w:tc>
          <w:tcPr>
            <w:tcW w:w="1862" w:type="dxa"/>
            <w:shd w:val="clear" w:color="auto" w:fill="F2F2F2"/>
          </w:tcPr>
          <w:p w14:paraId="1F7039CA" w14:textId="7ACD7679" w:rsidR="00204598" w:rsidRPr="00204598" w:rsidRDefault="00204598" w:rsidP="00BE556D">
            <w:pPr>
              <w:spacing w:before="120" w:after="120" w:line="240" w:lineRule="auto"/>
              <w:rPr>
                <w:rFonts w:asciiTheme="majorHAnsi" w:hAnsiTheme="majorHAnsi" w:cstheme="majorHAnsi"/>
                <w:b/>
                <w:sz w:val="20"/>
                <w:szCs w:val="20"/>
              </w:rPr>
            </w:pPr>
            <w:r w:rsidRPr="00204598">
              <w:rPr>
                <w:rFonts w:asciiTheme="majorHAnsi" w:hAnsiTheme="majorHAnsi" w:cstheme="majorHAnsi"/>
                <w:b/>
                <w:sz w:val="20"/>
                <w:szCs w:val="20"/>
              </w:rPr>
              <w:lastRenderedPageBreak/>
              <w:t xml:space="preserve">16.- </w:t>
            </w:r>
          </w:p>
        </w:tc>
        <w:tc>
          <w:tcPr>
            <w:tcW w:w="7381" w:type="dxa"/>
            <w:shd w:val="clear" w:color="auto" w:fill="F2F2F2"/>
          </w:tcPr>
          <w:p w14:paraId="2F65CBD5" w14:textId="5F52D2F3" w:rsidR="00204598" w:rsidRPr="00204598" w:rsidRDefault="00204598" w:rsidP="00BE556D">
            <w:pPr>
              <w:autoSpaceDE w:val="0"/>
              <w:autoSpaceDN w:val="0"/>
              <w:adjustRightInd w:val="0"/>
              <w:spacing w:after="0" w:line="240" w:lineRule="auto"/>
              <w:rPr>
                <w:rFonts w:asciiTheme="majorHAnsi" w:hAnsiTheme="majorHAnsi" w:cstheme="majorHAnsi"/>
                <w:b/>
                <w:sz w:val="20"/>
                <w:szCs w:val="20"/>
              </w:rPr>
            </w:pPr>
            <w:r w:rsidRPr="00A249F2">
              <w:rPr>
                <w:rFonts w:asciiTheme="majorHAnsi" w:hAnsiTheme="majorHAnsi" w:cstheme="majorHAnsi"/>
                <w:b/>
                <w:sz w:val="20"/>
                <w:szCs w:val="20"/>
                <w:highlight w:val="yellow"/>
              </w:rPr>
              <w:t>PROFILAXIS DE LA ÚLCERA POR ESTRÉS EN ENFERMOS CRÍTICOS QUE RECIBEN NUTRICIÓN ENTERAL (NE)</w:t>
            </w:r>
          </w:p>
        </w:tc>
      </w:tr>
      <w:tr w:rsidR="00204598" w:rsidRPr="00B13662" w14:paraId="601E26D9" w14:textId="77777777" w:rsidTr="00204598">
        <w:trPr>
          <w:trHeight w:val="131"/>
        </w:trPr>
        <w:tc>
          <w:tcPr>
            <w:tcW w:w="1862" w:type="dxa"/>
          </w:tcPr>
          <w:p w14:paraId="6F2EEEDF" w14:textId="77777777" w:rsidR="00204598" w:rsidRPr="00204598" w:rsidRDefault="00204598" w:rsidP="00BE556D">
            <w:pPr>
              <w:spacing w:before="120" w:after="120" w:line="240" w:lineRule="auto"/>
              <w:rPr>
                <w:rFonts w:asciiTheme="majorHAnsi" w:hAnsiTheme="majorHAnsi" w:cstheme="majorHAnsi"/>
                <w:b/>
                <w:sz w:val="17"/>
                <w:szCs w:val="17"/>
              </w:rPr>
            </w:pPr>
            <w:r w:rsidRPr="00204598">
              <w:rPr>
                <w:rFonts w:asciiTheme="majorHAnsi" w:hAnsiTheme="majorHAnsi" w:cstheme="majorHAnsi"/>
                <w:b/>
                <w:sz w:val="17"/>
                <w:szCs w:val="17"/>
              </w:rPr>
              <w:t>Dimensión</w:t>
            </w:r>
          </w:p>
        </w:tc>
        <w:tc>
          <w:tcPr>
            <w:tcW w:w="7381" w:type="dxa"/>
          </w:tcPr>
          <w:p w14:paraId="768ED213" w14:textId="77777777" w:rsidR="00204598" w:rsidRPr="00204598" w:rsidRDefault="00204598" w:rsidP="00BE556D">
            <w:pPr>
              <w:autoSpaceDE w:val="0"/>
              <w:autoSpaceDN w:val="0"/>
              <w:adjustRightInd w:val="0"/>
              <w:spacing w:after="0" w:line="240" w:lineRule="auto"/>
              <w:rPr>
                <w:rFonts w:asciiTheme="majorHAnsi" w:eastAsia="MyriadPro-Light" w:hAnsiTheme="majorHAnsi" w:cstheme="majorHAnsi"/>
                <w:sz w:val="17"/>
                <w:szCs w:val="17"/>
              </w:rPr>
            </w:pPr>
            <w:r w:rsidRPr="00204598">
              <w:rPr>
                <w:rFonts w:asciiTheme="majorHAnsi" w:eastAsia="MyriadPro-Light" w:hAnsiTheme="majorHAnsi" w:cstheme="majorHAnsi"/>
                <w:sz w:val="17"/>
                <w:szCs w:val="17"/>
              </w:rPr>
              <w:t>Seguridad, efectividad</w:t>
            </w:r>
          </w:p>
        </w:tc>
      </w:tr>
      <w:tr w:rsidR="00204598" w:rsidRPr="00B13662" w14:paraId="08A01729" w14:textId="77777777" w:rsidTr="00BE556D">
        <w:trPr>
          <w:trHeight w:val="1254"/>
        </w:trPr>
        <w:tc>
          <w:tcPr>
            <w:tcW w:w="1862" w:type="dxa"/>
          </w:tcPr>
          <w:p w14:paraId="7FC54E16" w14:textId="77777777" w:rsidR="00204598" w:rsidRPr="00204598" w:rsidRDefault="00204598" w:rsidP="00BE556D">
            <w:pPr>
              <w:spacing w:before="120" w:after="120" w:line="240" w:lineRule="auto"/>
              <w:rPr>
                <w:rFonts w:asciiTheme="majorHAnsi" w:hAnsiTheme="majorHAnsi" w:cstheme="majorHAnsi"/>
                <w:b/>
                <w:sz w:val="17"/>
                <w:szCs w:val="17"/>
              </w:rPr>
            </w:pPr>
            <w:r w:rsidRPr="00204598">
              <w:rPr>
                <w:rFonts w:asciiTheme="majorHAnsi" w:hAnsiTheme="majorHAnsi" w:cstheme="majorHAnsi"/>
                <w:b/>
                <w:sz w:val="17"/>
                <w:szCs w:val="17"/>
              </w:rPr>
              <w:t>Justificación</w:t>
            </w:r>
          </w:p>
        </w:tc>
        <w:tc>
          <w:tcPr>
            <w:tcW w:w="7381" w:type="dxa"/>
          </w:tcPr>
          <w:p w14:paraId="23800066" w14:textId="77777777" w:rsidR="00BE556D" w:rsidRDefault="00204598" w:rsidP="00BE556D">
            <w:pPr>
              <w:spacing w:before="120" w:after="120" w:line="240" w:lineRule="auto"/>
              <w:rPr>
                <w:rFonts w:asciiTheme="majorHAnsi" w:eastAsia="MyriadPro-Light" w:hAnsiTheme="majorHAnsi" w:cstheme="majorHAnsi"/>
                <w:sz w:val="17"/>
                <w:szCs w:val="17"/>
              </w:rPr>
            </w:pPr>
            <w:r w:rsidRPr="00204598">
              <w:rPr>
                <w:rFonts w:asciiTheme="majorHAnsi" w:eastAsia="MyriadPro-Light" w:hAnsiTheme="majorHAnsi" w:cstheme="majorHAnsi"/>
                <w:sz w:val="17"/>
                <w:szCs w:val="17"/>
              </w:rPr>
              <w:t>Los pacientes críticos pueden desarrollar lesiones gastrointestinales</w:t>
            </w:r>
            <w:r>
              <w:rPr>
                <w:rFonts w:asciiTheme="majorHAnsi" w:eastAsia="MyriadPro-Light" w:hAnsiTheme="majorHAnsi" w:cstheme="majorHAnsi"/>
                <w:sz w:val="17"/>
                <w:szCs w:val="17"/>
              </w:rPr>
              <w:t xml:space="preserve"> que produzcan hemorragia gastrointestinal (HGI),</w:t>
            </w:r>
            <w:r w:rsidRPr="00204598">
              <w:rPr>
                <w:rFonts w:asciiTheme="majorHAnsi" w:eastAsia="MyriadPro-Light" w:hAnsiTheme="majorHAnsi" w:cstheme="majorHAnsi"/>
                <w:sz w:val="17"/>
                <w:szCs w:val="17"/>
              </w:rPr>
              <w:t xml:space="preserve"> debido a la alteración de la perfusión de la mucosa gástrica, la reducción de sus factores protectores de la mucosa y el aumento de ácido gástrico</w:t>
            </w:r>
            <w:r>
              <w:rPr>
                <w:rFonts w:asciiTheme="majorHAnsi" w:eastAsia="MyriadPro-Light" w:hAnsiTheme="majorHAnsi" w:cstheme="majorHAnsi"/>
                <w:sz w:val="17"/>
                <w:szCs w:val="17"/>
              </w:rPr>
              <w:t xml:space="preserve">. </w:t>
            </w:r>
            <w:r w:rsidRPr="00204598">
              <w:rPr>
                <w:rFonts w:asciiTheme="majorHAnsi" w:eastAsia="MyriadPro-Light" w:hAnsiTheme="majorHAnsi" w:cstheme="majorHAnsi"/>
                <w:sz w:val="17"/>
                <w:szCs w:val="17"/>
              </w:rPr>
              <w:t xml:space="preserve">La </w:t>
            </w:r>
            <w:r w:rsidR="00BE556D">
              <w:rPr>
                <w:rFonts w:asciiTheme="majorHAnsi" w:eastAsia="MyriadPro-Light" w:hAnsiTheme="majorHAnsi" w:cstheme="majorHAnsi"/>
                <w:sz w:val="17"/>
                <w:szCs w:val="17"/>
              </w:rPr>
              <w:t xml:space="preserve">efectividad de la </w:t>
            </w:r>
            <w:r w:rsidRPr="00204598">
              <w:rPr>
                <w:rFonts w:asciiTheme="majorHAnsi" w:eastAsia="MyriadPro-Light" w:hAnsiTheme="majorHAnsi" w:cstheme="majorHAnsi"/>
                <w:sz w:val="17"/>
                <w:szCs w:val="17"/>
              </w:rPr>
              <w:t xml:space="preserve">NE </w:t>
            </w:r>
            <w:r w:rsidR="00BE556D">
              <w:rPr>
                <w:rFonts w:asciiTheme="majorHAnsi" w:eastAsia="MyriadPro-Light" w:hAnsiTheme="majorHAnsi" w:cstheme="majorHAnsi"/>
                <w:sz w:val="17"/>
                <w:szCs w:val="17"/>
              </w:rPr>
              <w:t xml:space="preserve">en cuanto a la prevención de la HGI es similar a la de la </w:t>
            </w:r>
            <w:r w:rsidRPr="00204598">
              <w:rPr>
                <w:rFonts w:asciiTheme="majorHAnsi" w:eastAsia="MyriadPro-Light" w:hAnsiTheme="majorHAnsi" w:cstheme="majorHAnsi"/>
                <w:sz w:val="17"/>
                <w:szCs w:val="17"/>
              </w:rPr>
              <w:t>profilaxis farmacológica</w:t>
            </w:r>
            <w:r>
              <w:rPr>
                <w:rFonts w:asciiTheme="majorHAnsi" w:eastAsia="MyriadPro-Light" w:hAnsiTheme="majorHAnsi" w:cstheme="majorHAnsi"/>
                <w:sz w:val="17"/>
                <w:szCs w:val="17"/>
              </w:rPr>
              <w:t xml:space="preserve">. </w:t>
            </w:r>
          </w:p>
          <w:p w14:paraId="27DD64DE" w14:textId="77777777" w:rsidR="00204598" w:rsidRDefault="00BE556D" w:rsidP="00BE556D">
            <w:pPr>
              <w:spacing w:before="120" w:after="120" w:line="240" w:lineRule="auto"/>
              <w:rPr>
                <w:rFonts w:asciiTheme="majorHAnsi" w:eastAsia="MyriadPro-Light" w:hAnsiTheme="majorHAnsi" w:cstheme="majorHAnsi"/>
                <w:sz w:val="17"/>
                <w:szCs w:val="17"/>
              </w:rPr>
            </w:pPr>
            <w:r>
              <w:rPr>
                <w:rFonts w:asciiTheme="majorHAnsi" w:eastAsia="MyriadPro-Light" w:hAnsiTheme="majorHAnsi" w:cstheme="majorHAnsi"/>
                <w:sz w:val="17"/>
                <w:szCs w:val="17"/>
              </w:rPr>
              <w:t>L</w:t>
            </w:r>
            <w:r w:rsidR="00204598" w:rsidRPr="00204598">
              <w:rPr>
                <w:rFonts w:asciiTheme="majorHAnsi" w:eastAsia="MyriadPro-Light" w:hAnsiTheme="majorHAnsi" w:cstheme="majorHAnsi"/>
                <w:sz w:val="17"/>
                <w:szCs w:val="17"/>
              </w:rPr>
              <w:t xml:space="preserve">a aparición de HGI parece </w:t>
            </w:r>
            <w:r w:rsidR="00204598">
              <w:rPr>
                <w:rFonts w:asciiTheme="majorHAnsi" w:eastAsia="MyriadPro-Light" w:hAnsiTheme="majorHAnsi" w:cstheme="majorHAnsi"/>
                <w:sz w:val="17"/>
                <w:szCs w:val="17"/>
              </w:rPr>
              <w:t xml:space="preserve">relacionarse </w:t>
            </w:r>
            <w:r>
              <w:rPr>
                <w:rFonts w:asciiTheme="majorHAnsi" w:eastAsia="MyriadPro-Light" w:hAnsiTheme="majorHAnsi" w:cstheme="majorHAnsi"/>
                <w:sz w:val="17"/>
                <w:szCs w:val="17"/>
              </w:rPr>
              <w:t>con</w:t>
            </w:r>
            <w:r w:rsidR="00204598">
              <w:rPr>
                <w:rFonts w:asciiTheme="majorHAnsi" w:eastAsia="MyriadPro-Light" w:hAnsiTheme="majorHAnsi" w:cstheme="majorHAnsi"/>
                <w:sz w:val="17"/>
                <w:szCs w:val="17"/>
              </w:rPr>
              <w:t xml:space="preserve"> un</w:t>
            </w:r>
            <w:r w:rsidR="00204598" w:rsidRPr="00204598">
              <w:rPr>
                <w:rFonts w:asciiTheme="majorHAnsi" w:eastAsia="MyriadPro-Light" w:hAnsiTheme="majorHAnsi" w:cstheme="majorHAnsi"/>
                <w:sz w:val="17"/>
                <w:szCs w:val="17"/>
              </w:rPr>
              <w:t xml:space="preserve"> aument</w:t>
            </w:r>
            <w:r w:rsidR="00204598">
              <w:rPr>
                <w:rFonts w:asciiTheme="majorHAnsi" w:eastAsia="MyriadPro-Light" w:hAnsiTheme="majorHAnsi" w:cstheme="majorHAnsi"/>
                <w:sz w:val="17"/>
                <w:szCs w:val="17"/>
              </w:rPr>
              <w:t>o</w:t>
            </w:r>
            <w:r w:rsidR="00204598" w:rsidRPr="00204598">
              <w:rPr>
                <w:rFonts w:asciiTheme="majorHAnsi" w:eastAsia="MyriadPro-Light" w:hAnsiTheme="majorHAnsi" w:cstheme="majorHAnsi"/>
                <w:sz w:val="17"/>
                <w:szCs w:val="17"/>
              </w:rPr>
              <w:t xml:space="preserve"> de </w:t>
            </w:r>
            <w:r w:rsidR="00204598">
              <w:rPr>
                <w:rFonts w:asciiTheme="majorHAnsi" w:eastAsia="MyriadPro-Light" w:hAnsiTheme="majorHAnsi" w:cstheme="majorHAnsi"/>
                <w:sz w:val="17"/>
                <w:szCs w:val="17"/>
              </w:rPr>
              <w:t xml:space="preserve">la estancia hospitalaria y de la </w:t>
            </w:r>
            <w:r w:rsidR="00204598" w:rsidRPr="00204598">
              <w:rPr>
                <w:rFonts w:asciiTheme="majorHAnsi" w:eastAsia="MyriadPro-Light" w:hAnsiTheme="majorHAnsi" w:cstheme="majorHAnsi"/>
                <w:sz w:val="17"/>
                <w:szCs w:val="17"/>
              </w:rPr>
              <w:t>mortalidad</w:t>
            </w:r>
            <w:r>
              <w:rPr>
                <w:rFonts w:asciiTheme="majorHAnsi" w:eastAsia="MyriadPro-Light" w:hAnsiTheme="majorHAnsi" w:cstheme="majorHAnsi"/>
                <w:sz w:val="17"/>
                <w:szCs w:val="17"/>
              </w:rPr>
              <w:t>;</w:t>
            </w:r>
            <w:r w:rsidR="00204598">
              <w:rPr>
                <w:rFonts w:asciiTheme="majorHAnsi" w:eastAsia="MyriadPro-Light" w:hAnsiTheme="majorHAnsi" w:cstheme="majorHAnsi"/>
                <w:sz w:val="17"/>
                <w:szCs w:val="17"/>
              </w:rPr>
              <w:t xml:space="preserve"> sin embargo, l</w:t>
            </w:r>
            <w:r w:rsidR="00204598" w:rsidRPr="00204598">
              <w:rPr>
                <w:rFonts w:asciiTheme="majorHAnsi" w:eastAsia="MyriadPro-Light" w:hAnsiTheme="majorHAnsi" w:cstheme="majorHAnsi"/>
                <w:sz w:val="17"/>
                <w:szCs w:val="17"/>
              </w:rPr>
              <w:t>a profilaxis farmacológica</w:t>
            </w:r>
            <w:r w:rsidR="00204598">
              <w:rPr>
                <w:rFonts w:asciiTheme="majorHAnsi" w:eastAsia="MyriadPro-Light" w:hAnsiTheme="majorHAnsi" w:cstheme="majorHAnsi"/>
                <w:sz w:val="17"/>
                <w:szCs w:val="17"/>
              </w:rPr>
              <w:t xml:space="preserve"> de la HGI</w:t>
            </w:r>
            <w:r w:rsidR="00204598" w:rsidRPr="00204598">
              <w:rPr>
                <w:rFonts w:asciiTheme="majorHAnsi" w:eastAsia="MyriadPro-Light" w:hAnsiTheme="majorHAnsi" w:cstheme="majorHAnsi"/>
                <w:sz w:val="17"/>
                <w:szCs w:val="17"/>
              </w:rPr>
              <w:t xml:space="preserve"> aumenta el riesgo de neumonía nosocomial y de diarrea por Clostridium Difficile sin eficacia superior a la NE</w:t>
            </w:r>
            <w:r w:rsidR="00204598">
              <w:rPr>
                <w:rFonts w:asciiTheme="majorHAnsi" w:eastAsia="MyriadPro-Light" w:hAnsiTheme="majorHAnsi" w:cstheme="majorHAnsi"/>
                <w:sz w:val="17"/>
                <w:szCs w:val="17"/>
              </w:rPr>
              <w:t xml:space="preserve"> en cuanto a la prevención de la HGI. Así, en determinados pacientes </w:t>
            </w:r>
            <w:r>
              <w:rPr>
                <w:rFonts w:asciiTheme="majorHAnsi" w:eastAsia="MyriadPro-Light" w:hAnsiTheme="majorHAnsi" w:cstheme="majorHAnsi"/>
                <w:sz w:val="17"/>
                <w:szCs w:val="17"/>
              </w:rPr>
              <w:t xml:space="preserve">que estén recibiendo NE y sin </w:t>
            </w:r>
            <w:r w:rsidR="00204598">
              <w:rPr>
                <w:rFonts w:asciiTheme="majorHAnsi" w:eastAsia="MyriadPro-Light" w:hAnsiTheme="majorHAnsi" w:cstheme="majorHAnsi"/>
                <w:sz w:val="17"/>
                <w:szCs w:val="17"/>
              </w:rPr>
              <w:t>factores de riesgo para la HGI, el uso de fármacos para la profilaxis de la HGI puede tener más efectos deletéreos que los beneficios demostrados.</w:t>
            </w:r>
          </w:p>
          <w:p w14:paraId="4F519A7A" w14:textId="098962D2" w:rsidR="00BE556D" w:rsidRPr="00204598" w:rsidRDefault="00BE556D" w:rsidP="00BE556D">
            <w:pPr>
              <w:spacing w:before="120" w:after="120" w:line="240" w:lineRule="auto"/>
              <w:rPr>
                <w:rFonts w:asciiTheme="majorHAnsi" w:hAnsiTheme="majorHAnsi" w:cstheme="majorHAnsi"/>
                <w:b/>
                <w:sz w:val="17"/>
                <w:szCs w:val="17"/>
              </w:rPr>
            </w:pPr>
            <w:r>
              <w:rPr>
                <w:rFonts w:asciiTheme="majorHAnsi" w:eastAsia="MyriadPro-Light" w:hAnsiTheme="majorHAnsi" w:cstheme="majorHAnsi"/>
                <w:sz w:val="17"/>
                <w:szCs w:val="17"/>
              </w:rPr>
              <w:t xml:space="preserve">Cuando los factores de riesgo para la HGI desaparecen, </w:t>
            </w:r>
            <w:r w:rsidRPr="00204598">
              <w:rPr>
                <w:rFonts w:asciiTheme="majorHAnsi" w:hAnsiTheme="majorHAnsi" w:cstheme="majorHAnsi"/>
                <w:bCs/>
                <w:sz w:val="17"/>
                <w:szCs w:val="17"/>
              </w:rPr>
              <w:t xml:space="preserve"> </w:t>
            </w:r>
            <w:r>
              <w:rPr>
                <w:rFonts w:asciiTheme="majorHAnsi" w:hAnsiTheme="majorHAnsi" w:cstheme="majorHAnsi"/>
                <w:bCs/>
                <w:sz w:val="17"/>
                <w:szCs w:val="17"/>
              </w:rPr>
              <w:t>debe c</w:t>
            </w:r>
            <w:r w:rsidRPr="00204598">
              <w:rPr>
                <w:rFonts w:asciiTheme="majorHAnsi" w:hAnsiTheme="majorHAnsi" w:cstheme="majorHAnsi"/>
                <w:bCs/>
                <w:sz w:val="17"/>
                <w:szCs w:val="17"/>
              </w:rPr>
              <w:t>onsiderar</w:t>
            </w:r>
            <w:r>
              <w:rPr>
                <w:rFonts w:asciiTheme="majorHAnsi" w:hAnsiTheme="majorHAnsi" w:cstheme="majorHAnsi"/>
                <w:bCs/>
                <w:sz w:val="17"/>
                <w:szCs w:val="17"/>
              </w:rPr>
              <w:t>se</w:t>
            </w:r>
            <w:r w:rsidRPr="00204598">
              <w:rPr>
                <w:rFonts w:asciiTheme="majorHAnsi" w:hAnsiTheme="majorHAnsi" w:cstheme="majorHAnsi"/>
                <w:bCs/>
                <w:sz w:val="17"/>
                <w:szCs w:val="17"/>
              </w:rPr>
              <w:t xml:space="preserve"> </w:t>
            </w:r>
            <w:r>
              <w:rPr>
                <w:rFonts w:asciiTheme="majorHAnsi" w:hAnsiTheme="majorHAnsi" w:cstheme="majorHAnsi"/>
                <w:bCs/>
                <w:sz w:val="17"/>
                <w:szCs w:val="17"/>
              </w:rPr>
              <w:t xml:space="preserve">la </w:t>
            </w:r>
            <w:r w:rsidRPr="00204598">
              <w:rPr>
                <w:rFonts w:asciiTheme="majorHAnsi" w:hAnsiTheme="majorHAnsi" w:cstheme="majorHAnsi"/>
                <w:bCs/>
                <w:sz w:val="17"/>
                <w:szCs w:val="17"/>
              </w:rPr>
              <w:t>suspen</w:t>
            </w:r>
            <w:r>
              <w:rPr>
                <w:rFonts w:asciiTheme="majorHAnsi" w:hAnsiTheme="majorHAnsi" w:cstheme="majorHAnsi"/>
                <w:bCs/>
                <w:sz w:val="17"/>
                <w:szCs w:val="17"/>
              </w:rPr>
              <w:t xml:space="preserve">sión </w:t>
            </w:r>
            <w:r w:rsidRPr="00204598">
              <w:rPr>
                <w:rFonts w:asciiTheme="majorHAnsi" w:hAnsiTheme="majorHAnsi" w:cstheme="majorHAnsi"/>
                <w:bCs/>
                <w:sz w:val="17"/>
                <w:szCs w:val="17"/>
              </w:rPr>
              <w:t>de la profilaxis farmacológica</w:t>
            </w:r>
            <w:r>
              <w:rPr>
                <w:rFonts w:asciiTheme="majorHAnsi" w:hAnsiTheme="majorHAnsi" w:cstheme="majorHAnsi"/>
                <w:bCs/>
                <w:sz w:val="17"/>
                <w:szCs w:val="17"/>
              </w:rPr>
              <w:t xml:space="preserve"> con inhibidores de la bomba de protones o antagonistas de H2.</w:t>
            </w:r>
          </w:p>
        </w:tc>
      </w:tr>
      <w:tr w:rsidR="00204598" w:rsidRPr="00B13662" w14:paraId="56ECFB6E" w14:textId="77777777" w:rsidTr="00BE556D">
        <w:trPr>
          <w:trHeight w:val="865"/>
        </w:trPr>
        <w:tc>
          <w:tcPr>
            <w:tcW w:w="1862" w:type="dxa"/>
          </w:tcPr>
          <w:p w14:paraId="00A53566" w14:textId="77777777" w:rsidR="00204598" w:rsidRPr="00204598" w:rsidRDefault="00204598" w:rsidP="00BE556D">
            <w:pPr>
              <w:spacing w:before="120" w:after="120" w:line="240" w:lineRule="auto"/>
              <w:rPr>
                <w:rFonts w:asciiTheme="majorHAnsi" w:hAnsiTheme="majorHAnsi" w:cstheme="majorHAnsi"/>
                <w:b/>
                <w:sz w:val="17"/>
                <w:szCs w:val="17"/>
              </w:rPr>
            </w:pPr>
            <w:r w:rsidRPr="00204598">
              <w:rPr>
                <w:rFonts w:asciiTheme="majorHAnsi" w:hAnsiTheme="majorHAnsi" w:cstheme="majorHAnsi"/>
                <w:b/>
                <w:sz w:val="17"/>
                <w:szCs w:val="17"/>
              </w:rPr>
              <w:t>Fórmula</w:t>
            </w:r>
          </w:p>
        </w:tc>
        <w:tc>
          <w:tcPr>
            <w:tcW w:w="7381" w:type="dxa"/>
          </w:tcPr>
          <w:p w14:paraId="5CFE31B1" w14:textId="7215C74F" w:rsidR="00204598" w:rsidRPr="00204598" w:rsidRDefault="00204598" w:rsidP="00BE556D">
            <w:pPr>
              <w:spacing w:before="120" w:after="120" w:line="240" w:lineRule="auto"/>
              <w:rPr>
                <w:rFonts w:asciiTheme="majorHAnsi" w:hAnsiTheme="majorHAnsi" w:cstheme="majorHAnsi"/>
                <w:sz w:val="17"/>
                <w:szCs w:val="17"/>
              </w:rPr>
            </w:pPr>
            <w:r w:rsidRPr="00204598">
              <w:rPr>
                <w:rFonts w:asciiTheme="majorHAnsi" w:hAnsiTheme="majorHAnsi" w:cstheme="majorHAnsi"/>
                <w:sz w:val="17"/>
                <w:szCs w:val="17"/>
              </w:rPr>
              <w:t xml:space="preserve">       Nº enfermos con riesgo de HGI que reciben profilaxis farmacológica</w:t>
            </w:r>
          </w:p>
          <w:p w14:paraId="1EC53084" w14:textId="77777777" w:rsidR="00204598" w:rsidRPr="00204598" w:rsidRDefault="00204598" w:rsidP="00BE556D">
            <w:pPr>
              <w:spacing w:before="120" w:after="120" w:line="240" w:lineRule="auto"/>
              <w:rPr>
                <w:rFonts w:asciiTheme="majorHAnsi" w:hAnsiTheme="majorHAnsi" w:cstheme="majorHAnsi"/>
                <w:sz w:val="17"/>
                <w:szCs w:val="17"/>
              </w:rPr>
            </w:pPr>
            <w:r w:rsidRPr="00204598">
              <w:rPr>
                <w:rFonts w:asciiTheme="majorHAnsi" w:hAnsiTheme="majorHAnsi" w:cstheme="majorHAnsi"/>
                <w:sz w:val="17"/>
                <w:szCs w:val="17"/>
              </w:rPr>
              <w:t>-------------------------------------------------------------------------------------------------------------------- x 100</w:t>
            </w:r>
          </w:p>
          <w:p w14:paraId="0DE2F566" w14:textId="6C3AC9F0" w:rsidR="00204598" w:rsidRPr="00204598" w:rsidRDefault="00204598" w:rsidP="00BE556D">
            <w:pPr>
              <w:spacing w:before="120" w:after="120" w:line="240" w:lineRule="auto"/>
              <w:rPr>
                <w:rFonts w:asciiTheme="majorHAnsi" w:hAnsiTheme="majorHAnsi" w:cstheme="majorHAnsi"/>
                <w:b/>
                <w:sz w:val="17"/>
                <w:szCs w:val="17"/>
              </w:rPr>
            </w:pPr>
            <w:r w:rsidRPr="00204598">
              <w:rPr>
                <w:rFonts w:asciiTheme="majorHAnsi" w:hAnsiTheme="majorHAnsi" w:cstheme="majorHAnsi"/>
                <w:sz w:val="17"/>
                <w:szCs w:val="17"/>
              </w:rPr>
              <w:t xml:space="preserve">      Nº total enfermos </w:t>
            </w:r>
            <w:r w:rsidR="00BE556D">
              <w:rPr>
                <w:rFonts w:asciiTheme="majorHAnsi" w:hAnsiTheme="majorHAnsi" w:cstheme="majorHAnsi"/>
                <w:sz w:val="17"/>
                <w:szCs w:val="17"/>
              </w:rPr>
              <w:t>de UCI con riesgo de HGI</w:t>
            </w:r>
          </w:p>
        </w:tc>
      </w:tr>
      <w:tr w:rsidR="00204598" w:rsidRPr="00B13662" w14:paraId="73ECC774" w14:textId="77777777" w:rsidTr="00204598">
        <w:trPr>
          <w:trHeight w:val="3102"/>
        </w:trPr>
        <w:tc>
          <w:tcPr>
            <w:tcW w:w="1862" w:type="dxa"/>
          </w:tcPr>
          <w:p w14:paraId="5C769FB3" w14:textId="77777777" w:rsidR="00204598" w:rsidRPr="00204598" w:rsidRDefault="00204598" w:rsidP="00BE556D">
            <w:pPr>
              <w:spacing w:before="120" w:after="120" w:line="240" w:lineRule="auto"/>
              <w:rPr>
                <w:rFonts w:asciiTheme="majorHAnsi" w:hAnsiTheme="majorHAnsi" w:cstheme="majorHAnsi"/>
                <w:b/>
                <w:sz w:val="17"/>
                <w:szCs w:val="17"/>
              </w:rPr>
            </w:pPr>
            <w:r w:rsidRPr="00204598">
              <w:rPr>
                <w:rFonts w:asciiTheme="majorHAnsi" w:hAnsiTheme="majorHAnsi" w:cstheme="majorHAnsi"/>
                <w:b/>
                <w:sz w:val="17"/>
                <w:szCs w:val="17"/>
              </w:rPr>
              <w:t>Explicación de términos</w:t>
            </w:r>
          </w:p>
        </w:tc>
        <w:tc>
          <w:tcPr>
            <w:tcW w:w="7381" w:type="dxa"/>
          </w:tcPr>
          <w:p w14:paraId="01F0236A" w14:textId="6A919B94" w:rsidR="00204598" w:rsidRDefault="00204598" w:rsidP="00BE556D">
            <w:pPr>
              <w:spacing w:after="0" w:line="240" w:lineRule="auto"/>
              <w:rPr>
                <w:rFonts w:asciiTheme="majorHAnsi" w:hAnsiTheme="majorHAnsi" w:cstheme="majorHAnsi"/>
                <w:b/>
                <w:bCs/>
                <w:sz w:val="17"/>
                <w:szCs w:val="17"/>
              </w:rPr>
            </w:pPr>
            <w:r w:rsidRPr="00204598">
              <w:rPr>
                <w:rFonts w:asciiTheme="majorHAnsi" w:hAnsiTheme="majorHAnsi" w:cstheme="majorHAnsi"/>
                <w:b/>
                <w:bCs/>
                <w:sz w:val="17"/>
                <w:szCs w:val="17"/>
              </w:rPr>
              <w:t>Población en riesgo de HGI:</w:t>
            </w:r>
          </w:p>
          <w:p w14:paraId="6F0A7147" w14:textId="672B05BD" w:rsidR="00BE556D" w:rsidRPr="00BE556D" w:rsidRDefault="00BE556D" w:rsidP="00BE556D">
            <w:pPr>
              <w:pStyle w:val="Prrafodelista"/>
              <w:numPr>
                <w:ilvl w:val="0"/>
                <w:numId w:val="11"/>
              </w:numPr>
              <w:spacing w:after="0" w:line="240" w:lineRule="auto"/>
              <w:rPr>
                <w:rFonts w:asciiTheme="majorHAnsi" w:hAnsiTheme="majorHAnsi" w:cstheme="majorHAnsi"/>
                <w:sz w:val="17"/>
                <w:szCs w:val="17"/>
              </w:rPr>
            </w:pPr>
            <w:r>
              <w:rPr>
                <w:rFonts w:asciiTheme="majorHAnsi" w:hAnsiTheme="majorHAnsi" w:cstheme="majorHAnsi"/>
                <w:sz w:val="17"/>
                <w:szCs w:val="17"/>
              </w:rPr>
              <w:t>Ausencia de NE</w:t>
            </w:r>
          </w:p>
          <w:p w14:paraId="1E237ED5" w14:textId="09465AC8" w:rsidR="00204598" w:rsidRPr="00204598" w:rsidRDefault="00204598" w:rsidP="00204598">
            <w:pPr>
              <w:pStyle w:val="Prrafodelista"/>
              <w:numPr>
                <w:ilvl w:val="0"/>
                <w:numId w:val="11"/>
              </w:numPr>
              <w:spacing w:after="0" w:line="240" w:lineRule="auto"/>
              <w:rPr>
                <w:rFonts w:asciiTheme="majorHAnsi" w:hAnsiTheme="majorHAnsi" w:cstheme="majorHAnsi"/>
                <w:b/>
                <w:bCs/>
                <w:sz w:val="17"/>
                <w:szCs w:val="17"/>
              </w:rPr>
            </w:pPr>
            <w:r w:rsidRPr="00204598">
              <w:rPr>
                <w:rFonts w:asciiTheme="majorHAnsi" w:hAnsiTheme="majorHAnsi" w:cstheme="majorHAnsi"/>
                <w:bCs/>
                <w:sz w:val="17"/>
                <w:szCs w:val="17"/>
              </w:rPr>
              <w:t xml:space="preserve">Coagulopatia INR &gt; 1.5 o Plaquetas &lt; 50000/μL o PTT &gt; 2 × ULN. </w:t>
            </w:r>
          </w:p>
          <w:p w14:paraId="58634C37" w14:textId="77777777" w:rsidR="00204598" w:rsidRDefault="00204598" w:rsidP="00BE556D">
            <w:pPr>
              <w:pStyle w:val="Prrafodelista"/>
              <w:numPr>
                <w:ilvl w:val="0"/>
                <w:numId w:val="11"/>
              </w:numPr>
              <w:spacing w:after="0" w:line="240" w:lineRule="auto"/>
              <w:rPr>
                <w:rFonts w:asciiTheme="majorHAnsi" w:hAnsiTheme="majorHAnsi" w:cstheme="majorHAnsi"/>
                <w:bCs/>
                <w:sz w:val="17"/>
                <w:szCs w:val="17"/>
              </w:rPr>
            </w:pPr>
            <w:r w:rsidRPr="00204598">
              <w:rPr>
                <w:rFonts w:asciiTheme="majorHAnsi" w:hAnsiTheme="majorHAnsi" w:cstheme="majorHAnsi"/>
                <w:bCs/>
                <w:sz w:val="17"/>
                <w:szCs w:val="17"/>
              </w:rPr>
              <w:t>Uso de anticoagulantes o antiagregantes plaquetarios</w:t>
            </w:r>
          </w:p>
          <w:p w14:paraId="4F7344BE" w14:textId="77777777" w:rsidR="00204598" w:rsidRDefault="00204598" w:rsidP="00BE556D">
            <w:pPr>
              <w:pStyle w:val="Prrafodelista"/>
              <w:numPr>
                <w:ilvl w:val="0"/>
                <w:numId w:val="11"/>
              </w:numPr>
              <w:spacing w:after="0" w:line="240" w:lineRule="auto"/>
              <w:rPr>
                <w:rFonts w:asciiTheme="majorHAnsi" w:hAnsiTheme="majorHAnsi" w:cstheme="majorHAnsi"/>
                <w:bCs/>
                <w:sz w:val="17"/>
                <w:szCs w:val="17"/>
              </w:rPr>
            </w:pPr>
            <w:r w:rsidRPr="00204598">
              <w:rPr>
                <w:rFonts w:asciiTheme="majorHAnsi" w:hAnsiTheme="majorHAnsi" w:cstheme="majorHAnsi"/>
                <w:bCs/>
                <w:sz w:val="17"/>
                <w:szCs w:val="17"/>
              </w:rPr>
              <w:t>Hemorragia digestiva alta &lt;12 meses</w:t>
            </w:r>
          </w:p>
          <w:p w14:paraId="15E0988A" w14:textId="77777777" w:rsidR="00204598" w:rsidRDefault="00204598" w:rsidP="00BE556D">
            <w:pPr>
              <w:pStyle w:val="Prrafodelista"/>
              <w:numPr>
                <w:ilvl w:val="0"/>
                <w:numId w:val="11"/>
              </w:numPr>
              <w:spacing w:after="0" w:line="240" w:lineRule="auto"/>
              <w:rPr>
                <w:rFonts w:asciiTheme="majorHAnsi" w:hAnsiTheme="majorHAnsi" w:cstheme="majorHAnsi"/>
                <w:bCs/>
                <w:sz w:val="17"/>
                <w:szCs w:val="17"/>
              </w:rPr>
            </w:pPr>
            <w:r w:rsidRPr="00204598">
              <w:rPr>
                <w:rFonts w:asciiTheme="majorHAnsi" w:hAnsiTheme="majorHAnsi" w:cstheme="majorHAnsi"/>
                <w:bCs/>
                <w:sz w:val="17"/>
                <w:szCs w:val="17"/>
              </w:rPr>
              <w:t>Fracaso multiorganico,</w:t>
            </w:r>
          </w:p>
          <w:p w14:paraId="71DA33F0" w14:textId="77777777" w:rsidR="00204598" w:rsidRDefault="00204598" w:rsidP="00BE556D">
            <w:pPr>
              <w:pStyle w:val="Prrafodelista"/>
              <w:numPr>
                <w:ilvl w:val="0"/>
                <w:numId w:val="11"/>
              </w:numPr>
              <w:spacing w:after="0" w:line="240" w:lineRule="auto"/>
              <w:rPr>
                <w:rFonts w:asciiTheme="majorHAnsi" w:hAnsiTheme="majorHAnsi" w:cstheme="majorHAnsi"/>
                <w:bCs/>
                <w:sz w:val="17"/>
                <w:szCs w:val="17"/>
              </w:rPr>
            </w:pPr>
            <w:r w:rsidRPr="00204598">
              <w:rPr>
                <w:rFonts w:asciiTheme="majorHAnsi" w:hAnsiTheme="majorHAnsi" w:cstheme="majorHAnsi"/>
                <w:bCs/>
                <w:sz w:val="17"/>
                <w:szCs w:val="17"/>
              </w:rPr>
              <w:t>Shock de cualquier etiología</w:t>
            </w:r>
          </w:p>
          <w:p w14:paraId="15D74A6D" w14:textId="77777777" w:rsidR="00204598" w:rsidRDefault="00204598" w:rsidP="00BE556D">
            <w:pPr>
              <w:pStyle w:val="Prrafodelista"/>
              <w:numPr>
                <w:ilvl w:val="0"/>
                <w:numId w:val="11"/>
              </w:numPr>
              <w:spacing w:after="0" w:line="240" w:lineRule="auto"/>
              <w:rPr>
                <w:rFonts w:asciiTheme="majorHAnsi" w:hAnsiTheme="majorHAnsi" w:cstheme="majorHAnsi"/>
                <w:bCs/>
                <w:sz w:val="17"/>
                <w:szCs w:val="17"/>
              </w:rPr>
            </w:pPr>
            <w:r w:rsidRPr="00204598">
              <w:rPr>
                <w:rFonts w:asciiTheme="majorHAnsi" w:hAnsiTheme="majorHAnsi" w:cstheme="majorHAnsi"/>
                <w:bCs/>
                <w:sz w:val="17"/>
                <w:szCs w:val="17"/>
              </w:rPr>
              <w:t>Quemados</w:t>
            </w:r>
          </w:p>
          <w:p w14:paraId="169142B7" w14:textId="77777777" w:rsidR="00204598" w:rsidRDefault="00204598" w:rsidP="00BE556D">
            <w:pPr>
              <w:pStyle w:val="Prrafodelista"/>
              <w:numPr>
                <w:ilvl w:val="0"/>
                <w:numId w:val="11"/>
              </w:numPr>
              <w:spacing w:after="0" w:line="240" w:lineRule="auto"/>
              <w:rPr>
                <w:rFonts w:asciiTheme="majorHAnsi" w:hAnsiTheme="majorHAnsi" w:cstheme="majorHAnsi"/>
                <w:bCs/>
                <w:sz w:val="17"/>
                <w:szCs w:val="17"/>
              </w:rPr>
            </w:pPr>
            <w:r w:rsidRPr="00204598">
              <w:rPr>
                <w:rFonts w:asciiTheme="majorHAnsi" w:hAnsiTheme="majorHAnsi" w:cstheme="majorHAnsi"/>
                <w:bCs/>
                <w:sz w:val="17"/>
                <w:szCs w:val="17"/>
              </w:rPr>
              <w:t>TCE</w:t>
            </w:r>
          </w:p>
          <w:p w14:paraId="1E913406" w14:textId="77777777" w:rsidR="00204598" w:rsidRDefault="00204598" w:rsidP="00BE556D">
            <w:pPr>
              <w:pStyle w:val="Prrafodelista"/>
              <w:numPr>
                <w:ilvl w:val="0"/>
                <w:numId w:val="11"/>
              </w:numPr>
              <w:spacing w:after="0" w:line="240" w:lineRule="auto"/>
              <w:rPr>
                <w:rFonts w:asciiTheme="majorHAnsi" w:hAnsiTheme="majorHAnsi" w:cstheme="majorHAnsi"/>
                <w:bCs/>
                <w:sz w:val="17"/>
                <w:szCs w:val="17"/>
              </w:rPr>
            </w:pPr>
            <w:r w:rsidRPr="00204598">
              <w:rPr>
                <w:rFonts w:asciiTheme="majorHAnsi" w:hAnsiTheme="majorHAnsi" w:cstheme="majorHAnsi"/>
                <w:bCs/>
                <w:sz w:val="17"/>
                <w:szCs w:val="17"/>
              </w:rPr>
              <w:t>Insuficiencia renal aguda</w:t>
            </w:r>
          </w:p>
          <w:p w14:paraId="50B745E4" w14:textId="77777777" w:rsidR="00204598" w:rsidRDefault="00204598" w:rsidP="00BE556D">
            <w:pPr>
              <w:pStyle w:val="Prrafodelista"/>
              <w:numPr>
                <w:ilvl w:val="0"/>
                <w:numId w:val="11"/>
              </w:numPr>
              <w:spacing w:after="0" w:line="240" w:lineRule="auto"/>
              <w:rPr>
                <w:rFonts w:asciiTheme="majorHAnsi" w:hAnsiTheme="majorHAnsi" w:cstheme="majorHAnsi"/>
                <w:bCs/>
                <w:sz w:val="17"/>
                <w:szCs w:val="17"/>
              </w:rPr>
            </w:pPr>
            <w:r w:rsidRPr="00204598">
              <w:rPr>
                <w:rFonts w:asciiTheme="majorHAnsi" w:hAnsiTheme="majorHAnsi" w:cstheme="majorHAnsi"/>
                <w:bCs/>
                <w:sz w:val="17"/>
                <w:szCs w:val="17"/>
              </w:rPr>
              <w:t>Enfermedad péptica conocida</w:t>
            </w:r>
          </w:p>
          <w:p w14:paraId="5694D91A" w14:textId="77777777" w:rsidR="00204598" w:rsidRDefault="00204598" w:rsidP="00BE556D">
            <w:pPr>
              <w:pStyle w:val="Prrafodelista"/>
              <w:numPr>
                <w:ilvl w:val="0"/>
                <w:numId w:val="11"/>
              </w:numPr>
              <w:spacing w:after="0" w:line="240" w:lineRule="auto"/>
              <w:rPr>
                <w:rFonts w:asciiTheme="majorHAnsi" w:hAnsiTheme="majorHAnsi" w:cstheme="majorHAnsi"/>
                <w:bCs/>
                <w:sz w:val="17"/>
                <w:szCs w:val="17"/>
              </w:rPr>
            </w:pPr>
            <w:r w:rsidRPr="00204598">
              <w:rPr>
                <w:rFonts w:asciiTheme="majorHAnsi" w:hAnsiTheme="majorHAnsi" w:cstheme="majorHAnsi"/>
                <w:bCs/>
                <w:sz w:val="17"/>
                <w:szCs w:val="17"/>
              </w:rPr>
              <w:t>Trasplante renal o hepático</w:t>
            </w:r>
          </w:p>
          <w:p w14:paraId="50333A88" w14:textId="27599436" w:rsidR="00204598" w:rsidRDefault="00204598" w:rsidP="00BE556D">
            <w:pPr>
              <w:pStyle w:val="Prrafodelista"/>
              <w:numPr>
                <w:ilvl w:val="0"/>
                <w:numId w:val="11"/>
              </w:numPr>
              <w:spacing w:after="0" w:line="240" w:lineRule="auto"/>
              <w:rPr>
                <w:rFonts w:asciiTheme="majorHAnsi" w:hAnsiTheme="majorHAnsi" w:cstheme="majorHAnsi"/>
                <w:bCs/>
                <w:sz w:val="17"/>
                <w:szCs w:val="17"/>
              </w:rPr>
            </w:pPr>
            <w:r w:rsidRPr="00204598">
              <w:rPr>
                <w:rFonts w:asciiTheme="majorHAnsi" w:hAnsiTheme="majorHAnsi" w:cstheme="majorHAnsi"/>
                <w:bCs/>
                <w:sz w:val="17"/>
                <w:szCs w:val="17"/>
              </w:rPr>
              <w:t>Utilización de corticoides a dosis altas</w:t>
            </w:r>
          </w:p>
          <w:p w14:paraId="3297A652" w14:textId="77777777" w:rsidR="00204598" w:rsidRPr="00204598" w:rsidRDefault="00204598" w:rsidP="00204598">
            <w:pPr>
              <w:pStyle w:val="Prrafodelista"/>
              <w:spacing w:after="0" w:line="240" w:lineRule="auto"/>
              <w:rPr>
                <w:rFonts w:asciiTheme="majorHAnsi" w:hAnsiTheme="majorHAnsi" w:cstheme="majorHAnsi"/>
                <w:bCs/>
                <w:sz w:val="17"/>
                <w:szCs w:val="17"/>
              </w:rPr>
            </w:pPr>
          </w:p>
          <w:p w14:paraId="5859465A" w14:textId="77777777" w:rsidR="00204598" w:rsidRPr="00204598" w:rsidRDefault="00204598" w:rsidP="00BE556D">
            <w:pPr>
              <w:spacing w:after="0" w:line="240" w:lineRule="auto"/>
              <w:rPr>
                <w:rFonts w:asciiTheme="majorHAnsi" w:hAnsiTheme="majorHAnsi" w:cstheme="majorHAnsi"/>
                <w:bCs/>
                <w:sz w:val="17"/>
                <w:szCs w:val="17"/>
              </w:rPr>
            </w:pPr>
            <w:r w:rsidRPr="00204598">
              <w:rPr>
                <w:rFonts w:asciiTheme="majorHAnsi" w:hAnsiTheme="majorHAnsi" w:cstheme="majorHAnsi"/>
                <w:b/>
                <w:bCs/>
                <w:sz w:val="17"/>
                <w:szCs w:val="17"/>
              </w:rPr>
              <w:t>Profilaxis farmacológica de la HGI</w:t>
            </w:r>
            <w:r w:rsidRPr="00204598">
              <w:rPr>
                <w:rFonts w:asciiTheme="majorHAnsi" w:hAnsiTheme="majorHAnsi" w:cstheme="majorHAnsi"/>
                <w:bCs/>
                <w:sz w:val="17"/>
                <w:szCs w:val="17"/>
              </w:rPr>
              <w:t>: Inhibidores de la bomba de protones o Antagonistas receptores de H2</w:t>
            </w:r>
          </w:p>
        </w:tc>
      </w:tr>
      <w:tr w:rsidR="00204598" w:rsidRPr="00B13662" w14:paraId="261B1AD4" w14:textId="77777777" w:rsidTr="00BE556D">
        <w:trPr>
          <w:trHeight w:val="188"/>
        </w:trPr>
        <w:tc>
          <w:tcPr>
            <w:tcW w:w="1862" w:type="dxa"/>
          </w:tcPr>
          <w:p w14:paraId="5DACA865" w14:textId="77777777" w:rsidR="00204598" w:rsidRPr="00204598" w:rsidRDefault="00204598" w:rsidP="00BE556D">
            <w:pPr>
              <w:spacing w:before="120" w:after="120" w:line="240" w:lineRule="auto"/>
              <w:rPr>
                <w:rFonts w:asciiTheme="majorHAnsi" w:hAnsiTheme="majorHAnsi" w:cstheme="majorHAnsi"/>
                <w:b/>
                <w:sz w:val="17"/>
                <w:szCs w:val="17"/>
              </w:rPr>
            </w:pPr>
            <w:r w:rsidRPr="00204598">
              <w:rPr>
                <w:rFonts w:asciiTheme="majorHAnsi" w:hAnsiTheme="majorHAnsi" w:cstheme="majorHAnsi"/>
                <w:b/>
                <w:sz w:val="17"/>
                <w:szCs w:val="17"/>
              </w:rPr>
              <w:t>Población</w:t>
            </w:r>
          </w:p>
        </w:tc>
        <w:tc>
          <w:tcPr>
            <w:tcW w:w="7381" w:type="dxa"/>
          </w:tcPr>
          <w:p w14:paraId="43C52340" w14:textId="7888219D" w:rsidR="00204598" w:rsidRPr="00204598" w:rsidRDefault="00204598" w:rsidP="00BE556D">
            <w:pPr>
              <w:spacing w:after="0" w:line="240" w:lineRule="auto"/>
              <w:rPr>
                <w:rFonts w:asciiTheme="majorHAnsi" w:hAnsiTheme="majorHAnsi" w:cstheme="majorHAnsi"/>
                <w:bCs/>
                <w:sz w:val="17"/>
                <w:szCs w:val="17"/>
              </w:rPr>
            </w:pPr>
            <w:r w:rsidRPr="00204598">
              <w:rPr>
                <w:rFonts w:asciiTheme="majorHAnsi" w:hAnsiTheme="majorHAnsi" w:cstheme="majorHAnsi"/>
                <w:bCs/>
                <w:sz w:val="17"/>
                <w:szCs w:val="17"/>
              </w:rPr>
              <w:t>Todos los enfermos críticos con riesgo de HGI durante el periodo de estudio</w:t>
            </w:r>
            <w:r>
              <w:rPr>
                <w:rFonts w:asciiTheme="majorHAnsi" w:hAnsiTheme="majorHAnsi" w:cstheme="majorHAnsi"/>
                <w:bCs/>
                <w:sz w:val="17"/>
                <w:szCs w:val="17"/>
              </w:rPr>
              <w:t>.</w:t>
            </w:r>
          </w:p>
          <w:p w14:paraId="7CE6320D" w14:textId="21D575AD" w:rsidR="00204598" w:rsidRPr="00204598" w:rsidRDefault="00204598" w:rsidP="00BE556D">
            <w:pPr>
              <w:spacing w:after="0" w:line="240" w:lineRule="auto"/>
              <w:rPr>
                <w:rFonts w:asciiTheme="majorHAnsi" w:hAnsiTheme="majorHAnsi" w:cstheme="majorHAnsi"/>
                <w:bCs/>
                <w:sz w:val="17"/>
                <w:szCs w:val="17"/>
              </w:rPr>
            </w:pPr>
          </w:p>
        </w:tc>
      </w:tr>
      <w:tr w:rsidR="00204598" w:rsidRPr="00B13662" w14:paraId="48929898" w14:textId="77777777" w:rsidTr="00BE556D">
        <w:trPr>
          <w:trHeight w:val="416"/>
        </w:trPr>
        <w:tc>
          <w:tcPr>
            <w:tcW w:w="1862" w:type="dxa"/>
          </w:tcPr>
          <w:p w14:paraId="78E10576" w14:textId="77777777" w:rsidR="00204598" w:rsidRPr="00204598" w:rsidRDefault="00204598" w:rsidP="00BE556D">
            <w:pPr>
              <w:spacing w:before="120" w:after="120" w:line="240" w:lineRule="auto"/>
              <w:rPr>
                <w:rFonts w:asciiTheme="majorHAnsi" w:hAnsiTheme="majorHAnsi" w:cstheme="majorHAnsi"/>
                <w:b/>
                <w:sz w:val="17"/>
                <w:szCs w:val="17"/>
              </w:rPr>
            </w:pPr>
            <w:r w:rsidRPr="00204598">
              <w:rPr>
                <w:rFonts w:asciiTheme="majorHAnsi" w:hAnsiTheme="majorHAnsi" w:cstheme="majorHAnsi"/>
                <w:b/>
                <w:sz w:val="17"/>
                <w:szCs w:val="17"/>
              </w:rPr>
              <w:t>Tipo</w:t>
            </w:r>
          </w:p>
        </w:tc>
        <w:tc>
          <w:tcPr>
            <w:tcW w:w="7381" w:type="dxa"/>
          </w:tcPr>
          <w:p w14:paraId="6B9B86E3" w14:textId="77777777" w:rsidR="00204598" w:rsidRPr="00204598" w:rsidRDefault="00204598" w:rsidP="00BE556D">
            <w:pPr>
              <w:spacing w:before="120" w:after="120" w:line="240" w:lineRule="auto"/>
              <w:rPr>
                <w:rFonts w:asciiTheme="majorHAnsi" w:hAnsiTheme="majorHAnsi" w:cstheme="majorHAnsi"/>
                <w:bCs/>
                <w:sz w:val="17"/>
                <w:szCs w:val="17"/>
              </w:rPr>
            </w:pPr>
            <w:r w:rsidRPr="00204598">
              <w:rPr>
                <w:rFonts w:asciiTheme="majorHAnsi" w:hAnsiTheme="majorHAnsi" w:cstheme="majorHAnsi"/>
                <w:bCs/>
                <w:sz w:val="17"/>
                <w:szCs w:val="17"/>
              </w:rPr>
              <w:t>Proceso</w:t>
            </w:r>
          </w:p>
        </w:tc>
      </w:tr>
      <w:tr w:rsidR="00204598" w:rsidRPr="00B13662" w14:paraId="161AB445" w14:textId="77777777" w:rsidTr="00BE556D">
        <w:trPr>
          <w:trHeight w:val="394"/>
        </w:trPr>
        <w:tc>
          <w:tcPr>
            <w:tcW w:w="1862" w:type="dxa"/>
          </w:tcPr>
          <w:p w14:paraId="3AF4C8E0" w14:textId="77777777" w:rsidR="00204598" w:rsidRPr="00204598" w:rsidRDefault="00204598" w:rsidP="00BE556D">
            <w:pPr>
              <w:spacing w:before="120" w:after="120" w:line="240" w:lineRule="auto"/>
              <w:rPr>
                <w:rFonts w:asciiTheme="majorHAnsi" w:hAnsiTheme="majorHAnsi" w:cstheme="majorHAnsi"/>
                <w:b/>
                <w:sz w:val="17"/>
                <w:szCs w:val="17"/>
              </w:rPr>
            </w:pPr>
            <w:r w:rsidRPr="00204598">
              <w:rPr>
                <w:rFonts w:asciiTheme="majorHAnsi" w:hAnsiTheme="majorHAnsi" w:cstheme="majorHAnsi"/>
                <w:b/>
                <w:sz w:val="17"/>
                <w:szCs w:val="17"/>
              </w:rPr>
              <w:t>Fuente de datos</w:t>
            </w:r>
          </w:p>
        </w:tc>
        <w:tc>
          <w:tcPr>
            <w:tcW w:w="7381" w:type="dxa"/>
          </w:tcPr>
          <w:p w14:paraId="5BCB020E" w14:textId="77777777" w:rsidR="00204598" w:rsidRPr="00204598" w:rsidRDefault="00204598" w:rsidP="00BE556D">
            <w:pPr>
              <w:spacing w:before="120" w:after="120" w:line="240" w:lineRule="auto"/>
              <w:rPr>
                <w:rFonts w:asciiTheme="majorHAnsi" w:hAnsiTheme="majorHAnsi" w:cstheme="majorHAnsi"/>
                <w:bCs/>
                <w:sz w:val="17"/>
                <w:szCs w:val="17"/>
              </w:rPr>
            </w:pPr>
            <w:r w:rsidRPr="00204598">
              <w:rPr>
                <w:rFonts w:asciiTheme="majorHAnsi" w:hAnsiTheme="majorHAnsi" w:cstheme="majorHAnsi"/>
                <w:bCs/>
                <w:sz w:val="17"/>
                <w:szCs w:val="17"/>
              </w:rPr>
              <w:t>Documentación clínica, sistemas de información clínica</w:t>
            </w:r>
          </w:p>
        </w:tc>
      </w:tr>
      <w:tr w:rsidR="00204598" w:rsidRPr="00B13662" w14:paraId="0259781B" w14:textId="77777777" w:rsidTr="00204598">
        <w:trPr>
          <w:trHeight w:val="63"/>
        </w:trPr>
        <w:tc>
          <w:tcPr>
            <w:tcW w:w="1862" w:type="dxa"/>
          </w:tcPr>
          <w:p w14:paraId="19828519" w14:textId="77777777" w:rsidR="00204598" w:rsidRPr="00204598" w:rsidRDefault="00204598" w:rsidP="00BE556D">
            <w:pPr>
              <w:spacing w:before="120" w:after="120" w:line="240" w:lineRule="auto"/>
              <w:rPr>
                <w:rFonts w:asciiTheme="majorHAnsi" w:hAnsiTheme="majorHAnsi" w:cstheme="majorHAnsi"/>
                <w:b/>
                <w:sz w:val="17"/>
                <w:szCs w:val="17"/>
              </w:rPr>
            </w:pPr>
            <w:r w:rsidRPr="00204598">
              <w:rPr>
                <w:rFonts w:asciiTheme="majorHAnsi" w:hAnsiTheme="majorHAnsi" w:cstheme="majorHAnsi"/>
                <w:b/>
                <w:sz w:val="17"/>
                <w:szCs w:val="17"/>
              </w:rPr>
              <w:t>SIC</w:t>
            </w:r>
          </w:p>
        </w:tc>
        <w:tc>
          <w:tcPr>
            <w:tcW w:w="7381" w:type="dxa"/>
          </w:tcPr>
          <w:p w14:paraId="3F38D53E" w14:textId="77777777" w:rsidR="00204598" w:rsidRPr="00204598" w:rsidRDefault="00204598" w:rsidP="00BE556D">
            <w:pPr>
              <w:spacing w:before="120" w:after="120" w:line="240" w:lineRule="auto"/>
              <w:rPr>
                <w:rFonts w:asciiTheme="majorHAnsi" w:hAnsiTheme="majorHAnsi" w:cstheme="majorHAnsi"/>
                <w:bCs/>
                <w:sz w:val="17"/>
                <w:szCs w:val="17"/>
              </w:rPr>
            </w:pPr>
          </w:p>
        </w:tc>
      </w:tr>
      <w:tr w:rsidR="00204598" w:rsidRPr="00B13662" w14:paraId="52012187" w14:textId="77777777" w:rsidTr="00204598">
        <w:trPr>
          <w:trHeight w:val="89"/>
        </w:trPr>
        <w:tc>
          <w:tcPr>
            <w:tcW w:w="1862" w:type="dxa"/>
          </w:tcPr>
          <w:p w14:paraId="3D614959" w14:textId="77777777" w:rsidR="00204598" w:rsidRPr="00204598" w:rsidRDefault="00204598" w:rsidP="00BE556D">
            <w:pPr>
              <w:spacing w:before="120" w:after="120" w:line="240" w:lineRule="auto"/>
              <w:rPr>
                <w:rFonts w:asciiTheme="majorHAnsi" w:hAnsiTheme="majorHAnsi" w:cstheme="majorHAnsi"/>
                <w:b/>
                <w:sz w:val="17"/>
                <w:szCs w:val="17"/>
              </w:rPr>
            </w:pPr>
            <w:r w:rsidRPr="00204598">
              <w:rPr>
                <w:rFonts w:asciiTheme="majorHAnsi" w:hAnsiTheme="majorHAnsi" w:cstheme="majorHAnsi"/>
                <w:b/>
                <w:sz w:val="17"/>
                <w:szCs w:val="17"/>
              </w:rPr>
              <w:t>Estándar</w:t>
            </w:r>
          </w:p>
        </w:tc>
        <w:tc>
          <w:tcPr>
            <w:tcW w:w="7381" w:type="dxa"/>
          </w:tcPr>
          <w:p w14:paraId="5847B53F" w14:textId="77777777" w:rsidR="00204598" w:rsidRPr="00204598" w:rsidRDefault="00204598" w:rsidP="00BE556D">
            <w:pPr>
              <w:spacing w:before="120" w:after="120" w:line="240" w:lineRule="auto"/>
              <w:rPr>
                <w:rFonts w:asciiTheme="majorHAnsi" w:hAnsiTheme="majorHAnsi" w:cstheme="majorHAnsi"/>
                <w:bCs/>
                <w:color w:val="FF0000"/>
                <w:sz w:val="17"/>
                <w:szCs w:val="17"/>
              </w:rPr>
            </w:pPr>
            <w:r w:rsidRPr="00204598">
              <w:rPr>
                <w:rFonts w:asciiTheme="majorHAnsi" w:hAnsiTheme="majorHAnsi" w:cstheme="majorHAnsi"/>
                <w:bCs/>
                <w:sz w:val="17"/>
                <w:szCs w:val="17"/>
              </w:rPr>
              <w:t xml:space="preserve">100% </w:t>
            </w:r>
          </w:p>
        </w:tc>
      </w:tr>
      <w:tr w:rsidR="00204598" w:rsidRPr="00B13662" w14:paraId="0B9A75FA" w14:textId="77777777" w:rsidTr="00BE556D">
        <w:trPr>
          <w:trHeight w:val="865"/>
        </w:trPr>
        <w:tc>
          <w:tcPr>
            <w:tcW w:w="1862" w:type="dxa"/>
          </w:tcPr>
          <w:p w14:paraId="10702A9D" w14:textId="77777777" w:rsidR="00204598" w:rsidRPr="00204598" w:rsidRDefault="00204598" w:rsidP="00BE556D">
            <w:pPr>
              <w:spacing w:before="120" w:after="120" w:line="240" w:lineRule="auto"/>
              <w:rPr>
                <w:rFonts w:asciiTheme="majorHAnsi" w:hAnsiTheme="majorHAnsi" w:cstheme="majorHAnsi"/>
                <w:b/>
                <w:sz w:val="17"/>
                <w:szCs w:val="17"/>
              </w:rPr>
            </w:pPr>
            <w:r w:rsidRPr="00204598">
              <w:rPr>
                <w:rFonts w:asciiTheme="majorHAnsi" w:hAnsiTheme="majorHAnsi" w:cstheme="majorHAnsi"/>
                <w:b/>
                <w:sz w:val="17"/>
                <w:szCs w:val="17"/>
              </w:rPr>
              <w:t>Comentarios</w:t>
            </w:r>
          </w:p>
        </w:tc>
        <w:tc>
          <w:tcPr>
            <w:tcW w:w="7381" w:type="dxa"/>
          </w:tcPr>
          <w:p w14:paraId="2B757901" w14:textId="77777777" w:rsidR="00204598" w:rsidRDefault="00204598" w:rsidP="00204598">
            <w:pPr>
              <w:pStyle w:val="Prrafodelista"/>
              <w:ind w:left="0"/>
              <w:rPr>
                <w:rFonts w:asciiTheme="majorHAnsi" w:hAnsiTheme="majorHAnsi" w:cstheme="majorHAnsi"/>
                <w:bCs/>
                <w:sz w:val="17"/>
                <w:szCs w:val="17"/>
              </w:rPr>
            </w:pPr>
            <w:r w:rsidRPr="00204598">
              <w:rPr>
                <w:rFonts w:asciiTheme="majorHAnsi" w:hAnsiTheme="majorHAnsi" w:cstheme="majorHAnsi"/>
                <w:sz w:val="17"/>
                <w:szCs w:val="17"/>
                <w:u w:val="single"/>
              </w:rPr>
              <w:t>Referencias Bibliográficas</w:t>
            </w:r>
            <w:r w:rsidRPr="002734B9">
              <w:rPr>
                <w:rFonts w:asciiTheme="majorHAnsi" w:hAnsiTheme="majorHAnsi" w:cstheme="majorHAnsi"/>
                <w:bCs/>
                <w:sz w:val="17"/>
                <w:szCs w:val="17"/>
              </w:rPr>
              <w:t>:</w:t>
            </w:r>
          </w:p>
          <w:p w14:paraId="3A1F7219" w14:textId="03312C51" w:rsidR="00204598" w:rsidRPr="00770073" w:rsidRDefault="00204598" w:rsidP="00204598">
            <w:pPr>
              <w:pStyle w:val="Prrafodelista"/>
              <w:ind w:left="0"/>
              <w:rPr>
                <w:rFonts w:asciiTheme="majorHAnsi" w:hAnsiTheme="majorHAnsi" w:cstheme="majorHAnsi"/>
                <w:bCs/>
                <w:sz w:val="17"/>
                <w:szCs w:val="17"/>
                <w:lang w:val="en-US"/>
              </w:rPr>
            </w:pPr>
            <w:r w:rsidRPr="00204598">
              <w:rPr>
                <w:rFonts w:asciiTheme="majorHAnsi" w:hAnsiTheme="majorHAnsi" w:cstheme="majorHAnsi"/>
                <w:color w:val="212121"/>
                <w:sz w:val="17"/>
                <w:szCs w:val="17"/>
                <w:shd w:val="clear" w:color="auto" w:fill="FFFFFF"/>
              </w:rPr>
              <w:t xml:space="preserve">1.-Wang, Ying et al. </w:t>
            </w:r>
            <w:r w:rsidRPr="00204598">
              <w:rPr>
                <w:rFonts w:asciiTheme="majorHAnsi" w:hAnsiTheme="majorHAnsi" w:cstheme="majorHAnsi"/>
                <w:color w:val="212121"/>
                <w:sz w:val="17"/>
                <w:szCs w:val="17"/>
                <w:shd w:val="clear" w:color="auto" w:fill="FFFFFF"/>
                <w:lang w:val="en-US"/>
              </w:rPr>
              <w:t>“Efficacy and safety of gastrointestinal bleeding prophylaxis in critically ill patients: an updated systematic review and network meta-analysis of randomized trials.” </w:t>
            </w:r>
            <w:r w:rsidRPr="00204598">
              <w:rPr>
                <w:rFonts w:asciiTheme="majorHAnsi" w:hAnsiTheme="majorHAnsi" w:cstheme="majorHAnsi"/>
                <w:i/>
                <w:iCs/>
                <w:color w:val="212121"/>
                <w:sz w:val="17"/>
                <w:szCs w:val="17"/>
                <w:shd w:val="clear" w:color="auto" w:fill="FFFFFF"/>
                <w:lang w:val="en-US"/>
              </w:rPr>
              <w:t>Intensive care medicine</w:t>
            </w:r>
            <w:r w:rsidRPr="00204598">
              <w:rPr>
                <w:rFonts w:asciiTheme="majorHAnsi" w:hAnsiTheme="majorHAnsi" w:cstheme="majorHAnsi"/>
                <w:color w:val="212121"/>
                <w:sz w:val="17"/>
                <w:szCs w:val="17"/>
                <w:shd w:val="clear" w:color="auto" w:fill="FFFFFF"/>
                <w:lang w:val="en-US"/>
              </w:rPr>
              <w:t xml:space="preserve"> vol. 46,11 (2020): 1987-2000. </w:t>
            </w:r>
          </w:p>
          <w:p w14:paraId="6368F13C" w14:textId="7E88BF38" w:rsidR="00204598" w:rsidRPr="00204598" w:rsidRDefault="00204598" w:rsidP="00BE556D">
            <w:pPr>
              <w:spacing w:before="120" w:after="120" w:line="240" w:lineRule="auto"/>
              <w:rPr>
                <w:rFonts w:asciiTheme="majorHAnsi" w:hAnsiTheme="majorHAnsi" w:cstheme="majorHAnsi"/>
                <w:color w:val="212121"/>
                <w:sz w:val="17"/>
                <w:szCs w:val="17"/>
                <w:shd w:val="clear" w:color="auto" w:fill="FFFFFF"/>
                <w:lang w:val="en-US"/>
              </w:rPr>
            </w:pPr>
            <w:r>
              <w:rPr>
                <w:rFonts w:asciiTheme="majorHAnsi" w:hAnsiTheme="majorHAnsi" w:cstheme="majorHAnsi"/>
                <w:color w:val="212121"/>
                <w:sz w:val="17"/>
                <w:szCs w:val="17"/>
                <w:shd w:val="clear" w:color="auto" w:fill="FFFFFF"/>
                <w:lang w:val="en-US"/>
              </w:rPr>
              <w:t>2.-</w:t>
            </w:r>
            <w:r w:rsidRPr="00204598">
              <w:rPr>
                <w:rFonts w:asciiTheme="majorHAnsi" w:hAnsiTheme="majorHAnsi" w:cstheme="majorHAnsi"/>
                <w:color w:val="212121"/>
                <w:sz w:val="17"/>
                <w:szCs w:val="17"/>
                <w:shd w:val="clear" w:color="auto" w:fill="FFFFFF"/>
                <w:lang w:val="en-US"/>
              </w:rPr>
              <w:t>Ye, Zhikang et al. “Gastrointestinal bleeding prophylaxis for critically ill patients: a clinical practice guideline.” </w:t>
            </w:r>
            <w:r w:rsidRPr="00204598">
              <w:rPr>
                <w:rFonts w:asciiTheme="majorHAnsi" w:hAnsiTheme="majorHAnsi" w:cstheme="majorHAnsi"/>
                <w:i/>
                <w:iCs/>
                <w:color w:val="212121"/>
                <w:sz w:val="17"/>
                <w:szCs w:val="17"/>
                <w:shd w:val="clear" w:color="auto" w:fill="FFFFFF"/>
                <w:lang w:val="en-US"/>
              </w:rPr>
              <w:t>BMJ (Clinical research ed.)</w:t>
            </w:r>
            <w:r w:rsidRPr="00204598">
              <w:rPr>
                <w:rFonts w:asciiTheme="majorHAnsi" w:hAnsiTheme="majorHAnsi" w:cstheme="majorHAnsi"/>
                <w:color w:val="212121"/>
                <w:sz w:val="17"/>
                <w:szCs w:val="17"/>
                <w:shd w:val="clear" w:color="auto" w:fill="FFFFFF"/>
                <w:lang w:val="en-US"/>
              </w:rPr>
              <w:t> vol. 368 l6722. 6 Jan. 2020</w:t>
            </w:r>
          </w:p>
          <w:p w14:paraId="4BFB87ED" w14:textId="32C460B4" w:rsidR="00204598" w:rsidRPr="00204598" w:rsidRDefault="00204598" w:rsidP="00BE556D">
            <w:pPr>
              <w:spacing w:before="120" w:after="120" w:line="240" w:lineRule="auto"/>
              <w:rPr>
                <w:rFonts w:asciiTheme="majorHAnsi" w:hAnsiTheme="majorHAnsi" w:cstheme="majorHAnsi"/>
                <w:bCs/>
                <w:sz w:val="17"/>
                <w:szCs w:val="17"/>
              </w:rPr>
            </w:pPr>
            <w:r>
              <w:rPr>
                <w:rFonts w:asciiTheme="majorHAnsi" w:hAnsiTheme="majorHAnsi" w:cstheme="majorHAnsi"/>
                <w:color w:val="353535"/>
                <w:sz w:val="17"/>
                <w:szCs w:val="17"/>
                <w:shd w:val="clear" w:color="auto" w:fill="FFFFFF"/>
                <w:lang w:val="en-US"/>
              </w:rPr>
              <w:t>3.-</w:t>
            </w:r>
            <w:r w:rsidRPr="00204598">
              <w:rPr>
                <w:rFonts w:asciiTheme="majorHAnsi" w:hAnsiTheme="majorHAnsi" w:cstheme="majorHAnsi"/>
                <w:color w:val="353535"/>
                <w:sz w:val="17"/>
                <w:szCs w:val="17"/>
                <w:shd w:val="clear" w:color="auto" w:fill="FFFFFF"/>
                <w:lang w:val="en-US"/>
              </w:rPr>
              <w:t xml:space="preserve">MacLaren, Robert PharmD, MPH.   Society of Critical Care Medicine and American Society of Health-System Pharmacists Guideline for the Prevention of Stress-Related Gastrointestinal Bleeding in Critically Ill Adults. </w:t>
            </w:r>
            <w:r w:rsidRPr="00204598">
              <w:rPr>
                <w:rFonts w:asciiTheme="majorHAnsi" w:hAnsiTheme="majorHAnsi" w:cstheme="majorHAnsi"/>
                <w:color w:val="353535"/>
                <w:sz w:val="17"/>
                <w:szCs w:val="17"/>
                <w:shd w:val="clear" w:color="auto" w:fill="FFFFFF"/>
              </w:rPr>
              <w:t>Critical Care Medicine 52(8):p e421-e430, August 2024</w:t>
            </w:r>
          </w:p>
        </w:tc>
      </w:tr>
    </w:tbl>
    <w:p w14:paraId="0FDDF711" w14:textId="515C0FB5" w:rsidR="00F04153" w:rsidRPr="00F04153" w:rsidRDefault="00F04153">
      <w:pPr>
        <w:rPr>
          <w:lang w:val="en-US"/>
        </w:rPr>
      </w:pPr>
    </w:p>
    <w:p w14:paraId="07F93582" w14:textId="77777777" w:rsidR="0045625A" w:rsidRPr="00F04153" w:rsidRDefault="0045625A" w:rsidP="0045625A">
      <w:pPr>
        <w:rPr>
          <w:lang w:val="en-US"/>
        </w:rPr>
      </w:pPr>
    </w:p>
    <w:tbl>
      <w:tblPr>
        <w:tblpPr w:leftFromText="141" w:rightFromText="141" w:vertAnchor="text" w:horzAnchor="margin" w:tblpY="115"/>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80"/>
        <w:gridCol w:w="8171"/>
      </w:tblGrid>
      <w:tr w:rsidR="0045625A" w:rsidRPr="00BE556D" w14:paraId="17A80E0C" w14:textId="77777777" w:rsidTr="00980277">
        <w:trPr>
          <w:trHeight w:val="416"/>
        </w:trPr>
        <w:tc>
          <w:tcPr>
            <w:tcW w:w="1180" w:type="dxa"/>
            <w:shd w:val="clear" w:color="auto" w:fill="F2F2F2"/>
          </w:tcPr>
          <w:p w14:paraId="7E867A30" w14:textId="63520F2A" w:rsidR="0045625A" w:rsidRPr="00BE556D" w:rsidRDefault="00BE556D" w:rsidP="00AE4286">
            <w:pPr>
              <w:spacing w:before="120" w:after="120" w:line="240" w:lineRule="auto"/>
              <w:rPr>
                <w:rFonts w:asciiTheme="majorHAnsi" w:hAnsiTheme="majorHAnsi" w:cstheme="majorHAnsi"/>
                <w:b/>
                <w:sz w:val="20"/>
                <w:szCs w:val="20"/>
                <w:lang w:val="en-US"/>
              </w:rPr>
            </w:pPr>
            <w:r w:rsidRPr="00BE556D">
              <w:rPr>
                <w:rFonts w:asciiTheme="majorHAnsi" w:hAnsiTheme="majorHAnsi" w:cstheme="majorHAnsi"/>
                <w:b/>
                <w:sz w:val="20"/>
                <w:szCs w:val="20"/>
                <w:lang w:val="en-US"/>
              </w:rPr>
              <w:lastRenderedPageBreak/>
              <w:t>17.-</w:t>
            </w:r>
          </w:p>
        </w:tc>
        <w:tc>
          <w:tcPr>
            <w:tcW w:w="8171" w:type="dxa"/>
            <w:shd w:val="clear" w:color="auto" w:fill="F2F2F2"/>
          </w:tcPr>
          <w:p w14:paraId="080A8BF6" w14:textId="6158F27F" w:rsidR="0045625A" w:rsidRPr="00BE556D" w:rsidRDefault="0045625A" w:rsidP="00841E83">
            <w:pPr>
              <w:spacing w:before="120" w:after="120" w:line="240" w:lineRule="auto"/>
              <w:jc w:val="both"/>
              <w:rPr>
                <w:rFonts w:asciiTheme="majorHAnsi" w:hAnsiTheme="majorHAnsi" w:cstheme="majorHAnsi"/>
                <w:b/>
                <w:sz w:val="20"/>
                <w:szCs w:val="20"/>
              </w:rPr>
            </w:pPr>
            <w:r w:rsidRPr="00BE556D">
              <w:rPr>
                <w:rFonts w:asciiTheme="majorHAnsi" w:hAnsiTheme="majorHAnsi" w:cstheme="majorHAnsi"/>
                <w:b/>
                <w:sz w:val="20"/>
                <w:szCs w:val="20"/>
              </w:rPr>
              <w:t xml:space="preserve"> </w:t>
            </w:r>
            <w:r w:rsidR="00052FF5" w:rsidRPr="00BE556D">
              <w:rPr>
                <w:rFonts w:asciiTheme="majorHAnsi" w:hAnsiTheme="majorHAnsi" w:cstheme="majorHAnsi"/>
                <w:b/>
                <w:sz w:val="20"/>
                <w:szCs w:val="20"/>
              </w:rPr>
              <w:t xml:space="preserve"> </w:t>
            </w:r>
            <w:r w:rsidR="003C1135" w:rsidRPr="00BE556D">
              <w:rPr>
                <w:rFonts w:asciiTheme="majorHAnsi" w:hAnsiTheme="majorHAnsi" w:cstheme="majorHAnsi"/>
                <w:b/>
                <w:sz w:val="20"/>
                <w:szCs w:val="20"/>
              </w:rPr>
              <w:t xml:space="preserve"> IDENTIFICACIÓN DE PACIENTES CON </w:t>
            </w:r>
            <w:r w:rsidRPr="00BE556D">
              <w:rPr>
                <w:rFonts w:asciiTheme="majorHAnsi" w:hAnsiTheme="majorHAnsi" w:cstheme="majorHAnsi"/>
                <w:b/>
                <w:sz w:val="20"/>
                <w:szCs w:val="20"/>
              </w:rPr>
              <w:t>DISFAGIA</w:t>
            </w:r>
          </w:p>
        </w:tc>
      </w:tr>
      <w:tr w:rsidR="0045625A" w:rsidRPr="00B13662" w14:paraId="78B6C5F3" w14:textId="77777777" w:rsidTr="00980277">
        <w:trPr>
          <w:trHeight w:val="201"/>
        </w:trPr>
        <w:tc>
          <w:tcPr>
            <w:tcW w:w="1180" w:type="dxa"/>
          </w:tcPr>
          <w:p w14:paraId="252FA63F" w14:textId="77777777" w:rsidR="0045625A" w:rsidRPr="00BE556D" w:rsidRDefault="0045625A" w:rsidP="00AE4286">
            <w:pPr>
              <w:spacing w:before="120" w:after="120" w:line="240" w:lineRule="auto"/>
              <w:rPr>
                <w:rFonts w:asciiTheme="majorHAnsi" w:hAnsiTheme="majorHAnsi" w:cstheme="majorHAnsi"/>
                <w:b/>
                <w:sz w:val="17"/>
                <w:szCs w:val="17"/>
              </w:rPr>
            </w:pPr>
            <w:r w:rsidRPr="00BE556D">
              <w:rPr>
                <w:rFonts w:asciiTheme="majorHAnsi" w:hAnsiTheme="majorHAnsi" w:cstheme="majorHAnsi"/>
                <w:b/>
                <w:sz w:val="17"/>
                <w:szCs w:val="17"/>
              </w:rPr>
              <w:t>Dimensión</w:t>
            </w:r>
          </w:p>
        </w:tc>
        <w:tc>
          <w:tcPr>
            <w:tcW w:w="8171" w:type="dxa"/>
          </w:tcPr>
          <w:p w14:paraId="30098818" w14:textId="77777777" w:rsidR="0045625A" w:rsidRPr="00BE556D" w:rsidRDefault="0045625A" w:rsidP="00AE4286">
            <w:pPr>
              <w:spacing w:before="120" w:after="120" w:line="240" w:lineRule="auto"/>
              <w:rPr>
                <w:rFonts w:asciiTheme="majorHAnsi" w:hAnsiTheme="majorHAnsi" w:cstheme="majorHAnsi"/>
                <w:b/>
                <w:sz w:val="17"/>
                <w:szCs w:val="17"/>
              </w:rPr>
            </w:pPr>
            <w:r w:rsidRPr="00BE556D">
              <w:rPr>
                <w:rFonts w:asciiTheme="majorHAnsi" w:hAnsiTheme="majorHAnsi" w:cstheme="majorHAnsi"/>
                <w:sz w:val="17"/>
                <w:szCs w:val="17"/>
              </w:rPr>
              <w:t>Efectividad. Seguridad</w:t>
            </w:r>
          </w:p>
        </w:tc>
      </w:tr>
      <w:tr w:rsidR="0045625A" w:rsidRPr="00B13662" w14:paraId="41E2B9A0" w14:textId="77777777" w:rsidTr="00980277">
        <w:trPr>
          <w:trHeight w:val="3522"/>
        </w:trPr>
        <w:tc>
          <w:tcPr>
            <w:tcW w:w="1180" w:type="dxa"/>
          </w:tcPr>
          <w:p w14:paraId="16D4F530" w14:textId="77777777" w:rsidR="0045625A" w:rsidRPr="00BE556D" w:rsidRDefault="0045625A" w:rsidP="00AE4286">
            <w:pPr>
              <w:spacing w:before="120" w:after="120" w:line="240" w:lineRule="auto"/>
              <w:rPr>
                <w:rFonts w:asciiTheme="majorHAnsi" w:hAnsiTheme="majorHAnsi" w:cstheme="majorHAnsi"/>
                <w:b/>
                <w:sz w:val="17"/>
                <w:szCs w:val="17"/>
              </w:rPr>
            </w:pPr>
            <w:r w:rsidRPr="00BE556D">
              <w:rPr>
                <w:rFonts w:asciiTheme="majorHAnsi" w:hAnsiTheme="majorHAnsi" w:cstheme="majorHAnsi"/>
                <w:b/>
                <w:sz w:val="17"/>
                <w:szCs w:val="17"/>
              </w:rPr>
              <w:t>Justificación</w:t>
            </w:r>
          </w:p>
        </w:tc>
        <w:tc>
          <w:tcPr>
            <w:tcW w:w="8171" w:type="dxa"/>
          </w:tcPr>
          <w:p w14:paraId="44DD853D" w14:textId="4413966D" w:rsidR="00141094" w:rsidRPr="00BE556D" w:rsidRDefault="00052FF5" w:rsidP="00AE4286">
            <w:pPr>
              <w:spacing w:before="120" w:after="120" w:line="240" w:lineRule="auto"/>
              <w:rPr>
                <w:rFonts w:asciiTheme="majorHAnsi" w:hAnsiTheme="majorHAnsi" w:cstheme="majorHAnsi"/>
                <w:sz w:val="17"/>
                <w:szCs w:val="17"/>
              </w:rPr>
            </w:pPr>
            <w:r w:rsidRPr="00BE556D">
              <w:rPr>
                <w:rFonts w:asciiTheme="majorHAnsi" w:hAnsiTheme="majorHAnsi" w:cstheme="majorHAnsi"/>
                <w:sz w:val="17"/>
                <w:szCs w:val="17"/>
              </w:rPr>
              <w:t xml:space="preserve">La disfagia se define como la imposibilidad para deglutir los elementos líquidos y/o sólidos producida por una afectación estructural o funcional de una o más fases de la deglución. En pacientes </w:t>
            </w:r>
            <w:r w:rsidR="002D10E1" w:rsidRPr="00BE556D">
              <w:rPr>
                <w:rFonts w:asciiTheme="majorHAnsi" w:hAnsiTheme="majorHAnsi" w:cstheme="majorHAnsi"/>
                <w:sz w:val="17"/>
                <w:szCs w:val="17"/>
              </w:rPr>
              <w:t>críticos</w:t>
            </w:r>
            <w:r w:rsidRPr="00BE556D">
              <w:rPr>
                <w:rFonts w:asciiTheme="majorHAnsi" w:hAnsiTheme="majorHAnsi" w:cstheme="majorHAnsi"/>
                <w:sz w:val="17"/>
                <w:szCs w:val="17"/>
              </w:rPr>
              <w:t xml:space="preserve"> </w:t>
            </w:r>
            <w:r w:rsidR="00980277">
              <w:rPr>
                <w:rFonts w:asciiTheme="majorHAnsi" w:hAnsiTheme="majorHAnsi" w:cstheme="majorHAnsi"/>
                <w:sz w:val="17"/>
                <w:szCs w:val="17"/>
              </w:rPr>
              <w:t>sometidos a</w:t>
            </w:r>
            <w:r w:rsidRPr="00BE556D">
              <w:rPr>
                <w:rFonts w:asciiTheme="majorHAnsi" w:hAnsiTheme="majorHAnsi" w:cstheme="majorHAnsi"/>
                <w:sz w:val="17"/>
                <w:szCs w:val="17"/>
              </w:rPr>
              <w:t xml:space="preserve"> </w:t>
            </w:r>
            <w:r w:rsidR="00980277">
              <w:rPr>
                <w:rFonts w:asciiTheme="majorHAnsi" w:hAnsiTheme="majorHAnsi" w:cstheme="majorHAnsi"/>
                <w:sz w:val="17"/>
                <w:szCs w:val="17"/>
              </w:rPr>
              <w:t xml:space="preserve">un proceso de intubación, conexión a la ventilación mecánica (VM), extubación o bien realización de traqueostomía (TQ), </w:t>
            </w:r>
            <w:r w:rsidR="002D10E1" w:rsidRPr="00BE556D">
              <w:rPr>
                <w:rFonts w:asciiTheme="majorHAnsi" w:hAnsiTheme="majorHAnsi" w:cstheme="majorHAnsi"/>
                <w:sz w:val="17"/>
                <w:szCs w:val="17"/>
              </w:rPr>
              <w:t xml:space="preserve">se ha descrito una alta incidencia </w:t>
            </w:r>
            <w:r w:rsidR="00980277">
              <w:rPr>
                <w:rFonts w:asciiTheme="majorHAnsi" w:hAnsiTheme="majorHAnsi" w:cstheme="majorHAnsi"/>
                <w:sz w:val="17"/>
                <w:szCs w:val="17"/>
              </w:rPr>
              <w:t xml:space="preserve">de disfagia </w:t>
            </w:r>
            <w:r w:rsidR="00BE556D">
              <w:rPr>
                <w:rFonts w:asciiTheme="majorHAnsi" w:hAnsiTheme="majorHAnsi" w:cstheme="majorHAnsi"/>
                <w:sz w:val="17"/>
                <w:szCs w:val="17"/>
              </w:rPr>
              <w:t>(</w:t>
            </w:r>
            <w:r w:rsidR="002D10E1" w:rsidRPr="00BE556D">
              <w:rPr>
                <w:rFonts w:asciiTheme="majorHAnsi" w:hAnsiTheme="majorHAnsi" w:cstheme="majorHAnsi"/>
                <w:sz w:val="17"/>
                <w:szCs w:val="17"/>
              </w:rPr>
              <w:t>10-67%</w:t>
            </w:r>
            <w:r w:rsidR="00BE556D">
              <w:rPr>
                <w:rFonts w:asciiTheme="majorHAnsi" w:hAnsiTheme="majorHAnsi" w:cstheme="majorHAnsi"/>
                <w:sz w:val="17"/>
                <w:szCs w:val="17"/>
              </w:rPr>
              <w:t>)</w:t>
            </w:r>
            <w:r w:rsidR="002D10E1" w:rsidRPr="00BE556D">
              <w:rPr>
                <w:rFonts w:asciiTheme="majorHAnsi" w:hAnsiTheme="majorHAnsi" w:cstheme="majorHAnsi"/>
                <w:sz w:val="17"/>
                <w:szCs w:val="17"/>
              </w:rPr>
              <w:t xml:space="preserve"> con una media del 50% dependiendo del método empleado para su valoración. </w:t>
            </w:r>
            <w:r w:rsidR="00980277">
              <w:rPr>
                <w:rFonts w:asciiTheme="majorHAnsi" w:hAnsiTheme="majorHAnsi" w:cstheme="majorHAnsi"/>
                <w:sz w:val="17"/>
                <w:szCs w:val="17"/>
              </w:rPr>
              <w:t>Existen diversos</w:t>
            </w:r>
            <w:r w:rsidR="002D10E1" w:rsidRPr="00BE556D">
              <w:rPr>
                <w:rFonts w:asciiTheme="majorHAnsi" w:hAnsiTheme="majorHAnsi" w:cstheme="majorHAnsi"/>
                <w:sz w:val="17"/>
                <w:szCs w:val="17"/>
              </w:rPr>
              <w:t xml:space="preserve"> factores médicos</w:t>
            </w:r>
            <w:r w:rsidR="00BE556D">
              <w:rPr>
                <w:rFonts w:asciiTheme="majorHAnsi" w:hAnsiTheme="majorHAnsi" w:cstheme="majorHAnsi"/>
                <w:sz w:val="17"/>
                <w:szCs w:val="17"/>
              </w:rPr>
              <w:t>-</w:t>
            </w:r>
            <w:r w:rsidR="002D10E1" w:rsidRPr="00BE556D">
              <w:rPr>
                <w:rFonts w:asciiTheme="majorHAnsi" w:hAnsiTheme="majorHAnsi" w:cstheme="majorHAnsi"/>
                <w:sz w:val="17"/>
                <w:szCs w:val="17"/>
              </w:rPr>
              <w:t>quirúrguicos que pueden favorecer la aparición de la disfagia</w:t>
            </w:r>
            <w:r w:rsidR="00980277">
              <w:rPr>
                <w:rFonts w:asciiTheme="majorHAnsi" w:hAnsiTheme="majorHAnsi" w:cstheme="majorHAnsi"/>
                <w:sz w:val="17"/>
                <w:szCs w:val="17"/>
              </w:rPr>
              <w:t xml:space="preserve">, </w:t>
            </w:r>
            <w:r w:rsidR="00CC43E5" w:rsidRPr="00BE556D">
              <w:rPr>
                <w:rFonts w:asciiTheme="majorHAnsi" w:hAnsiTheme="majorHAnsi" w:cstheme="majorHAnsi"/>
                <w:sz w:val="17"/>
                <w:szCs w:val="17"/>
              </w:rPr>
              <w:t xml:space="preserve">como el estado funcional del paciente, la estancia prolongada en UCI y hospitalaria, la presencia de insuficiencia cardiaca, </w:t>
            </w:r>
            <w:r w:rsidR="00BE556D">
              <w:rPr>
                <w:rFonts w:asciiTheme="majorHAnsi" w:hAnsiTheme="majorHAnsi" w:cstheme="majorHAnsi"/>
                <w:sz w:val="17"/>
                <w:szCs w:val="17"/>
              </w:rPr>
              <w:t>la</w:t>
            </w:r>
            <w:r w:rsidR="00CC43E5" w:rsidRPr="00BE556D">
              <w:rPr>
                <w:rFonts w:asciiTheme="majorHAnsi" w:hAnsiTheme="majorHAnsi" w:cstheme="majorHAnsi"/>
                <w:sz w:val="17"/>
                <w:szCs w:val="17"/>
              </w:rPr>
              <w:t xml:space="preserve"> hipercolesterolemia,</w:t>
            </w:r>
            <w:r w:rsidR="00980277">
              <w:rPr>
                <w:rFonts w:asciiTheme="majorHAnsi" w:hAnsiTheme="majorHAnsi" w:cstheme="majorHAnsi"/>
                <w:sz w:val="17"/>
                <w:szCs w:val="17"/>
              </w:rPr>
              <w:t xml:space="preserve"> </w:t>
            </w:r>
            <w:r w:rsidR="00BE556D">
              <w:rPr>
                <w:rFonts w:asciiTheme="majorHAnsi" w:hAnsiTheme="majorHAnsi" w:cstheme="majorHAnsi"/>
                <w:sz w:val="17"/>
                <w:szCs w:val="17"/>
              </w:rPr>
              <w:t xml:space="preserve">múltiples intentos de intubación, </w:t>
            </w:r>
            <w:r w:rsidR="00CC43E5" w:rsidRPr="00BE556D">
              <w:rPr>
                <w:rFonts w:asciiTheme="majorHAnsi" w:hAnsiTheme="majorHAnsi" w:cstheme="majorHAnsi"/>
                <w:sz w:val="17"/>
                <w:szCs w:val="17"/>
              </w:rPr>
              <w:t>ecocardiografía transesofágica</w:t>
            </w:r>
            <w:r w:rsidR="00BE556D">
              <w:rPr>
                <w:rFonts w:asciiTheme="majorHAnsi" w:hAnsiTheme="majorHAnsi" w:cstheme="majorHAnsi"/>
                <w:sz w:val="17"/>
                <w:szCs w:val="17"/>
              </w:rPr>
              <w:t>, etc.</w:t>
            </w:r>
          </w:p>
          <w:p w14:paraId="0AE59C7A" w14:textId="3D8E1A6A" w:rsidR="003C2078" w:rsidRPr="00BE556D" w:rsidRDefault="002D10E1" w:rsidP="00AE4286">
            <w:pPr>
              <w:spacing w:before="120" w:after="120" w:line="240" w:lineRule="auto"/>
              <w:rPr>
                <w:rFonts w:asciiTheme="majorHAnsi" w:hAnsiTheme="majorHAnsi" w:cstheme="majorHAnsi"/>
                <w:sz w:val="17"/>
                <w:szCs w:val="17"/>
              </w:rPr>
            </w:pPr>
            <w:r w:rsidRPr="00BE556D">
              <w:rPr>
                <w:rFonts w:asciiTheme="majorHAnsi" w:hAnsiTheme="majorHAnsi" w:cstheme="majorHAnsi"/>
                <w:sz w:val="17"/>
                <w:szCs w:val="17"/>
              </w:rPr>
              <w:t xml:space="preserve">Esta disfagia </w:t>
            </w:r>
            <w:r w:rsidR="00980277">
              <w:rPr>
                <w:rFonts w:asciiTheme="majorHAnsi" w:hAnsiTheme="majorHAnsi" w:cstheme="majorHAnsi"/>
                <w:sz w:val="17"/>
                <w:szCs w:val="17"/>
              </w:rPr>
              <w:t>del paciente crítico</w:t>
            </w:r>
            <w:r w:rsidRPr="00BE556D">
              <w:rPr>
                <w:rFonts w:asciiTheme="majorHAnsi" w:hAnsiTheme="majorHAnsi" w:cstheme="majorHAnsi"/>
                <w:sz w:val="17"/>
                <w:szCs w:val="17"/>
              </w:rPr>
              <w:t xml:space="preserve"> puede  prolongarse </w:t>
            </w:r>
            <w:r w:rsidR="00980277">
              <w:rPr>
                <w:rFonts w:asciiTheme="majorHAnsi" w:hAnsiTheme="majorHAnsi" w:cstheme="majorHAnsi"/>
                <w:sz w:val="17"/>
                <w:szCs w:val="17"/>
              </w:rPr>
              <w:t xml:space="preserve">hasta </w:t>
            </w:r>
            <w:r w:rsidRPr="00BE556D">
              <w:rPr>
                <w:rFonts w:asciiTheme="majorHAnsi" w:hAnsiTheme="majorHAnsi" w:cstheme="majorHAnsi"/>
                <w:sz w:val="17"/>
                <w:szCs w:val="17"/>
              </w:rPr>
              <w:t>más de 21 d</w:t>
            </w:r>
            <w:r w:rsidR="00BE556D">
              <w:rPr>
                <w:rFonts w:asciiTheme="majorHAnsi" w:hAnsiTheme="majorHAnsi" w:cstheme="majorHAnsi"/>
                <w:sz w:val="17"/>
                <w:szCs w:val="17"/>
              </w:rPr>
              <w:t>ía</w:t>
            </w:r>
            <w:r w:rsidRPr="00BE556D">
              <w:rPr>
                <w:rFonts w:asciiTheme="majorHAnsi" w:hAnsiTheme="majorHAnsi" w:cstheme="majorHAnsi"/>
                <w:sz w:val="17"/>
                <w:szCs w:val="17"/>
              </w:rPr>
              <w:t>s</w:t>
            </w:r>
            <w:r w:rsidR="00980277">
              <w:rPr>
                <w:rFonts w:asciiTheme="majorHAnsi" w:hAnsiTheme="majorHAnsi" w:cstheme="majorHAnsi"/>
                <w:sz w:val="17"/>
                <w:szCs w:val="17"/>
              </w:rPr>
              <w:t>,</w:t>
            </w:r>
            <w:r w:rsidRPr="00BE556D">
              <w:rPr>
                <w:rFonts w:asciiTheme="majorHAnsi" w:hAnsiTheme="majorHAnsi" w:cstheme="majorHAnsi"/>
                <w:sz w:val="17"/>
                <w:szCs w:val="17"/>
              </w:rPr>
              <w:t xml:space="preserve"> sobretodo en pacientes ancianos y con intubación prolongad</w:t>
            </w:r>
            <w:r w:rsidR="00980277">
              <w:rPr>
                <w:rFonts w:asciiTheme="majorHAnsi" w:hAnsiTheme="majorHAnsi" w:cstheme="majorHAnsi"/>
                <w:sz w:val="17"/>
                <w:szCs w:val="17"/>
              </w:rPr>
              <w:t xml:space="preserve">a, y su presencia se ha relacionado con un aumento del riesgo de </w:t>
            </w:r>
            <w:r w:rsidR="003C2078" w:rsidRPr="00BE556D">
              <w:rPr>
                <w:rFonts w:asciiTheme="majorHAnsi" w:hAnsiTheme="majorHAnsi" w:cstheme="majorHAnsi"/>
                <w:sz w:val="17"/>
                <w:szCs w:val="17"/>
              </w:rPr>
              <w:t xml:space="preserve">deshidratación, desnutrición y </w:t>
            </w:r>
            <w:r w:rsidR="00980277">
              <w:rPr>
                <w:rFonts w:asciiTheme="majorHAnsi" w:hAnsiTheme="majorHAnsi" w:cstheme="majorHAnsi"/>
                <w:sz w:val="17"/>
                <w:szCs w:val="17"/>
              </w:rPr>
              <w:t>bronco</w:t>
            </w:r>
            <w:r w:rsidR="003C2078" w:rsidRPr="00BE556D">
              <w:rPr>
                <w:rFonts w:asciiTheme="majorHAnsi" w:hAnsiTheme="majorHAnsi" w:cstheme="majorHAnsi"/>
                <w:sz w:val="17"/>
                <w:szCs w:val="17"/>
              </w:rPr>
              <w:t>aspiración.</w:t>
            </w:r>
          </w:p>
          <w:p w14:paraId="70A80E6A" w14:textId="746C62E6" w:rsidR="005D0E9B" w:rsidRPr="00BE556D" w:rsidRDefault="00980277" w:rsidP="00AE4286">
            <w:pPr>
              <w:spacing w:before="120" w:after="120" w:line="240" w:lineRule="auto"/>
              <w:rPr>
                <w:rFonts w:asciiTheme="majorHAnsi" w:hAnsiTheme="majorHAnsi" w:cstheme="majorHAnsi"/>
                <w:sz w:val="17"/>
                <w:szCs w:val="17"/>
              </w:rPr>
            </w:pPr>
            <w:r>
              <w:rPr>
                <w:rFonts w:asciiTheme="majorHAnsi" w:hAnsiTheme="majorHAnsi" w:cstheme="majorHAnsi"/>
                <w:sz w:val="17"/>
                <w:szCs w:val="17"/>
              </w:rPr>
              <w:t xml:space="preserve">El diagnóstico de disfagia permitirá </w:t>
            </w:r>
            <w:r w:rsidR="009B1574" w:rsidRPr="00BE556D">
              <w:rPr>
                <w:rFonts w:asciiTheme="majorHAnsi" w:hAnsiTheme="majorHAnsi" w:cstheme="majorHAnsi"/>
                <w:sz w:val="17"/>
                <w:szCs w:val="17"/>
              </w:rPr>
              <w:t xml:space="preserve">realizar </w:t>
            </w:r>
            <w:r w:rsidR="00AB29EF" w:rsidRPr="00BE556D">
              <w:rPr>
                <w:rFonts w:asciiTheme="majorHAnsi" w:hAnsiTheme="majorHAnsi" w:cstheme="majorHAnsi"/>
                <w:sz w:val="17"/>
                <w:szCs w:val="17"/>
              </w:rPr>
              <w:t xml:space="preserve">un </w:t>
            </w:r>
            <w:r>
              <w:rPr>
                <w:rFonts w:asciiTheme="majorHAnsi" w:hAnsiTheme="majorHAnsi" w:cstheme="majorHAnsi"/>
                <w:sz w:val="17"/>
                <w:szCs w:val="17"/>
              </w:rPr>
              <w:t>tratamiento médico</w:t>
            </w:r>
            <w:r w:rsidR="00242B57" w:rsidRPr="00BE556D">
              <w:rPr>
                <w:rFonts w:asciiTheme="majorHAnsi" w:hAnsiTheme="majorHAnsi" w:cstheme="majorHAnsi"/>
                <w:sz w:val="17"/>
                <w:szCs w:val="17"/>
              </w:rPr>
              <w:t xml:space="preserve"> nutricional </w:t>
            </w:r>
            <w:r>
              <w:rPr>
                <w:rFonts w:asciiTheme="majorHAnsi" w:hAnsiTheme="majorHAnsi" w:cstheme="majorHAnsi"/>
                <w:sz w:val="17"/>
                <w:szCs w:val="17"/>
              </w:rPr>
              <w:t xml:space="preserve">(TMN) </w:t>
            </w:r>
            <w:r w:rsidR="00242B57" w:rsidRPr="00BE556D">
              <w:rPr>
                <w:rFonts w:asciiTheme="majorHAnsi" w:hAnsiTheme="majorHAnsi" w:cstheme="majorHAnsi"/>
                <w:sz w:val="17"/>
                <w:szCs w:val="17"/>
              </w:rPr>
              <w:t>adecuado</w:t>
            </w:r>
            <w:r>
              <w:rPr>
                <w:rFonts w:asciiTheme="majorHAnsi" w:hAnsiTheme="majorHAnsi" w:cstheme="majorHAnsi"/>
                <w:sz w:val="17"/>
                <w:szCs w:val="17"/>
              </w:rPr>
              <w:t xml:space="preserve"> e individualizado (mantenimiento de la nutrición enteral por SNG, inicio de </w:t>
            </w:r>
            <w:r w:rsidR="009B1574" w:rsidRPr="00BE556D">
              <w:rPr>
                <w:rFonts w:asciiTheme="majorHAnsi" w:hAnsiTheme="majorHAnsi" w:cstheme="majorHAnsi"/>
                <w:sz w:val="17"/>
                <w:szCs w:val="17"/>
              </w:rPr>
              <w:t xml:space="preserve">dieta  oral con texturas adaptadas, </w:t>
            </w:r>
            <w:r w:rsidR="000918D1" w:rsidRPr="00BE556D">
              <w:rPr>
                <w:rFonts w:asciiTheme="majorHAnsi" w:hAnsiTheme="majorHAnsi" w:cstheme="majorHAnsi"/>
                <w:sz w:val="17"/>
                <w:szCs w:val="17"/>
              </w:rPr>
              <w:t xml:space="preserve"> </w:t>
            </w:r>
            <w:r>
              <w:rPr>
                <w:rFonts w:asciiTheme="majorHAnsi" w:hAnsiTheme="majorHAnsi" w:cstheme="majorHAnsi"/>
                <w:sz w:val="17"/>
                <w:szCs w:val="17"/>
              </w:rPr>
              <w:t>etc.) que optimice el aporte calórico-proteico y evite el acúmulo de déficit nutricional, así como evite los riesgos asociados a la aspiración.</w:t>
            </w:r>
          </w:p>
          <w:p w14:paraId="5A567566" w14:textId="22480974" w:rsidR="005D0E9B" w:rsidRPr="00BE556D" w:rsidRDefault="00212078" w:rsidP="00AE4286">
            <w:pPr>
              <w:spacing w:before="120" w:after="120" w:line="240" w:lineRule="auto"/>
              <w:rPr>
                <w:rFonts w:asciiTheme="majorHAnsi" w:hAnsiTheme="majorHAnsi" w:cstheme="majorHAnsi"/>
                <w:sz w:val="17"/>
                <w:szCs w:val="17"/>
              </w:rPr>
            </w:pPr>
            <w:r>
              <w:rPr>
                <w:rFonts w:asciiTheme="majorHAnsi" w:hAnsiTheme="majorHAnsi" w:cstheme="majorHAnsi"/>
                <w:sz w:val="17"/>
                <w:szCs w:val="17"/>
              </w:rPr>
              <w:t>Hay que considerar que para que un paciente tenga indicación de ingerir por vía oral debe cumplir una serie de criterios de seguridad (correcta capacidad tusígena, nivel de consciencia suficiente, ausencia de contraindicación para el uso del tracto gastrointestinal, etc).</w:t>
            </w:r>
          </w:p>
        </w:tc>
      </w:tr>
      <w:tr w:rsidR="0045625A" w:rsidRPr="00B13662" w14:paraId="7C3D27AF" w14:textId="77777777" w:rsidTr="00980277">
        <w:trPr>
          <w:trHeight w:val="1031"/>
        </w:trPr>
        <w:tc>
          <w:tcPr>
            <w:tcW w:w="1180" w:type="dxa"/>
          </w:tcPr>
          <w:p w14:paraId="31F7FFD3" w14:textId="77777777" w:rsidR="0045625A" w:rsidRPr="00BE556D" w:rsidRDefault="0045625A" w:rsidP="00AE4286">
            <w:pPr>
              <w:spacing w:before="120" w:after="120" w:line="240" w:lineRule="auto"/>
              <w:rPr>
                <w:rFonts w:asciiTheme="majorHAnsi" w:hAnsiTheme="majorHAnsi" w:cstheme="majorHAnsi"/>
                <w:b/>
                <w:sz w:val="17"/>
                <w:szCs w:val="17"/>
              </w:rPr>
            </w:pPr>
            <w:r w:rsidRPr="00BE556D">
              <w:rPr>
                <w:rFonts w:asciiTheme="majorHAnsi" w:hAnsiTheme="majorHAnsi" w:cstheme="majorHAnsi"/>
                <w:b/>
                <w:sz w:val="17"/>
                <w:szCs w:val="17"/>
              </w:rPr>
              <w:t>Fórmula</w:t>
            </w:r>
          </w:p>
        </w:tc>
        <w:tc>
          <w:tcPr>
            <w:tcW w:w="8171" w:type="dxa"/>
          </w:tcPr>
          <w:p w14:paraId="593259D6" w14:textId="26772707" w:rsidR="0045625A" w:rsidRPr="00BE556D" w:rsidRDefault="00980277" w:rsidP="0045625A">
            <w:pPr>
              <w:spacing w:before="120" w:after="120" w:line="240" w:lineRule="auto"/>
              <w:rPr>
                <w:rFonts w:asciiTheme="majorHAnsi" w:hAnsiTheme="majorHAnsi" w:cstheme="majorHAnsi"/>
                <w:bCs/>
                <w:sz w:val="17"/>
                <w:szCs w:val="17"/>
                <w:u w:val="single"/>
              </w:rPr>
            </w:pPr>
            <w:r>
              <w:rPr>
                <w:rFonts w:asciiTheme="majorHAnsi" w:hAnsiTheme="majorHAnsi" w:cstheme="majorHAnsi"/>
                <w:bCs/>
                <w:sz w:val="17"/>
                <w:szCs w:val="17"/>
                <w:u w:val="single"/>
              </w:rPr>
              <w:t>Núm, de e</w:t>
            </w:r>
            <w:r w:rsidR="0045625A" w:rsidRPr="00BE556D">
              <w:rPr>
                <w:rFonts w:asciiTheme="majorHAnsi" w:hAnsiTheme="majorHAnsi" w:cstheme="majorHAnsi"/>
                <w:bCs/>
                <w:sz w:val="17"/>
                <w:szCs w:val="17"/>
                <w:u w:val="single"/>
              </w:rPr>
              <w:t xml:space="preserve">nfermos </w:t>
            </w:r>
            <w:r w:rsidR="003C1135" w:rsidRPr="00BE556D">
              <w:rPr>
                <w:rFonts w:asciiTheme="majorHAnsi" w:hAnsiTheme="majorHAnsi" w:cstheme="majorHAnsi"/>
                <w:bCs/>
                <w:sz w:val="17"/>
                <w:szCs w:val="17"/>
                <w:u w:val="single"/>
              </w:rPr>
              <w:t xml:space="preserve">extubados </w:t>
            </w:r>
            <w:r>
              <w:rPr>
                <w:rFonts w:asciiTheme="majorHAnsi" w:hAnsiTheme="majorHAnsi" w:cstheme="majorHAnsi"/>
                <w:bCs/>
                <w:sz w:val="17"/>
                <w:szCs w:val="17"/>
                <w:u w:val="single"/>
              </w:rPr>
              <w:t>que han recibido &gt;48h VM e indicación de vía oral</w:t>
            </w:r>
            <w:r w:rsidR="00DB2042" w:rsidRPr="00BE556D">
              <w:rPr>
                <w:rFonts w:asciiTheme="majorHAnsi" w:hAnsiTheme="majorHAnsi" w:cstheme="majorHAnsi"/>
                <w:bCs/>
                <w:sz w:val="17"/>
                <w:szCs w:val="17"/>
                <w:u w:val="single"/>
              </w:rPr>
              <w:t xml:space="preserve"> </w:t>
            </w:r>
            <w:r>
              <w:rPr>
                <w:rFonts w:asciiTheme="majorHAnsi" w:hAnsiTheme="majorHAnsi" w:cstheme="majorHAnsi"/>
                <w:bCs/>
                <w:sz w:val="17"/>
                <w:szCs w:val="17"/>
                <w:u w:val="single"/>
              </w:rPr>
              <w:t>con</w:t>
            </w:r>
            <w:r w:rsidR="0045625A" w:rsidRPr="00BE556D">
              <w:rPr>
                <w:rFonts w:asciiTheme="majorHAnsi" w:hAnsiTheme="majorHAnsi" w:cstheme="majorHAnsi"/>
                <w:bCs/>
                <w:sz w:val="17"/>
                <w:szCs w:val="17"/>
                <w:u w:val="single"/>
              </w:rPr>
              <w:t xml:space="preserve"> valoración de la disfagia</w:t>
            </w:r>
            <w:r w:rsidR="003C1135" w:rsidRPr="00BE556D">
              <w:rPr>
                <w:rFonts w:asciiTheme="majorHAnsi" w:hAnsiTheme="majorHAnsi" w:cstheme="majorHAnsi"/>
                <w:bCs/>
                <w:sz w:val="17"/>
                <w:szCs w:val="17"/>
                <w:u w:val="single"/>
              </w:rPr>
              <w:t xml:space="preserve">  </w:t>
            </w:r>
            <w:r w:rsidR="00052FF5" w:rsidRPr="00BE556D">
              <w:rPr>
                <w:rFonts w:asciiTheme="majorHAnsi" w:hAnsiTheme="majorHAnsi" w:cstheme="majorHAnsi"/>
                <w:bCs/>
                <w:sz w:val="17"/>
                <w:szCs w:val="17"/>
              </w:rPr>
              <w:t xml:space="preserve"> X 100</w:t>
            </w:r>
            <w:r w:rsidR="0045625A" w:rsidRPr="00BE556D">
              <w:rPr>
                <w:rFonts w:asciiTheme="majorHAnsi" w:hAnsiTheme="majorHAnsi" w:cstheme="majorHAnsi"/>
                <w:bCs/>
                <w:sz w:val="17"/>
                <w:szCs w:val="17"/>
              </w:rPr>
              <w:t xml:space="preserve"> </w:t>
            </w:r>
          </w:p>
          <w:p w14:paraId="09106D1B" w14:textId="523AC4B6" w:rsidR="001C584A" w:rsidRDefault="00980277" w:rsidP="00AE4286">
            <w:pPr>
              <w:spacing w:before="120" w:after="120" w:line="240" w:lineRule="auto"/>
              <w:rPr>
                <w:rFonts w:asciiTheme="majorHAnsi" w:hAnsiTheme="majorHAnsi" w:cstheme="majorHAnsi"/>
                <w:bCs/>
                <w:sz w:val="17"/>
                <w:szCs w:val="17"/>
                <w:u w:val="single"/>
              </w:rPr>
            </w:pPr>
            <w:r>
              <w:rPr>
                <w:rFonts w:asciiTheme="majorHAnsi" w:hAnsiTheme="majorHAnsi" w:cstheme="majorHAnsi"/>
                <w:bCs/>
                <w:sz w:val="17"/>
                <w:szCs w:val="17"/>
              </w:rPr>
              <w:t xml:space="preserve">Núm. De </w:t>
            </w:r>
            <w:r w:rsidR="0045625A" w:rsidRPr="00BE556D">
              <w:rPr>
                <w:rFonts w:asciiTheme="majorHAnsi" w:hAnsiTheme="majorHAnsi" w:cstheme="majorHAnsi"/>
                <w:bCs/>
                <w:sz w:val="17"/>
                <w:szCs w:val="17"/>
              </w:rPr>
              <w:t xml:space="preserve">enfermos </w:t>
            </w:r>
            <w:r w:rsidR="003C1135" w:rsidRPr="00980277">
              <w:rPr>
                <w:rFonts w:asciiTheme="majorHAnsi" w:hAnsiTheme="majorHAnsi" w:cstheme="majorHAnsi"/>
                <w:bCs/>
                <w:sz w:val="17"/>
                <w:szCs w:val="17"/>
              </w:rPr>
              <w:t xml:space="preserve">extubados </w:t>
            </w:r>
            <w:r w:rsidRPr="00980277">
              <w:rPr>
                <w:rFonts w:asciiTheme="majorHAnsi" w:hAnsiTheme="majorHAnsi" w:cstheme="majorHAnsi"/>
                <w:bCs/>
                <w:sz w:val="17"/>
                <w:szCs w:val="17"/>
              </w:rPr>
              <w:t xml:space="preserve"> que han recibido &gt;48h VM e indicación de vía oral</w:t>
            </w:r>
            <w:r w:rsidRPr="00BE556D">
              <w:rPr>
                <w:rFonts w:asciiTheme="majorHAnsi" w:hAnsiTheme="majorHAnsi" w:cstheme="majorHAnsi"/>
                <w:bCs/>
                <w:sz w:val="17"/>
                <w:szCs w:val="17"/>
                <w:u w:val="single"/>
              </w:rPr>
              <w:t xml:space="preserve"> </w:t>
            </w:r>
          </w:p>
          <w:p w14:paraId="339950BC" w14:textId="1BBB153D" w:rsidR="00980277" w:rsidRDefault="00980277" w:rsidP="00AE4286">
            <w:pPr>
              <w:spacing w:before="120" w:after="120" w:line="240" w:lineRule="auto"/>
              <w:rPr>
                <w:rFonts w:asciiTheme="majorHAnsi" w:hAnsiTheme="majorHAnsi" w:cstheme="majorHAnsi"/>
                <w:bCs/>
                <w:sz w:val="17"/>
                <w:szCs w:val="17"/>
              </w:rPr>
            </w:pPr>
          </w:p>
          <w:p w14:paraId="66166E6B" w14:textId="40B56893" w:rsidR="00980277" w:rsidRPr="00BE556D" w:rsidRDefault="00980277" w:rsidP="00980277">
            <w:pPr>
              <w:spacing w:before="120" w:after="120" w:line="240" w:lineRule="auto"/>
              <w:rPr>
                <w:rFonts w:asciiTheme="majorHAnsi" w:hAnsiTheme="majorHAnsi" w:cstheme="majorHAnsi"/>
                <w:bCs/>
                <w:sz w:val="17"/>
                <w:szCs w:val="17"/>
                <w:u w:val="single"/>
              </w:rPr>
            </w:pPr>
            <w:r>
              <w:rPr>
                <w:rFonts w:asciiTheme="majorHAnsi" w:hAnsiTheme="majorHAnsi" w:cstheme="majorHAnsi"/>
                <w:bCs/>
                <w:sz w:val="17"/>
                <w:szCs w:val="17"/>
                <w:u w:val="single"/>
              </w:rPr>
              <w:t>Núm, de e</w:t>
            </w:r>
            <w:r w:rsidRPr="00BE556D">
              <w:rPr>
                <w:rFonts w:asciiTheme="majorHAnsi" w:hAnsiTheme="majorHAnsi" w:cstheme="majorHAnsi"/>
                <w:bCs/>
                <w:sz w:val="17"/>
                <w:szCs w:val="17"/>
                <w:u w:val="single"/>
              </w:rPr>
              <w:t xml:space="preserve">nfermos </w:t>
            </w:r>
            <w:r>
              <w:rPr>
                <w:rFonts w:asciiTheme="majorHAnsi" w:hAnsiTheme="majorHAnsi" w:cstheme="majorHAnsi"/>
                <w:bCs/>
                <w:sz w:val="17"/>
                <w:szCs w:val="17"/>
                <w:u w:val="single"/>
              </w:rPr>
              <w:t>con TQ</w:t>
            </w:r>
            <w:r w:rsidRPr="00BE556D">
              <w:rPr>
                <w:rFonts w:asciiTheme="majorHAnsi" w:hAnsiTheme="majorHAnsi" w:cstheme="majorHAnsi"/>
                <w:bCs/>
                <w:sz w:val="17"/>
                <w:szCs w:val="17"/>
                <w:u w:val="single"/>
              </w:rPr>
              <w:t xml:space="preserve"> </w:t>
            </w:r>
            <w:r>
              <w:rPr>
                <w:rFonts w:asciiTheme="majorHAnsi" w:hAnsiTheme="majorHAnsi" w:cstheme="majorHAnsi"/>
                <w:bCs/>
                <w:sz w:val="17"/>
                <w:szCs w:val="17"/>
                <w:u w:val="single"/>
              </w:rPr>
              <w:t>desconectados de la VM&gt;6h e indicación de vía oral</w:t>
            </w:r>
            <w:r w:rsidRPr="00BE556D">
              <w:rPr>
                <w:rFonts w:asciiTheme="majorHAnsi" w:hAnsiTheme="majorHAnsi" w:cstheme="majorHAnsi"/>
                <w:bCs/>
                <w:sz w:val="17"/>
                <w:szCs w:val="17"/>
                <w:u w:val="single"/>
              </w:rPr>
              <w:t xml:space="preserve"> </w:t>
            </w:r>
            <w:r>
              <w:rPr>
                <w:rFonts w:asciiTheme="majorHAnsi" w:hAnsiTheme="majorHAnsi" w:cstheme="majorHAnsi"/>
                <w:bCs/>
                <w:sz w:val="17"/>
                <w:szCs w:val="17"/>
                <w:u w:val="single"/>
              </w:rPr>
              <w:t>con</w:t>
            </w:r>
            <w:r w:rsidRPr="00BE556D">
              <w:rPr>
                <w:rFonts w:asciiTheme="majorHAnsi" w:hAnsiTheme="majorHAnsi" w:cstheme="majorHAnsi"/>
                <w:bCs/>
                <w:sz w:val="17"/>
                <w:szCs w:val="17"/>
                <w:u w:val="single"/>
              </w:rPr>
              <w:t xml:space="preserve"> valoración de la disfagia  </w:t>
            </w:r>
            <w:r w:rsidRPr="00BE556D">
              <w:rPr>
                <w:rFonts w:asciiTheme="majorHAnsi" w:hAnsiTheme="majorHAnsi" w:cstheme="majorHAnsi"/>
                <w:bCs/>
                <w:sz w:val="17"/>
                <w:szCs w:val="17"/>
              </w:rPr>
              <w:t xml:space="preserve"> X 100 </w:t>
            </w:r>
          </w:p>
          <w:p w14:paraId="25EC7B26" w14:textId="44676F53" w:rsidR="001C584A" w:rsidRPr="00212078" w:rsidRDefault="00980277" w:rsidP="00212078">
            <w:pPr>
              <w:spacing w:before="120" w:after="120" w:line="240" w:lineRule="auto"/>
              <w:rPr>
                <w:rFonts w:asciiTheme="majorHAnsi" w:hAnsiTheme="majorHAnsi" w:cstheme="majorHAnsi"/>
                <w:bCs/>
                <w:sz w:val="17"/>
                <w:szCs w:val="17"/>
                <w:u w:val="single"/>
              </w:rPr>
            </w:pPr>
            <w:r>
              <w:rPr>
                <w:rFonts w:asciiTheme="majorHAnsi" w:hAnsiTheme="majorHAnsi" w:cstheme="majorHAnsi"/>
                <w:bCs/>
                <w:sz w:val="17"/>
                <w:szCs w:val="17"/>
              </w:rPr>
              <w:t xml:space="preserve">Núm. de </w:t>
            </w:r>
            <w:r w:rsidRPr="00BE556D">
              <w:rPr>
                <w:rFonts w:asciiTheme="majorHAnsi" w:hAnsiTheme="majorHAnsi" w:cstheme="majorHAnsi"/>
                <w:bCs/>
                <w:sz w:val="17"/>
                <w:szCs w:val="17"/>
              </w:rPr>
              <w:t xml:space="preserve">enfermos </w:t>
            </w:r>
            <w:r>
              <w:rPr>
                <w:rFonts w:asciiTheme="majorHAnsi" w:hAnsiTheme="majorHAnsi" w:cstheme="majorHAnsi"/>
                <w:bCs/>
                <w:sz w:val="17"/>
                <w:szCs w:val="17"/>
              </w:rPr>
              <w:t>con TQ desconectados de la VM&gt;6h</w:t>
            </w:r>
            <w:r w:rsidR="00212078">
              <w:rPr>
                <w:rFonts w:asciiTheme="majorHAnsi" w:hAnsiTheme="majorHAnsi" w:cstheme="majorHAnsi"/>
                <w:bCs/>
                <w:sz w:val="17"/>
                <w:szCs w:val="17"/>
              </w:rPr>
              <w:t xml:space="preserve"> </w:t>
            </w:r>
            <w:r w:rsidRPr="00980277">
              <w:rPr>
                <w:rFonts w:asciiTheme="majorHAnsi" w:hAnsiTheme="majorHAnsi" w:cstheme="majorHAnsi"/>
                <w:bCs/>
                <w:sz w:val="17"/>
                <w:szCs w:val="17"/>
              </w:rPr>
              <w:t>e indicación de vía oral</w:t>
            </w:r>
            <w:r w:rsidRPr="00BE556D">
              <w:rPr>
                <w:rFonts w:asciiTheme="majorHAnsi" w:hAnsiTheme="majorHAnsi" w:cstheme="majorHAnsi"/>
                <w:bCs/>
                <w:sz w:val="17"/>
                <w:szCs w:val="17"/>
                <w:u w:val="single"/>
              </w:rPr>
              <w:t xml:space="preserve"> </w:t>
            </w:r>
          </w:p>
        </w:tc>
      </w:tr>
      <w:tr w:rsidR="0045625A" w:rsidRPr="00B13662" w14:paraId="107E9CA3" w14:textId="77777777" w:rsidTr="00980277">
        <w:trPr>
          <w:trHeight w:val="1254"/>
        </w:trPr>
        <w:tc>
          <w:tcPr>
            <w:tcW w:w="1180" w:type="dxa"/>
          </w:tcPr>
          <w:p w14:paraId="51285E55" w14:textId="77777777" w:rsidR="0045625A" w:rsidRPr="00BE556D" w:rsidRDefault="0045625A" w:rsidP="00AE4286">
            <w:pPr>
              <w:spacing w:before="120" w:after="120" w:line="240" w:lineRule="auto"/>
              <w:rPr>
                <w:rFonts w:asciiTheme="majorHAnsi" w:hAnsiTheme="majorHAnsi" w:cstheme="majorHAnsi"/>
                <w:b/>
                <w:sz w:val="17"/>
                <w:szCs w:val="17"/>
              </w:rPr>
            </w:pPr>
            <w:r w:rsidRPr="00BE556D">
              <w:rPr>
                <w:rFonts w:asciiTheme="majorHAnsi" w:hAnsiTheme="majorHAnsi" w:cstheme="majorHAnsi"/>
                <w:b/>
                <w:sz w:val="17"/>
                <w:szCs w:val="17"/>
              </w:rPr>
              <w:t>Explicación de términos</w:t>
            </w:r>
          </w:p>
        </w:tc>
        <w:tc>
          <w:tcPr>
            <w:tcW w:w="8171" w:type="dxa"/>
          </w:tcPr>
          <w:p w14:paraId="7CB9F96F" w14:textId="273F3BAF" w:rsidR="00242B57" w:rsidRPr="00BE556D" w:rsidRDefault="00242B57" w:rsidP="009B1574">
            <w:pPr>
              <w:spacing w:before="120" w:after="120" w:line="240" w:lineRule="auto"/>
              <w:rPr>
                <w:rFonts w:asciiTheme="majorHAnsi" w:hAnsiTheme="majorHAnsi" w:cstheme="majorHAnsi"/>
                <w:bCs/>
                <w:sz w:val="17"/>
                <w:szCs w:val="17"/>
              </w:rPr>
            </w:pPr>
            <w:r w:rsidRPr="00BE556D">
              <w:rPr>
                <w:rFonts w:asciiTheme="majorHAnsi" w:hAnsiTheme="majorHAnsi" w:cstheme="majorHAnsi"/>
                <w:bCs/>
                <w:sz w:val="17"/>
                <w:szCs w:val="17"/>
              </w:rPr>
              <w:t xml:space="preserve">Es importante realizar el diagnostico de disfagia a pie de cama, y </w:t>
            </w:r>
            <w:r w:rsidR="000918D1" w:rsidRPr="00BE556D">
              <w:rPr>
                <w:rFonts w:asciiTheme="majorHAnsi" w:hAnsiTheme="majorHAnsi" w:cstheme="majorHAnsi"/>
                <w:bCs/>
                <w:sz w:val="17"/>
                <w:szCs w:val="17"/>
              </w:rPr>
              <w:t xml:space="preserve">conocer </w:t>
            </w:r>
            <w:r w:rsidRPr="00BE556D">
              <w:rPr>
                <w:rFonts w:asciiTheme="majorHAnsi" w:hAnsiTheme="majorHAnsi" w:cstheme="majorHAnsi"/>
                <w:bCs/>
                <w:sz w:val="17"/>
                <w:szCs w:val="17"/>
              </w:rPr>
              <w:t xml:space="preserve">que la disfagia adquirida en Uci es recuperable. </w:t>
            </w:r>
          </w:p>
          <w:p w14:paraId="0E23A3E7" w14:textId="21D6DFAE" w:rsidR="00242B57" w:rsidRPr="00BE556D" w:rsidRDefault="00242B57" w:rsidP="009B1574">
            <w:pPr>
              <w:spacing w:before="120" w:after="120" w:line="240" w:lineRule="auto"/>
              <w:rPr>
                <w:rFonts w:asciiTheme="majorHAnsi" w:hAnsiTheme="majorHAnsi" w:cstheme="majorHAnsi"/>
                <w:bCs/>
                <w:sz w:val="17"/>
                <w:szCs w:val="17"/>
              </w:rPr>
            </w:pPr>
            <w:r w:rsidRPr="00BE556D">
              <w:rPr>
                <w:rFonts w:asciiTheme="majorHAnsi" w:hAnsiTheme="majorHAnsi" w:cstheme="majorHAnsi"/>
                <w:bCs/>
                <w:sz w:val="17"/>
                <w:szCs w:val="17"/>
              </w:rPr>
              <w:t>A pesar de la importancia de valorar la disfagia,</w:t>
            </w:r>
            <w:r w:rsidR="003C1135" w:rsidRPr="00BE556D">
              <w:rPr>
                <w:rFonts w:asciiTheme="majorHAnsi" w:hAnsiTheme="majorHAnsi" w:cstheme="majorHAnsi"/>
                <w:bCs/>
                <w:sz w:val="17"/>
                <w:szCs w:val="17"/>
              </w:rPr>
              <w:t xml:space="preserve"> </w:t>
            </w:r>
            <w:r w:rsidRPr="00BE556D">
              <w:rPr>
                <w:rFonts w:asciiTheme="majorHAnsi" w:hAnsiTheme="majorHAnsi" w:cstheme="majorHAnsi"/>
                <w:bCs/>
                <w:sz w:val="17"/>
                <w:szCs w:val="17"/>
              </w:rPr>
              <w:t>no existe un método diagnóstico a pie de cama validado en el paciente crítico. En nuestras UCI , actualmente el método más utilizado para la valoración de la disfagia es el Método de Exploración Clínica Volumen Viscosidad (MECVV), desarrollado por Clavé et al, aunque es una exploración valid</w:t>
            </w:r>
            <w:r w:rsidR="000918D1" w:rsidRPr="00BE556D">
              <w:rPr>
                <w:rFonts w:asciiTheme="majorHAnsi" w:hAnsiTheme="majorHAnsi" w:cstheme="majorHAnsi"/>
                <w:bCs/>
                <w:sz w:val="17"/>
                <w:szCs w:val="17"/>
              </w:rPr>
              <w:t>ada para el cribaje de disfagia en pacientes con patologia de cabeza y cuello, neurodegenerativa  y ancianos. Cribaje que se debe confirmar con diagnósticos instrumentales con el Estudio Endoscopio de la Deglución (FEES) y Estudio Video fluoroscópico de la Deglución ( VFSS).</w:t>
            </w:r>
          </w:p>
          <w:p w14:paraId="394AF16A" w14:textId="77777777" w:rsidR="000918D1" w:rsidRPr="00BE556D" w:rsidRDefault="000918D1" w:rsidP="009B1574">
            <w:pPr>
              <w:spacing w:before="120" w:after="120" w:line="240" w:lineRule="auto"/>
              <w:rPr>
                <w:rFonts w:asciiTheme="majorHAnsi" w:hAnsiTheme="majorHAnsi" w:cstheme="majorHAnsi"/>
                <w:bCs/>
                <w:sz w:val="17"/>
                <w:szCs w:val="17"/>
              </w:rPr>
            </w:pPr>
            <w:r w:rsidRPr="00BE556D">
              <w:rPr>
                <w:rFonts w:asciiTheme="majorHAnsi" w:hAnsiTheme="majorHAnsi" w:cstheme="majorHAnsi"/>
                <w:bCs/>
                <w:sz w:val="17"/>
                <w:szCs w:val="17"/>
              </w:rPr>
              <w:t>Técnicas con sus inconvenientes a la hora de realizarlos en nuestros pacientes, por lo que se ha validado un método de exploración diagnóstica de disfagia en el paciente crítico a pie de cama, como es el Método de Exploración Clínica Volumen Viscosidad Modificado ( MECVVm) , con una sensibilidad 89,5% y valor predictivo negativo del 90%</w:t>
            </w:r>
            <w:r w:rsidR="00D15E8B" w:rsidRPr="00BE556D">
              <w:rPr>
                <w:rFonts w:asciiTheme="majorHAnsi" w:hAnsiTheme="majorHAnsi" w:cstheme="majorHAnsi"/>
                <w:bCs/>
                <w:sz w:val="17"/>
                <w:szCs w:val="17"/>
              </w:rPr>
              <w:t xml:space="preserve"> en el paciente extubado y del 100% para el paciente con traqueostomía. </w:t>
            </w:r>
          </w:p>
          <w:p w14:paraId="315B23F1" w14:textId="379D010D" w:rsidR="003C2078" w:rsidRPr="00BE556D" w:rsidRDefault="003C2078" w:rsidP="009B1574">
            <w:pPr>
              <w:spacing w:before="120" w:after="120" w:line="240" w:lineRule="auto"/>
              <w:rPr>
                <w:rFonts w:asciiTheme="majorHAnsi" w:hAnsiTheme="majorHAnsi" w:cstheme="majorHAnsi"/>
                <w:bCs/>
                <w:sz w:val="17"/>
                <w:szCs w:val="17"/>
              </w:rPr>
            </w:pPr>
            <w:r w:rsidRPr="00BE556D">
              <w:rPr>
                <w:rFonts w:asciiTheme="majorHAnsi" w:hAnsiTheme="majorHAnsi" w:cstheme="majorHAnsi"/>
                <w:bCs/>
                <w:sz w:val="17"/>
                <w:szCs w:val="17"/>
              </w:rPr>
              <w:t>Dieta oral modificada con texturas adaptadas</w:t>
            </w:r>
            <w:r w:rsidR="00BC2FA6" w:rsidRPr="00BE556D">
              <w:rPr>
                <w:rFonts w:asciiTheme="majorHAnsi" w:hAnsiTheme="majorHAnsi" w:cstheme="majorHAnsi"/>
                <w:bCs/>
                <w:sz w:val="17"/>
                <w:szCs w:val="17"/>
              </w:rPr>
              <w:t>: consiste en adaptar la consistencia de los alimentos en función de la capacidad de deglutir de cada paciente.</w:t>
            </w:r>
          </w:p>
        </w:tc>
      </w:tr>
      <w:tr w:rsidR="0045625A" w:rsidRPr="00B13662" w14:paraId="4B8387E3" w14:textId="77777777" w:rsidTr="00980277">
        <w:trPr>
          <w:trHeight w:val="836"/>
        </w:trPr>
        <w:tc>
          <w:tcPr>
            <w:tcW w:w="1180" w:type="dxa"/>
          </w:tcPr>
          <w:p w14:paraId="644BC2A6" w14:textId="77777777" w:rsidR="0045625A" w:rsidRPr="00BE556D" w:rsidRDefault="0045625A" w:rsidP="00AE4286">
            <w:pPr>
              <w:spacing w:before="120" w:after="120" w:line="240" w:lineRule="auto"/>
              <w:rPr>
                <w:rFonts w:asciiTheme="majorHAnsi" w:hAnsiTheme="majorHAnsi" w:cstheme="majorHAnsi"/>
                <w:b/>
                <w:sz w:val="17"/>
                <w:szCs w:val="17"/>
              </w:rPr>
            </w:pPr>
            <w:r w:rsidRPr="00BE556D">
              <w:rPr>
                <w:rFonts w:asciiTheme="majorHAnsi" w:hAnsiTheme="majorHAnsi" w:cstheme="majorHAnsi"/>
                <w:b/>
                <w:sz w:val="17"/>
                <w:szCs w:val="17"/>
              </w:rPr>
              <w:t>Población</w:t>
            </w:r>
          </w:p>
        </w:tc>
        <w:tc>
          <w:tcPr>
            <w:tcW w:w="8171" w:type="dxa"/>
          </w:tcPr>
          <w:p w14:paraId="17DFC99A" w14:textId="77777777" w:rsidR="00212078" w:rsidRDefault="00052FF5" w:rsidP="00052FF5">
            <w:pPr>
              <w:spacing w:before="120" w:after="120" w:line="240" w:lineRule="auto"/>
              <w:rPr>
                <w:rFonts w:asciiTheme="majorHAnsi" w:hAnsiTheme="majorHAnsi" w:cstheme="majorHAnsi"/>
                <w:bCs/>
                <w:color w:val="000000" w:themeColor="text1"/>
                <w:sz w:val="17"/>
                <w:szCs w:val="17"/>
              </w:rPr>
            </w:pPr>
            <w:r w:rsidRPr="00BE556D">
              <w:rPr>
                <w:rFonts w:asciiTheme="majorHAnsi" w:hAnsiTheme="majorHAnsi" w:cstheme="majorHAnsi"/>
                <w:bCs/>
                <w:color w:val="000000" w:themeColor="text1"/>
                <w:sz w:val="17"/>
                <w:szCs w:val="17"/>
              </w:rPr>
              <w:t xml:space="preserve">Todos </w:t>
            </w:r>
            <w:r w:rsidR="00212078">
              <w:rPr>
                <w:rFonts w:asciiTheme="majorHAnsi" w:hAnsiTheme="majorHAnsi" w:cstheme="majorHAnsi"/>
                <w:bCs/>
                <w:color w:val="000000" w:themeColor="text1"/>
                <w:sz w:val="17"/>
                <w:szCs w:val="17"/>
              </w:rPr>
              <w:t xml:space="preserve">los </w:t>
            </w:r>
            <w:r w:rsidRPr="00BE556D">
              <w:rPr>
                <w:rFonts w:asciiTheme="majorHAnsi" w:hAnsiTheme="majorHAnsi" w:cstheme="majorHAnsi"/>
                <w:bCs/>
                <w:color w:val="000000" w:themeColor="text1"/>
                <w:sz w:val="17"/>
                <w:szCs w:val="17"/>
              </w:rPr>
              <w:t xml:space="preserve">pacientes </w:t>
            </w:r>
            <w:r w:rsidR="00212078">
              <w:rPr>
                <w:rFonts w:asciiTheme="majorHAnsi" w:hAnsiTheme="majorHAnsi" w:cstheme="majorHAnsi"/>
                <w:bCs/>
                <w:color w:val="000000" w:themeColor="text1"/>
                <w:sz w:val="17"/>
                <w:szCs w:val="17"/>
              </w:rPr>
              <w:t xml:space="preserve">ingresados en UCI que </w:t>
            </w:r>
            <w:r w:rsidR="008B086F" w:rsidRPr="00BE556D">
              <w:rPr>
                <w:rFonts w:asciiTheme="majorHAnsi" w:hAnsiTheme="majorHAnsi" w:cstheme="majorHAnsi"/>
                <w:bCs/>
                <w:color w:val="000000" w:themeColor="text1"/>
                <w:sz w:val="17"/>
                <w:szCs w:val="17"/>
              </w:rPr>
              <w:t>ha</w:t>
            </w:r>
            <w:r w:rsidR="00212078">
              <w:rPr>
                <w:rFonts w:asciiTheme="majorHAnsi" w:hAnsiTheme="majorHAnsi" w:cstheme="majorHAnsi"/>
                <w:bCs/>
                <w:color w:val="000000" w:themeColor="text1"/>
                <w:sz w:val="17"/>
                <w:szCs w:val="17"/>
              </w:rPr>
              <w:t>ya</w:t>
            </w:r>
            <w:r w:rsidR="008B086F" w:rsidRPr="00BE556D">
              <w:rPr>
                <w:rFonts w:asciiTheme="majorHAnsi" w:hAnsiTheme="majorHAnsi" w:cstheme="majorHAnsi"/>
                <w:bCs/>
                <w:color w:val="000000" w:themeColor="text1"/>
                <w:sz w:val="17"/>
                <w:szCs w:val="17"/>
              </w:rPr>
              <w:t xml:space="preserve">n </w:t>
            </w:r>
            <w:r w:rsidR="00212078">
              <w:rPr>
                <w:rFonts w:asciiTheme="majorHAnsi" w:hAnsiTheme="majorHAnsi" w:cstheme="majorHAnsi"/>
                <w:bCs/>
                <w:color w:val="000000" w:themeColor="text1"/>
                <w:sz w:val="17"/>
                <w:szCs w:val="17"/>
              </w:rPr>
              <w:t>recibido VM invasiva durante&gt;48, y hayan sido extubados o sean portadores de TQ, en los que se indique la ingesta vía oral.</w:t>
            </w:r>
          </w:p>
          <w:p w14:paraId="188B0A04" w14:textId="77777777" w:rsidR="00212078" w:rsidRDefault="00212078" w:rsidP="00052FF5">
            <w:pPr>
              <w:spacing w:before="120" w:after="120" w:line="240" w:lineRule="auto"/>
              <w:rPr>
                <w:rFonts w:asciiTheme="majorHAnsi" w:hAnsiTheme="majorHAnsi" w:cstheme="majorHAnsi"/>
                <w:bCs/>
                <w:color w:val="000000" w:themeColor="text1"/>
                <w:sz w:val="17"/>
                <w:szCs w:val="17"/>
              </w:rPr>
            </w:pPr>
            <w:r>
              <w:rPr>
                <w:rFonts w:asciiTheme="majorHAnsi" w:hAnsiTheme="majorHAnsi" w:cstheme="majorHAnsi"/>
                <w:bCs/>
                <w:color w:val="000000" w:themeColor="text1"/>
                <w:sz w:val="17"/>
                <w:szCs w:val="17"/>
              </w:rPr>
              <w:t xml:space="preserve">Para la valoración en paciente portadores de TQ, éstos deben haberse desconectado de la </w:t>
            </w:r>
            <w:r w:rsidR="00DB2042" w:rsidRPr="00BE556D">
              <w:rPr>
                <w:rFonts w:asciiTheme="majorHAnsi" w:hAnsiTheme="majorHAnsi" w:cstheme="majorHAnsi"/>
                <w:bCs/>
                <w:color w:val="000000" w:themeColor="text1"/>
                <w:sz w:val="17"/>
                <w:szCs w:val="17"/>
              </w:rPr>
              <w:t xml:space="preserve">VM </w:t>
            </w:r>
            <w:r w:rsidR="008B086F" w:rsidRPr="00BE556D">
              <w:rPr>
                <w:rFonts w:asciiTheme="majorHAnsi" w:hAnsiTheme="majorHAnsi" w:cstheme="majorHAnsi"/>
                <w:bCs/>
                <w:color w:val="000000" w:themeColor="text1"/>
                <w:sz w:val="17"/>
                <w:szCs w:val="17"/>
              </w:rPr>
              <w:t xml:space="preserve"> </w:t>
            </w:r>
            <w:r>
              <w:rPr>
                <w:rFonts w:asciiTheme="majorHAnsi" w:hAnsiTheme="majorHAnsi" w:cstheme="majorHAnsi"/>
                <w:bCs/>
                <w:color w:val="000000" w:themeColor="text1"/>
                <w:sz w:val="17"/>
                <w:szCs w:val="17"/>
              </w:rPr>
              <w:t>un mínimo de 6h.</w:t>
            </w:r>
          </w:p>
          <w:p w14:paraId="4596CE46" w14:textId="298F863B" w:rsidR="00DB2042" w:rsidRPr="00BE556D" w:rsidRDefault="00DB2042" w:rsidP="00052FF5">
            <w:pPr>
              <w:spacing w:before="120" w:after="120" w:line="240" w:lineRule="auto"/>
              <w:rPr>
                <w:rFonts w:asciiTheme="majorHAnsi" w:hAnsiTheme="majorHAnsi" w:cstheme="majorHAnsi"/>
                <w:bCs/>
                <w:color w:val="000000" w:themeColor="text1"/>
                <w:sz w:val="17"/>
                <w:szCs w:val="17"/>
              </w:rPr>
            </w:pPr>
            <w:r w:rsidRPr="00212078">
              <w:rPr>
                <w:rFonts w:asciiTheme="majorHAnsi" w:hAnsiTheme="majorHAnsi" w:cstheme="majorHAnsi"/>
                <w:b/>
                <w:color w:val="000000" w:themeColor="text1"/>
                <w:sz w:val="17"/>
                <w:szCs w:val="17"/>
              </w:rPr>
              <w:t>Exclusión</w:t>
            </w:r>
            <w:r w:rsidR="00212078">
              <w:rPr>
                <w:rFonts w:asciiTheme="majorHAnsi" w:hAnsiTheme="majorHAnsi" w:cstheme="majorHAnsi"/>
                <w:bCs/>
                <w:color w:val="000000" w:themeColor="text1"/>
                <w:sz w:val="17"/>
                <w:szCs w:val="17"/>
              </w:rPr>
              <w:t>:</w:t>
            </w:r>
            <w:r w:rsidRPr="00BE556D">
              <w:rPr>
                <w:rFonts w:asciiTheme="majorHAnsi" w:hAnsiTheme="majorHAnsi" w:cstheme="majorHAnsi"/>
                <w:bCs/>
                <w:color w:val="000000" w:themeColor="text1"/>
                <w:sz w:val="17"/>
                <w:szCs w:val="17"/>
              </w:rPr>
              <w:t xml:space="preserve"> Pacientes extubados </w:t>
            </w:r>
            <w:r w:rsidR="00212078">
              <w:rPr>
                <w:rFonts w:asciiTheme="majorHAnsi" w:hAnsiTheme="majorHAnsi" w:cstheme="majorHAnsi"/>
                <w:bCs/>
                <w:color w:val="000000" w:themeColor="text1"/>
                <w:sz w:val="17"/>
                <w:szCs w:val="17"/>
              </w:rPr>
              <w:t>que hayan recibido</w:t>
            </w:r>
            <w:r w:rsidRPr="00BE556D">
              <w:rPr>
                <w:rFonts w:asciiTheme="majorHAnsi" w:hAnsiTheme="majorHAnsi" w:cstheme="majorHAnsi"/>
                <w:bCs/>
                <w:color w:val="000000" w:themeColor="text1"/>
                <w:sz w:val="17"/>
                <w:szCs w:val="17"/>
              </w:rPr>
              <w:t xml:space="preserve"> VM </w:t>
            </w:r>
            <w:r w:rsidR="00212078">
              <w:rPr>
                <w:rFonts w:asciiTheme="majorHAnsi" w:hAnsiTheme="majorHAnsi" w:cstheme="majorHAnsi"/>
                <w:bCs/>
                <w:color w:val="000000" w:themeColor="text1"/>
                <w:sz w:val="17"/>
                <w:szCs w:val="17"/>
              </w:rPr>
              <w:t xml:space="preserve">durante </w:t>
            </w:r>
            <w:r w:rsidRPr="00BE556D">
              <w:rPr>
                <w:rFonts w:asciiTheme="majorHAnsi" w:hAnsiTheme="majorHAnsi" w:cstheme="majorHAnsi"/>
                <w:bCs/>
                <w:color w:val="000000" w:themeColor="text1"/>
                <w:sz w:val="17"/>
                <w:szCs w:val="17"/>
              </w:rPr>
              <w:t>menos de 48 horas</w:t>
            </w:r>
          </w:p>
          <w:p w14:paraId="056FCF45" w14:textId="77777777" w:rsidR="00212078" w:rsidRDefault="00DB2042" w:rsidP="00052FF5">
            <w:pPr>
              <w:spacing w:before="120" w:after="120" w:line="240" w:lineRule="auto"/>
              <w:rPr>
                <w:rFonts w:asciiTheme="majorHAnsi" w:hAnsiTheme="majorHAnsi" w:cstheme="majorHAnsi"/>
                <w:bCs/>
                <w:color w:val="000000" w:themeColor="text1"/>
                <w:sz w:val="17"/>
                <w:szCs w:val="17"/>
              </w:rPr>
            </w:pPr>
            <w:r w:rsidRPr="00BE556D">
              <w:rPr>
                <w:rFonts w:asciiTheme="majorHAnsi" w:hAnsiTheme="majorHAnsi" w:cstheme="majorHAnsi"/>
                <w:bCs/>
                <w:color w:val="000000" w:themeColor="text1"/>
                <w:sz w:val="17"/>
                <w:szCs w:val="17"/>
              </w:rPr>
              <w:t xml:space="preserve">                  </w:t>
            </w:r>
            <w:r w:rsidR="00212078">
              <w:rPr>
                <w:rFonts w:asciiTheme="majorHAnsi" w:hAnsiTheme="majorHAnsi" w:cstheme="majorHAnsi"/>
                <w:bCs/>
                <w:color w:val="000000" w:themeColor="text1"/>
                <w:sz w:val="17"/>
                <w:szCs w:val="17"/>
              </w:rPr>
              <w:t xml:space="preserve"> </w:t>
            </w:r>
            <w:r w:rsidRPr="00BE556D">
              <w:rPr>
                <w:rFonts w:asciiTheme="majorHAnsi" w:hAnsiTheme="majorHAnsi" w:cstheme="majorHAnsi"/>
                <w:bCs/>
                <w:color w:val="000000" w:themeColor="text1"/>
                <w:sz w:val="17"/>
                <w:szCs w:val="17"/>
              </w:rPr>
              <w:t xml:space="preserve">Pacientes </w:t>
            </w:r>
            <w:r w:rsidR="00212078">
              <w:rPr>
                <w:rFonts w:asciiTheme="majorHAnsi" w:hAnsiTheme="majorHAnsi" w:cstheme="majorHAnsi"/>
                <w:bCs/>
                <w:color w:val="000000" w:themeColor="text1"/>
                <w:sz w:val="17"/>
                <w:szCs w:val="17"/>
              </w:rPr>
              <w:t>adores de TQ que no puedan desconectarse de la VM.</w:t>
            </w:r>
          </w:p>
          <w:p w14:paraId="7FAA837E" w14:textId="4D9F8289" w:rsidR="001C584A" w:rsidRPr="00BE556D" w:rsidRDefault="00212078" w:rsidP="00052FF5">
            <w:pPr>
              <w:spacing w:before="120" w:after="120" w:line="240" w:lineRule="auto"/>
              <w:rPr>
                <w:rFonts w:asciiTheme="majorHAnsi" w:hAnsiTheme="majorHAnsi" w:cstheme="majorHAnsi"/>
                <w:bCs/>
                <w:color w:val="000000" w:themeColor="text1"/>
                <w:sz w:val="17"/>
                <w:szCs w:val="17"/>
              </w:rPr>
            </w:pPr>
            <w:r>
              <w:rPr>
                <w:rFonts w:asciiTheme="majorHAnsi" w:hAnsiTheme="majorHAnsi" w:cstheme="majorHAnsi"/>
                <w:bCs/>
                <w:color w:val="000000" w:themeColor="text1"/>
                <w:sz w:val="17"/>
                <w:szCs w:val="17"/>
              </w:rPr>
              <w:t xml:space="preserve">                   Pacientes sin indicación de ingesta por vía oral. </w:t>
            </w:r>
          </w:p>
        </w:tc>
      </w:tr>
      <w:tr w:rsidR="0045625A" w:rsidRPr="00B13662" w14:paraId="612F149D" w14:textId="77777777" w:rsidTr="00980277">
        <w:trPr>
          <w:trHeight w:val="455"/>
        </w:trPr>
        <w:tc>
          <w:tcPr>
            <w:tcW w:w="1180" w:type="dxa"/>
          </w:tcPr>
          <w:p w14:paraId="1000E6E9" w14:textId="0BF48E80" w:rsidR="0045625A" w:rsidRPr="00BE556D" w:rsidRDefault="00212078" w:rsidP="00AE4286">
            <w:pPr>
              <w:spacing w:before="120" w:after="120" w:line="240" w:lineRule="auto"/>
              <w:rPr>
                <w:rFonts w:asciiTheme="majorHAnsi" w:hAnsiTheme="majorHAnsi" w:cstheme="majorHAnsi"/>
                <w:b/>
                <w:sz w:val="17"/>
                <w:szCs w:val="17"/>
              </w:rPr>
            </w:pPr>
            <w:r w:rsidRPr="00204598">
              <w:rPr>
                <w:rFonts w:asciiTheme="majorHAnsi" w:hAnsiTheme="majorHAnsi" w:cstheme="majorHAnsi"/>
                <w:b/>
                <w:sz w:val="17"/>
                <w:szCs w:val="17"/>
              </w:rPr>
              <w:t>Tipo</w:t>
            </w:r>
          </w:p>
        </w:tc>
        <w:tc>
          <w:tcPr>
            <w:tcW w:w="8171" w:type="dxa"/>
          </w:tcPr>
          <w:p w14:paraId="0DA72B26" w14:textId="77777777" w:rsidR="0045625A" w:rsidRPr="00BE556D" w:rsidRDefault="0045625A" w:rsidP="00AE4286">
            <w:pPr>
              <w:spacing w:before="120" w:after="120" w:line="240" w:lineRule="auto"/>
              <w:rPr>
                <w:rFonts w:asciiTheme="majorHAnsi" w:hAnsiTheme="majorHAnsi" w:cstheme="majorHAnsi"/>
                <w:bCs/>
                <w:sz w:val="17"/>
                <w:szCs w:val="17"/>
              </w:rPr>
            </w:pPr>
            <w:r w:rsidRPr="00BE556D">
              <w:rPr>
                <w:rFonts w:asciiTheme="majorHAnsi" w:hAnsiTheme="majorHAnsi" w:cstheme="majorHAnsi"/>
                <w:bCs/>
                <w:sz w:val="17"/>
                <w:szCs w:val="17"/>
              </w:rPr>
              <w:t>Proceso</w:t>
            </w:r>
          </w:p>
        </w:tc>
      </w:tr>
      <w:tr w:rsidR="0045625A" w:rsidRPr="00B13662" w14:paraId="74672BEB" w14:textId="77777777" w:rsidTr="00980277">
        <w:trPr>
          <w:trHeight w:val="865"/>
        </w:trPr>
        <w:tc>
          <w:tcPr>
            <w:tcW w:w="1180" w:type="dxa"/>
          </w:tcPr>
          <w:p w14:paraId="6636B3A2" w14:textId="77777777" w:rsidR="0045625A" w:rsidRPr="00BE556D" w:rsidRDefault="0045625A" w:rsidP="00AE4286">
            <w:pPr>
              <w:spacing w:before="120" w:after="120" w:line="240" w:lineRule="auto"/>
              <w:rPr>
                <w:rFonts w:asciiTheme="majorHAnsi" w:hAnsiTheme="majorHAnsi" w:cstheme="majorHAnsi"/>
                <w:b/>
                <w:sz w:val="17"/>
                <w:szCs w:val="17"/>
              </w:rPr>
            </w:pPr>
            <w:r w:rsidRPr="00BE556D">
              <w:rPr>
                <w:rFonts w:asciiTheme="majorHAnsi" w:hAnsiTheme="majorHAnsi" w:cstheme="majorHAnsi"/>
                <w:b/>
                <w:sz w:val="17"/>
                <w:szCs w:val="17"/>
              </w:rPr>
              <w:t>Fuente de datos</w:t>
            </w:r>
          </w:p>
        </w:tc>
        <w:tc>
          <w:tcPr>
            <w:tcW w:w="8171" w:type="dxa"/>
          </w:tcPr>
          <w:p w14:paraId="2DC4DD36" w14:textId="7B5F9EC1" w:rsidR="0045625A" w:rsidRPr="00BE556D" w:rsidRDefault="0045625A" w:rsidP="00AE4286">
            <w:pPr>
              <w:spacing w:before="120" w:after="120" w:line="240" w:lineRule="auto"/>
              <w:rPr>
                <w:rFonts w:asciiTheme="majorHAnsi" w:hAnsiTheme="majorHAnsi" w:cstheme="majorHAnsi"/>
                <w:bCs/>
                <w:sz w:val="17"/>
                <w:szCs w:val="17"/>
              </w:rPr>
            </w:pPr>
            <w:r w:rsidRPr="00BE556D">
              <w:rPr>
                <w:rFonts w:asciiTheme="majorHAnsi" w:hAnsiTheme="majorHAnsi" w:cstheme="majorHAnsi"/>
                <w:bCs/>
                <w:sz w:val="17"/>
                <w:szCs w:val="17"/>
              </w:rPr>
              <w:t xml:space="preserve">Documentación clínica. </w:t>
            </w:r>
          </w:p>
        </w:tc>
      </w:tr>
      <w:tr w:rsidR="0045625A" w:rsidRPr="00B13662" w14:paraId="6C77008C" w14:textId="77777777" w:rsidTr="00980277">
        <w:trPr>
          <w:trHeight w:val="520"/>
        </w:trPr>
        <w:tc>
          <w:tcPr>
            <w:tcW w:w="1180" w:type="dxa"/>
          </w:tcPr>
          <w:p w14:paraId="350CC544" w14:textId="77777777" w:rsidR="0045625A" w:rsidRPr="00BE556D" w:rsidRDefault="0045625A" w:rsidP="00AE4286">
            <w:pPr>
              <w:spacing w:before="120" w:after="120" w:line="240" w:lineRule="auto"/>
              <w:rPr>
                <w:rFonts w:asciiTheme="majorHAnsi" w:hAnsiTheme="majorHAnsi" w:cstheme="majorHAnsi"/>
                <w:b/>
                <w:sz w:val="17"/>
                <w:szCs w:val="17"/>
              </w:rPr>
            </w:pPr>
            <w:r w:rsidRPr="00BE556D">
              <w:rPr>
                <w:rFonts w:asciiTheme="majorHAnsi" w:hAnsiTheme="majorHAnsi" w:cstheme="majorHAnsi"/>
                <w:b/>
                <w:sz w:val="17"/>
                <w:szCs w:val="17"/>
              </w:rPr>
              <w:lastRenderedPageBreak/>
              <w:t>Estándar</w:t>
            </w:r>
          </w:p>
        </w:tc>
        <w:tc>
          <w:tcPr>
            <w:tcW w:w="8171" w:type="dxa"/>
          </w:tcPr>
          <w:p w14:paraId="45F894F3" w14:textId="77777777" w:rsidR="0045625A" w:rsidRPr="00BE556D" w:rsidRDefault="0045625A" w:rsidP="00AE4286">
            <w:pPr>
              <w:spacing w:before="120" w:after="120" w:line="240" w:lineRule="auto"/>
              <w:rPr>
                <w:rFonts w:asciiTheme="majorHAnsi" w:hAnsiTheme="majorHAnsi" w:cstheme="majorHAnsi"/>
                <w:bCs/>
                <w:sz w:val="17"/>
                <w:szCs w:val="17"/>
              </w:rPr>
            </w:pPr>
            <w:r w:rsidRPr="00BE556D">
              <w:rPr>
                <w:rFonts w:asciiTheme="majorHAnsi" w:hAnsiTheme="majorHAnsi" w:cstheme="majorHAnsi"/>
                <w:bCs/>
                <w:sz w:val="17"/>
                <w:szCs w:val="17"/>
              </w:rPr>
              <w:t xml:space="preserve"> 100%</w:t>
            </w:r>
          </w:p>
        </w:tc>
      </w:tr>
      <w:tr w:rsidR="0045625A" w:rsidRPr="00770073" w14:paraId="455772D0" w14:textId="77777777" w:rsidTr="00980277">
        <w:trPr>
          <w:trHeight w:val="836"/>
        </w:trPr>
        <w:tc>
          <w:tcPr>
            <w:tcW w:w="1180" w:type="dxa"/>
          </w:tcPr>
          <w:p w14:paraId="2C5CE5A2" w14:textId="77777777" w:rsidR="0045625A" w:rsidRPr="00BE556D" w:rsidRDefault="0045625A" w:rsidP="00AE4286">
            <w:pPr>
              <w:spacing w:before="120" w:after="120" w:line="240" w:lineRule="auto"/>
              <w:rPr>
                <w:rFonts w:asciiTheme="majorHAnsi" w:hAnsiTheme="majorHAnsi" w:cstheme="majorHAnsi"/>
                <w:b/>
                <w:sz w:val="17"/>
                <w:szCs w:val="17"/>
              </w:rPr>
            </w:pPr>
          </w:p>
        </w:tc>
        <w:tc>
          <w:tcPr>
            <w:tcW w:w="8171" w:type="dxa"/>
          </w:tcPr>
          <w:p w14:paraId="5B4039AF" w14:textId="77777777" w:rsidR="00212078" w:rsidRDefault="00212078" w:rsidP="00212078">
            <w:pPr>
              <w:pStyle w:val="Prrafodelista"/>
              <w:ind w:left="0"/>
              <w:rPr>
                <w:rFonts w:asciiTheme="majorHAnsi" w:hAnsiTheme="majorHAnsi" w:cstheme="majorHAnsi"/>
                <w:bCs/>
                <w:sz w:val="17"/>
                <w:szCs w:val="17"/>
              </w:rPr>
            </w:pPr>
            <w:r w:rsidRPr="00204598">
              <w:rPr>
                <w:rFonts w:asciiTheme="majorHAnsi" w:hAnsiTheme="majorHAnsi" w:cstheme="majorHAnsi"/>
                <w:sz w:val="17"/>
                <w:szCs w:val="17"/>
                <w:u w:val="single"/>
              </w:rPr>
              <w:t>Referencias Bibliográficas</w:t>
            </w:r>
            <w:r w:rsidRPr="002734B9">
              <w:rPr>
                <w:rFonts w:asciiTheme="majorHAnsi" w:hAnsiTheme="majorHAnsi" w:cstheme="majorHAnsi"/>
                <w:bCs/>
                <w:sz w:val="17"/>
                <w:szCs w:val="17"/>
              </w:rPr>
              <w:t>:</w:t>
            </w:r>
          </w:p>
          <w:p w14:paraId="4CD3F4EC" w14:textId="56BB871D" w:rsidR="00D15E8B" w:rsidRPr="00770073" w:rsidRDefault="00212078" w:rsidP="00212078">
            <w:pPr>
              <w:pStyle w:val="Prrafodelista"/>
              <w:ind w:left="0"/>
              <w:rPr>
                <w:rFonts w:asciiTheme="majorHAnsi" w:hAnsiTheme="majorHAnsi" w:cstheme="majorHAnsi"/>
                <w:bCs/>
                <w:sz w:val="17"/>
                <w:szCs w:val="17"/>
                <w:lang w:val="en-US"/>
              </w:rPr>
            </w:pPr>
            <w:r w:rsidRPr="00770073">
              <w:rPr>
                <w:rFonts w:asciiTheme="majorHAnsi" w:hAnsiTheme="majorHAnsi" w:cstheme="majorHAnsi"/>
                <w:bCs/>
                <w:sz w:val="17"/>
                <w:szCs w:val="17"/>
              </w:rPr>
              <w:t>1.-</w:t>
            </w:r>
            <w:r w:rsidR="00D15E8B" w:rsidRPr="00770073">
              <w:rPr>
                <w:rFonts w:asciiTheme="majorHAnsi" w:hAnsiTheme="majorHAnsi" w:cstheme="majorHAnsi"/>
                <w:bCs/>
                <w:sz w:val="17"/>
                <w:szCs w:val="17"/>
              </w:rPr>
              <w:t xml:space="preserve">Singer P, Blaser A.R, Berger M, Calder Ph C, Cascer M, Hiesmayr M, Mayer K. et al. </w:t>
            </w:r>
            <w:r w:rsidR="00D15E8B" w:rsidRPr="00BE556D">
              <w:rPr>
                <w:rFonts w:asciiTheme="majorHAnsi" w:hAnsiTheme="majorHAnsi" w:cstheme="majorHAnsi"/>
                <w:bCs/>
                <w:sz w:val="17"/>
                <w:szCs w:val="17"/>
                <w:lang w:val="en-US"/>
              </w:rPr>
              <w:t>ESPEN practical partially revised. Guideline Clinical Nutrition the Intensive Care Unit. Clinical Nutrition 42 (2023) 1671-1649.</w:t>
            </w:r>
          </w:p>
          <w:p w14:paraId="7FD7CB9E" w14:textId="033FF947" w:rsidR="00D15E8B" w:rsidRPr="00BE556D" w:rsidRDefault="00212078" w:rsidP="00D15E8B">
            <w:pPr>
              <w:spacing w:before="120" w:after="120" w:line="240" w:lineRule="auto"/>
              <w:rPr>
                <w:rFonts w:asciiTheme="majorHAnsi" w:hAnsiTheme="majorHAnsi" w:cstheme="majorHAnsi"/>
                <w:bCs/>
                <w:sz w:val="17"/>
                <w:szCs w:val="17"/>
                <w:lang w:val="en-US"/>
              </w:rPr>
            </w:pPr>
            <w:r>
              <w:rPr>
                <w:rFonts w:asciiTheme="majorHAnsi" w:hAnsiTheme="majorHAnsi" w:cstheme="majorHAnsi"/>
                <w:bCs/>
                <w:sz w:val="17"/>
                <w:szCs w:val="17"/>
                <w:lang w:val="en-US"/>
              </w:rPr>
              <w:t>2.-</w:t>
            </w:r>
            <w:r w:rsidR="00D15E8B" w:rsidRPr="00BE556D">
              <w:rPr>
                <w:rFonts w:asciiTheme="majorHAnsi" w:hAnsiTheme="majorHAnsi" w:cstheme="majorHAnsi"/>
                <w:bCs/>
                <w:sz w:val="17"/>
                <w:szCs w:val="17"/>
                <w:lang w:val="en-US"/>
              </w:rPr>
              <w:t>Clavé P, Arreola V, Romea M, Medina L, Palomera E, Serra- Prat M. Accuracy of the volume-viscosity swallow test for clinical screening of oropharyngeal dysphagia and aspiration. Clin Nutr 2008; 27(6):806-15.</w:t>
            </w:r>
          </w:p>
          <w:p w14:paraId="23909AE0" w14:textId="6A78E599" w:rsidR="00D15E8B" w:rsidRPr="00BE556D" w:rsidRDefault="00212078" w:rsidP="00D15E8B">
            <w:pPr>
              <w:spacing w:before="120" w:after="120" w:line="240" w:lineRule="auto"/>
              <w:rPr>
                <w:rFonts w:asciiTheme="majorHAnsi" w:hAnsiTheme="majorHAnsi" w:cstheme="majorHAnsi"/>
                <w:bCs/>
                <w:sz w:val="17"/>
                <w:szCs w:val="17"/>
                <w:lang w:val="en-US"/>
              </w:rPr>
            </w:pPr>
            <w:r>
              <w:rPr>
                <w:rFonts w:asciiTheme="majorHAnsi" w:hAnsiTheme="majorHAnsi" w:cstheme="majorHAnsi"/>
                <w:bCs/>
                <w:sz w:val="17"/>
                <w:szCs w:val="17"/>
                <w:lang w:val="en-US"/>
              </w:rPr>
              <w:t>3.-</w:t>
            </w:r>
            <w:r w:rsidR="00D15E8B" w:rsidRPr="00BE556D">
              <w:rPr>
                <w:rFonts w:asciiTheme="majorHAnsi" w:hAnsiTheme="majorHAnsi" w:cstheme="majorHAnsi"/>
                <w:bCs/>
                <w:sz w:val="17"/>
                <w:szCs w:val="17"/>
                <w:lang w:val="en-US"/>
              </w:rPr>
              <w:t>Martínez de Lagrán Zurbano I, Bordejé Laguna L, Viña Soria C, Pollán Guisasola C, Marcos-Neira P. Utility of The Modified Volumen-Viscosity Swallow  Test For Bedside Screening Of Dysphagia in Critically Ill Patients . Clin Nutr ESPEN [Internet]. 2023; 53:214-23. Available from : https://doi.org/10.1016/j.clnesp .2022.12.021.</w:t>
            </w:r>
          </w:p>
          <w:p w14:paraId="3E790F94" w14:textId="6E93CCF7" w:rsidR="0045625A" w:rsidRPr="00BE556D" w:rsidRDefault="00212078" w:rsidP="00AE4286">
            <w:pPr>
              <w:spacing w:before="120" w:after="120" w:line="240" w:lineRule="auto"/>
              <w:rPr>
                <w:rFonts w:asciiTheme="majorHAnsi" w:hAnsiTheme="majorHAnsi" w:cstheme="majorHAnsi"/>
                <w:bCs/>
                <w:sz w:val="17"/>
                <w:szCs w:val="17"/>
                <w:lang w:val="en-US"/>
              </w:rPr>
            </w:pPr>
            <w:r>
              <w:rPr>
                <w:rFonts w:asciiTheme="majorHAnsi" w:hAnsiTheme="majorHAnsi" w:cstheme="majorHAnsi"/>
                <w:bCs/>
                <w:sz w:val="17"/>
                <w:szCs w:val="17"/>
              </w:rPr>
              <w:t>4.-</w:t>
            </w:r>
            <w:r w:rsidR="003C1135" w:rsidRPr="00BE556D">
              <w:rPr>
                <w:rFonts w:asciiTheme="majorHAnsi" w:hAnsiTheme="majorHAnsi" w:cstheme="majorHAnsi"/>
                <w:bCs/>
                <w:sz w:val="17"/>
                <w:szCs w:val="17"/>
              </w:rPr>
              <w:t xml:space="preserve">Boullata Jl, Carrera AL, Harvey L. Escuro AA, Hudson L, Mays A McGinnis C et al . </w:t>
            </w:r>
            <w:r w:rsidR="003C1135" w:rsidRPr="00BE556D">
              <w:rPr>
                <w:rFonts w:asciiTheme="majorHAnsi" w:hAnsiTheme="majorHAnsi" w:cstheme="majorHAnsi"/>
                <w:bCs/>
                <w:sz w:val="17"/>
                <w:szCs w:val="17"/>
                <w:lang w:val="en-US"/>
              </w:rPr>
              <w:t>ASPEN Safe Practices for Enteral Nutrition Therapy. JPEN J Parenter Enter Nutr.2017; 41(1):15-103.</w:t>
            </w:r>
          </w:p>
        </w:tc>
      </w:tr>
    </w:tbl>
    <w:p w14:paraId="60DA2358" w14:textId="4D91890F" w:rsidR="0045625A" w:rsidRDefault="0045625A" w:rsidP="0039435D">
      <w:pPr>
        <w:rPr>
          <w:lang w:val="en-US"/>
        </w:rPr>
      </w:pPr>
    </w:p>
    <w:sectPr w:rsidR="0045625A">
      <w:headerReference w:type="default" r:id="rId11"/>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uan Carlos Lopez Delgado" w:date="2026-03-28T18:24:00Z" w:initials="JL">
    <w:p w14:paraId="623CD7C1" w14:textId="77777777" w:rsidR="00A249F2" w:rsidRDefault="00A249F2" w:rsidP="00A249F2">
      <w:r>
        <w:rPr>
          <w:rStyle w:val="Refdecomentario"/>
        </w:rPr>
        <w:annotationRef/>
      </w:r>
      <w:r>
        <w:rPr>
          <w:color w:val="000000"/>
          <w:sz w:val="20"/>
          <w:szCs w:val="20"/>
        </w:rPr>
        <w:t>Este lo puedes calcular perfectamente con la base de datos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3CD7C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C96E31" w16cex:dateUtc="2026-03-28T17: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3CD7C1" w16cid:durableId="4DC96E3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E22B9" w14:textId="77777777" w:rsidR="0097012C" w:rsidRDefault="0097012C" w:rsidP="00B63721">
      <w:pPr>
        <w:spacing w:after="0" w:line="240" w:lineRule="auto"/>
      </w:pPr>
      <w:r>
        <w:separator/>
      </w:r>
    </w:p>
  </w:endnote>
  <w:endnote w:type="continuationSeparator" w:id="0">
    <w:p w14:paraId="73B94616" w14:textId="77777777" w:rsidR="0097012C" w:rsidRDefault="0097012C" w:rsidP="00B637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yriadPro-Light">
    <w:altName w:val="MS Gothic"/>
    <w:panose1 w:val="00000000000000000000"/>
    <w:charset w:val="80"/>
    <w:family w:val="swiss"/>
    <w:notTrueType/>
    <w:pitch w:val="default"/>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34F23" w14:textId="77777777" w:rsidR="0097012C" w:rsidRDefault="0097012C" w:rsidP="00B63721">
      <w:pPr>
        <w:spacing w:after="0" w:line="240" w:lineRule="auto"/>
      </w:pPr>
      <w:r>
        <w:separator/>
      </w:r>
    </w:p>
  </w:footnote>
  <w:footnote w:type="continuationSeparator" w:id="0">
    <w:p w14:paraId="15DC22EE" w14:textId="77777777" w:rsidR="0097012C" w:rsidRDefault="0097012C" w:rsidP="00B637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DB192" w14:textId="44E60438" w:rsidR="00BE556D" w:rsidRDefault="00BE556D">
    <w:pPr>
      <w:pStyle w:val="Encabezado"/>
    </w:pPr>
  </w:p>
  <w:p w14:paraId="473CBE65" w14:textId="77777777" w:rsidR="00BE556D" w:rsidRDefault="00BE556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07494"/>
    <w:multiLevelType w:val="hybridMultilevel"/>
    <w:tmpl w:val="045C9FC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C9A3152"/>
    <w:multiLevelType w:val="hybridMultilevel"/>
    <w:tmpl w:val="32DEBC78"/>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228751EE"/>
    <w:multiLevelType w:val="hybridMultilevel"/>
    <w:tmpl w:val="D25EF2D0"/>
    <w:lvl w:ilvl="0" w:tplc="040A0015">
      <w:start w:val="1"/>
      <w:numFmt w:val="upperLetter"/>
      <w:lvlText w:val="%1."/>
      <w:lvlJc w:val="left"/>
      <w:pPr>
        <w:ind w:left="1056" w:hanging="360"/>
      </w:pPr>
    </w:lvl>
    <w:lvl w:ilvl="1" w:tplc="040A0019" w:tentative="1">
      <w:start w:val="1"/>
      <w:numFmt w:val="lowerLetter"/>
      <w:lvlText w:val="%2."/>
      <w:lvlJc w:val="left"/>
      <w:pPr>
        <w:ind w:left="1776" w:hanging="360"/>
      </w:pPr>
    </w:lvl>
    <w:lvl w:ilvl="2" w:tplc="040A001B" w:tentative="1">
      <w:start w:val="1"/>
      <w:numFmt w:val="lowerRoman"/>
      <w:lvlText w:val="%3."/>
      <w:lvlJc w:val="right"/>
      <w:pPr>
        <w:ind w:left="2496" w:hanging="180"/>
      </w:pPr>
    </w:lvl>
    <w:lvl w:ilvl="3" w:tplc="040A000F" w:tentative="1">
      <w:start w:val="1"/>
      <w:numFmt w:val="decimal"/>
      <w:lvlText w:val="%4."/>
      <w:lvlJc w:val="left"/>
      <w:pPr>
        <w:ind w:left="3216" w:hanging="360"/>
      </w:pPr>
    </w:lvl>
    <w:lvl w:ilvl="4" w:tplc="040A0019" w:tentative="1">
      <w:start w:val="1"/>
      <w:numFmt w:val="lowerLetter"/>
      <w:lvlText w:val="%5."/>
      <w:lvlJc w:val="left"/>
      <w:pPr>
        <w:ind w:left="3936" w:hanging="360"/>
      </w:pPr>
    </w:lvl>
    <w:lvl w:ilvl="5" w:tplc="040A001B" w:tentative="1">
      <w:start w:val="1"/>
      <w:numFmt w:val="lowerRoman"/>
      <w:lvlText w:val="%6."/>
      <w:lvlJc w:val="right"/>
      <w:pPr>
        <w:ind w:left="4656" w:hanging="180"/>
      </w:pPr>
    </w:lvl>
    <w:lvl w:ilvl="6" w:tplc="040A000F" w:tentative="1">
      <w:start w:val="1"/>
      <w:numFmt w:val="decimal"/>
      <w:lvlText w:val="%7."/>
      <w:lvlJc w:val="left"/>
      <w:pPr>
        <w:ind w:left="5376" w:hanging="360"/>
      </w:pPr>
    </w:lvl>
    <w:lvl w:ilvl="7" w:tplc="040A0019" w:tentative="1">
      <w:start w:val="1"/>
      <w:numFmt w:val="lowerLetter"/>
      <w:lvlText w:val="%8."/>
      <w:lvlJc w:val="left"/>
      <w:pPr>
        <w:ind w:left="6096" w:hanging="360"/>
      </w:pPr>
    </w:lvl>
    <w:lvl w:ilvl="8" w:tplc="040A001B" w:tentative="1">
      <w:start w:val="1"/>
      <w:numFmt w:val="lowerRoman"/>
      <w:lvlText w:val="%9."/>
      <w:lvlJc w:val="right"/>
      <w:pPr>
        <w:ind w:left="6816" w:hanging="180"/>
      </w:pPr>
    </w:lvl>
  </w:abstractNum>
  <w:abstractNum w:abstractNumId="3" w15:restartNumberingAfterBreak="0">
    <w:nsid w:val="2AC036DE"/>
    <w:multiLevelType w:val="hybridMultilevel"/>
    <w:tmpl w:val="7E96D162"/>
    <w:lvl w:ilvl="0" w:tplc="F9E685AC">
      <w:start w:val="1"/>
      <w:numFmt w:val="bullet"/>
      <w:lvlText w:val="-"/>
      <w:lvlJc w:val="left"/>
      <w:pPr>
        <w:ind w:left="1080" w:hanging="360"/>
      </w:pPr>
      <w:rPr>
        <w:rFonts w:ascii="Arial" w:eastAsiaTheme="minorHAnsi" w:hAnsi="Arial" w:cs="Arial" w:hint="default"/>
      </w:rPr>
    </w:lvl>
    <w:lvl w:ilvl="1" w:tplc="040A0003" w:tentative="1">
      <w:start w:val="1"/>
      <w:numFmt w:val="bullet"/>
      <w:lvlText w:val="o"/>
      <w:lvlJc w:val="left"/>
      <w:pPr>
        <w:ind w:left="1800" w:hanging="360"/>
      </w:pPr>
      <w:rPr>
        <w:rFonts w:ascii="Courier New" w:hAnsi="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4" w15:restartNumberingAfterBreak="0">
    <w:nsid w:val="37DF1423"/>
    <w:multiLevelType w:val="hybridMultilevel"/>
    <w:tmpl w:val="EF542D72"/>
    <w:lvl w:ilvl="0" w:tplc="040A0011">
      <w:start w:val="1"/>
      <w:numFmt w:val="decimal"/>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5" w15:restartNumberingAfterBreak="0">
    <w:nsid w:val="48FE75FB"/>
    <w:multiLevelType w:val="hybridMultilevel"/>
    <w:tmpl w:val="76EA7C60"/>
    <w:lvl w:ilvl="0" w:tplc="F9E685AC">
      <w:start w:val="1"/>
      <w:numFmt w:val="bullet"/>
      <w:lvlText w:val="-"/>
      <w:lvlJc w:val="left"/>
      <w:pPr>
        <w:ind w:left="1800" w:hanging="360"/>
      </w:pPr>
      <w:rPr>
        <w:rFonts w:ascii="Arial" w:eastAsiaTheme="minorHAnsi" w:hAnsi="Arial" w:cs="Arial" w:hint="default"/>
      </w:rPr>
    </w:lvl>
    <w:lvl w:ilvl="1" w:tplc="040A0003" w:tentative="1">
      <w:start w:val="1"/>
      <w:numFmt w:val="bullet"/>
      <w:lvlText w:val="o"/>
      <w:lvlJc w:val="left"/>
      <w:pPr>
        <w:ind w:left="2520" w:hanging="360"/>
      </w:pPr>
      <w:rPr>
        <w:rFonts w:ascii="Courier New" w:hAnsi="Courier New" w:hint="default"/>
      </w:rPr>
    </w:lvl>
    <w:lvl w:ilvl="2" w:tplc="040A0005" w:tentative="1">
      <w:start w:val="1"/>
      <w:numFmt w:val="bullet"/>
      <w:lvlText w:val=""/>
      <w:lvlJc w:val="left"/>
      <w:pPr>
        <w:ind w:left="3240" w:hanging="360"/>
      </w:pPr>
      <w:rPr>
        <w:rFonts w:ascii="Wingdings" w:hAnsi="Wingdings" w:hint="default"/>
      </w:rPr>
    </w:lvl>
    <w:lvl w:ilvl="3" w:tplc="040A0001" w:tentative="1">
      <w:start w:val="1"/>
      <w:numFmt w:val="bullet"/>
      <w:lvlText w:val=""/>
      <w:lvlJc w:val="left"/>
      <w:pPr>
        <w:ind w:left="3960" w:hanging="360"/>
      </w:pPr>
      <w:rPr>
        <w:rFonts w:ascii="Symbol" w:hAnsi="Symbol" w:hint="default"/>
      </w:rPr>
    </w:lvl>
    <w:lvl w:ilvl="4" w:tplc="040A0003" w:tentative="1">
      <w:start w:val="1"/>
      <w:numFmt w:val="bullet"/>
      <w:lvlText w:val="o"/>
      <w:lvlJc w:val="left"/>
      <w:pPr>
        <w:ind w:left="4680" w:hanging="360"/>
      </w:pPr>
      <w:rPr>
        <w:rFonts w:ascii="Courier New" w:hAnsi="Courier New" w:hint="default"/>
      </w:rPr>
    </w:lvl>
    <w:lvl w:ilvl="5" w:tplc="040A0005" w:tentative="1">
      <w:start w:val="1"/>
      <w:numFmt w:val="bullet"/>
      <w:lvlText w:val=""/>
      <w:lvlJc w:val="left"/>
      <w:pPr>
        <w:ind w:left="5400" w:hanging="360"/>
      </w:pPr>
      <w:rPr>
        <w:rFonts w:ascii="Wingdings" w:hAnsi="Wingdings" w:hint="default"/>
      </w:rPr>
    </w:lvl>
    <w:lvl w:ilvl="6" w:tplc="040A0001" w:tentative="1">
      <w:start w:val="1"/>
      <w:numFmt w:val="bullet"/>
      <w:lvlText w:val=""/>
      <w:lvlJc w:val="left"/>
      <w:pPr>
        <w:ind w:left="6120" w:hanging="360"/>
      </w:pPr>
      <w:rPr>
        <w:rFonts w:ascii="Symbol" w:hAnsi="Symbol" w:hint="default"/>
      </w:rPr>
    </w:lvl>
    <w:lvl w:ilvl="7" w:tplc="040A0003" w:tentative="1">
      <w:start w:val="1"/>
      <w:numFmt w:val="bullet"/>
      <w:lvlText w:val="o"/>
      <w:lvlJc w:val="left"/>
      <w:pPr>
        <w:ind w:left="6840" w:hanging="360"/>
      </w:pPr>
      <w:rPr>
        <w:rFonts w:ascii="Courier New" w:hAnsi="Courier New" w:hint="default"/>
      </w:rPr>
    </w:lvl>
    <w:lvl w:ilvl="8" w:tplc="040A0005" w:tentative="1">
      <w:start w:val="1"/>
      <w:numFmt w:val="bullet"/>
      <w:lvlText w:val=""/>
      <w:lvlJc w:val="left"/>
      <w:pPr>
        <w:ind w:left="7560" w:hanging="360"/>
      </w:pPr>
      <w:rPr>
        <w:rFonts w:ascii="Wingdings" w:hAnsi="Wingdings" w:hint="default"/>
      </w:rPr>
    </w:lvl>
  </w:abstractNum>
  <w:abstractNum w:abstractNumId="6" w15:restartNumberingAfterBreak="0">
    <w:nsid w:val="5897627D"/>
    <w:multiLevelType w:val="hybridMultilevel"/>
    <w:tmpl w:val="4EA69A16"/>
    <w:lvl w:ilvl="0" w:tplc="CD560266">
      <w:start w:val="1"/>
      <w:numFmt w:val="decimal"/>
      <w:lvlText w:val="%1)"/>
      <w:lvlJc w:val="left"/>
      <w:pPr>
        <w:ind w:left="360" w:hanging="360"/>
      </w:pPr>
      <w:rPr>
        <w:rFonts w:asciiTheme="majorHAnsi" w:eastAsiaTheme="minorHAnsi" w:hAnsiTheme="majorHAnsi" w:cstheme="majorHAnsi"/>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7" w15:restartNumberingAfterBreak="0">
    <w:nsid w:val="78BB6C8C"/>
    <w:multiLevelType w:val="hybridMultilevel"/>
    <w:tmpl w:val="3C7A78D2"/>
    <w:lvl w:ilvl="0" w:tplc="9E8E41C4">
      <w:start w:val="10"/>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78EC4093"/>
    <w:multiLevelType w:val="hybridMultilevel"/>
    <w:tmpl w:val="C37E6352"/>
    <w:lvl w:ilvl="0" w:tplc="A470D624">
      <w:start w:val="1"/>
      <w:numFmt w:val="decimal"/>
      <w:lvlText w:val="%1)"/>
      <w:lvlJc w:val="left"/>
      <w:pPr>
        <w:ind w:left="360" w:hanging="360"/>
      </w:pPr>
      <w:rPr>
        <w:rFonts w:asciiTheme="majorHAnsi" w:eastAsiaTheme="minorHAnsi" w:hAnsiTheme="majorHAnsi" w:cstheme="majorHAnsi"/>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9" w15:restartNumberingAfterBreak="0">
    <w:nsid w:val="7DC673F5"/>
    <w:multiLevelType w:val="hybridMultilevel"/>
    <w:tmpl w:val="11FEB0E0"/>
    <w:lvl w:ilvl="0" w:tplc="040A0011">
      <w:start w:val="1"/>
      <w:numFmt w:val="decimal"/>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0" w15:restartNumberingAfterBreak="0">
    <w:nsid w:val="7FC7480E"/>
    <w:multiLevelType w:val="hybridMultilevel"/>
    <w:tmpl w:val="29506C04"/>
    <w:lvl w:ilvl="0" w:tplc="307215AC">
      <w:start w:val="1"/>
      <w:numFmt w:val="decimal"/>
      <w:lvlText w:val="%1)"/>
      <w:lvlJc w:val="left"/>
      <w:pPr>
        <w:ind w:left="360" w:hanging="360"/>
      </w:pPr>
      <w:rPr>
        <w:rFonts w:asciiTheme="majorHAnsi" w:eastAsiaTheme="minorHAnsi" w:hAnsiTheme="majorHAnsi" w:cstheme="majorHAnsi"/>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num w:numId="1" w16cid:durableId="319237742">
    <w:abstractNumId w:val="1"/>
  </w:num>
  <w:num w:numId="2" w16cid:durableId="1482497782">
    <w:abstractNumId w:val="3"/>
  </w:num>
  <w:num w:numId="3" w16cid:durableId="731470580">
    <w:abstractNumId w:val="2"/>
  </w:num>
  <w:num w:numId="4" w16cid:durableId="404037274">
    <w:abstractNumId w:val="5"/>
  </w:num>
  <w:num w:numId="5" w16cid:durableId="750125818">
    <w:abstractNumId w:val="9"/>
  </w:num>
  <w:num w:numId="6" w16cid:durableId="108546396">
    <w:abstractNumId w:val="6"/>
  </w:num>
  <w:num w:numId="7" w16cid:durableId="731735159">
    <w:abstractNumId w:val="10"/>
  </w:num>
  <w:num w:numId="8" w16cid:durableId="1310285861">
    <w:abstractNumId w:val="8"/>
  </w:num>
  <w:num w:numId="9" w16cid:durableId="503786701">
    <w:abstractNumId w:val="7"/>
  </w:num>
  <w:num w:numId="10" w16cid:durableId="1874921463">
    <w:abstractNumId w:val="4"/>
  </w:num>
  <w:num w:numId="11" w16cid:durableId="135576790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an Carlos Lopez Delgado">
    <w15:presenceInfo w15:providerId="Windows Live" w15:userId="7377a5254b1fb9a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A4F"/>
    <w:rsid w:val="00024435"/>
    <w:rsid w:val="00047935"/>
    <w:rsid w:val="00052FF5"/>
    <w:rsid w:val="00085F41"/>
    <w:rsid w:val="000918D1"/>
    <w:rsid w:val="000F09E3"/>
    <w:rsid w:val="00112C77"/>
    <w:rsid w:val="00115341"/>
    <w:rsid w:val="00125428"/>
    <w:rsid w:val="00141094"/>
    <w:rsid w:val="001900B2"/>
    <w:rsid w:val="001A3248"/>
    <w:rsid w:val="001A7874"/>
    <w:rsid w:val="001C44E0"/>
    <w:rsid w:val="001C584A"/>
    <w:rsid w:val="001C702B"/>
    <w:rsid w:val="00204598"/>
    <w:rsid w:val="00212078"/>
    <w:rsid w:val="0024066F"/>
    <w:rsid w:val="00242B57"/>
    <w:rsid w:val="00255029"/>
    <w:rsid w:val="00256F25"/>
    <w:rsid w:val="0026384A"/>
    <w:rsid w:val="002B4584"/>
    <w:rsid w:val="002C2912"/>
    <w:rsid w:val="002C5A8F"/>
    <w:rsid w:val="002D10E1"/>
    <w:rsid w:val="003617F7"/>
    <w:rsid w:val="00383F72"/>
    <w:rsid w:val="0039435D"/>
    <w:rsid w:val="003A148E"/>
    <w:rsid w:val="003A501B"/>
    <w:rsid w:val="003C1135"/>
    <w:rsid w:val="003C2078"/>
    <w:rsid w:val="003C25A4"/>
    <w:rsid w:val="00414C0D"/>
    <w:rsid w:val="00450DFF"/>
    <w:rsid w:val="004534FE"/>
    <w:rsid w:val="0045625A"/>
    <w:rsid w:val="00475DA0"/>
    <w:rsid w:val="004C5128"/>
    <w:rsid w:val="005415AA"/>
    <w:rsid w:val="005D0E9B"/>
    <w:rsid w:val="005E5780"/>
    <w:rsid w:val="005F6BF9"/>
    <w:rsid w:val="006435D4"/>
    <w:rsid w:val="00711E28"/>
    <w:rsid w:val="007314D0"/>
    <w:rsid w:val="00736E84"/>
    <w:rsid w:val="00770073"/>
    <w:rsid w:val="007F6047"/>
    <w:rsid w:val="0080352F"/>
    <w:rsid w:val="00834E6C"/>
    <w:rsid w:val="00841E83"/>
    <w:rsid w:val="008B086F"/>
    <w:rsid w:val="008B3613"/>
    <w:rsid w:val="008C4278"/>
    <w:rsid w:val="008C5038"/>
    <w:rsid w:val="00904657"/>
    <w:rsid w:val="00931CE3"/>
    <w:rsid w:val="00936403"/>
    <w:rsid w:val="0097012C"/>
    <w:rsid w:val="00971A96"/>
    <w:rsid w:val="00980277"/>
    <w:rsid w:val="009A1702"/>
    <w:rsid w:val="009B1574"/>
    <w:rsid w:val="00A249F2"/>
    <w:rsid w:val="00A27F47"/>
    <w:rsid w:val="00A938F9"/>
    <w:rsid w:val="00AB29EF"/>
    <w:rsid w:val="00AD4F77"/>
    <w:rsid w:val="00AE4286"/>
    <w:rsid w:val="00B422C3"/>
    <w:rsid w:val="00B470C2"/>
    <w:rsid w:val="00B63721"/>
    <w:rsid w:val="00BB202E"/>
    <w:rsid w:val="00BB2066"/>
    <w:rsid w:val="00BC02E5"/>
    <w:rsid w:val="00BC2FA6"/>
    <w:rsid w:val="00BD0DB7"/>
    <w:rsid w:val="00BE556D"/>
    <w:rsid w:val="00BF17C3"/>
    <w:rsid w:val="00C06A4D"/>
    <w:rsid w:val="00C508D0"/>
    <w:rsid w:val="00C54F1C"/>
    <w:rsid w:val="00CC43E5"/>
    <w:rsid w:val="00CF24DC"/>
    <w:rsid w:val="00CF6E15"/>
    <w:rsid w:val="00D15E8B"/>
    <w:rsid w:val="00D205FD"/>
    <w:rsid w:val="00D43D1C"/>
    <w:rsid w:val="00D92ED8"/>
    <w:rsid w:val="00DB2042"/>
    <w:rsid w:val="00DB2293"/>
    <w:rsid w:val="00DB24E3"/>
    <w:rsid w:val="00DD52B8"/>
    <w:rsid w:val="00DE227A"/>
    <w:rsid w:val="00E20352"/>
    <w:rsid w:val="00E204B3"/>
    <w:rsid w:val="00E70E22"/>
    <w:rsid w:val="00E75CCA"/>
    <w:rsid w:val="00E84A4F"/>
    <w:rsid w:val="00E96B96"/>
    <w:rsid w:val="00EF76C9"/>
    <w:rsid w:val="00F04153"/>
    <w:rsid w:val="00F256EA"/>
    <w:rsid w:val="00F54F88"/>
    <w:rsid w:val="00F626C3"/>
    <w:rsid w:val="00F66502"/>
    <w:rsid w:val="00F9075A"/>
    <w:rsid w:val="00FC0122"/>
    <w:rsid w:val="00FC7881"/>
    <w:rsid w:val="00FF1FA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70526"/>
  <w15:chartTrackingRefBased/>
  <w15:docId w15:val="{350E2E91-5E94-4ADF-982A-D454FB170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6384A"/>
    <w:pPr>
      <w:ind w:left="720"/>
      <w:contextualSpacing/>
    </w:pPr>
  </w:style>
  <w:style w:type="character" w:styleId="Hipervnculo">
    <w:name w:val="Hyperlink"/>
    <w:basedOn w:val="Fuentedeprrafopredeter"/>
    <w:uiPriority w:val="99"/>
    <w:unhideWhenUsed/>
    <w:rsid w:val="00D15E8B"/>
    <w:rPr>
      <w:color w:val="0563C1" w:themeColor="hyperlink"/>
      <w:u w:val="single"/>
    </w:rPr>
  </w:style>
  <w:style w:type="character" w:styleId="Mencinsinresolver">
    <w:name w:val="Unresolved Mention"/>
    <w:basedOn w:val="Fuentedeprrafopredeter"/>
    <w:uiPriority w:val="99"/>
    <w:semiHidden/>
    <w:unhideWhenUsed/>
    <w:rsid w:val="00D15E8B"/>
    <w:rPr>
      <w:color w:val="605E5C"/>
      <w:shd w:val="clear" w:color="auto" w:fill="E1DFDD"/>
    </w:rPr>
  </w:style>
  <w:style w:type="table" w:styleId="Tablaconcuadrcula">
    <w:name w:val="Table Grid"/>
    <w:basedOn w:val="Tablanormal"/>
    <w:uiPriority w:val="39"/>
    <w:rsid w:val="001410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9A1702"/>
    <w:rPr>
      <w:sz w:val="16"/>
      <w:szCs w:val="16"/>
    </w:rPr>
  </w:style>
  <w:style w:type="paragraph" w:styleId="Textocomentario">
    <w:name w:val="annotation text"/>
    <w:basedOn w:val="Normal"/>
    <w:link w:val="TextocomentarioCar"/>
    <w:uiPriority w:val="99"/>
    <w:semiHidden/>
    <w:unhideWhenUsed/>
    <w:rsid w:val="009A170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A1702"/>
    <w:rPr>
      <w:sz w:val="20"/>
      <w:szCs w:val="20"/>
    </w:rPr>
  </w:style>
  <w:style w:type="paragraph" w:styleId="Asuntodelcomentario">
    <w:name w:val="annotation subject"/>
    <w:basedOn w:val="Textocomentario"/>
    <w:next w:val="Textocomentario"/>
    <w:link w:val="AsuntodelcomentarioCar"/>
    <w:uiPriority w:val="99"/>
    <w:semiHidden/>
    <w:unhideWhenUsed/>
    <w:rsid w:val="009A1702"/>
    <w:rPr>
      <w:b/>
      <w:bCs/>
    </w:rPr>
  </w:style>
  <w:style w:type="character" w:customStyle="1" w:styleId="AsuntodelcomentarioCar">
    <w:name w:val="Asunto del comentario Car"/>
    <w:basedOn w:val="TextocomentarioCar"/>
    <w:link w:val="Asuntodelcomentario"/>
    <w:uiPriority w:val="99"/>
    <w:semiHidden/>
    <w:rsid w:val="009A1702"/>
    <w:rPr>
      <w:b/>
      <w:bCs/>
      <w:sz w:val="20"/>
      <w:szCs w:val="20"/>
    </w:rPr>
  </w:style>
  <w:style w:type="paragraph" w:styleId="Textodeglobo">
    <w:name w:val="Balloon Text"/>
    <w:basedOn w:val="Normal"/>
    <w:link w:val="TextodegloboCar"/>
    <w:uiPriority w:val="99"/>
    <w:semiHidden/>
    <w:unhideWhenUsed/>
    <w:rsid w:val="00AD4F77"/>
    <w:pPr>
      <w:spacing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D4F77"/>
    <w:rPr>
      <w:rFonts w:ascii="Times New Roman" w:hAnsi="Times New Roman" w:cs="Times New Roman"/>
      <w:sz w:val="18"/>
      <w:szCs w:val="18"/>
    </w:rPr>
  </w:style>
  <w:style w:type="character" w:styleId="nfasis">
    <w:name w:val="Emphasis"/>
    <w:basedOn w:val="Fuentedeprrafopredeter"/>
    <w:uiPriority w:val="20"/>
    <w:qFormat/>
    <w:rsid w:val="004C5128"/>
    <w:rPr>
      <w:i/>
      <w:iCs/>
    </w:rPr>
  </w:style>
  <w:style w:type="paragraph" w:styleId="Encabezado">
    <w:name w:val="header"/>
    <w:basedOn w:val="Normal"/>
    <w:link w:val="EncabezadoCar"/>
    <w:uiPriority w:val="99"/>
    <w:unhideWhenUsed/>
    <w:rsid w:val="00B6372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63721"/>
  </w:style>
  <w:style w:type="paragraph" w:styleId="Piedepgina">
    <w:name w:val="footer"/>
    <w:basedOn w:val="Normal"/>
    <w:link w:val="PiedepginaCar"/>
    <w:uiPriority w:val="99"/>
    <w:unhideWhenUsed/>
    <w:rsid w:val="00B6372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637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5819</Words>
  <Characters>32005</Characters>
  <Application>Microsoft Office Word</Application>
  <DocSecurity>0</DocSecurity>
  <Lines>266</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Garcia, Marta Maria</dc:creator>
  <cp:keywords/>
  <dc:description/>
  <cp:lastModifiedBy>Carmen Macías Portillo</cp:lastModifiedBy>
  <cp:revision>2</cp:revision>
  <dcterms:created xsi:type="dcterms:W3CDTF">2026-05-22T01:58:00Z</dcterms:created>
  <dcterms:modified xsi:type="dcterms:W3CDTF">2026-05-22T01:58:00Z</dcterms:modified>
</cp:coreProperties>
</file>