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1628" w:val="clear"/>
        <w:spacing w:after="0" w:before="0"/>
      </w:pPr>
      <w:r>
        <w:rPr>
          <w:rFonts w:ascii="Calibri" w:cs="Calibri" w:eastAsia="Calibri" w:hAnsi="Calibri"/>
          <w:color w:val="1E293B"/>
          <w:sz w:val="21"/>
          <w:szCs w:val="21"/>
        </w:rPr>
        <w:t xml:space="preserve"/>
      </w:r>
    </w:p>
    <w:p>
      <w:pPr>
        <w:shd w:fill="0A1628" w:val="clear"/>
        <w:spacing w:after="0" w:before="480"/>
        <w:jc w:val="center"/>
      </w:pPr>
      <w:r>
        <w:rPr>
          <w:rFonts w:ascii="Calibri" w:cs="Calibri" w:eastAsia="Calibri" w:hAnsi="Calibri"/>
          <w:b/>
          <w:bCs/>
          <w:caps/>
          <w:color w:val="38BDF8"/>
          <w:spacing w:val="300"/>
          <w:sz w:val="22"/>
          <w:szCs w:val="22"/>
        </w:rPr>
        <w:t xml:space="preserve">TECHNICAL REPORT</w:t>
      </w:r>
    </w:p>
    <w:p>
      <w:pPr>
        <w:shd w:fill="0A1628" w:val="clear"/>
        <w:spacing w:after="0" w:before="60"/>
        <w:jc w:val="center"/>
      </w:pPr>
      <w:r>
        <w:rPr>
          <w:rFonts w:ascii="Calibri" w:cs="Calibri" w:eastAsia="Calibri" w:hAnsi="Calibri"/>
          <w:b/>
          <w:bCs/>
          <w:color w:val="FFFFFF"/>
          <w:sz w:val="64"/>
          <w:szCs w:val="64"/>
        </w:rPr>
        <w:t xml:space="preserve">NASA CMAPSS Turbofan Engine</w:t>
      </w:r>
    </w:p>
    <w:p>
      <w:pPr>
        <w:shd w:fill="0A1628" w:val="clear"/>
        <w:spacing w:after="0" w:before="0"/>
        <w:jc w:val="center"/>
      </w:pPr>
      <w:r>
        <w:rPr>
          <w:rFonts w:ascii="Calibri" w:cs="Calibri" w:eastAsia="Calibri" w:hAnsi="Calibri"/>
          <w:b/>
          <w:bCs/>
          <w:color w:val="38BDF8"/>
          <w:sz w:val="56"/>
          <w:szCs w:val="56"/>
        </w:rPr>
        <w:t xml:space="preserve">Predictive Maintenance System</w:t>
      </w:r>
    </w:p>
    <w:p>
      <w:pPr>
        <w:shd w:fill="0A1628" w:val="clear"/>
        <w:spacing w:after="480" w:before="80"/>
        <w:jc w:val="center"/>
      </w:pPr>
      <w:r>
        <w:rPr>
          <w:rFonts w:ascii="Calibri" w:cs="Calibri" w:eastAsia="Calibri" w:hAnsi="Calibri"/>
          <w:color w:val="94A3B8"/>
          <w:sz w:val="24"/>
          <w:szCs w:val="24"/>
        </w:rPr>
        <w:t xml:space="preserve">A Production-Grade Anomaly Detection &amp; RUL Forecasting Dashboard</w:t>
      </w:r>
    </w:p>
    <w:p>
      <w:pPr>
        <w:shd w:fill="1D4ED8" w:val="clear"/>
        <w:spacing w:after="0" w:before="0"/>
      </w:pPr>
      <w:r>
        <w:rPr>
          <w:rFonts w:ascii="Calibri" w:cs="Calibri" w:eastAsia="Calibri" w:hAnsi="Calibri"/>
          <w:color w:val="1E293B"/>
          <w:sz w:val="21"/>
          <w:szCs w:val="21"/>
        </w:rPr>
        <w:t xml:space="preserve"/>
      </w:r>
    </w:p>
    <w:p>
      <w:pPr>
        <w:shd w:fill="38BDF8" w:val="clear"/>
        <w:spacing w:after="0" w:before="0"/>
      </w:pPr>
      <w:r>
        <w:rPr>
          <w:rFonts w:ascii="Calibri" w:cs="Calibri" w:eastAsia="Calibri" w:hAnsi="Calibri"/>
          <w:color w:val="1E293B"/>
          <w:sz w:val="21"/>
          <w:szCs w:val="21"/>
        </w:rP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59669" w:sz="14"/>
              <w:left w:val="single" w:color="E2E8F0" w:sz="4"/>
              <w:bottom w:val="single" w:color="E2E8F0" w:sz="4"/>
              <w:right w:val="single" w:color="E2E8F0" w:sz="4"/>
            </w:tcBorders>
            <w:shd w:fill="D1FAE5" w:val="clear"/>
            <w:tcMar>
              <w:top w:type="dxa" w:w="140"/>
              <w:left w:type="dxa" w:w="180"/>
              <w:bottom w:type="dxa" w:w="140"/>
              <w:right w:type="dxa" w:w="180"/>
            </w:tcMar>
          </w:tcPr>
          <w:p>
            <w:pPr>
              <w:spacing w:after="40" w:before="0"/>
              <w:jc w:val="center"/>
            </w:pPr>
            <w:r>
              <w:rPr>
                <w:rFonts w:ascii="Calibri" w:cs="Calibri" w:eastAsia="Calibri" w:hAnsi="Calibri"/>
                <w:b/>
                <w:bCs/>
                <w:color w:val="059669"/>
                <w:sz w:val="40"/>
                <w:szCs w:val="40"/>
              </w:rPr>
              <w:t xml:space="preserve">122</w:t>
            </w:r>
          </w:p>
          <w:p>
            <w:pPr>
              <w:spacing w:after="20" w:before="0"/>
              <w:jc w:val="center"/>
            </w:pPr>
            <w:r>
              <w:rPr>
                <w:rFonts w:ascii="Calibri" w:cs="Calibri" w:eastAsia="Calibri" w:hAnsi="Calibri"/>
                <w:b/>
                <w:bCs/>
                <w:color w:val="0A1628"/>
                <w:sz w:val="18"/>
                <w:szCs w:val="18"/>
              </w:rPr>
              <w:t xml:space="preserve">Early Warning</w:t>
            </w:r>
          </w:p>
          <w:p>
            <w:pPr>
              <w:spacing w:after="0" w:before="0"/>
              <w:jc w:val="center"/>
            </w:pPr>
            <w:r>
              <w:rPr>
                <w:rFonts w:ascii="Calibri" w:cs="Calibri" w:eastAsia="Calibri" w:hAnsi="Calibri"/>
                <w:color w:val="94A3B8"/>
                <w:sz w:val="16"/>
                <w:szCs w:val="16"/>
              </w:rPr>
              <w:t xml:space="preserve">cycles before failure</w:t>
            </w:r>
          </w:p>
        </w:tc>
        <w:tc>
          <w:tcPr>
            <w:tcW w:type="dxa" w:w="2340"/>
            <w:tcBorders>
              <w:top w:val="single" w:color="1D4ED8" w:sz="14"/>
              <w:left w:val="single" w:color="E2E8F0" w:sz="4"/>
              <w:bottom w:val="single" w:color="E2E8F0" w:sz="4"/>
              <w:right w:val="single" w:color="E2E8F0" w:sz="4"/>
            </w:tcBorders>
            <w:shd w:fill="DBEAFE" w:val="clear"/>
            <w:tcMar>
              <w:top w:type="dxa" w:w="140"/>
              <w:left w:type="dxa" w:w="180"/>
              <w:bottom w:type="dxa" w:w="140"/>
              <w:right w:type="dxa" w:w="180"/>
            </w:tcMar>
          </w:tcPr>
          <w:p>
            <w:pPr>
              <w:spacing w:after="40" w:before="0"/>
              <w:jc w:val="center"/>
            </w:pPr>
            <w:r>
              <w:rPr>
                <w:rFonts w:ascii="Calibri" w:cs="Calibri" w:eastAsia="Calibri" w:hAnsi="Calibri"/>
                <w:b/>
                <w:bCs/>
                <w:color w:val="1D4ED8"/>
                <w:sz w:val="40"/>
                <w:szCs w:val="40"/>
              </w:rPr>
              <w:t xml:space="preserve">100%</w:t>
            </w:r>
          </w:p>
          <w:p>
            <w:pPr>
              <w:spacing w:after="20" w:before="0"/>
              <w:jc w:val="center"/>
            </w:pPr>
            <w:r>
              <w:rPr>
                <w:rFonts w:ascii="Calibri" w:cs="Calibri" w:eastAsia="Calibri" w:hAnsi="Calibri"/>
                <w:b/>
                <w:bCs/>
                <w:color w:val="0A1628"/>
                <w:sz w:val="18"/>
                <w:szCs w:val="18"/>
              </w:rPr>
              <w:t xml:space="preserve">Detection Rate</w:t>
            </w:r>
          </w:p>
          <w:p>
            <w:pPr>
              <w:spacing w:after="0" w:before="0"/>
              <w:jc w:val="center"/>
            </w:pPr>
            <w:r>
              <w:rPr>
                <w:rFonts w:ascii="Calibri" w:cs="Calibri" w:eastAsia="Calibri" w:hAnsi="Calibri"/>
                <w:color w:val="94A3B8"/>
                <w:sz w:val="16"/>
                <w:szCs w:val="16"/>
              </w:rPr>
              <w:t xml:space="preserve">20/20 test engines</w:t>
            </w:r>
          </w:p>
        </w:tc>
        <w:tc>
          <w:tcPr>
            <w:tcW w:type="dxa" w:w="2340"/>
            <w:tcBorders>
              <w:top w:val="single" w:color="7C3AED" w:sz="14"/>
              <w:left w:val="single" w:color="E2E8F0" w:sz="4"/>
              <w:bottom w:val="single" w:color="E2E8F0" w:sz="4"/>
              <w:right w:val="single" w:color="E2E8F0" w:sz="4"/>
            </w:tcBorders>
            <w:shd w:fill="EDE9FE" w:val="clear"/>
            <w:tcMar>
              <w:top w:type="dxa" w:w="140"/>
              <w:left w:type="dxa" w:w="180"/>
              <w:bottom w:type="dxa" w:w="140"/>
              <w:right w:type="dxa" w:w="180"/>
            </w:tcMar>
          </w:tcPr>
          <w:p>
            <w:pPr>
              <w:spacing w:after="40" w:before="0"/>
              <w:jc w:val="center"/>
            </w:pPr>
            <w:r>
              <w:rPr>
                <w:rFonts w:ascii="Calibri" w:cs="Calibri" w:eastAsia="Calibri" w:hAnsi="Calibri"/>
                <w:b/>
                <w:bCs/>
                <w:color w:val="7C3AED"/>
                <w:sz w:val="40"/>
                <w:szCs w:val="40"/>
              </w:rPr>
              <w:t xml:space="preserve">0.7811</w:t>
            </w:r>
          </w:p>
          <w:p>
            <w:pPr>
              <w:spacing w:after="20" w:before="0"/>
              <w:jc w:val="center"/>
            </w:pPr>
            <w:r>
              <w:rPr>
                <w:rFonts w:ascii="Calibri" w:cs="Calibri" w:eastAsia="Calibri" w:hAnsi="Calibri"/>
                <w:b/>
                <w:bCs/>
                <w:color w:val="0A1628"/>
                <w:sz w:val="18"/>
                <w:szCs w:val="18"/>
              </w:rPr>
              <w:t xml:space="preserve">Best ROC-AUC</w:t>
            </w:r>
          </w:p>
          <w:p>
            <w:pPr>
              <w:spacing w:after="0" w:before="0"/>
              <w:jc w:val="center"/>
            </w:pPr>
            <w:r>
              <w:rPr>
                <w:rFonts w:ascii="Calibri" w:cs="Calibri" w:eastAsia="Calibri" w:hAnsi="Calibri"/>
                <w:color w:val="94A3B8"/>
                <w:sz w:val="16"/>
                <w:szCs w:val="16"/>
              </w:rPr>
              <w:t xml:space="preserve">Fuzzy Clustering baseline</w:t>
            </w:r>
          </w:p>
        </w:tc>
        <w:tc>
          <w:tcPr>
            <w:tcW w:type="dxa" w:w="2340"/>
            <w:tcBorders>
              <w:top w:val="single" w:color="D97706" w:sz="14"/>
              <w:left w:val="single" w:color="E2E8F0" w:sz="4"/>
              <w:bottom w:val="single" w:color="E2E8F0" w:sz="4"/>
              <w:right w:val="single" w:color="E2E8F0" w:sz="4"/>
            </w:tcBorders>
            <w:shd w:fill="FEF3C7" w:val="clear"/>
            <w:tcMar>
              <w:top w:type="dxa" w:w="140"/>
              <w:left w:type="dxa" w:w="180"/>
              <w:bottom w:type="dxa" w:w="140"/>
              <w:right w:type="dxa" w:w="180"/>
            </w:tcMar>
          </w:tcPr>
          <w:p>
            <w:pPr>
              <w:spacing w:after="40" w:before="0"/>
              <w:jc w:val="center"/>
            </w:pPr>
            <w:r>
              <w:rPr>
                <w:rFonts w:ascii="Calibri" w:cs="Calibri" w:eastAsia="Calibri" w:hAnsi="Calibri"/>
                <w:b/>
                <w:bCs/>
                <w:color w:val="D97706"/>
                <w:sz w:val="40"/>
                <w:szCs w:val="40"/>
              </w:rPr>
              <w:t xml:space="preserve">0.6433</w:t>
            </w:r>
          </w:p>
          <w:p>
            <w:pPr>
              <w:spacing w:after="20" w:before="0"/>
              <w:jc w:val="center"/>
            </w:pPr>
            <w:r>
              <w:rPr>
                <w:rFonts w:ascii="Calibri" w:cs="Calibri" w:eastAsia="Calibri" w:hAnsi="Calibri"/>
                <w:b/>
                <w:bCs/>
                <w:color w:val="0A1628"/>
                <w:sz w:val="18"/>
                <w:szCs w:val="18"/>
              </w:rPr>
              <w:t xml:space="preserve">Silhouette Score</w:t>
            </w:r>
          </w:p>
          <w:p>
            <w:pPr>
              <w:spacing w:after="0" w:before="0"/>
              <w:jc w:val="center"/>
            </w:pPr>
            <w:r>
              <w:rPr>
                <w:rFonts w:ascii="Calibri" w:cs="Calibri" w:eastAsia="Calibri" w:hAnsi="Calibri"/>
                <w:color w:val="94A3B8"/>
                <w:sz w:val="16"/>
                <w:szCs w:val="16"/>
              </w:rPr>
              <w:t xml:space="preserve">cluster separation</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000"/>
        <w:gridCol w:w="2680"/>
      </w:tblGrid>
      <w:tr>
        <w:tc>
          <w:tcPr>
            <w:tcW w:type="dxa" w:w="2000"/>
            <w:tcBorders>
              <w:top w:val="single" w:color="E2E8F0" w:sz="4"/>
              <w:left w:val="single" w:color="E2E8F0" w:sz="4"/>
              <w:bottom w:val="single" w:color="E2E8F0" w:sz="4"/>
              <w:right w:val="single" w:color="E2E8F0" w:sz="4"/>
            </w:tcBorders>
            <w:shd w:fill="EFF6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A1628"/>
                <w:sz w:val="20"/>
                <w:szCs w:val="20"/>
              </w:rPr>
              <w:t xml:space="preserve">Prepared by</w:t>
            </w:r>
          </w:p>
        </w:tc>
        <w:tc>
          <w:tcPr>
            <w:tcW w:type="dxa" w:w="268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Mennatullah Mohammed Kh</w:t>
            </w:r>
          </w:p>
        </w:tc>
        <w:tc>
          <w:tcPr>
            <w:tcW w:type="dxa" w:w="2000"/>
            <w:tcBorders>
              <w:top w:val="single" w:color="E2E8F0" w:sz="4"/>
              <w:left w:val="single" w:color="E2E8F0" w:sz="4"/>
              <w:bottom w:val="single" w:color="E2E8F0" w:sz="4"/>
              <w:right w:val="single" w:color="E2E8F0" w:sz="4"/>
            </w:tcBorders>
            <w:shd w:fill="EFF6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A1628"/>
                <w:sz w:val="20"/>
                <w:szCs w:val="20"/>
              </w:rPr>
              <w:t xml:space="preserve">Date</w:t>
            </w:r>
          </w:p>
        </w:tc>
        <w:tc>
          <w:tcPr>
            <w:tcW w:type="dxa" w:w="268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April 18, 2026</w:t>
            </w:r>
          </w:p>
        </w:tc>
      </w:tr>
      <w:tr>
        <w:tc>
          <w:tcPr>
            <w:tcW w:type="dxa" w:w="2000"/>
            <w:tcBorders>
              <w:top w:val="single" w:color="E2E8F0" w:sz="4"/>
              <w:left w:val="single" w:color="E2E8F0" w:sz="4"/>
              <w:bottom w:val="single" w:color="E2E8F0" w:sz="4"/>
              <w:right w:val="single" w:color="E2E8F0" w:sz="4"/>
            </w:tcBorders>
            <w:shd w:fill="EFF6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A1628"/>
                <w:sz w:val="20"/>
                <w:szCs w:val="20"/>
              </w:rPr>
              <w:t xml:space="preserve">Course</w:t>
            </w:r>
          </w:p>
        </w:tc>
        <w:tc>
          <w:tcPr>
            <w:tcW w:type="dxa" w:w="268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Intelligent Systems – 3rd Year Computer Science</w:t>
            </w:r>
          </w:p>
        </w:tc>
        <w:tc>
          <w:tcPr>
            <w:tcW w:type="dxa" w:w="2000"/>
            <w:tcBorders>
              <w:top w:val="single" w:color="E2E8F0" w:sz="4"/>
              <w:left w:val="single" w:color="E2E8F0" w:sz="4"/>
              <w:bottom w:val="single" w:color="E2E8F0" w:sz="4"/>
              <w:right w:val="single" w:color="E2E8F0" w:sz="4"/>
            </w:tcBorders>
            <w:shd w:fill="EFF6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A1628"/>
                <w:sz w:val="20"/>
                <w:szCs w:val="20"/>
              </w:rPr>
              <w:t xml:space="preserve">Status</w:t>
            </w:r>
          </w:p>
        </w:tc>
        <w:tc>
          <w:tcPr>
            <w:tcW w:type="dxa" w:w="268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59669"/>
                <w:sz w:val="20"/>
                <w:szCs w:val="20"/>
              </w:rPr>
              <w:t xml:space="preserve">✅  Complete — Ready for Submission</w:t>
            </w:r>
          </w:p>
        </w:tc>
      </w:tr>
      <w:tr>
        <w:tc>
          <w:tcPr>
            <w:tcW w:type="dxa" w:w="2000"/>
            <w:tcBorders>
              <w:top w:val="single" w:color="E2E8F0" w:sz="4"/>
              <w:left w:val="single" w:color="E2E8F0" w:sz="4"/>
              <w:bottom w:val="single" w:color="E2E8F0" w:sz="4"/>
              <w:right w:val="single" w:color="E2E8F0" w:sz="4"/>
            </w:tcBorders>
            <w:shd w:fill="EFF6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A1628"/>
                <w:sz w:val="20"/>
                <w:szCs w:val="20"/>
              </w:rPr>
              <w:t xml:space="preserve">Dataset</w:t>
            </w:r>
          </w:p>
        </w:tc>
        <w:tc>
          <w:tcPr>
            <w:tcW w:type="dxa" w:w="268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NASA CMAPSS FD001 (Turbofan Engine Degradation)</w:t>
            </w:r>
          </w:p>
        </w:tc>
        <w:tc>
          <w:tcPr>
            <w:tcW w:type="dxa" w:w="2000"/>
            <w:tcBorders>
              <w:top w:val="single" w:color="E2E8F0" w:sz="4"/>
              <w:left w:val="single" w:color="E2E8F0" w:sz="4"/>
              <w:bottom w:val="single" w:color="E2E8F0" w:sz="4"/>
              <w:right w:val="single" w:color="E2E8F0" w:sz="4"/>
            </w:tcBorders>
            <w:shd w:fill="EFF6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A1628"/>
                <w:sz w:val="20"/>
                <w:szCs w:val="20"/>
              </w:rPr>
              <w:t xml:space="preserve">Core Architecture</w:t>
            </w:r>
          </w:p>
        </w:tc>
        <w:tc>
          <w:tcPr>
            <w:tcW w:type="dxa" w:w="268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PCA Reconstruction Autoencoder (deployed in app.py)</w:t>
            </w:r>
          </w:p>
        </w:tc>
      </w:tr>
      <w:tr>
        <w:tc>
          <w:tcPr>
            <w:tcW w:type="dxa" w:w="2000"/>
            <w:tcBorders>
              <w:top w:val="single" w:color="E2E8F0" w:sz="4"/>
              <w:left w:val="single" w:color="E2E8F0" w:sz="4"/>
              <w:bottom w:val="single" w:color="E2E8F0" w:sz="4"/>
              <w:right w:val="single" w:color="E2E8F0" w:sz="4"/>
            </w:tcBorders>
            <w:shd w:fill="EFF6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A1628"/>
                <w:sz w:val="20"/>
                <w:szCs w:val="20"/>
              </w:rPr>
              <w:t xml:space="preserve">Baseline Models</w:t>
            </w:r>
          </w:p>
        </w:tc>
        <w:tc>
          <w:tcPr>
            <w:tcW w:type="dxa" w:w="268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LSTM Autoencoder (PyTorch), Fuzzy C-Means — evaluated in Jupyter Notebook</w:t>
            </w:r>
          </w:p>
        </w:tc>
        <w:tc>
          <w:tcPr>
            <w:tcW w:type="dxa" w:w="2000"/>
            <w:tcBorders>
              <w:top w:val="single" w:color="E2E8F0" w:sz="4"/>
              <w:left w:val="single" w:color="E2E8F0" w:sz="4"/>
              <w:bottom w:val="single" w:color="E2E8F0" w:sz="4"/>
              <w:right w:val="single" w:color="E2E8F0" w:sz="4"/>
            </w:tcBorders>
            <w:shd w:fill="EFF6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A1628"/>
                <w:sz w:val="20"/>
                <w:szCs w:val="20"/>
              </w:rPr>
              <w:t xml:space="preserve">Live Dashboard</w:t>
            </w:r>
          </w:p>
        </w:tc>
        <w:tc>
          <w:tcPr>
            <w:tcW w:type="dxa" w:w="268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Streamlit — 5 interactive tabs</w:t>
            </w:r>
          </w:p>
        </w:tc>
      </w:tr>
    </w:tbl>
    <w:p>
      <w:pPr>
        <w:spacing w:after="0" w:before="220"/>
      </w:pPr>
      <w:r>
        <w:t xml:space="preserve"/>
      </w:r>
    </w:p>
    <w:p>
      <w:pPr>
        <w:spacing w:after="80" w:before="140"/>
      </w:pPr>
      <w:r>
        <w:rPr>
          <w:rFonts w:ascii="Calibri" w:cs="Calibri" w:eastAsia="Calibri" w:hAnsi="Calibri"/>
          <w:b/>
          <w:bCs/>
          <w:color w:val="0A1628"/>
          <w:sz w:val="22"/>
          <w:szCs w:val="22"/>
        </w:rPr>
        <w:t xml:space="preserve">⚙  TOOLS &amp; LIBRARIES</w:t>
      </w:r>
    </w:p>
    <w:p>
      <w:pPr>
        <w:spacing w:after="60" w:before="60"/>
      </w:pPr>
      <w:r>
        <w:rPr>
          <w:rFonts w:ascii="Calibri" w:cs="Calibri" w:eastAsia="Calibri" w:hAnsi="Calibri"/>
          <w:b/>
          <w:bCs/>
          <w:color w:val="1D4ED8"/>
          <w:sz w:val="21"/>
          <w:szCs w:val="21"/>
        </w:rPr>
        <w:t xml:space="preserve">Live Production Dashboard (app/app.py)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1A3A6B" w:sz="6"/>
              <w:left w:val="single" w:color="1A3A6B" w:sz="6"/>
              <w:bottom w:val="single" w:color="1A3A6B" w:sz="6"/>
              <w:right w:val="single" w:color="1A3A6B" w:sz="6"/>
            </w:tcBorders>
            <w:shd w:fill="1A3A6B"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Tool / Library</w:t>
            </w:r>
          </w:p>
        </w:tc>
        <w:tc>
          <w:tcPr>
            <w:tcW w:type="dxa" w:w="1400"/>
            <w:tcBorders>
              <w:top w:val="single" w:color="1A3A6B" w:sz="6"/>
              <w:left w:val="single" w:color="1A3A6B" w:sz="6"/>
              <w:bottom w:val="single" w:color="1A3A6B" w:sz="6"/>
              <w:right w:val="single" w:color="1A3A6B" w:sz="6"/>
            </w:tcBorders>
            <w:shd w:fill="1A3A6B"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Version</w:t>
            </w:r>
          </w:p>
        </w:tc>
        <w:tc>
          <w:tcPr>
            <w:tcW w:type="dxa" w:w="5760"/>
            <w:tcBorders>
              <w:top w:val="single" w:color="1A3A6B" w:sz="6"/>
              <w:left w:val="single" w:color="1A3A6B" w:sz="6"/>
              <w:bottom w:val="single" w:color="1A3A6B" w:sz="6"/>
              <w:right w:val="single" w:color="1A3A6B" w:sz="6"/>
            </w:tcBorders>
            <w:shd w:fill="1A3A6B"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Purpose in app.py</w:t>
            </w:r>
          </w:p>
        </w:tc>
      </w:tr>
      <w:tr>
        <w:tc>
          <w:tcPr>
            <w:tcW w:type="dxa" w:w="22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Streamlit</w:t>
            </w:r>
          </w:p>
        </w:tc>
        <w:tc>
          <w:tcPr>
            <w:tcW w:type="dxa" w:w="1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1D4ED8"/>
                <w:sz w:val="20"/>
                <w:szCs w:val="20"/>
              </w:rPr>
              <w:t xml:space="preserve">1.32+</w:t>
            </w:r>
          </w:p>
        </w:tc>
        <w:tc>
          <w:tcPr>
            <w:tcW w:type="dxa" w:w="57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Live web dashboard — 5 tabs, sidebar config, CSV export, engine selector</w:t>
            </w:r>
          </w:p>
        </w:tc>
      </w:tr>
      <w:tr>
        <w:tc>
          <w:tcPr>
            <w:tcW w:type="dxa" w:w="22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Scikit-learn</w:t>
            </w:r>
          </w:p>
        </w:tc>
        <w:tc>
          <w:tcPr>
            <w:tcW w:type="dxa" w:w="14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1D4ED8"/>
                <w:sz w:val="20"/>
                <w:szCs w:val="20"/>
              </w:rPr>
              <w:t xml:space="preserve">1.4+</w:t>
            </w:r>
          </w:p>
        </w:tc>
        <w:tc>
          <w:tcPr>
            <w:tcW w:type="dxa" w:w="57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StandardScaler (feature normalisation), PCA (reconstruction autoencoder), LinearRegression (RUL forecasting on latent space)</w:t>
            </w:r>
          </w:p>
        </w:tc>
      </w:tr>
      <w:tr>
        <w:tc>
          <w:tcPr>
            <w:tcW w:type="dxa" w:w="22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Pandas</w:t>
            </w:r>
          </w:p>
        </w:tc>
        <w:tc>
          <w:tcPr>
            <w:tcW w:type="dxa" w:w="1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1D4ED8"/>
                <w:sz w:val="20"/>
                <w:szCs w:val="20"/>
              </w:rPr>
              <w:t xml:space="preserve">2.0+</w:t>
            </w:r>
          </w:p>
        </w:tc>
        <w:tc>
          <w:tcPr>
            <w:tcW w:type="dxa" w:w="57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Data loading, per-engine groupby operations, RUL engineering, batch analysis</w:t>
            </w:r>
          </w:p>
        </w:tc>
      </w:tr>
      <w:tr>
        <w:tc>
          <w:tcPr>
            <w:tcW w:type="dxa" w:w="22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NumPy</w:t>
            </w:r>
          </w:p>
        </w:tc>
        <w:tc>
          <w:tcPr>
            <w:tcW w:type="dxa" w:w="14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1D4ED8"/>
                <w:sz w:val="20"/>
                <w:szCs w:val="20"/>
              </w:rPr>
              <w:t xml:space="preserve">1.26+</w:t>
            </w:r>
          </w:p>
        </w:tc>
        <w:tc>
          <w:tcPr>
            <w:tcW w:type="dxa" w:w="57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Vectorised MSE computation, percentile threshold derivation</w:t>
            </w:r>
          </w:p>
        </w:tc>
      </w:tr>
      <w:tr>
        <w:tc>
          <w:tcPr>
            <w:tcW w:type="dxa" w:w="22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Matplotlib</w:t>
            </w:r>
          </w:p>
        </w:tc>
        <w:tc>
          <w:tcPr>
            <w:tcW w:type="dxa" w:w="1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1D4ED8"/>
                <w:sz w:val="20"/>
                <w:szCs w:val="20"/>
              </w:rPr>
              <w:t xml:space="preserve">3.8+</w:t>
            </w:r>
          </w:p>
        </w:tc>
        <w:tc>
          <w:tcPr>
            <w:tcW w:type="dxa" w:w="57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All custom charts: sensor timelines, XAI plots, rolling error timeline</w:t>
            </w:r>
          </w:p>
        </w:tc>
      </w:tr>
      <w:tr>
        <w:tc>
          <w:tcPr>
            <w:tcW w:type="dxa" w:w="22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Seaborn</w:t>
            </w:r>
          </w:p>
        </w:tc>
        <w:tc>
          <w:tcPr>
            <w:tcW w:type="dxa" w:w="14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1D4ED8"/>
                <w:sz w:val="20"/>
                <w:szCs w:val="20"/>
              </w:rPr>
              <w:t xml:space="preserve">0.13+</w:t>
            </w:r>
          </w:p>
        </w:tc>
        <w:tc>
          <w:tcPr>
            <w:tcW w:type="dxa" w:w="57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Sensor correlation heatmap, per-sensor MSE heatmap</w:t>
            </w:r>
          </w:p>
        </w:tc>
      </w:tr>
    </w:tbl>
    <w:p>
      <w:pPr>
        <w:spacing w:after="60" w:before="120"/>
      </w:pPr>
      <w:r>
        <w:t xml:space="preserve"/>
      </w:r>
    </w:p>
    <w:p>
      <w:pPr>
        <w:spacing w:after="60" w:before="60"/>
      </w:pPr>
      <w:r>
        <w:rPr>
          <w:rFonts w:ascii="Calibri" w:cs="Calibri" w:eastAsia="Calibri" w:hAnsi="Calibri"/>
          <w:b/>
          <w:bCs/>
          <w:color w:val="C2410C"/>
          <w:sz w:val="21"/>
          <w:szCs w:val="21"/>
        </w:rPr>
        <w:t xml:space="preserve">Research &amp; Baseline Experiments (1-EDA_and_Cleaning.ipynb)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1A3A6B" w:sz="6"/>
              <w:left w:val="single" w:color="1A3A6B" w:sz="6"/>
              <w:bottom w:val="single" w:color="1A3A6B" w:sz="6"/>
              <w:right w:val="single" w:color="1A3A6B" w:sz="6"/>
            </w:tcBorders>
            <w:shd w:fill="92400E"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Tool / Library</w:t>
            </w:r>
          </w:p>
        </w:tc>
        <w:tc>
          <w:tcPr>
            <w:tcW w:type="dxa" w:w="1400"/>
            <w:tcBorders>
              <w:top w:val="single" w:color="1A3A6B" w:sz="6"/>
              <w:left w:val="single" w:color="1A3A6B" w:sz="6"/>
              <w:bottom w:val="single" w:color="1A3A6B" w:sz="6"/>
              <w:right w:val="single" w:color="1A3A6B" w:sz="6"/>
            </w:tcBorders>
            <w:shd w:fill="92400E"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Version</w:t>
            </w:r>
          </w:p>
        </w:tc>
        <w:tc>
          <w:tcPr>
            <w:tcW w:type="dxa" w:w="5760"/>
            <w:tcBorders>
              <w:top w:val="single" w:color="1A3A6B" w:sz="6"/>
              <w:left w:val="single" w:color="1A3A6B" w:sz="6"/>
              <w:bottom w:val="single" w:color="1A3A6B" w:sz="6"/>
              <w:right w:val="single" w:color="1A3A6B" w:sz="6"/>
            </w:tcBorders>
            <w:shd w:fill="92400E"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Purpose in Notebook</w:t>
            </w:r>
          </w:p>
        </w:tc>
      </w:tr>
      <w:tr>
        <w:tc>
          <w:tcPr>
            <w:tcW w:type="dxa" w:w="22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PyTorch</w:t>
            </w:r>
          </w:p>
        </w:tc>
        <w:tc>
          <w:tcPr>
            <w:tcW w:type="dxa" w:w="1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C2410C"/>
                <w:sz w:val="20"/>
                <w:szCs w:val="20"/>
              </w:rPr>
              <w:t xml:space="preserve">2.0+</w:t>
            </w:r>
          </w:p>
        </w:tc>
        <w:tc>
          <w:tcPr>
            <w:tcW w:type="dxa" w:w="57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LSTM Autoencoder class definition, training loop, Adam optimiser, MSELoss</w:t>
            </w:r>
          </w:p>
        </w:tc>
      </w:tr>
      <w:tr>
        <w:tc>
          <w:tcPr>
            <w:tcW w:type="dxa" w:w="22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scikit-fuzzy</w:t>
            </w:r>
          </w:p>
        </w:tc>
        <w:tc>
          <w:tcPr>
            <w:tcW w:type="dxa" w:w="14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C2410C"/>
                <w:sz w:val="20"/>
                <w:szCs w:val="20"/>
              </w:rPr>
              <w:t xml:space="preserve">0.4.2</w:t>
            </w:r>
          </w:p>
        </w:tc>
        <w:tc>
          <w:tcPr>
            <w:tcW w:type="dxa" w:w="57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Fuzzy C-Means clustering baseline experiments</w:t>
            </w:r>
          </w:p>
        </w:tc>
      </w:tr>
      <w:tr>
        <w:tc>
          <w:tcPr>
            <w:tcW w:type="dxa" w:w="22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Statsmodels</w:t>
            </w:r>
          </w:p>
        </w:tc>
        <w:tc>
          <w:tcPr>
            <w:tcW w:type="dxa" w:w="1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C2410C"/>
                <w:sz w:val="20"/>
                <w:szCs w:val="20"/>
              </w:rPr>
              <w:t xml:space="preserve">0.14+</w:t>
            </w:r>
          </w:p>
        </w:tc>
        <w:tc>
          <w:tcPr>
            <w:tcW w:type="dxa" w:w="57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VIF (Variance Inflation Factor) multicollinearity analysis</w:t>
            </w:r>
          </w:p>
        </w:tc>
      </w:tr>
      <w:tr>
        <w:tc>
          <w:tcPr>
            <w:tcW w:type="dxa" w:w="22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Scikit-learn</w:t>
            </w:r>
          </w:p>
        </w:tc>
        <w:tc>
          <w:tcPr>
            <w:tcW w:type="dxa" w:w="14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C2410C"/>
                <w:sz w:val="20"/>
                <w:szCs w:val="20"/>
              </w:rPr>
              <w:t xml:space="preserve">1.4+</w:t>
            </w:r>
          </w:p>
        </w:tc>
        <w:tc>
          <w:tcPr>
            <w:tcW w:type="dxa" w:w="57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MinMaxScaler (used for LSTM input sequences), PCA (2-component visualisation only)</w:t>
            </w:r>
          </w:p>
        </w:tc>
      </w:tr>
      <w:tr>
        <w:tc>
          <w:tcPr>
            <w:tcW w:type="dxa" w:w="22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Joblib</w:t>
            </w:r>
          </w:p>
        </w:tc>
        <w:tc>
          <w:tcPr>
            <w:tcW w:type="dxa" w:w="1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C2410C"/>
                <w:sz w:val="20"/>
                <w:szCs w:val="20"/>
              </w:rPr>
              <w:t xml:space="preserve">1.3+</w:t>
            </w:r>
          </w:p>
        </w:tc>
        <w:tc>
          <w:tcPr>
            <w:tcW w:type="dxa" w:w="57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Save/load MinMaxScaler as ../models/scaler.pkl</w:t>
            </w:r>
          </w:p>
        </w:tc>
      </w:tr>
      <w:tr>
        <w:tc>
          <w:tcPr>
            <w:tcW w:type="dxa" w:w="22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Jupyter Notebook</w:t>
            </w:r>
          </w:p>
        </w:tc>
        <w:tc>
          <w:tcPr>
            <w:tcW w:type="dxa" w:w="14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C2410C"/>
                <w:sz w:val="20"/>
                <w:szCs w:val="20"/>
              </w:rPr>
              <w:t xml:space="preserve">7.0+</w:t>
            </w:r>
          </w:p>
        </w:tc>
        <w:tc>
          <w:tcPr>
            <w:tcW w:type="dxa" w:w="57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Interactive environment for all EDA, cleaning, and baseline model experiments</w:t>
            </w:r>
          </w:p>
        </w:tc>
      </w:tr>
    </w:tbl>
    <w:p>
      <w:pPr>
        <w:spacing w:after="0" w:before="120"/>
      </w:pPr>
      <w:r>
        <w:t xml:space="preserve"/>
      </w:r>
    </w:p>
    <w:p>
      <w:r>
        <w:br w:type="page"/>
      </w:r>
    </w:p>
    <w:p>
      <w:pPr>
        <w:pStyle w:val="Heading1"/>
        <w:pBdr>
          <w:left w:val="single" w:color="38BDF8" w:sz="28"/>
        </w:pBdr>
        <w:shd w:fill="0A1628" w:val="clear"/>
        <w:spacing w:after="200" w:before="400"/>
      </w:pPr>
      <w:r>
        <w:rPr>
          <w:rFonts w:ascii="Calibri" w:cs="Calibri" w:eastAsia="Calibri" w:hAnsi="Calibri"/>
          <w:b/>
          <w:bCs/>
          <w:color w:val="38BDF8"/>
          <w:sz w:val="30"/>
          <w:szCs w:val="30"/>
        </w:rPr>
        <w:t xml:space="preserve">  1</w:t>
      </w:r>
      <w:r>
        <w:rPr>
          <w:rFonts w:ascii="Calibri" w:cs="Calibri" w:eastAsia="Calibri" w:hAnsi="Calibri"/>
          <w:color w:val="0A1628"/>
          <w:sz w:val="30"/>
          <w:szCs w:val="30"/>
        </w:rPr>
        <w:t xml:space="preserve">  </w:t>
      </w:r>
      <w:r>
        <w:rPr>
          <w:rFonts w:ascii="Calibri" w:cs="Calibri" w:eastAsia="Calibri" w:hAnsi="Calibri"/>
          <w:b/>
          <w:bCs/>
          <w:color w:val="FFFFFF"/>
          <w:sz w:val="30"/>
          <w:szCs w:val="30"/>
        </w:rPr>
        <w:t xml:space="preserve">Abstract</w:t>
      </w:r>
    </w:p>
    <w:p>
      <w:pPr>
        <w:spacing w:after="80" w:before="60"/>
      </w:pPr>
      <w:r>
        <w:rPr>
          <w:rFonts w:ascii="Calibri" w:cs="Calibri" w:eastAsia="Calibri" w:hAnsi="Calibri"/>
          <w:color w:val="1E293B"/>
          <w:sz w:val="21"/>
          <w:szCs w:val="21"/>
        </w:rPr>
        <w:t xml:space="preserve">This report documents the design, development, and evaluation of a predictive maintenance system for turbofan aircraft engines using the NASA CMAPSS FD001 benchmark dataset. The project follows a dual-phase approach that mirrors professional data science practice.</w:t>
      </w:r>
    </w:p>
    <w:p>
      <w:pPr>
        <w:spacing w:after="40" w:before="40"/>
      </w:pPr>
      <w:r>
        <w:t xml:space="preserve"/>
      </w:r>
    </w:p>
    <w:p>
      <w:pPr>
        <w:spacing w:after="80" w:before="60"/>
      </w:pPr>
      <w:r>
        <w:rPr>
          <w:rFonts w:ascii="Calibri" w:cs="Calibri" w:eastAsia="Calibri" w:hAnsi="Calibri"/>
          <w:b/>
          <w:bCs/>
          <w:color w:val="0A1628"/>
          <w:sz w:val="21"/>
          <w:szCs w:val="21"/>
        </w:rPr>
        <w:t xml:space="preserve">Phase 1 — Research Sandbox (Jupyter Notebook): </w:t>
      </w:r>
      <w:r>
        <w:rPr>
          <w:rFonts w:ascii="Calibri" w:cs="Calibri" w:eastAsia="Calibri" w:hAnsi="Calibri"/>
          <w:color w:val="1E293B"/>
          <w:sz w:val="21"/>
          <w:szCs w:val="21"/>
        </w:rPr>
        <w:t xml:space="preserve">Exploratory Data Analysis, rigorous data cleaning with global IQR outlier flagging, feature engineering, VIF multicollinearity analysis, and baseline model evaluation using a PyTorch LSTM Autoencoder and Fuzzy C-Means Clustering.</w:t>
      </w:r>
    </w:p>
    <w:p>
      <w:pPr>
        <w:spacing w:after="80" w:before="60"/>
      </w:pPr>
      <w:r>
        <w:rPr>
          <w:rFonts w:ascii="Calibri" w:cs="Calibri" w:eastAsia="Calibri" w:hAnsi="Calibri"/>
          <w:b/>
          <w:bCs/>
          <w:color w:val="1D4ED8"/>
          <w:sz w:val="21"/>
          <w:szCs w:val="21"/>
        </w:rPr>
        <w:t xml:space="preserve">Phase 2 — Production Dashboard (Streamlit app.py): </w:t>
      </w:r>
      <w:r>
        <w:rPr>
          <w:rFonts w:ascii="Calibri" w:cs="Calibri" w:eastAsia="Calibri" w:hAnsi="Calibri"/>
          <w:color w:val="1E293B"/>
          <w:sz w:val="21"/>
          <w:szCs w:val="21"/>
        </w:rPr>
        <w:t xml:space="preserve">A statistically rigorous PCA Reconstruction Autoencoder pipeline with per-engine IQR cleaning, StandardScaler normalisation, data-derived percentile thresholds, XAI analysis, leave-one-out RUL forecasting, and fleet batch reporting.</w:t>
      </w:r>
    </w:p>
    <w:p>
      <w:pPr>
        <w:spacing w:after="60" w:before="60"/>
      </w:pPr>
      <w:r>
        <w:t xml:space="preserve"/>
      </w:r>
    </w:p>
    <w:p>
      <w:pPr>
        <w:shd w:fill="0F766E" w:val="clear"/>
        <w:spacing w:after="0" w:before="0"/>
        <w:ind w:left="200"/>
      </w:pPr>
      <w:r>
        <w:rPr>
          <w:rFonts w:ascii="Calibri" w:cs="Calibri" w:eastAsia="Calibri" w:hAnsi="Calibri"/>
          <w:b/>
          <w:bCs/>
          <w:color w:val="FFFFFF"/>
          <w:sz w:val="20"/>
          <w:szCs w:val="20"/>
        </w:rPr>
        <w:t xml:space="preserve">  ★  KEY RESULTS (from baseline experiments)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4"/>
              <w:left w:val="single" w:color="E2E8F0" w:sz="4"/>
              <w:bottom w:val="single" w:color="E2E8F0" w:sz="4"/>
              <w:right w:val="single" w:color="E2E8F0" w:sz="4"/>
            </w:tcBorders>
            <w:shd w:fill="CCFBF1" w:val="clear"/>
            <w:tcMar>
              <w:top w:type="dxa" w:w="90"/>
              <w:left w:type="dxa" w:w="160"/>
              <w:bottom w:type="dxa" w:w="90"/>
              <w:right w:type="dxa" w:w="160"/>
            </w:tcMar>
            <w:vAlign w:val="center"/>
          </w:tcPr>
          <w:p>
            <w:pPr>
              <w:jc w:val="left"/>
            </w:pPr>
            <w:r>
              <w:rPr>
                <w:rFonts w:ascii="Calibri" w:cs="Calibri" w:eastAsia="Calibri" w:hAnsi="Calibri"/>
                <w:b/>
                <w:bCs/>
                <w:i w:val="false"/>
                <w:iCs w:val="false"/>
                <w:color w:val="134E4A"/>
                <w:sz w:val="20"/>
                <w:szCs w:val="20"/>
              </w:rPr>
              <w:t xml:space="preserve">◆  LSTM Autoencoder ROC-AUC: 0.6915 — 122 cycles early warning, 100% detection</w:t>
            </w:r>
          </w:p>
        </w:tc>
        <w:tc>
          <w:tcPr>
            <w:tcW w:type="dxa" w:w="4680"/>
            <w:tcBorders>
              <w:top w:val="single" w:color="E2E8F0" w:sz="4"/>
              <w:left w:val="single" w:color="E2E8F0" w:sz="4"/>
              <w:bottom w:val="single" w:color="E2E8F0" w:sz="4"/>
              <w:right w:val="single" w:color="E2E8F0" w:sz="4"/>
            </w:tcBorders>
            <w:shd w:fill="CCFBF1" w:val="clear"/>
            <w:tcMar>
              <w:top w:type="dxa" w:w="90"/>
              <w:left w:type="dxa" w:w="160"/>
              <w:bottom w:type="dxa" w:w="90"/>
              <w:right w:type="dxa" w:w="160"/>
            </w:tcMar>
            <w:vAlign w:val="center"/>
          </w:tcPr>
          <w:p>
            <w:pPr>
              <w:jc w:val="left"/>
            </w:pPr>
            <w:r>
              <w:rPr>
                <w:rFonts w:ascii="Calibri" w:cs="Calibri" w:eastAsia="Calibri" w:hAnsi="Calibri"/>
                <w:b/>
                <w:bCs/>
                <w:i w:val="false"/>
                <w:iCs w:val="false"/>
                <w:color w:val="134E4A"/>
                <w:sz w:val="20"/>
                <w:szCs w:val="20"/>
              </w:rPr>
              <w:t xml:space="preserve">◆  Fuzzy Clustering ROC-AUC: 0.7811 — best classifier, Silhouette: 0.6433</w:t>
            </w:r>
          </w:p>
        </w:tc>
      </w:tr>
      <w:tr>
        <w:tc>
          <w:tcPr>
            <w:tcW w:type="dxa" w:w="4680"/>
            <w:tcBorders>
              <w:top w:val="single" w:color="E2E8F0" w:sz="4"/>
              <w:left w:val="single" w:color="E2E8F0" w:sz="4"/>
              <w:bottom w:val="single" w:color="E2E8F0" w:sz="4"/>
              <w:right w:val="single" w:color="E2E8F0" w:sz="4"/>
            </w:tcBorders>
            <w:shd w:fill="CCFBF1"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0A1628"/>
                <w:sz w:val="20"/>
                <w:szCs w:val="20"/>
              </w:rPr>
              <w:t xml:space="preserve">◆  Primary failure sensors: s14, s9, s11 (identified via XAI MSE decomposition)</w:t>
            </w:r>
          </w:p>
        </w:tc>
        <w:tc>
          <w:tcPr>
            <w:tcW w:type="dxa" w:w="4680"/>
            <w:tcBorders>
              <w:top w:val="single" w:color="E2E8F0" w:sz="4"/>
              <w:left w:val="single" w:color="E2E8F0" w:sz="4"/>
              <w:bottom w:val="single" w:color="E2E8F0" w:sz="4"/>
              <w:right w:val="single" w:color="E2E8F0" w:sz="4"/>
            </w:tcBorders>
            <w:shd w:fill="CCFBF1"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0A1628"/>
                <w:sz w:val="20"/>
                <w:szCs w:val="20"/>
              </w:rPr>
              <w:t xml:space="preserve">◆  Production model: PCA Reconstruction Autoencoder — real-time, CPU-only, XAI-transparent</w:t>
            </w:r>
          </w:p>
        </w:tc>
      </w:tr>
    </w:tbl>
    <w:p>
      <w:pPr>
        <w:spacing w:after="0" w:before="140"/>
      </w:pPr>
      <w:r>
        <w:t xml:space="preserve"/>
      </w:r>
    </w:p>
    <w:p>
      <w:pPr>
        <w:pStyle w:val="Heading1"/>
        <w:pBdr>
          <w:left w:val="single" w:color="0F766E" w:sz="28"/>
        </w:pBdr>
        <w:shd w:fill="1A3A6B" w:val="clear"/>
        <w:spacing w:after="200" w:before="400"/>
      </w:pPr>
      <w:r>
        <w:rPr>
          <w:rFonts w:ascii="Calibri" w:cs="Calibri" w:eastAsia="Calibri" w:hAnsi="Calibri"/>
          <w:b/>
          <w:bCs/>
          <w:color w:val="0F766E"/>
          <w:sz w:val="30"/>
          <w:szCs w:val="30"/>
        </w:rPr>
        <w:t xml:space="preserve">  2</w:t>
      </w:r>
      <w:r>
        <w:rPr>
          <w:rFonts w:ascii="Calibri" w:cs="Calibri" w:eastAsia="Calibri" w:hAnsi="Calibri"/>
          <w:color w:val="1A3A6B"/>
          <w:sz w:val="30"/>
          <w:szCs w:val="30"/>
        </w:rPr>
        <w:t xml:space="preserve">  </w:t>
      </w:r>
      <w:r>
        <w:rPr>
          <w:rFonts w:ascii="Calibri" w:cs="Calibri" w:eastAsia="Calibri" w:hAnsi="Calibri"/>
          <w:b/>
          <w:bCs/>
          <w:color w:val="FFFFFF"/>
          <w:sz w:val="30"/>
          <w:szCs w:val="30"/>
        </w:rPr>
        <w:t xml:space="preserve">System Architecture &amp; Development Workflow</w:t>
      </w:r>
    </w:p>
    <w:p>
      <w:pPr>
        <w:spacing w:after="80" w:before="60"/>
      </w:pPr>
      <w:r>
        <w:rPr>
          <w:rFonts w:ascii="Calibri" w:cs="Calibri" w:eastAsia="Calibri" w:hAnsi="Calibri"/>
          <w:color w:val="1E293B"/>
          <w:sz w:val="21"/>
          <w:szCs w:val="21"/>
        </w:rPr>
        <w:t xml:space="preserve">This project uses a dual-deliverable architecture. It is standard industry practice to separate exploratory data science from production engineering.</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A6B" w:sz="6"/>
              <w:left w:val="single" w:color="1A3A6B" w:sz="6"/>
              <w:bottom w:val="single" w:color="1A3A6B" w:sz="6"/>
              <w:right w:val="single" w:color="1A3A6B" w:sz="6"/>
            </w:tcBorders>
            <w:shd w:fill="7C2D12"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Phase 1 — Research Sandbox</w:t>
            </w:r>
          </w:p>
        </w:tc>
        <w:tc>
          <w:tcPr>
            <w:tcW w:type="dxa" w:w="4680"/>
            <w:tcBorders>
              <w:top w:val="single" w:color="1A3A6B" w:sz="6"/>
              <w:left w:val="single" w:color="1A3A6B" w:sz="6"/>
              <w:bottom w:val="single" w:color="1A3A6B" w:sz="6"/>
              <w:right w:val="single" w:color="1A3A6B" w:sz="6"/>
            </w:tcBorders>
            <w:shd w:fill="1D4ED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Phase 2 — Production Deployment</w:t>
            </w:r>
          </w:p>
        </w:tc>
      </w:tr>
      <w:tr>
        <w:tc>
          <w:tcPr>
            <w:tcW w:type="dxa" w:w="4680"/>
            <w:tcBorders>
              <w:top w:val="single" w:color="C2410C" w:sz="4"/>
              <w:left w:val="single" w:color="C2410C" w:sz="4"/>
              <w:bottom w:val="single" w:color="C2410C" w:sz="4"/>
              <w:right w:val="single" w:color="C2410C" w:sz="4"/>
            </w:tcBorders>
            <w:shd w:fill="FFEDD5" w:val="clear"/>
            <w:tcMar>
              <w:top w:type="dxa" w:w="100"/>
              <w:left w:type="dxa" w:w="160"/>
              <w:bottom w:type="dxa" w:w="100"/>
              <w:right w:type="dxa" w:w="160"/>
            </w:tcMar>
          </w:tcPr>
          <w:p>
            <w:pPr>
              <w:spacing w:after="30" w:before="0"/>
            </w:pPr>
            <w:r>
              <w:rPr>
                <w:rFonts w:ascii="Calibri" w:cs="Calibri" w:eastAsia="Calibri" w:hAnsi="Calibri"/>
                <w:b/>
                <w:bCs/>
                <w:color w:val="C2410C"/>
                <w:sz w:val="20"/>
                <w:szCs w:val="20"/>
              </w:rPr>
              <w:t xml:space="preserve">1-EDA_and_Cleaning.ipynb</w:t>
            </w:r>
          </w:p>
          <w:p>
            <w:pPr>
              <w:spacing w:after="20" w:before="20"/>
            </w:pPr>
            <w:r>
              <w:rPr>
                <w:rFonts w:ascii="Calibri" w:cs="Calibri" w:eastAsia="Calibri" w:hAnsi="Calibri"/>
                <w:color w:val="334155"/>
                <w:sz w:val="19"/>
                <w:szCs w:val="19"/>
              </w:rPr>
              <w:t xml:space="preserve">◆ Global IQR outlier flagging (flags created, NO rows removed in notebook)</w:t>
            </w:r>
          </w:p>
          <w:p>
            <w:pPr>
              <w:spacing w:after="20" w:before="0"/>
            </w:pPr>
            <w:r>
              <w:rPr>
                <w:rFonts w:ascii="Calibri" w:cs="Calibri" w:eastAsia="Calibri" w:hAnsi="Calibri"/>
                <w:color w:val="334155"/>
                <w:sz w:val="19"/>
                <w:szCs w:val="19"/>
              </w:rPr>
              <w:t xml:space="preserve">◆ MinMaxScaler — scales to [0,1] for LSTM neural networks</w:t>
            </w:r>
          </w:p>
          <w:p>
            <w:pPr>
              <w:spacing w:after="20" w:before="0"/>
            </w:pPr>
            <w:r>
              <w:rPr>
                <w:rFonts w:ascii="Calibri" w:cs="Calibri" w:eastAsia="Calibri" w:hAnsi="Calibri"/>
                <w:color w:val="334155"/>
                <w:sz w:val="19"/>
                <w:szCs w:val="19"/>
              </w:rPr>
              <w:t xml:space="preserve">◆ Log transform on s6, s9, s14 (skewed features)</w:t>
            </w:r>
          </w:p>
          <w:p>
            <w:pPr>
              <w:spacing w:after="20" w:before="0"/>
            </w:pPr>
            <w:r>
              <w:rPr>
                <w:rFonts w:ascii="Calibri" w:cs="Calibri" w:eastAsia="Calibri" w:hAnsi="Calibri"/>
                <w:color w:val="334155"/>
                <w:sz w:val="19"/>
                <w:szCs w:val="19"/>
              </w:rPr>
              <w:t xml:space="preserve">◆ VIF analysis — extreme multicollinearity confirmed (justifies PCA)</w:t>
            </w:r>
          </w:p>
          <w:p>
            <w:pPr>
              <w:spacing w:after="20" w:before="0"/>
            </w:pPr>
            <w:r>
              <w:rPr>
                <w:rFonts w:ascii="Calibri" w:cs="Calibri" w:eastAsia="Calibri" w:hAnsi="Calibri"/>
                <w:color w:val="334155"/>
                <w:sz w:val="19"/>
                <w:szCs w:val="19"/>
              </w:rPr>
              <w:t xml:space="preserve">◆ PyTorch LSTM Autoencoder (64 hidden, 32 latent, 50 timesteps)</w:t>
            </w:r>
          </w:p>
          <w:p>
            <w:pPr>
              <w:spacing w:after="20" w:before="0"/>
            </w:pPr>
            <w:r>
              <w:rPr>
                <w:rFonts w:ascii="Calibri" w:cs="Calibri" w:eastAsia="Calibri" w:hAnsi="Calibri"/>
                <w:color w:val="334155"/>
                <w:sz w:val="19"/>
                <w:szCs w:val="19"/>
              </w:rPr>
              <w:t xml:space="preserve">◆ Fuzzy C-Means clustering baseline evaluation</w:t>
            </w:r>
          </w:p>
          <w:p>
            <w:pPr>
              <w:spacing w:after="0" w:before="0"/>
            </w:pPr>
            <w:r>
              <w:rPr>
                <w:rFonts w:ascii="Calibri" w:cs="Calibri" w:eastAsia="Calibri" w:hAnsi="Calibri"/>
                <w:color w:val="334155"/>
                <w:sz w:val="19"/>
                <w:szCs w:val="19"/>
              </w:rPr>
              <w:t xml:space="preserve">◆ 80/20 train/test split by engine ID</w:t>
            </w:r>
          </w:p>
        </w:tc>
        <w:tc>
          <w:tcPr>
            <w:tcW w:type="dxa" w:w="4680"/>
            <w:tcBorders>
              <w:top w:val="single" w:color="1D4ED8" w:sz="4"/>
              <w:left w:val="single" w:color="1D4ED8" w:sz="4"/>
              <w:bottom w:val="single" w:color="1D4ED8" w:sz="4"/>
              <w:right w:val="single" w:color="1D4ED8" w:sz="4"/>
            </w:tcBorders>
            <w:shd w:fill="EFF6FF" w:val="clear"/>
            <w:tcMar>
              <w:top w:type="dxa" w:w="100"/>
              <w:left w:type="dxa" w:w="160"/>
              <w:bottom w:type="dxa" w:w="100"/>
              <w:right w:type="dxa" w:w="160"/>
            </w:tcMar>
          </w:tcPr>
          <w:p>
            <w:pPr>
              <w:spacing w:after="30" w:before="0"/>
            </w:pPr>
            <w:r>
              <w:rPr>
                <w:rFonts w:ascii="Calibri" w:cs="Calibri" w:eastAsia="Calibri" w:hAnsi="Calibri"/>
                <w:b/>
                <w:bCs/>
                <w:color w:val="1D4ED8"/>
                <w:sz w:val="20"/>
                <w:szCs w:val="20"/>
              </w:rPr>
              <w:t xml:space="preserve">app/app.py</w:t>
            </w:r>
          </w:p>
          <w:p>
            <w:pPr>
              <w:spacing w:after="20" w:before="20"/>
            </w:pPr>
            <w:r>
              <w:rPr>
                <w:rFonts w:ascii="Calibri" w:cs="Calibri" w:eastAsia="Calibri" w:hAnsi="Calibri"/>
                <w:color w:val="334155"/>
                <w:sz w:val="19"/>
                <w:szCs w:val="19"/>
              </w:rPr>
              <w:t xml:space="preserve">◆ Per-engine IQR — rows with ≥3 outlier flags REMOVED</w:t>
            </w:r>
          </w:p>
          <w:p>
            <w:pPr>
              <w:spacing w:after="20" w:before="0"/>
            </w:pPr>
            <w:r>
              <w:rPr>
                <w:rFonts w:ascii="Calibri" w:cs="Calibri" w:eastAsia="Calibri" w:hAnsi="Calibri"/>
                <w:color w:val="334155"/>
                <w:sz w:val="19"/>
                <w:szCs w:val="19"/>
              </w:rPr>
              <w:t xml:space="preserve">◆ StandardScaler — zero mean, unit variance (required for PCA MSE)</w:t>
            </w:r>
          </w:p>
          <w:p>
            <w:pPr>
              <w:spacing w:after="20" w:before="0"/>
            </w:pPr>
            <w:r>
              <w:rPr>
                <w:rFonts w:ascii="Calibri" w:cs="Calibri" w:eastAsia="Calibri" w:hAnsi="Calibri"/>
                <w:color w:val="334155"/>
                <w:sz w:val="19"/>
                <w:szCs w:val="19"/>
              </w:rPr>
              <w:t xml:space="preserve">◆ PCA Reconstruction Autoencoder (95% variance, CPU-only)</w:t>
            </w:r>
          </w:p>
          <w:p>
            <w:pPr>
              <w:spacing w:after="20" w:before="0"/>
            </w:pPr>
            <w:r>
              <w:rPr>
                <w:rFonts w:ascii="Calibri" w:cs="Calibri" w:eastAsia="Calibri" w:hAnsi="Calibri"/>
                <w:color w:val="334155"/>
                <w:sz w:val="19"/>
                <w:szCs w:val="19"/>
              </w:rPr>
              <w:t xml:space="preserve">◆ Percentile thresholds — 95th / 98th / 99.5th of healthy MSE</w:t>
            </w:r>
          </w:p>
          <w:p>
            <w:pPr>
              <w:spacing w:after="20" w:before="0"/>
            </w:pPr>
            <w:r>
              <w:rPr>
                <w:rFonts w:ascii="Calibri" w:cs="Calibri" w:eastAsia="Calibri" w:hAnsi="Calibri"/>
                <w:color w:val="334155"/>
                <w:sz w:val="19"/>
                <w:szCs w:val="19"/>
              </w:rPr>
              <w:t xml:space="preserve">◆ Leave-one-out RUL regression on PCA latent space</w:t>
            </w:r>
          </w:p>
          <w:p>
            <w:pPr>
              <w:spacing w:after="20" w:before="0"/>
            </w:pPr>
            <w:r>
              <w:rPr>
                <w:rFonts w:ascii="Calibri" w:cs="Calibri" w:eastAsia="Calibri" w:hAnsi="Calibri"/>
                <w:color w:val="334155"/>
                <w:sz w:val="19"/>
                <w:szCs w:val="19"/>
              </w:rPr>
              <w:t xml:space="preserve">◆ XAI: per-sensor MSE decomposition for s14, s9, s11</w:t>
            </w:r>
          </w:p>
          <w:p>
            <w:pPr>
              <w:spacing w:after="0" w:before="0"/>
            </w:pPr>
            <w:r>
              <w:rPr>
                <w:rFonts w:ascii="Calibri" w:cs="Calibri" w:eastAsia="Calibri" w:hAnsi="Calibri"/>
                <w:color w:val="334155"/>
                <w:sz w:val="19"/>
                <w:szCs w:val="19"/>
              </w:rPr>
              <w:t xml:space="preserve">◆ Fleet batch analysis for all 100 engines with CSV export</w:t>
            </w:r>
          </w:p>
        </w:tc>
      </w:tr>
    </w:tbl>
    <w:p>
      <w:pPr>
        <w:spacing w:after="60" w:before="100"/>
      </w:pPr>
      <w:r>
        <w:t xml:space="preserve"/>
      </w:r>
    </w:p>
    <w:p>
      <w:pPr>
        <w:pBdr>
          <w:left w:val="single" w:color="1D4ED8" w:sz="18"/>
        </w:pBdr>
        <w:shd w:fill="DBEAFE" w:val="clear"/>
        <w:spacing w:after="100" w:before="100"/>
        <w:ind w:left="300" w:right="200"/>
      </w:pPr>
      <w:r>
        <w:rPr>
          <w:rFonts w:ascii="Calibri" w:cs="Calibri" w:eastAsia="Calibri" w:hAnsi="Calibri"/>
          <w:i/>
          <w:iCs/>
          <w:color w:val="0A1628"/>
          <w:sz w:val="21"/>
          <w:szCs w:val="21"/>
        </w:rPr>
        <w:t xml:space="preserve">Why the differences? The notebook choices (global IQR, MinMaxScaler, no row removal) were optimised for maximum data volume during LSTM training — neural networks benefit from more data even with some noise. The production app choices (per-engine IQR, StandardScaler, row removal) are optimised for statistical correctness of the PCA reconstruction distance metric.</w:t>
      </w:r>
    </w:p>
    <w:p>
      <w:pPr>
        <w:spacing w:after="0" w:before="140"/>
      </w:pPr>
      <w:r>
        <w:t xml:space="preserve"/>
      </w:r>
    </w:p>
    <w:p>
      <w:r>
        <w:br w:type="page"/>
      </w:r>
    </w:p>
    <w:p>
      <w:pPr>
        <w:pStyle w:val="Heading1"/>
        <w:pBdr>
          <w:left w:val="single" w:color="38BDF8" w:sz="28"/>
        </w:pBdr>
        <w:shd w:fill="0A1628" w:val="clear"/>
        <w:spacing w:after="200" w:before="400"/>
      </w:pPr>
      <w:r>
        <w:rPr>
          <w:rFonts w:ascii="Calibri" w:cs="Calibri" w:eastAsia="Calibri" w:hAnsi="Calibri"/>
          <w:b/>
          <w:bCs/>
          <w:color w:val="38BDF8"/>
          <w:sz w:val="30"/>
          <w:szCs w:val="30"/>
        </w:rPr>
        <w:t xml:space="preserve">  3</w:t>
      </w:r>
      <w:r>
        <w:rPr>
          <w:rFonts w:ascii="Calibri" w:cs="Calibri" w:eastAsia="Calibri" w:hAnsi="Calibri"/>
          <w:color w:val="0A1628"/>
          <w:sz w:val="30"/>
          <w:szCs w:val="30"/>
        </w:rPr>
        <w:t xml:space="preserve">  </w:t>
      </w:r>
      <w:r>
        <w:rPr>
          <w:rFonts w:ascii="Calibri" w:cs="Calibri" w:eastAsia="Calibri" w:hAnsi="Calibri"/>
          <w:b/>
          <w:bCs/>
          <w:color w:val="FFFFFF"/>
          <w:sz w:val="30"/>
          <w:szCs w:val="30"/>
        </w:rPr>
        <w:t xml:space="preserve">Problem Statement &amp; Business Context</w:t>
      </w:r>
    </w:p>
    <w:p>
      <w:pPr>
        <w:pStyle w:val="Heading2"/>
        <w:pBdr>
          <w:bottom w:val="single" w:color="DBEAFE" w:sz="6"/>
        </w:pBdr>
        <w:spacing w:after="100" w:before="280"/>
      </w:pPr>
      <w:r>
        <w:rPr>
          <w:rFonts w:ascii="Calibri" w:cs="Calibri" w:eastAsia="Calibri" w:hAnsi="Calibri"/>
          <w:b/>
          <w:bCs/>
          <w:color w:val="1A3A6B"/>
          <w:sz w:val="25"/>
          <w:szCs w:val="25"/>
        </w:rPr>
        <w:t xml:space="preserve">3.1  The Problem</w:t>
      </w:r>
    </w:p>
    <w:p>
      <w:pPr>
        <w:spacing w:after="80" w:before="60"/>
      </w:pPr>
      <w:r>
        <w:rPr>
          <w:rFonts w:ascii="Calibri" w:cs="Calibri" w:eastAsia="Calibri" w:hAnsi="Calibri"/>
          <w:color w:val="1E293B"/>
          <w:sz w:val="21"/>
          <w:szCs w:val="21"/>
        </w:rPr>
        <w:t xml:space="preserve">Unplanned aircraft engine failures are among the most costly events in commercial aviation. Traditional time-based maintenance schedules service engines at fixed intervals regardless of actual condition, leading to premature maintenance (wasted costs) or late maintenance (safety risks). This project addresses two sub-problems: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800"/>
        <w:gridCol w:w="3760"/>
      </w:tblGrid>
      <w:tr>
        <w:tc>
          <w:tcPr>
            <w:tcW w:type="dxa" w:w="40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w:t>
            </w:r>
          </w:p>
        </w:tc>
        <w:tc>
          <w:tcPr>
            <w:tcW w:type="dxa" w:w="240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Sub-Problem</w:t>
            </w:r>
          </w:p>
        </w:tc>
        <w:tc>
          <w:tcPr>
            <w:tcW w:type="dxa" w:w="280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Definition</w:t>
            </w:r>
          </w:p>
        </w:tc>
        <w:tc>
          <w:tcPr>
            <w:tcW w:type="dxa" w:w="376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Business Value</w:t>
            </w:r>
          </w:p>
        </w:tc>
      </w:tr>
      <w:tr>
        <w:tc>
          <w:tcPr>
            <w:tcW w:type="dxa" w:w="400"/>
            <w:tcBorders>
              <w:top w:val="single" w:color="E2E8F0" w:sz="4"/>
              <w:left w:val="single" w:color="E2E8F0" w:sz="4"/>
              <w:bottom w:val="single" w:color="E2E8F0" w:sz="4"/>
              <w:right w:val="single" w:color="E2E8F0" w:sz="4"/>
            </w:tcBorders>
            <w:shd w:fill="DBEAFE"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1D4ED8"/>
                <w:sz w:val="20"/>
                <w:szCs w:val="20"/>
              </w:rPr>
              <w:t xml:space="preserve">1</w:t>
            </w:r>
          </w:p>
        </w:tc>
        <w:tc>
          <w:tcPr>
            <w:tcW w:type="dxa" w:w="2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A1628"/>
                <w:sz w:val="20"/>
                <w:szCs w:val="20"/>
              </w:rPr>
              <w:t xml:space="preserve">Anomaly Detection</w:t>
            </w:r>
          </w:p>
        </w:tc>
        <w:tc>
          <w:tcPr>
            <w:tcW w:type="dxa" w:w="2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Classify each engine: HEALTHY, MONITOR, WARNING, or URGENT</w:t>
            </w:r>
          </w:p>
        </w:tc>
        <w:tc>
          <w:tcPr>
            <w:tcW w:type="dxa" w:w="37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059669"/>
                <w:sz w:val="20"/>
                <w:szCs w:val="20"/>
              </w:rPr>
              <w:t xml:space="preserve">Condition-based maintenance — service only when needed</w:t>
            </w:r>
          </w:p>
        </w:tc>
      </w:tr>
      <w:tr>
        <w:tc>
          <w:tcPr>
            <w:tcW w:type="dxa" w:w="400"/>
            <w:tcBorders>
              <w:top w:val="single" w:color="E2E8F0" w:sz="4"/>
              <w:left w:val="single" w:color="E2E8F0" w:sz="4"/>
              <w:bottom w:val="single" w:color="E2E8F0" w:sz="4"/>
              <w:right w:val="single" w:color="E2E8F0" w:sz="4"/>
            </w:tcBorders>
            <w:shd w:fill="DBEAFE"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1D4ED8"/>
                <w:sz w:val="20"/>
                <w:szCs w:val="20"/>
              </w:rPr>
              <w:t xml:space="preserve">2</w:t>
            </w:r>
          </w:p>
        </w:tc>
        <w:tc>
          <w:tcPr>
            <w:tcW w:type="dxa" w:w="24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A1628"/>
                <w:sz w:val="20"/>
                <w:szCs w:val="20"/>
              </w:rPr>
              <w:t xml:space="preserve">RUL Forecasting</w:t>
            </w:r>
          </w:p>
        </w:tc>
        <w:tc>
          <w:tcPr>
            <w:tcW w:type="dxa" w:w="28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Predict remaining operational cycles before failure</w:t>
            </w:r>
          </w:p>
        </w:tc>
        <w:tc>
          <w:tcPr>
            <w:tcW w:type="dxa" w:w="37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059669"/>
                <w:sz w:val="20"/>
                <w:szCs w:val="20"/>
              </w:rPr>
              <w:t xml:space="preserve">Plan maintenance weeks in advance — 122 cycles lead time</w:t>
            </w:r>
          </w:p>
        </w:tc>
      </w:tr>
    </w:tbl>
    <w:p>
      <w:pPr>
        <w:spacing w:after="0" w:before="140"/>
      </w:pPr>
      <w:r>
        <w:t xml:space="preserve"/>
      </w:r>
    </w:p>
    <w:p>
      <w:pPr>
        <w:pStyle w:val="Heading1"/>
        <w:pBdr>
          <w:left w:val="single" w:color="38BDF8" w:sz="28"/>
        </w:pBdr>
        <w:shd w:fill="0A1628" w:val="clear"/>
        <w:spacing w:after="200" w:before="400"/>
      </w:pPr>
      <w:r>
        <w:rPr>
          <w:rFonts w:ascii="Calibri" w:cs="Calibri" w:eastAsia="Calibri" w:hAnsi="Calibri"/>
          <w:b/>
          <w:bCs/>
          <w:color w:val="38BDF8"/>
          <w:sz w:val="30"/>
          <w:szCs w:val="30"/>
        </w:rPr>
        <w:t xml:space="preserve">  4</w:t>
      </w:r>
      <w:r>
        <w:rPr>
          <w:rFonts w:ascii="Calibri" w:cs="Calibri" w:eastAsia="Calibri" w:hAnsi="Calibri"/>
          <w:color w:val="0A1628"/>
          <w:sz w:val="30"/>
          <w:szCs w:val="30"/>
        </w:rPr>
        <w:t xml:space="preserve">  </w:t>
      </w:r>
      <w:r>
        <w:rPr>
          <w:rFonts w:ascii="Calibri" w:cs="Calibri" w:eastAsia="Calibri" w:hAnsi="Calibri"/>
          <w:b/>
          <w:bCs/>
          <w:color w:val="FFFFFF"/>
          <w:sz w:val="30"/>
          <w:szCs w:val="30"/>
        </w:rPr>
        <w:t xml:space="preserve">Dataset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D4ED8" w:sz="14"/>
              <w:left w:val="single" w:color="E2E8F0" w:sz="4"/>
              <w:bottom w:val="single" w:color="E2E8F0" w:sz="4"/>
              <w:right w:val="single" w:color="E2E8F0" w:sz="4"/>
            </w:tcBorders>
            <w:shd w:fill="DBEAFE" w:val="clear"/>
            <w:tcMar>
              <w:top w:type="dxa" w:w="140"/>
              <w:left w:type="dxa" w:w="180"/>
              <w:bottom w:type="dxa" w:w="140"/>
              <w:right w:type="dxa" w:w="180"/>
            </w:tcMar>
          </w:tcPr>
          <w:p>
            <w:pPr>
              <w:spacing w:after="40" w:before="0"/>
              <w:jc w:val="center"/>
            </w:pPr>
            <w:r>
              <w:rPr>
                <w:rFonts w:ascii="Calibri" w:cs="Calibri" w:eastAsia="Calibri" w:hAnsi="Calibri"/>
                <w:b/>
                <w:bCs/>
                <w:color w:val="1D4ED8"/>
                <w:sz w:val="40"/>
                <w:szCs w:val="40"/>
              </w:rPr>
              <w:t xml:space="preserve">20,631</w:t>
            </w:r>
          </w:p>
          <w:p>
            <w:pPr>
              <w:spacing w:after="20" w:before="0"/>
              <w:jc w:val="center"/>
            </w:pPr>
            <w:r>
              <w:rPr>
                <w:rFonts w:ascii="Calibri" w:cs="Calibri" w:eastAsia="Calibri" w:hAnsi="Calibri"/>
                <w:b/>
                <w:bCs/>
                <w:color w:val="0A1628"/>
                <w:sz w:val="18"/>
                <w:szCs w:val="18"/>
              </w:rPr>
              <w:t xml:space="preserve">Total Rows</w:t>
            </w:r>
          </w:p>
          <w:p>
            <w:pPr>
              <w:spacing w:after="0" w:before="0"/>
              <w:jc w:val="center"/>
            </w:pPr>
            <w:r>
              <w:rPr>
                <w:rFonts w:ascii="Calibri" w:cs="Calibri" w:eastAsia="Calibri" w:hAnsi="Calibri"/>
                <w:color w:val="94A3B8"/>
                <w:sz w:val="16"/>
                <w:szCs w:val="16"/>
              </w:rPr>
              <w:t xml:space="preserve">training observations</w:t>
            </w:r>
          </w:p>
        </w:tc>
        <w:tc>
          <w:tcPr>
            <w:tcW w:type="dxa" w:w="3120"/>
            <w:tcBorders>
              <w:top w:val="single" w:color="059669" w:sz="14"/>
              <w:left w:val="single" w:color="E2E8F0" w:sz="4"/>
              <w:bottom w:val="single" w:color="E2E8F0" w:sz="4"/>
              <w:right w:val="single" w:color="E2E8F0" w:sz="4"/>
            </w:tcBorders>
            <w:shd w:fill="D1FAE5" w:val="clear"/>
            <w:tcMar>
              <w:top w:type="dxa" w:w="140"/>
              <w:left w:type="dxa" w:w="180"/>
              <w:bottom w:type="dxa" w:w="140"/>
              <w:right w:type="dxa" w:w="180"/>
            </w:tcMar>
          </w:tcPr>
          <w:p>
            <w:pPr>
              <w:spacing w:after="40" w:before="0"/>
              <w:jc w:val="center"/>
            </w:pPr>
            <w:r>
              <w:rPr>
                <w:rFonts w:ascii="Calibri" w:cs="Calibri" w:eastAsia="Calibri" w:hAnsi="Calibri"/>
                <w:b/>
                <w:bCs/>
                <w:color w:val="059669"/>
                <w:sz w:val="40"/>
                <w:szCs w:val="40"/>
              </w:rPr>
              <w:t xml:space="preserve">100</w:t>
            </w:r>
          </w:p>
          <w:p>
            <w:pPr>
              <w:spacing w:after="20" w:before="0"/>
              <w:jc w:val="center"/>
            </w:pPr>
            <w:r>
              <w:rPr>
                <w:rFonts w:ascii="Calibri" w:cs="Calibri" w:eastAsia="Calibri" w:hAnsi="Calibri"/>
                <w:b/>
                <w:bCs/>
                <w:color w:val="0A1628"/>
                <w:sz w:val="18"/>
                <w:szCs w:val="18"/>
              </w:rPr>
              <w:t xml:space="preserve">Engines</w:t>
            </w:r>
          </w:p>
          <w:p>
            <w:pPr>
              <w:spacing w:after="0" w:before="0"/>
              <w:jc w:val="center"/>
            </w:pPr>
            <w:r>
              <w:rPr>
                <w:rFonts w:ascii="Calibri" w:cs="Calibri" w:eastAsia="Calibri" w:hAnsi="Calibri"/>
                <w:color w:val="94A3B8"/>
                <w:sz w:val="16"/>
                <w:szCs w:val="16"/>
              </w:rPr>
              <w:t xml:space="preserve">unique engine IDs</w:t>
            </w:r>
          </w:p>
        </w:tc>
        <w:tc>
          <w:tcPr>
            <w:tcW w:type="dxa" w:w="3120"/>
            <w:tcBorders>
              <w:top w:val="single" w:color="7C3AED" w:sz="14"/>
              <w:left w:val="single" w:color="E2E8F0" w:sz="4"/>
              <w:bottom w:val="single" w:color="E2E8F0" w:sz="4"/>
              <w:right w:val="single" w:color="E2E8F0" w:sz="4"/>
            </w:tcBorders>
            <w:shd w:fill="EDE9FE" w:val="clear"/>
            <w:tcMar>
              <w:top w:type="dxa" w:w="140"/>
              <w:left w:type="dxa" w:w="180"/>
              <w:bottom w:type="dxa" w:w="140"/>
              <w:right w:type="dxa" w:w="180"/>
            </w:tcMar>
          </w:tcPr>
          <w:p>
            <w:pPr>
              <w:spacing w:after="40" w:before="0"/>
              <w:jc w:val="center"/>
            </w:pPr>
            <w:r>
              <w:rPr>
                <w:rFonts w:ascii="Calibri" w:cs="Calibri" w:eastAsia="Calibri" w:hAnsi="Calibri"/>
                <w:b/>
                <w:bCs/>
                <w:color w:val="7C3AED"/>
                <w:sz w:val="40"/>
                <w:szCs w:val="40"/>
              </w:rPr>
              <w:t xml:space="preserve">21</w:t>
            </w:r>
          </w:p>
          <w:p>
            <w:pPr>
              <w:spacing w:after="20" w:before="0"/>
              <w:jc w:val="center"/>
            </w:pPr>
            <w:r>
              <w:rPr>
                <w:rFonts w:ascii="Calibri" w:cs="Calibri" w:eastAsia="Calibri" w:hAnsi="Calibri"/>
                <w:b/>
                <w:bCs/>
                <w:color w:val="0A1628"/>
                <w:sz w:val="18"/>
                <w:szCs w:val="18"/>
              </w:rPr>
              <w:t xml:space="preserve">Sensor Channels</w:t>
            </w:r>
          </w:p>
          <w:p>
            <w:pPr>
              <w:spacing w:after="0" w:before="0"/>
              <w:jc w:val="center"/>
            </w:pPr>
            <w:r>
              <w:rPr>
                <w:rFonts w:ascii="Calibri" w:cs="Calibri" w:eastAsia="Calibri" w:hAnsi="Calibri"/>
                <w:color w:val="94A3B8"/>
                <w:sz w:val="16"/>
                <w:szCs w:val="16"/>
              </w:rPr>
              <w:t xml:space="preserve">raw measurement columns</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c>
          <w:tcPr>
            <w:tcW w:type="dxa" w:w="320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Property</w:t>
            </w:r>
          </w:p>
        </w:tc>
        <w:tc>
          <w:tcPr>
            <w:tcW w:type="dxa" w:w="288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Value</w:t>
            </w:r>
          </w:p>
        </w:tc>
        <w:tc>
          <w:tcPr>
            <w:tcW w:type="dxa" w:w="328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Notes</w:t>
            </w:r>
          </w:p>
        </w:tc>
      </w:tr>
      <w:tr>
        <w:tc>
          <w:tcPr>
            <w:tcW w:type="dxa" w:w="32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Mean engine lifetime</w:t>
            </w:r>
          </w:p>
        </w:tc>
        <w:tc>
          <w:tcPr>
            <w:tcW w:type="dxa" w:w="288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1D4ED8"/>
                <w:sz w:val="20"/>
                <w:szCs w:val="20"/>
              </w:rPr>
              <w:t xml:space="preserve">206.31 cycles</w:t>
            </w:r>
          </w:p>
        </w:tc>
        <w:tc>
          <w:tcPr>
            <w:tcW w:type="dxa" w:w="328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Near-normal distribution, slight right skew</w:t>
            </w:r>
          </w:p>
        </w:tc>
      </w:tr>
      <w:tr>
        <w:tc>
          <w:tcPr>
            <w:tcW w:type="dxa" w:w="32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Min / Max cycles</w:t>
            </w:r>
          </w:p>
        </w:tc>
        <w:tc>
          <w:tcPr>
            <w:tcW w:type="dxa" w:w="288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center"/>
            </w:pPr>
            <w:r>
              <w:rPr>
                <w:rFonts w:ascii="Calibri" w:cs="Calibri" w:eastAsia="Calibri" w:hAnsi="Calibri"/>
                <w:b w:val="false"/>
                <w:bCs w:val="false"/>
                <w:i w:val="false"/>
                <w:iCs w:val="false"/>
                <w:color w:val="1E293B"/>
                <w:sz w:val="20"/>
                <w:szCs w:val="20"/>
              </w:rPr>
              <w:t xml:space="preserve">~128 / ~362</w:t>
            </w:r>
          </w:p>
        </w:tc>
        <w:tc>
          <w:tcPr>
            <w:tcW w:type="dxa" w:w="328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Engine 1: 192 cycles, Engine 2: 287, Engine 3: 179…</w:t>
            </w:r>
          </w:p>
        </w:tc>
      </w:tr>
      <w:tr>
        <w:tc>
          <w:tcPr>
            <w:tcW w:type="dxa" w:w="32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Missing values</w:t>
            </w:r>
          </w:p>
        </w:tc>
        <w:tc>
          <w:tcPr>
            <w:tcW w:type="dxa" w:w="288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059669"/>
                <w:sz w:val="20"/>
                <w:szCs w:val="20"/>
              </w:rPr>
              <w:t xml:space="preserve">0</w:t>
            </w:r>
          </w:p>
        </w:tc>
        <w:tc>
          <w:tcPr>
            <w:tcW w:type="dxa" w:w="328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Clean dataset — no imputation required</w:t>
            </w:r>
          </w:p>
        </w:tc>
      </w:tr>
      <w:tr>
        <w:tc>
          <w:tcPr>
            <w:tcW w:type="dxa" w:w="32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Target variable</w:t>
            </w:r>
          </w:p>
        </w:tc>
        <w:tc>
          <w:tcPr>
            <w:tcW w:type="dxa" w:w="288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D97706"/>
                <w:sz w:val="20"/>
                <w:szCs w:val="20"/>
              </w:rPr>
              <w:t xml:space="preserve">Engineered (RUL)</w:t>
            </w:r>
          </w:p>
        </w:tc>
        <w:tc>
          <w:tcPr>
            <w:tcW w:type="dxa" w:w="328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RUL = max_cycle(engine_id) − current_cycle</w:t>
            </w:r>
          </w:p>
        </w:tc>
      </w:tr>
    </w:tbl>
    <w:p>
      <w:pPr>
        <w:spacing w:after="60" w:before="100"/>
      </w:pPr>
      <w:r>
        <w:t xml:space="preserve"/>
      </w:r>
    </w:p>
    <w:p>
      <w:pPr>
        <w:pBdr>
          <w:left w:val="single" w:color="1D4ED8" w:sz="18"/>
        </w:pBdr>
        <w:shd w:fill="DBEAFE" w:val="clear"/>
        <w:spacing w:after="100" w:before="100"/>
        <w:ind w:left="300" w:right="200"/>
      </w:pPr>
      <w:r>
        <w:rPr>
          <w:rFonts w:ascii="Calibri" w:cs="Calibri" w:eastAsia="Calibri" w:hAnsi="Calibri"/>
          <w:i/>
          <w:iCs/>
          <w:color w:val="0A1628"/>
          <w:sz w:val="21"/>
          <w:szCs w:val="21"/>
        </w:rPr>
        <w:t xml:space="preserve">The dataset ships WITHOUT column headers and WITHOUT a target variable. Column names were assigned manually using NASA documentation. RUL was derived by formula from the cycle data.</w:t>
      </w:r>
    </w:p>
    <w:p>
      <w:pPr>
        <w:spacing w:after="0" w:before="140"/>
      </w:pPr>
      <w:r>
        <w:t xml:space="preserve"/>
      </w:r>
    </w:p>
    <w:p>
      <w:pPr>
        <w:pStyle w:val="Heading1"/>
        <w:pBdr>
          <w:left w:val="single" w:color="FED7AA" w:sz="28"/>
        </w:pBdr>
        <w:shd w:fill="7C2D12" w:val="clear"/>
        <w:spacing w:after="200" w:before="400"/>
      </w:pPr>
      <w:r>
        <w:rPr>
          <w:rFonts w:ascii="Calibri" w:cs="Calibri" w:eastAsia="Calibri" w:hAnsi="Calibri"/>
          <w:b/>
          <w:bCs/>
          <w:color w:val="FED7AA"/>
          <w:sz w:val="30"/>
          <w:szCs w:val="30"/>
        </w:rPr>
        <w:t xml:space="preserve">  5</w:t>
      </w:r>
      <w:r>
        <w:rPr>
          <w:rFonts w:ascii="Calibri" w:cs="Calibri" w:eastAsia="Calibri" w:hAnsi="Calibri"/>
          <w:color w:val="7C2D12"/>
          <w:sz w:val="30"/>
          <w:szCs w:val="30"/>
        </w:rPr>
        <w:t xml:space="preserve">  </w:t>
      </w:r>
      <w:r>
        <w:rPr>
          <w:rFonts w:ascii="Calibri" w:cs="Calibri" w:eastAsia="Calibri" w:hAnsi="Calibri"/>
          <w:b/>
          <w:bCs/>
          <w:color w:val="FFFFFF"/>
          <w:sz w:val="30"/>
          <w:szCs w:val="30"/>
        </w:rPr>
        <w:t xml:space="preserve">Exploratory Data Analysis — Notebook Phase</w:t>
      </w:r>
    </w:p>
    <w:p>
      <w:pPr>
        <w:pBdr>
          <w:left w:val="single" w:color="C2410C" w:sz="18"/>
        </w:pBdr>
        <w:shd w:fill="FFEDD5" w:val="clear"/>
        <w:spacing w:after="100" w:before="100"/>
        <w:ind w:left="300" w:right="200"/>
      </w:pPr>
      <w:r>
        <w:rPr>
          <w:rFonts w:ascii="Calibri" w:cs="Calibri" w:eastAsia="Calibri" w:hAnsi="Calibri"/>
          <w:i/>
          <w:iCs/>
          <w:color w:val="78350F"/>
          <w:sz w:val="21"/>
          <w:szCs w:val="21"/>
        </w:rPr>
        <w:t xml:space="preserve">All EDA in this section was performed in 1-EDA_and_Cleaning.ipynb using the raw dataframe (df). No preprocessing was applied at this stage.</w:t>
      </w:r>
    </w:p>
    <w:p>
      <w:pPr>
        <w:spacing w:after="80" w:before="80"/>
      </w:pPr>
      <w:r>
        <w:t xml:space="preserve"/>
      </w:r>
    </w:p>
    <w:p>
      <w:pPr>
        <w:pStyle w:val="Heading2"/>
        <w:pBdr>
          <w:bottom w:val="single" w:color="DBEAFE" w:sz="6"/>
        </w:pBdr>
        <w:spacing w:after="100" w:before="280"/>
      </w:pPr>
      <w:r>
        <w:rPr>
          <w:rFonts w:ascii="Calibri" w:cs="Calibri" w:eastAsia="Calibri" w:hAnsi="Calibri"/>
          <w:b/>
          <w:bCs/>
          <w:color w:val="1A3A6B"/>
          <w:sz w:val="25"/>
          <w:szCs w:val="25"/>
        </w:rPr>
        <w:t xml:space="preserve">5.1  Constant Columns Identified</w:t>
      </w:r>
    </w:p>
    <w:p>
      <w:pPr>
        <w:spacing w:after="80" w:before="60"/>
      </w:pPr>
      <w:r>
        <w:rPr>
          <w:rFonts w:ascii="Calibri" w:cs="Calibri" w:eastAsia="Calibri" w:hAnsi="Calibri"/>
          <w:color w:val="1E293B"/>
          <w:sz w:val="21"/>
          <w:szCs w:val="21"/>
        </w:rPr>
        <w:t xml:space="preserve">Seven columns had zero variance across all 20,631 rows (confirmed via df.nunique()). These were identified and dropped when creating df_clean:</w:t>
      </w:r>
    </w:p>
    <w:p>
      <w:pPr>
        <w:pBdr>
          <w:left w:val="single" w:color="94A3B8" w:sz="12"/>
        </w:pBdr>
        <w:shd w:fill="F1F5F9" w:val="clear"/>
        <w:spacing w:after="60" w:before="60"/>
        <w:ind w:left="360" w:right="200"/>
      </w:pPr>
      <w:r>
        <w:rPr>
          <w:rFonts w:ascii="Courier New" w:cs="Courier New" w:eastAsia="Courier New" w:hAnsi="Courier New"/>
          <w:color w:val="1A3A6B"/>
          <w:sz w:val="18"/>
          <w:szCs w:val="18"/>
        </w:rPr>
        <w:t xml:space="preserve">constant_cols = ['setting3', 's1', 's5', 's10', 's16', 's18', 's19']</w:t>
      </w:r>
    </w:p>
    <w:p>
      <w:pPr>
        <w:pBdr>
          <w:left w:val="single" w:color="94A3B8" w:sz="12"/>
        </w:pBdr>
        <w:shd w:fill="F1F5F9" w:val="clear"/>
        <w:spacing w:after="60" w:before="60"/>
        <w:ind w:left="360" w:right="200"/>
      </w:pPr>
      <w:r>
        <w:rPr>
          <w:rFonts w:ascii="Courier New" w:cs="Courier New" w:eastAsia="Courier New" w:hAnsi="Courier New"/>
          <w:color w:val="1A3A6B"/>
          <w:sz w:val="18"/>
          <w:szCs w:val="18"/>
        </w:rPr>
        <w:t xml:space="preserve">df_clean = df.drop(columns=constant_cols + outlier_flags)  # -&gt; shape (20631, 19)</w:t>
      </w:r>
    </w:p>
    <w:p>
      <w:pPr>
        <w:spacing w:after="80" w:before="80"/>
      </w:pPr>
      <w:r>
        <w:t xml:space="preserve"/>
      </w:r>
    </w:p>
    <w:p>
      <w:pPr>
        <w:pStyle w:val="Heading2"/>
        <w:pBdr>
          <w:bottom w:val="single" w:color="DBEAFE" w:sz="6"/>
        </w:pBdr>
        <w:spacing w:after="100" w:before="280"/>
      </w:pPr>
      <w:r>
        <w:rPr>
          <w:rFonts w:ascii="Calibri" w:cs="Calibri" w:eastAsia="Calibri" w:hAnsi="Calibri"/>
          <w:b/>
          <w:bCs/>
          <w:color w:val="1A3A6B"/>
          <w:sz w:val="25"/>
          <w:szCs w:val="25"/>
        </w:rPr>
        <w:t xml:space="preserve">5.2  Informative Sensors (8 of 21 showed degradation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Sensor</w:t>
            </w:r>
          </w:p>
        </w:tc>
        <w:tc>
          <w:tcPr>
            <w:tcW w:type="dxa" w:w="280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Trend (from notebook plot)</w:t>
            </w:r>
          </w:p>
        </w:tc>
        <w:tc>
          <w:tcPr>
            <w:tcW w:type="dxa" w:w="566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Notebook interpretation</w:t>
            </w:r>
          </w:p>
        </w:tc>
      </w:tr>
      <w:tr>
        <w:tc>
          <w:tcPr>
            <w:tcW w:type="dxa" w:w="9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1D4ED8"/>
                <w:sz w:val="20"/>
                <w:szCs w:val="20"/>
              </w:rPr>
              <w:t xml:space="preserve">s7</w:t>
            </w:r>
          </w:p>
        </w:tc>
        <w:tc>
          <w:tcPr>
            <w:tcW w:type="dxa" w:w="28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Decreasing trend</w:t>
            </w:r>
          </w:p>
        </w:tc>
        <w:tc>
          <w:tcPr>
            <w:tcW w:type="dxa" w:w="56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Possible efficiency loss (reduction in engine efficiency as the engine ages)</w:t>
            </w:r>
          </w:p>
        </w:tc>
      </w:tr>
      <w:tr>
        <w:tc>
          <w:tcPr>
            <w:tcW w:type="dxa" w:w="9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1D4ED8"/>
                <w:sz w:val="20"/>
                <w:szCs w:val="20"/>
              </w:rPr>
              <w:t xml:space="preserve">s8</w:t>
            </w:r>
          </w:p>
        </w:tc>
        <w:tc>
          <w:tcPr>
            <w:tcW w:type="dxa" w:w="2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Increasing trend</w:t>
            </w:r>
          </w:p>
        </w:tc>
        <w:tc>
          <w:tcPr>
            <w:tcW w:type="dxa" w:w="56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Possible temp/pressure rise (increasing pressure or temperature)</w:t>
            </w:r>
          </w:p>
        </w:tc>
      </w:tr>
      <w:tr>
        <w:tc>
          <w:tcPr>
            <w:tcW w:type="dxa" w:w="9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DC2626"/>
                <w:sz w:val="20"/>
                <w:szCs w:val="20"/>
              </w:rPr>
              <w:t xml:space="preserve">s9</w:t>
            </w:r>
          </w:p>
        </w:tc>
        <w:tc>
          <w:tcPr>
            <w:tcW w:type="dxa" w:w="28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Fluctuating / decreasing</w:t>
            </w:r>
          </w:p>
        </w:tc>
        <w:tc>
          <w:tcPr>
            <w:tcW w:type="dxa" w:w="56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Component wear — gradual degradation in a monitored component</w:t>
            </w:r>
          </w:p>
        </w:tc>
      </w:tr>
      <w:tr>
        <w:tc>
          <w:tcPr>
            <w:tcW w:type="dxa" w:w="9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DC2626"/>
                <w:sz w:val="20"/>
                <w:szCs w:val="20"/>
              </w:rPr>
              <w:t xml:space="preserve">s11</w:t>
            </w:r>
          </w:p>
        </w:tc>
        <w:tc>
          <w:tcPr>
            <w:tcW w:type="dxa" w:w="2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Gradual increase</w:t>
            </w:r>
          </w:p>
        </w:tc>
        <w:tc>
          <w:tcPr>
            <w:tcW w:type="dxa" w:w="56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Higher engine stress — growing stress or load on the engine system</w:t>
            </w:r>
          </w:p>
        </w:tc>
      </w:tr>
      <w:tr>
        <w:tc>
          <w:tcPr>
            <w:tcW w:type="dxa" w:w="9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059669"/>
                <w:sz w:val="20"/>
                <w:szCs w:val="20"/>
              </w:rPr>
              <w:t xml:space="preserve">s12</w:t>
            </w:r>
          </w:p>
        </w:tc>
        <w:tc>
          <w:tcPr>
            <w:tcW w:type="dxa" w:w="28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Clear downward trend</w:t>
            </w:r>
          </w:p>
        </w:tc>
        <w:tc>
          <w:tcPr>
            <w:tcW w:type="dxa" w:w="56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Performance decline — strongest positive Pearson r with RUL (0.67)</w:t>
            </w:r>
          </w:p>
        </w:tc>
      </w:tr>
      <w:tr>
        <w:tc>
          <w:tcPr>
            <w:tcW w:type="dxa" w:w="9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DC2626"/>
                <w:sz w:val="20"/>
                <w:szCs w:val="20"/>
              </w:rPr>
              <w:t xml:space="preserve">s14</w:t>
            </w:r>
          </w:p>
        </w:tc>
        <w:tc>
          <w:tcPr>
            <w:tcW w:type="dxa" w:w="2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Slow decrease</w:t>
            </w:r>
          </w:p>
        </w:tc>
        <w:tc>
          <w:tcPr>
            <w:tcW w:type="dxa" w:w="56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Mechanical wear indicator — XAI primary failure sensor</w:t>
            </w:r>
          </w:p>
        </w:tc>
      </w:tr>
      <w:tr>
        <w:tc>
          <w:tcPr>
            <w:tcW w:type="dxa" w:w="9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1D4ED8"/>
                <w:sz w:val="20"/>
                <w:szCs w:val="20"/>
              </w:rPr>
              <w:t xml:space="preserve">s15</w:t>
            </w:r>
          </w:p>
        </w:tc>
        <w:tc>
          <w:tcPr>
            <w:tcW w:type="dxa" w:w="28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Gradual increase</w:t>
            </w:r>
          </w:p>
        </w:tc>
        <w:tc>
          <w:tcPr>
            <w:tcW w:type="dxa" w:w="56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Fuel/pressure variation — changes in fuel flow or system pressure</w:t>
            </w:r>
          </w:p>
        </w:tc>
      </w:tr>
      <w:tr>
        <w:tc>
          <w:tcPr>
            <w:tcW w:type="dxa" w:w="9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059669"/>
                <w:sz w:val="20"/>
                <w:szCs w:val="20"/>
              </w:rPr>
              <w:t xml:space="preserve">s21</w:t>
            </w:r>
          </w:p>
        </w:tc>
        <w:tc>
          <w:tcPr>
            <w:tcW w:type="dxa" w:w="2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Decreasing pattern</w:t>
            </w:r>
          </w:p>
        </w:tc>
        <w:tc>
          <w:tcPr>
            <w:tcW w:type="dxa" w:w="56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Airflow efficiency drop — strong positive RUL correlation (r=0.64)</w:t>
            </w:r>
          </w:p>
        </w:tc>
      </w:tr>
    </w:tbl>
    <w:p>
      <w:pPr>
        <w:spacing w:after="80" w:before="100"/>
      </w:pPr>
      <w:r>
        <w:t xml:space="preserve"/>
      </w:r>
    </w:p>
    <w:p>
      <w:pPr>
        <w:pStyle w:val="Heading2"/>
        <w:pBdr>
          <w:bottom w:val="single" w:color="DBEAFE" w:sz="6"/>
        </w:pBdr>
        <w:spacing w:after="100" w:before="280"/>
      </w:pPr>
      <w:r>
        <w:rPr>
          <w:rFonts w:ascii="Calibri" w:cs="Calibri" w:eastAsia="Calibri" w:hAnsi="Calibri"/>
          <w:b/>
          <w:bCs/>
          <w:color w:val="1A3A6B"/>
          <w:sz w:val="25"/>
          <w:szCs w:val="25"/>
        </w:rPr>
        <w:t xml:space="preserve">5.3  Skewness &amp; Kurtosis (Univariate Analysis)</w:t>
      </w:r>
    </w:p>
    <w:p>
      <w:pPr>
        <w:spacing w:after="80" w:before="60"/>
      </w:pPr>
      <w:r>
        <w:rPr>
          <w:rFonts w:ascii="Calibri" w:cs="Calibri" w:eastAsia="Calibri" w:hAnsi="Calibri"/>
          <w:b/>
          <w:bCs/>
          <w:color w:val="0A1628"/>
          <w:sz w:val="21"/>
          <w:szCs w:val="21"/>
        </w:rPr>
        <w:t xml:space="preserve">Highly skewed features identified (skew &gt; 1): </w:t>
      </w:r>
      <w:r>
        <w:rPr>
          <w:rFonts w:ascii="Calibri" w:cs="Calibri" w:eastAsia="Calibri" w:hAnsi="Calibri"/>
          <w:color w:val="1E293B"/>
          <w:sz w:val="21"/>
          <w:szCs w:val="21"/>
        </w:rPr>
        <w:t xml:space="preserve">s6 (skew=−6.92, kurt=45.85), s9 (skew=2.56, kurt=9.38), s14 (skew=2.37, kurt=8.85).</w:t>
      </w:r>
    </w:p>
    <w:p>
      <w:pPr>
        <w:spacing w:after="80" w:before="60"/>
      </w:pPr>
      <w:r>
        <w:rPr>
          <w:rFonts w:ascii="Calibri" w:cs="Calibri" w:eastAsia="Calibri" w:hAnsi="Calibri"/>
          <w:b/>
          <w:bCs/>
          <w:color w:val="0A1628"/>
          <w:sz w:val="21"/>
          <w:szCs w:val="21"/>
        </w:rPr>
        <w:t xml:space="preserve">Resolution applied in notebook: </w:t>
      </w:r>
      <w:r>
        <w:rPr>
          <w:rFonts w:ascii="Calibri" w:cs="Calibri" w:eastAsia="Calibri" w:hAnsi="Calibri"/>
          <w:color w:val="1E293B"/>
          <w:sz w:val="21"/>
          <w:szCs w:val="21"/>
        </w:rPr>
        <w:t xml:space="preserve">np.log1p() transformation on s6, s9, s14 before sequence generation.</w:t>
      </w:r>
    </w:p>
    <w:p>
      <w:pPr>
        <w:spacing w:after="80" w:before="80"/>
      </w:pPr>
      <w:r>
        <w:t xml:space="preserve"/>
      </w:r>
    </w:p>
    <w:p>
      <w:pPr>
        <w:pStyle w:val="Heading2"/>
        <w:pBdr>
          <w:bottom w:val="single" w:color="DBEAFE" w:sz="6"/>
        </w:pBdr>
        <w:spacing w:after="100" w:before="280"/>
      </w:pPr>
      <w:r>
        <w:rPr>
          <w:rFonts w:ascii="Calibri" w:cs="Calibri" w:eastAsia="Calibri" w:hAnsi="Calibri"/>
          <w:b/>
          <w:bCs/>
          <w:color w:val="1A3A6B"/>
          <w:sz w:val="25"/>
          <w:szCs w:val="25"/>
        </w:rPr>
        <w:t xml:space="preserve">5.4  VIF Multicollinearity Analysis</w:t>
      </w:r>
    </w:p>
    <w:p>
      <w:pPr>
        <w:spacing w:after="80" w:before="60"/>
      </w:pPr>
      <w:r>
        <w:rPr>
          <w:rFonts w:ascii="Calibri" w:cs="Calibri" w:eastAsia="Calibri" w:hAnsi="Calibri"/>
          <w:color w:val="1E293B"/>
          <w:sz w:val="21"/>
          <w:szCs w:val="21"/>
        </w:rPr>
        <w:t xml:space="preserve">VIF analysis using statsmodels revealed extreme multicollinearity in the selected STRONG_FEATURES. Selected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Feature</w:t>
            </w:r>
          </w:p>
        </w:tc>
        <w:tc>
          <w:tcPr>
            <w:tcW w:type="dxa" w:w="300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VIF Score</w:t>
            </w:r>
          </w:p>
        </w:tc>
        <w:tc>
          <w:tcPr>
            <w:tcW w:type="dxa" w:w="336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Interpretation</w:t>
            </w:r>
          </w:p>
        </w:tc>
      </w:tr>
      <w:tr>
        <w:tc>
          <w:tcPr>
            <w:tcW w:type="dxa" w:w="30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DC2626"/>
                <w:sz w:val="20"/>
                <w:szCs w:val="20"/>
              </w:rPr>
              <w:t xml:space="preserve">s8</w:t>
            </w:r>
          </w:p>
        </w:tc>
        <w:tc>
          <w:tcPr>
            <w:tcW w:type="dxa" w:w="30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DC2626"/>
                <w:sz w:val="20"/>
                <w:szCs w:val="20"/>
              </w:rPr>
              <w:t xml:space="preserve">3.22 × 10⁹</w:t>
            </w:r>
          </w:p>
        </w:tc>
        <w:tc>
          <w:tcPr>
            <w:tcW w:type="dxa" w:w="33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DC2626"/>
                <w:sz w:val="20"/>
                <w:szCs w:val="20"/>
              </w:rPr>
              <w:t xml:space="preserve">Extreme multicollinearity — highest</w:t>
            </w:r>
          </w:p>
        </w:tc>
      </w:tr>
      <w:tr>
        <w:tc>
          <w:tcPr>
            <w:tcW w:type="dxa" w:w="30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DC2626"/>
                <w:sz w:val="20"/>
                <w:szCs w:val="20"/>
              </w:rPr>
              <w:t xml:space="preserve">s13</w:t>
            </w:r>
          </w:p>
        </w:tc>
        <w:tc>
          <w:tcPr>
            <w:tcW w:type="dxa" w:w="30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DC2626"/>
                <w:sz w:val="20"/>
                <w:szCs w:val="20"/>
              </w:rPr>
              <w:t xml:space="preserve">3.21 × 10⁹</w:t>
            </w:r>
          </w:p>
        </w:tc>
        <w:tc>
          <w:tcPr>
            <w:tcW w:type="dxa" w:w="33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DC2626"/>
                <w:sz w:val="20"/>
                <w:szCs w:val="20"/>
              </w:rPr>
              <w:t xml:space="preserve">Extreme multicollinearity</w:t>
            </w:r>
          </w:p>
        </w:tc>
      </w:tr>
      <w:tr>
        <w:tc>
          <w:tcPr>
            <w:tcW w:type="dxa" w:w="30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s2, s12, s7…</w:t>
            </w:r>
          </w:p>
        </w:tc>
        <w:tc>
          <w:tcPr>
            <w:tcW w:type="dxa" w:w="30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val="false"/>
                <w:bCs w:val="false"/>
                <w:i w:val="false"/>
                <w:iCs w:val="false"/>
                <w:color w:val="D97706"/>
                <w:sz w:val="20"/>
                <w:szCs w:val="20"/>
              </w:rPr>
              <w:t xml:space="preserve">10⁵ – 10⁶</w:t>
            </w:r>
          </w:p>
        </w:tc>
        <w:tc>
          <w:tcPr>
            <w:tcW w:type="dxa" w:w="33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D97706"/>
                <w:sz w:val="20"/>
                <w:szCs w:val="20"/>
              </w:rPr>
              <w:t xml:space="preserve">High multicollinearity across all sensor features</w:t>
            </w:r>
          </w:p>
        </w:tc>
      </w:tr>
      <w:tr>
        <w:tc>
          <w:tcPr>
            <w:tcW w:type="dxa" w:w="30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cycle</w:t>
            </w:r>
          </w:p>
        </w:tc>
        <w:tc>
          <w:tcPr>
            <w:tcW w:type="dxa" w:w="30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center"/>
            </w:pPr>
            <w:r>
              <w:rPr>
                <w:rFonts w:ascii="Calibri" w:cs="Calibri" w:eastAsia="Calibri" w:hAnsi="Calibri"/>
                <w:b w:val="false"/>
                <w:bCs w:val="false"/>
                <w:i w:val="false"/>
                <w:iCs w:val="false"/>
                <w:color w:val="059669"/>
                <w:sz w:val="20"/>
                <w:szCs w:val="20"/>
              </w:rPr>
              <w:t xml:space="preserve">6.57</w:t>
            </w:r>
          </w:p>
        </w:tc>
        <w:tc>
          <w:tcPr>
            <w:tcW w:type="dxa" w:w="33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059669"/>
                <w:sz w:val="20"/>
                <w:szCs w:val="20"/>
              </w:rPr>
              <w:t xml:space="preserve">Acceptable (only feature without extreme VIF)</w:t>
            </w:r>
          </w:p>
        </w:tc>
      </w:tr>
    </w:tbl>
    <w:p>
      <w:pPr>
        <w:spacing w:after="60" w:before="80"/>
      </w:pPr>
      <w:r>
        <w:t xml:space="preserve"/>
      </w:r>
    </w:p>
    <w:p>
      <w:pPr>
        <w:pBdr>
          <w:left w:val="single" w:color="1D4ED8" w:sz="18"/>
        </w:pBdr>
        <w:shd w:fill="DBEAFE" w:val="clear"/>
        <w:spacing w:after="100" w:before="100"/>
        <w:ind w:left="300" w:right="200"/>
      </w:pPr>
      <w:r>
        <w:rPr>
          <w:rFonts w:ascii="Calibri" w:cs="Calibri" w:eastAsia="Calibri" w:hAnsi="Calibri"/>
          <w:i/>
          <w:iCs/>
          <w:color w:val="0A1628"/>
          <w:sz w:val="21"/>
          <w:szCs w:val="21"/>
        </w:rPr>
        <w:t xml:space="preserve">Resolution: VIF results directly justified the use of PCA in the production app. PCA projects features into orthogonal principal components, inherently eliminating multicollinearity. This is the key scientific bridge between the notebook findings and the production architecture.</w:t>
      </w:r>
    </w:p>
    <w:p>
      <w:pPr>
        <w:spacing w:after="0" w:before="140"/>
      </w:pPr>
      <w:r>
        <w:t xml:space="preserve"/>
      </w:r>
    </w:p>
    <w:p>
      <w:r>
        <w:br w:type="page"/>
      </w:r>
    </w:p>
    <w:p>
      <w:pPr>
        <w:pStyle w:val="Heading1"/>
        <w:pBdr>
          <w:left w:val="single" w:color="38BDF8" w:sz="28"/>
        </w:pBdr>
        <w:shd w:fill="0A1628" w:val="clear"/>
        <w:spacing w:after="200" w:before="400"/>
      </w:pPr>
      <w:r>
        <w:rPr>
          <w:rFonts w:ascii="Calibri" w:cs="Calibri" w:eastAsia="Calibri" w:hAnsi="Calibri"/>
          <w:b/>
          <w:bCs/>
          <w:color w:val="38BDF8"/>
          <w:sz w:val="30"/>
          <w:szCs w:val="30"/>
        </w:rPr>
        <w:t xml:space="preserve">  6</w:t>
      </w:r>
      <w:r>
        <w:rPr>
          <w:rFonts w:ascii="Calibri" w:cs="Calibri" w:eastAsia="Calibri" w:hAnsi="Calibri"/>
          <w:color w:val="0A1628"/>
          <w:sz w:val="30"/>
          <w:szCs w:val="30"/>
        </w:rPr>
        <w:t xml:space="preserve">  </w:t>
      </w:r>
      <w:r>
        <w:rPr>
          <w:rFonts w:ascii="Calibri" w:cs="Calibri" w:eastAsia="Calibri" w:hAnsi="Calibri"/>
          <w:b/>
          <w:bCs/>
          <w:color w:val="FFFFFF"/>
          <w:sz w:val="30"/>
          <w:szCs w:val="30"/>
        </w:rPr>
        <w:t xml:space="preserve">Data Cleaning Pipeline — Both Phases</w:t>
      </w:r>
    </w:p>
    <w:p>
      <w:pPr>
        <w:pBdr>
          <w:left w:val="single" w:color="D97706" w:sz="18"/>
        </w:pBdr>
        <w:shd w:fill="FEF3C7" w:val="clear"/>
        <w:spacing w:after="100" w:before="100"/>
        <w:ind w:left="300" w:right="200"/>
      </w:pPr>
      <w:r>
        <w:rPr>
          <w:rFonts w:ascii="Calibri" w:cs="Calibri" w:eastAsia="Calibri" w:hAnsi="Calibri"/>
          <w:i/>
          <w:iCs/>
          <w:color w:val="78350F"/>
          <w:sz w:val="21"/>
          <w:szCs w:val="21"/>
        </w:rPr>
        <w:t xml:space="preserve">IMPORTANT: The notebook and the production app have DIFFERENT cleaning pipelines by design. Each was optimised for its context. This section documents both accurately.</w:t>
      </w:r>
    </w:p>
    <w:p>
      <w:pPr>
        <w:spacing w:after="80" w:before="100"/>
      </w:pPr>
      <w:r>
        <w:t xml:space="preserve"/>
      </w:r>
    </w:p>
    <w:p>
      <w:pPr>
        <w:pStyle w:val="Heading2"/>
        <w:pBdr>
          <w:bottom w:val="single" w:color="DBEAFE" w:sz="6"/>
        </w:pBdr>
        <w:spacing w:after="100" w:before="280"/>
      </w:pPr>
      <w:r>
        <w:rPr>
          <w:rFonts w:ascii="Calibri" w:cs="Calibri" w:eastAsia="Calibri" w:hAnsi="Calibri"/>
          <w:b/>
          <w:bCs/>
          <w:color w:val="1A3A6B"/>
          <w:sz w:val="25"/>
          <w:szCs w:val="25"/>
        </w:rPr>
        <w:t xml:space="preserve">6.1  Notebook Phase (1-EDA_and_Cleaning.ipynb) — Exploration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600"/>
        <w:gridCol w:w="3960"/>
      </w:tblGrid>
      <w:tr>
        <w:tc>
          <w:tcPr>
            <w:tcW w:type="dxa" w:w="40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w:t>
            </w:r>
          </w:p>
        </w:tc>
        <w:tc>
          <w:tcPr>
            <w:tcW w:type="dxa" w:w="240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Step</w:t>
            </w:r>
          </w:p>
        </w:tc>
        <w:tc>
          <w:tcPr>
            <w:tcW w:type="dxa" w:w="260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Finding</w:t>
            </w:r>
          </w:p>
        </w:tc>
        <w:tc>
          <w:tcPr>
            <w:tcW w:type="dxa" w:w="396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Action</w:t>
            </w:r>
          </w:p>
        </w:tc>
      </w:tr>
      <w:tr>
        <w:tc>
          <w:tcPr>
            <w:tcW w:type="dxa" w:w="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val="false"/>
                <w:bCs w:val="false"/>
                <w:i w:val="false"/>
                <w:iCs w:val="false"/>
                <w:color w:val="1E293B"/>
                <w:sz w:val="20"/>
                <w:szCs w:val="20"/>
              </w:rPr>
              <w:t xml:space="preserve">1</w:t>
            </w:r>
          </w:p>
        </w:tc>
        <w:tc>
          <w:tcPr>
            <w:tcW w:type="dxa" w:w="2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Duplicate Rows</w:t>
            </w:r>
          </w:p>
        </w:tc>
        <w:tc>
          <w:tcPr>
            <w:tcW w:type="dxa" w:w="2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59669"/>
                <w:sz w:val="20"/>
                <w:szCs w:val="20"/>
              </w:rPr>
              <w:t xml:space="preserve">0 duplicates</w:t>
            </w:r>
          </w:p>
        </w:tc>
        <w:tc>
          <w:tcPr>
            <w:tcW w:type="dxa" w:w="39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No action required</w:t>
            </w:r>
          </w:p>
        </w:tc>
      </w:tr>
      <w:tr>
        <w:tc>
          <w:tcPr>
            <w:tcW w:type="dxa" w:w="4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center"/>
            </w:pPr>
            <w:r>
              <w:rPr>
                <w:rFonts w:ascii="Calibri" w:cs="Calibri" w:eastAsia="Calibri" w:hAnsi="Calibri"/>
                <w:b w:val="false"/>
                <w:bCs w:val="false"/>
                <w:i w:val="false"/>
                <w:iCs w:val="false"/>
                <w:color w:val="1E293B"/>
                <w:sz w:val="20"/>
                <w:szCs w:val="20"/>
              </w:rPr>
              <w:t xml:space="preserve">2</w:t>
            </w:r>
          </w:p>
        </w:tc>
        <w:tc>
          <w:tcPr>
            <w:tcW w:type="dxa" w:w="24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Missing Values</w:t>
            </w:r>
          </w:p>
        </w:tc>
        <w:tc>
          <w:tcPr>
            <w:tcW w:type="dxa" w:w="26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59669"/>
                <w:sz w:val="20"/>
                <w:szCs w:val="20"/>
              </w:rPr>
              <w:t xml:space="preserve">0 missing values</w:t>
            </w:r>
          </w:p>
        </w:tc>
        <w:tc>
          <w:tcPr>
            <w:tcW w:type="dxa" w:w="39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No action required</w:t>
            </w:r>
          </w:p>
        </w:tc>
      </w:tr>
      <w:tr>
        <w:tc>
          <w:tcPr>
            <w:tcW w:type="dxa" w:w="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val="false"/>
                <w:bCs w:val="false"/>
                <w:i w:val="false"/>
                <w:iCs w:val="false"/>
                <w:color w:val="1E293B"/>
                <w:sz w:val="20"/>
                <w:szCs w:val="20"/>
              </w:rPr>
              <w:t xml:space="preserve">3</w:t>
            </w:r>
          </w:p>
        </w:tc>
        <w:tc>
          <w:tcPr>
            <w:tcW w:type="dxa" w:w="2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Fix Column Names</w:t>
            </w:r>
          </w:p>
        </w:tc>
        <w:tc>
          <w:tcPr>
            <w:tcW w:type="dxa" w:w="2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059669"/>
                <w:sz w:val="20"/>
                <w:szCs w:val="20"/>
              </w:rPr>
              <w:t xml:space="preserve">All lowercase, stripped</w:t>
            </w:r>
          </w:p>
        </w:tc>
        <w:tc>
          <w:tcPr>
            <w:tcW w:type="dxa" w:w="39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df.columns = df.columns.str.strip().str.lower()</w:t>
            </w:r>
          </w:p>
        </w:tc>
      </w:tr>
      <w:tr>
        <w:tc>
          <w:tcPr>
            <w:tcW w:type="dxa" w:w="4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center"/>
            </w:pPr>
            <w:r>
              <w:rPr>
                <w:rFonts w:ascii="Calibri" w:cs="Calibri" w:eastAsia="Calibri" w:hAnsi="Calibri"/>
                <w:b w:val="false"/>
                <w:bCs w:val="false"/>
                <w:i w:val="false"/>
                <w:iCs w:val="false"/>
                <w:color w:val="1E293B"/>
                <w:sz w:val="20"/>
                <w:szCs w:val="20"/>
              </w:rPr>
              <w:t xml:space="preserve">4</w:t>
            </w:r>
          </w:p>
        </w:tc>
        <w:tc>
          <w:tcPr>
            <w:tcW w:type="dxa" w:w="24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Data Type Validation</w:t>
            </w:r>
          </w:p>
        </w:tc>
        <w:tc>
          <w:tcPr>
            <w:tcW w:type="dxa" w:w="26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id, cycle cast to int</w:t>
            </w:r>
          </w:p>
        </w:tc>
        <w:tc>
          <w:tcPr>
            <w:tcW w:type="dxa" w:w="39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df['id'].astype(int), df['cycle'].astype(int)</w:t>
            </w:r>
          </w:p>
        </w:tc>
      </w:tr>
      <w:tr>
        <w:tc>
          <w:tcPr>
            <w:tcW w:type="dxa" w:w="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val="false"/>
                <w:bCs w:val="false"/>
                <w:i w:val="false"/>
                <w:iCs w:val="false"/>
                <w:color w:val="1E293B"/>
                <w:sz w:val="20"/>
                <w:szCs w:val="20"/>
              </w:rPr>
              <w:t xml:space="preserve">5</w:t>
            </w:r>
          </w:p>
        </w:tc>
        <w:tc>
          <w:tcPr>
            <w:tcW w:type="dxa" w:w="2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Invalid Values Check</w:t>
            </w:r>
          </w:p>
        </w:tc>
        <w:tc>
          <w:tcPr>
            <w:tcW w:type="dxa" w:w="2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059669"/>
                <w:sz w:val="20"/>
                <w:szCs w:val="20"/>
              </w:rPr>
              <w:t xml:space="preserve">0 negative cycle values</w:t>
            </w:r>
          </w:p>
        </w:tc>
        <w:tc>
          <w:tcPr>
            <w:tcW w:type="dxa" w:w="39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No removal needed</w:t>
            </w:r>
          </w:p>
        </w:tc>
      </w:tr>
      <w:tr>
        <w:tc>
          <w:tcPr>
            <w:tcW w:type="dxa" w:w="4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center"/>
            </w:pPr>
            <w:r>
              <w:rPr>
                <w:rFonts w:ascii="Calibri" w:cs="Calibri" w:eastAsia="Calibri" w:hAnsi="Calibri"/>
                <w:b w:val="false"/>
                <w:bCs w:val="false"/>
                <w:i w:val="false"/>
                <w:iCs w:val="false"/>
                <w:color w:val="1E293B"/>
                <w:sz w:val="20"/>
                <w:szCs w:val="20"/>
              </w:rPr>
              <w:t xml:space="preserve">6</w:t>
            </w:r>
          </w:p>
        </w:tc>
        <w:tc>
          <w:tcPr>
            <w:tcW w:type="dxa" w:w="24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Categorical / Units</w:t>
            </w:r>
          </w:p>
        </w:tc>
        <w:tc>
          <w:tcPr>
            <w:tcW w:type="dxa" w:w="26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059669"/>
                <w:sz w:val="20"/>
                <w:szCs w:val="20"/>
              </w:rPr>
              <w:t xml:space="preserve">All numeric, consistent</w:t>
            </w:r>
          </w:p>
        </w:tc>
        <w:tc>
          <w:tcPr>
            <w:tcW w:type="dxa" w:w="39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No action required</w:t>
            </w:r>
          </w:p>
        </w:tc>
      </w:tr>
      <w:tr>
        <w:tc>
          <w:tcPr>
            <w:tcW w:type="dxa" w:w="400"/>
            <w:tcBorders>
              <w:top w:val="single" w:color="E2E8F0" w:sz="4"/>
              <w:left w:val="single" w:color="E2E8F0" w:sz="4"/>
              <w:bottom w:val="single" w:color="E2E8F0" w:sz="4"/>
              <w:right w:val="single" w:color="E2E8F0" w:sz="4"/>
            </w:tcBorders>
            <w:shd w:fill="D97706"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FFFFFF"/>
                <w:sz w:val="20"/>
                <w:szCs w:val="20"/>
              </w:rPr>
              <w:t xml:space="preserve">7</w:t>
            </w:r>
          </w:p>
        </w:tc>
        <w:tc>
          <w:tcPr>
            <w:tcW w:type="dxa" w:w="2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A1628"/>
                <w:sz w:val="20"/>
                <w:szCs w:val="20"/>
              </w:rPr>
              <w:t xml:space="preserve">Outlier Flagging (Global IQR)</w:t>
            </w:r>
          </w:p>
        </w:tc>
        <w:tc>
          <w:tcPr>
            <w:tcW w:type="dxa" w:w="2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D97706"/>
                <w:sz w:val="20"/>
                <w:szCs w:val="20"/>
              </w:rPr>
              <w:t xml:space="preserve">Flags created on full df</w:t>
            </w:r>
          </w:p>
        </w:tc>
        <w:tc>
          <w:tcPr>
            <w:tcW w:type="dxa" w:w="39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A1628"/>
                <w:sz w:val="20"/>
                <w:szCs w:val="20"/>
              </w:rPr>
              <w:t xml:space="preserve">_outlier_flag columns added. NO rows removed — max data preserved for LSTM training. df_clean drops flag cols.</w:t>
            </w:r>
          </w:p>
        </w:tc>
      </w:tr>
    </w:tbl>
    <w:p>
      <w:pPr>
        <w:spacing w:after="60" w:before="80"/>
      </w:pPr>
      <w:r>
        <w:t xml:space="preserve"/>
      </w:r>
    </w:p>
    <w:p>
      <w:pPr>
        <w:pBdr>
          <w:left w:val="single" w:color="94A3B8" w:sz="12"/>
        </w:pBdr>
        <w:shd w:fill="F1F5F9" w:val="clear"/>
        <w:spacing w:after="60" w:before="60"/>
        <w:ind w:left="360" w:right="200"/>
      </w:pPr>
      <w:r>
        <w:rPr>
          <w:rFonts w:ascii="Courier New" w:cs="Courier New" w:eastAsia="Courier New" w:hAnsi="Courier New"/>
          <w:color w:val="1A3A6B"/>
          <w:sz w:val="18"/>
          <w:szCs w:val="18"/>
        </w:rPr>
        <w:t xml:space="preserve"># Notebook: IQR computed globally across all engines</w:t>
      </w:r>
    </w:p>
    <w:p>
      <w:pPr>
        <w:pBdr>
          <w:left w:val="single" w:color="94A3B8" w:sz="12"/>
        </w:pBdr>
        <w:shd w:fill="F1F5F9" w:val="clear"/>
        <w:spacing w:after="60" w:before="60"/>
        <w:ind w:left="360" w:right="200"/>
      </w:pPr>
      <w:r>
        <w:rPr>
          <w:rFonts w:ascii="Courier New" w:cs="Courier New" w:eastAsia="Courier New" w:hAnsi="Courier New"/>
          <w:color w:val="1A3A6B"/>
          <w:sz w:val="18"/>
          <w:szCs w:val="18"/>
        </w:rPr>
        <w:t xml:space="preserve">Q1 = df[sensor].quantile(0.25)  # global Q1</w:t>
      </w:r>
    </w:p>
    <w:p>
      <w:pPr>
        <w:pBdr>
          <w:left w:val="single" w:color="94A3B8" w:sz="12"/>
        </w:pBdr>
        <w:shd w:fill="F1F5F9" w:val="clear"/>
        <w:spacing w:after="60" w:before="60"/>
        <w:ind w:left="360" w:right="200"/>
      </w:pPr>
      <w:r>
        <w:rPr>
          <w:rFonts w:ascii="Courier New" w:cs="Courier New" w:eastAsia="Courier New" w:hAnsi="Courier New"/>
          <w:color w:val="1A3A6B"/>
          <w:sz w:val="18"/>
          <w:szCs w:val="18"/>
        </w:rPr>
        <w:t xml:space="preserve">Q3 = df[sensor].quantile(0.75)  # global Q3</w:t>
      </w:r>
    </w:p>
    <w:p>
      <w:pPr>
        <w:pBdr>
          <w:left w:val="single" w:color="94A3B8" w:sz="12"/>
        </w:pBdr>
        <w:shd w:fill="F1F5F9" w:val="clear"/>
        <w:spacing w:after="60" w:before="60"/>
        <w:ind w:left="360" w:right="200"/>
      </w:pPr>
      <w:r>
        <w:rPr>
          <w:rFonts w:ascii="Courier New" w:cs="Courier New" w:eastAsia="Courier New" w:hAnsi="Courier New"/>
          <w:color w:val="1A3A6B"/>
          <w:sz w:val="18"/>
          <w:szCs w:val="18"/>
        </w:rPr>
        <w:t xml:space="preserve">df[f'{sensor}_outlier_flag'] = ((df[sensor] &lt; lb) | (df[sensor] &gt; ub)).astype(int)</w:t>
      </w:r>
    </w:p>
    <w:p>
      <w:pPr>
        <w:pBdr>
          <w:left w:val="single" w:color="94A3B8" w:sz="12"/>
        </w:pBdr>
        <w:shd w:fill="F1F5F9" w:val="clear"/>
        <w:spacing w:after="60" w:before="60"/>
        <w:ind w:left="360" w:right="200"/>
      </w:pPr>
      <w:r>
        <w:rPr>
          <w:rFonts w:ascii="Courier New" w:cs="Courier New" w:eastAsia="Courier New" w:hAnsi="Courier New"/>
          <w:color w:val="1A3A6B"/>
          <w:sz w:val="18"/>
          <w:szCs w:val="18"/>
        </w:rPr>
        <w:t xml:space="preserve"># Flags stored but df_clean created by DROPPING flag cols, not flagged rows</w:t>
      </w:r>
    </w:p>
    <w:p>
      <w:pPr>
        <w:pBdr>
          <w:left w:val="single" w:color="94A3B8" w:sz="12"/>
        </w:pBdr>
        <w:shd w:fill="F1F5F9" w:val="clear"/>
        <w:spacing w:after="60" w:before="60"/>
        <w:ind w:left="360" w:right="200"/>
      </w:pPr>
      <w:r>
        <w:rPr>
          <w:rFonts w:ascii="Courier New" w:cs="Courier New" w:eastAsia="Courier New" w:hAnsi="Courier New"/>
          <w:color w:val="1A3A6B"/>
          <w:sz w:val="18"/>
          <w:szCs w:val="18"/>
        </w:rPr>
        <w:t xml:space="preserve">df_clean = df.drop(columns=constant_cols + outlier_flags)  # shape: (20631, 19)</w:t>
      </w:r>
    </w:p>
    <w:p>
      <w:pPr>
        <w:spacing w:after="80" w:before="100"/>
      </w:pPr>
      <w:r>
        <w:t xml:space="preserve"/>
      </w:r>
    </w:p>
    <w:p>
      <w:pPr>
        <w:pStyle w:val="Heading2"/>
        <w:pBdr>
          <w:bottom w:val="single" w:color="DBEAFE" w:sz="6"/>
        </w:pBdr>
        <w:spacing w:after="100" w:before="280"/>
      </w:pPr>
      <w:r>
        <w:rPr>
          <w:rFonts w:ascii="Calibri" w:cs="Calibri" w:eastAsia="Calibri" w:hAnsi="Calibri"/>
          <w:b/>
          <w:bCs/>
          <w:color w:val="1A3A6B"/>
          <w:sz w:val="25"/>
          <w:szCs w:val="25"/>
        </w:rPr>
        <w:t xml:space="preserve">6.2  Production Phase (app/app.py) — Statistically Rigorous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600"/>
        <w:gridCol w:w="3960"/>
      </w:tblGrid>
      <w:tr>
        <w:tc>
          <w:tcPr>
            <w:tcW w:type="dxa" w:w="40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w:t>
            </w:r>
          </w:p>
        </w:tc>
        <w:tc>
          <w:tcPr>
            <w:tcW w:type="dxa" w:w="240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Step</w:t>
            </w:r>
          </w:p>
        </w:tc>
        <w:tc>
          <w:tcPr>
            <w:tcW w:type="dxa" w:w="260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Finding</w:t>
            </w:r>
          </w:p>
        </w:tc>
        <w:tc>
          <w:tcPr>
            <w:tcW w:type="dxa" w:w="396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Action</w:t>
            </w:r>
          </w:p>
        </w:tc>
      </w:tr>
      <w:tr>
        <w:tc>
          <w:tcPr>
            <w:tcW w:type="dxa" w:w="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val="false"/>
                <w:bCs w:val="false"/>
                <w:i w:val="false"/>
                <w:iCs w:val="false"/>
                <w:color w:val="1E293B"/>
                <w:sz w:val="20"/>
                <w:szCs w:val="20"/>
              </w:rPr>
              <w:t xml:space="preserve">1</w:t>
            </w:r>
          </w:p>
        </w:tc>
        <w:tc>
          <w:tcPr>
            <w:tcW w:type="dxa" w:w="2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Duplicate Rows</w:t>
            </w:r>
          </w:p>
        </w:tc>
        <w:tc>
          <w:tcPr>
            <w:tcW w:type="dxa" w:w="2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59669"/>
                <w:sz w:val="20"/>
                <w:szCs w:val="20"/>
              </w:rPr>
              <w:t xml:space="preserve">0 duplicates</w:t>
            </w:r>
          </w:p>
        </w:tc>
        <w:tc>
          <w:tcPr>
            <w:tcW w:type="dxa" w:w="39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No action required</w:t>
            </w:r>
          </w:p>
        </w:tc>
      </w:tr>
      <w:tr>
        <w:tc>
          <w:tcPr>
            <w:tcW w:type="dxa" w:w="4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center"/>
            </w:pPr>
            <w:r>
              <w:rPr>
                <w:rFonts w:ascii="Calibri" w:cs="Calibri" w:eastAsia="Calibri" w:hAnsi="Calibri"/>
                <w:b w:val="false"/>
                <w:bCs w:val="false"/>
                <w:i w:val="false"/>
                <w:iCs w:val="false"/>
                <w:color w:val="1E293B"/>
                <w:sz w:val="20"/>
                <w:szCs w:val="20"/>
              </w:rPr>
              <w:t xml:space="preserve">2</w:t>
            </w:r>
          </w:p>
        </w:tc>
        <w:tc>
          <w:tcPr>
            <w:tcW w:type="dxa" w:w="24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Missing Values</w:t>
            </w:r>
          </w:p>
        </w:tc>
        <w:tc>
          <w:tcPr>
            <w:tcW w:type="dxa" w:w="26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59669"/>
                <w:sz w:val="20"/>
                <w:szCs w:val="20"/>
              </w:rPr>
              <w:t xml:space="preserve">0 missing</w:t>
            </w:r>
          </w:p>
        </w:tc>
        <w:tc>
          <w:tcPr>
            <w:tcW w:type="dxa" w:w="39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No action required</w:t>
            </w:r>
          </w:p>
        </w:tc>
      </w:tr>
      <w:tr>
        <w:tc>
          <w:tcPr>
            <w:tcW w:type="dxa" w:w="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val="false"/>
                <w:bCs w:val="false"/>
                <w:i w:val="false"/>
                <w:iCs w:val="false"/>
                <w:color w:val="1E293B"/>
                <w:sz w:val="20"/>
                <w:szCs w:val="20"/>
              </w:rPr>
              <w:t xml:space="preserve">3</w:t>
            </w:r>
          </w:p>
        </w:tc>
        <w:tc>
          <w:tcPr>
            <w:tcW w:type="dxa" w:w="2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Constant Column Drop</w:t>
            </w:r>
          </w:p>
        </w:tc>
        <w:tc>
          <w:tcPr>
            <w:tcW w:type="dxa" w:w="2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D97706"/>
                <w:sz w:val="20"/>
                <w:szCs w:val="20"/>
              </w:rPr>
              <w:t xml:space="preserve">7 zero-variance columns</w:t>
            </w:r>
          </w:p>
        </w:tc>
        <w:tc>
          <w:tcPr>
            <w:tcW w:type="dxa" w:w="39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Drop: setting3, s1, s5, s10, s16, s18, s19</w:t>
            </w:r>
          </w:p>
        </w:tc>
      </w:tr>
      <w:tr>
        <w:tc>
          <w:tcPr>
            <w:tcW w:type="dxa" w:w="4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center"/>
            </w:pPr>
            <w:r>
              <w:rPr>
                <w:rFonts w:ascii="Calibri" w:cs="Calibri" w:eastAsia="Calibri" w:hAnsi="Calibri"/>
                <w:b w:val="false"/>
                <w:bCs w:val="false"/>
                <w:i w:val="false"/>
                <w:iCs w:val="false"/>
                <w:color w:val="1E293B"/>
                <w:sz w:val="20"/>
                <w:szCs w:val="20"/>
              </w:rPr>
              <w:t xml:space="preserve">4</w:t>
            </w:r>
          </w:p>
        </w:tc>
        <w:tc>
          <w:tcPr>
            <w:tcW w:type="dxa" w:w="24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Data Type / Unit Check</w:t>
            </w:r>
          </w:p>
        </w:tc>
        <w:tc>
          <w:tcPr>
            <w:tcW w:type="dxa" w:w="26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059669"/>
                <w:sz w:val="20"/>
                <w:szCs w:val="20"/>
              </w:rPr>
              <w:t xml:space="preserve">All correct</w:t>
            </w:r>
          </w:p>
        </w:tc>
        <w:tc>
          <w:tcPr>
            <w:tcW w:type="dxa" w:w="39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No action required</w:t>
            </w:r>
          </w:p>
        </w:tc>
      </w:tr>
      <w:tr>
        <w:tc>
          <w:tcPr>
            <w:tcW w:type="dxa" w:w="400"/>
            <w:tcBorders>
              <w:top w:val="single" w:color="E2E8F0" w:sz="4"/>
              <w:left w:val="single" w:color="E2E8F0" w:sz="4"/>
              <w:bottom w:val="single" w:color="E2E8F0" w:sz="4"/>
              <w:right w:val="single" w:color="E2E8F0" w:sz="4"/>
            </w:tcBorders>
            <w:shd w:fill="1D4ED8"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FFFFFF"/>
                <w:sz w:val="20"/>
                <w:szCs w:val="20"/>
              </w:rPr>
              <w:t xml:space="preserve">5</w:t>
            </w:r>
          </w:p>
        </w:tc>
        <w:tc>
          <w:tcPr>
            <w:tcW w:type="dxa" w:w="2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1D4ED8"/>
                <w:sz w:val="20"/>
                <w:szCs w:val="20"/>
              </w:rPr>
              <w:t xml:space="preserve">Outlier Flagging — PER ENGINE IQR</w:t>
            </w:r>
          </w:p>
        </w:tc>
        <w:tc>
          <w:tcPr>
            <w:tcW w:type="dxa" w:w="2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1D4ED8"/>
                <w:sz w:val="20"/>
                <w:szCs w:val="20"/>
              </w:rPr>
              <w:t xml:space="preserve">Computed per engine group</w:t>
            </w:r>
          </w:p>
        </w:tc>
        <w:tc>
          <w:tcPr>
            <w:tcW w:type="dxa" w:w="39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1D4ED8"/>
                <w:sz w:val="20"/>
                <w:szCs w:val="20"/>
              </w:rPr>
              <w:t xml:space="preserve">IQR bounds per engine (not global). Each engine's own Q1/Q3 used. Rows with ≥3 simultaneous outlier flags REMOVED.</w:t>
            </w:r>
          </w:p>
        </w:tc>
      </w:tr>
    </w:tbl>
    <w:p>
      <w:pPr>
        <w:spacing w:after="60" w:before="80"/>
      </w:pPr>
      <w:r>
        <w:t xml:space="preserve"/>
      </w:r>
    </w:p>
    <w:p>
      <w:pPr>
        <w:pBdr>
          <w:left w:val="single" w:color="94A3B8" w:sz="12"/>
        </w:pBdr>
        <w:shd w:fill="F1F5F9" w:val="clear"/>
        <w:spacing w:after="60" w:before="60"/>
        <w:ind w:left="360" w:right="200"/>
      </w:pPr>
      <w:r>
        <w:rPr>
          <w:rFonts w:ascii="Courier New" w:cs="Courier New" w:eastAsia="Courier New" w:hAnsi="Courier New"/>
          <w:color w:val="1A3A6B"/>
          <w:sz w:val="18"/>
          <w:szCs w:val="18"/>
        </w:rPr>
        <w:t xml:space="preserve"># app.py: IQR computed per engine group — prevents false positives from</w:t>
      </w:r>
    </w:p>
    <w:p>
      <w:pPr>
        <w:pBdr>
          <w:left w:val="single" w:color="94A3B8" w:sz="12"/>
        </w:pBdr>
        <w:shd w:fill="F1F5F9" w:val="clear"/>
        <w:spacing w:after="60" w:before="60"/>
        <w:ind w:left="360" w:right="200"/>
      </w:pPr>
      <w:r>
        <w:rPr>
          <w:rFonts w:ascii="Courier New" w:cs="Courier New" w:eastAsia="Courier New" w:hAnsi="Courier New"/>
          <w:color w:val="1A3A6B"/>
          <w:sz w:val="18"/>
          <w:szCs w:val="18"/>
        </w:rPr>
        <w:t xml:space="preserve"># engine-to-engine operational variation being misclassified as outliers</w:t>
      </w:r>
    </w:p>
    <w:p>
      <w:pPr>
        <w:pBdr>
          <w:left w:val="single" w:color="94A3B8" w:sz="12"/>
        </w:pBdr>
        <w:shd w:fill="F1F5F9" w:val="clear"/>
        <w:spacing w:after="60" w:before="60"/>
        <w:ind w:left="360" w:right="200"/>
      </w:pPr>
      <w:r>
        <w:rPr>
          <w:rFonts w:ascii="Courier New" w:cs="Courier New" w:eastAsia="Courier New" w:hAnsi="Courier New"/>
          <w:color w:val="1A3A6B"/>
          <w:sz w:val="18"/>
          <w:szCs w:val="18"/>
        </w:rPr>
        <w:t xml:space="preserve">for _, group in df.groupby('id'):</w:t>
      </w:r>
    </w:p>
    <w:p>
      <w:pPr>
        <w:pBdr>
          <w:left w:val="single" w:color="94A3B8" w:sz="12"/>
        </w:pBdr>
        <w:shd w:fill="F1F5F9" w:val="clear"/>
        <w:spacing w:after="60" w:before="60"/>
        <w:ind w:left="360" w:right="200"/>
      </w:pPr>
      <w:r>
        <w:rPr>
          <w:rFonts w:ascii="Courier New" w:cs="Courier New" w:eastAsia="Courier New" w:hAnsi="Courier New"/>
          <w:color w:val="1A3A6B"/>
          <w:sz w:val="18"/>
          <w:szCs w:val="18"/>
        </w:rPr>
        <w:t xml:space="preserve">    Q1, Q3 = group[col].quantile(0.25), group[col].quantile(0.75)</w:t>
      </w:r>
    </w:p>
    <w:p>
      <w:pPr>
        <w:pBdr>
          <w:left w:val="single" w:color="94A3B8" w:sz="12"/>
        </w:pBdr>
        <w:shd w:fill="F1F5F9" w:val="clear"/>
        <w:spacing w:after="60" w:before="60"/>
        <w:ind w:left="360" w:right="200"/>
      </w:pPr>
      <w:r>
        <w:rPr>
          <w:rFonts w:ascii="Courier New" w:cs="Courier New" w:eastAsia="Courier New" w:hAnsi="Courier New"/>
          <w:color w:val="1A3A6B"/>
          <w:sz w:val="18"/>
          <w:szCs w:val="18"/>
        </w:rPr>
        <w:t xml:space="preserve">    flags[f'{col}_outlier_flag'] = ((group[col] &lt; lb) | (group[col] &gt; ub)).astype(int)</w:t>
      </w:r>
    </w:p>
    <w:p>
      <w:pPr>
        <w:pBdr>
          <w:left w:val="single" w:color="94A3B8" w:sz="12"/>
        </w:pBdr>
        <w:shd w:fill="F1F5F9" w:val="clear"/>
        <w:spacing w:after="60" w:before="60"/>
        <w:ind w:left="360" w:right="200"/>
      </w:pPr>
      <w:r>
        <w:rPr>
          <w:rFonts w:ascii="Courier New" w:cs="Courier New" w:eastAsia="Courier New" w:hAnsi="Courier New"/>
          <w:color w:val="1A3A6B"/>
          <w:sz w:val="18"/>
          <w:szCs w:val="18"/>
        </w:rPr>
        <w:t xml:space="preserve"># Rows with &gt;=3 flagged sensors are actively REMOVED from df_clean</w:t>
      </w:r>
    </w:p>
    <w:p>
      <w:pPr>
        <w:pBdr>
          <w:left w:val="single" w:color="94A3B8" w:sz="12"/>
        </w:pBdr>
        <w:shd w:fill="F1F5F9" w:val="clear"/>
        <w:spacing w:after="60" w:before="60"/>
        <w:ind w:left="360" w:right="200"/>
      </w:pPr>
      <w:r>
        <w:rPr>
          <w:rFonts w:ascii="Courier New" w:cs="Courier New" w:eastAsia="Courier New" w:hAnsi="Courier New"/>
          <w:color w:val="1A3A6B"/>
          <w:sz w:val="18"/>
          <w:szCs w:val="18"/>
        </w:rPr>
        <w:t xml:space="preserve">df = df[df['_total_flags'] &lt; 3].copy()  # ~1,247 rows removed (~6%)</w:t>
      </w:r>
    </w:p>
    <w:p>
      <w:pPr>
        <w:spacing w:after="0" w:before="140"/>
      </w:pPr>
      <w:r>
        <w:t xml:space="preserve"/>
      </w:r>
    </w:p>
    <w:p>
      <w:r>
        <w:br w:type="page"/>
      </w:r>
    </w:p>
    <w:p>
      <w:pPr>
        <w:pStyle w:val="Heading1"/>
        <w:pBdr>
          <w:left w:val="single" w:color="38BDF8" w:sz="28"/>
        </w:pBdr>
        <w:shd w:fill="0A1628" w:val="clear"/>
        <w:spacing w:after="200" w:before="400"/>
      </w:pPr>
      <w:r>
        <w:rPr>
          <w:rFonts w:ascii="Calibri" w:cs="Calibri" w:eastAsia="Calibri" w:hAnsi="Calibri"/>
          <w:b/>
          <w:bCs/>
          <w:color w:val="38BDF8"/>
          <w:sz w:val="30"/>
          <w:szCs w:val="30"/>
        </w:rPr>
        <w:t xml:space="preserve">  7</w:t>
      </w:r>
      <w:r>
        <w:rPr>
          <w:rFonts w:ascii="Calibri" w:cs="Calibri" w:eastAsia="Calibri" w:hAnsi="Calibri"/>
          <w:color w:val="0A1628"/>
          <w:sz w:val="30"/>
          <w:szCs w:val="30"/>
        </w:rPr>
        <w:t xml:space="preserve">  </w:t>
      </w:r>
      <w:r>
        <w:rPr>
          <w:rFonts w:ascii="Calibri" w:cs="Calibri" w:eastAsia="Calibri" w:hAnsi="Calibri"/>
          <w:b/>
          <w:bCs/>
          <w:color w:val="FFFFFF"/>
          <w:sz w:val="30"/>
          <w:szCs w:val="30"/>
        </w:rPr>
        <w:t xml:space="preserve">Feature Engineering</w:t>
      </w:r>
    </w:p>
    <w:p>
      <w:pPr>
        <w:pStyle w:val="Heading2"/>
        <w:pBdr>
          <w:bottom w:val="single" w:color="DBEAFE" w:sz="6"/>
        </w:pBdr>
        <w:spacing w:after="100" w:before="280"/>
      </w:pPr>
      <w:r>
        <w:rPr>
          <w:rFonts w:ascii="Calibri" w:cs="Calibri" w:eastAsia="Calibri" w:hAnsi="Calibri"/>
          <w:b/>
          <w:bCs/>
          <w:color w:val="1A3A6B"/>
          <w:sz w:val="25"/>
          <w:szCs w:val="25"/>
        </w:rPr>
        <w:t xml:space="preserve">7.1  RUL Calculation (Both Phases)</w:t>
      </w:r>
    </w:p>
    <w:p>
      <w:pPr>
        <w:shd w:fill="DBEAFE" w:val="clear"/>
        <w:spacing w:after="100" w:before="100"/>
        <w:ind w:left="1440" w:right="1440"/>
        <w:jc w:val="center"/>
      </w:pPr>
      <w:r>
        <w:rPr>
          <w:rFonts w:ascii="Courier New" w:cs="Courier New" w:eastAsia="Courier New" w:hAnsi="Courier New"/>
          <w:b/>
          <w:bCs/>
          <w:color w:val="1D4ED8"/>
          <w:sz w:val="24"/>
          <w:szCs w:val="24"/>
        </w:rPr>
        <w:t xml:space="preserve">RUL = max_cycle( engine_id )  −  current_cycle</w:t>
      </w:r>
    </w:p>
    <w:p>
      <w:pPr>
        <w:spacing w:after="60" w:before="80"/>
      </w:pPr>
      <w:r>
        <w:t xml:space="preserve"/>
      </w:r>
    </w:p>
    <w:p>
      <w:pPr>
        <w:spacing w:after="80" w:before="60"/>
      </w:pPr>
      <w:r>
        <w:rPr>
          <w:rFonts w:ascii="Calibri" w:cs="Calibri" w:eastAsia="Calibri" w:hAnsi="Calibri"/>
          <w:color w:val="1E293B"/>
          <w:sz w:val="21"/>
          <w:szCs w:val="21"/>
        </w:rPr>
        <w:t xml:space="preserve">This produces a linearly decreasing RUL for each engine, starting at its maximum cycle count and reaching 0 at the point of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RUL Range</w:t>
            </w:r>
          </w:p>
        </w:tc>
        <w:tc>
          <w:tcPr>
            <w:tcW w:type="dxa" w:w="220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Classification</w:t>
            </w:r>
          </w:p>
        </w:tc>
        <w:tc>
          <w:tcPr>
            <w:tcW w:type="dxa" w:w="220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Used for Training?</w:t>
            </w:r>
          </w:p>
        </w:tc>
        <w:tc>
          <w:tcPr>
            <w:tcW w:type="dxa" w:w="246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Rationale</w:t>
            </w:r>
          </w:p>
        </w:tc>
      </w:tr>
      <w:tr>
        <w:tc>
          <w:tcPr>
            <w:tcW w:type="dxa" w:w="25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59669"/>
                <w:sz w:val="20"/>
                <w:szCs w:val="20"/>
              </w:rPr>
              <w:t xml:space="preserve">&gt; 125 cycles</w:t>
            </w:r>
          </w:p>
        </w:tc>
        <w:tc>
          <w:tcPr>
            <w:tcW w:type="dxa" w:w="2200"/>
            <w:tcBorders>
              <w:top w:val="single" w:color="E2E8F0" w:sz="4"/>
              <w:left w:val="single" w:color="E2E8F0" w:sz="4"/>
              <w:bottom w:val="single" w:color="E2E8F0" w:sz="4"/>
              <w:right w:val="single" w:color="E2E8F0" w:sz="4"/>
            </w:tcBorders>
            <w:shd w:fill="D1FAE5"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059669"/>
                <w:sz w:val="20"/>
                <w:szCs w:val="20"/>
              </w:rPr>
              <w:t xml:space="preserve">HEALTHY</w:t>
            </w:r>
          </w:p>
        </w:tc>
        <w:tc>
          <w:tcPr>
            <w:tcW w:type="dxa" w:w="22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059669"/>
                <w:sz w:val="20"/>
                <w:szCs w:val="20"/>
              </w:rPr>
              <w:t xml:space="preserve">✅ Yes</w:t>
            </w:r>
          </w:p>
        </w:tc>
        <w:tc>
          <w:tcPr>
            <w:tcW w:type="dxa" w:w="24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Model learns ONLY normal baseline behavior</w:t>
            </w:r>
          </w:p>
        </w:tc>
      </w:tr>
      <w:tr>
        <w:tc>
          <w:tcPr>
            <w:tcW w:type="dxa" w:w="25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DC2626"/>
                <w:sz w:val="20"/>
                <w:szCs w:val="20"/>
              </w:rPr>
              <w:t xml:space="preserve">≤ 125 cycles</w:t>
            </w:r>
          </w:p>
        </w:tc>
        <w:tc>
          <w:tcPr>
            <w:tcW w:type="dxa" w:w="2200"/>
            <w:tcBorders>
              <w:top w:val="single" w:color="E2E8F0" w:sz="4"/>
              <w:left w:val="single" w:color="E2E8F0" w:sz="4"/>
              <w:bottom w:val="single" w:color="E2E8F0" w:sz="4"/>
              <w:right w:val="single" w:color="E2E8F0" w:sz="4"/>
            </w:tcBorders>
            <w:shd w:fill="FEE2E2"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DC2626"/>
                <w:sz w:val="20"/>
                <w:szCs w:val="20"/>
              </w:rPr>
              <w:t xml:space="preserve">ANOMALY</w:t>
            </w:r>
          </w:p>
        </w:tc>
        <w:tc>
          <w:tcPr>
            <w:tcW w:type="dxa" w:w="22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DC2626"/>
                <w:sz w:val="20"/>
                <w:szCs w:val="20"/>
              </w:rPr>
              <w:t xml:space="preserve">❌ No</w:t>
            </w:r>
          </w:p>
        </w:tc>
        <w:tc>
          <w:tcPr>
            <w:tcW w:type="dxa" w:w="24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Held out for evaluation only</w:t>
            </w:r>
          </w:p>
        </w:tc>
      </w:tr>
    </w:tbl>
    <w:p>
      <w:pPr>
        <w:spacing w:after="80" w:before="100"/>
      </w:pPr>
      <w:r>
        <w:t xml:space="preserve"/>
      </w:r>
    </w:p>
    <w:p>
      <w:pPr>
        <w:pStyle w:val="Heading2"/>
        <w:pBdr>
          <w:bottom w:val="single" w:color="DBEAFE" w:sz="6"/>
        </w:pBdr>
        <w:spacing w:after="100" w:before="280"/>
      </w:pPr>
      <w:r>
        <w:rPr>
          <w:rFonts w:ascii="Calibri" w:cs="Calibri" w:eastAsia="Calibri" w:hAnsi="Calibri"/>
          <w:b/>
          <w:bCs/>
          <w:color w:val="1A3A6B"/>
          <w:sz w:val="25"/>
          <w:szCs w:val="25"/>
        </w:rPr>
        <w:t xml:space="preserve">7.2  Feature Selection — STRONG_FEATURES (13 features)</w:t>
      </w:r>
    </w:p>
    <w:p>
      <w:pPr>
        <w:spacing w:after="80" w:before="60"/>
      </w:pPr>
      <w:r>
        <w:rPr>
          <w:rFonts w:ascii="Calibri" w:cs="Calibri" w:eastAsia="Calibri" w:hAnsi="Calibri"/>
          <w:color w:val="1E293B"/>
          <w:sz w:val="21"/>
          <w:szCs w:val="21"/>
        </w:rPr>
        <w:t xml:space="preserve">Features selected by Pearson |r| &gt; 0.5 with RUL from the bivariate correlation analysis in the notebook. These 13 features are used by BOTH the notebook (LSTM input) and app.py (PCA input):</w:t>
      </w:r>
    </w:p>
    <w:p>
      <w:pPr>
        <w:pBdr>
          <w:left w:val="single" w:color="94A3B8" w:sz="12"/>
        </w:pBdr>
        <w:shd w:fill="F1F5F9" w:val="clear"/>
        <w:spacing w:after="60" w:before="60"/>
        <w:ind w:left="360" w:right="200"/>
      </w:pPr>
      <w:r>
        <w:rPr>
          <w:rFonts w:ascii="Courier New" w:cs="Courier New" w:eastAsia="Courier New" w:hAnsi="Courier New"/>
          <w:color w:val="1A3A6B"/>
          <w:sz w:val="18"/>
          <w:szCs w:val="18"/>
        </w:rPr>
        <w:t xml:space="preserve">STRONG_FEATURES = ['s12','s7','s21','s20','s13','s8','s3','s17','s2','s15','s4','s11','cycle']</w:t>
      </w:r>
    </w:p>
    <w:p>
      <w:pPr>
        <w:spacing w:after="80" w:before="80"/>
      </w:pPr>
      <w:r>
        <w:t xml:space="preserve"/>
      </w:r>
    </w:p>
    <w:p>
      <w:pPr>
        <w:pStyle w:val="Heading2"/>
        <w:pBdr>
          <w:bottom w:val="single" w:color="DBEAFE" w:sz="6"/>
        </w:pBdr>
        <w:spacing w:after="100" w:before="280"/>
      </w:pPr>
      <w:r>
        <w:rPr>
          <w:rFonts w:ascii="Calibri" w:cs="Calibri" w:eastAsia="Calibri" w:hAnsi="Calibri"/>
          <w:b/>
          <w:bCs/>
          <w:color w:val="1A3A6B"/>
          <w:sz w:val="25"/>
          <w:szCs w:val="25"/>
        </w:rPr>
        <w:t xml:space="preserve">7.3  Notebook: Additional Preprocessing for LSTM</w:t>
      </w:r>
    </w:p>
    <w:p>
      <w:pPr>
        <w:pStyle w:val="ListParagraph"/>
        <w:numPr>
          <w:ilvl w:val="0"/>
          <w:numId w:val="2"/>
        </w:numPr>
        <w:spacing w:after="40" w:before="40"/>
      </w:pPr>
      <w:r>
        <w:rPr>
          <w:rFonts w:ascii="Calibri" w:cs="Calibri" w:eastAsia="Calibri" w:hAnsi="Calibri"/>
          <w:b/>
          <w:bCs/>
          <w:color w:val="0A1628"/>
          <w:sz w:val="21"/>
          <w:szCs w:val="21"/>
        </w:rPr>
        <w:t xml:space="preserve">Log transform: </w:t>
      </w:r>
      <w:r>
        <w:rPr>
          <w:rFonts w:ascii="Calibri" w:cs="Calibri" w:eastAsia="Calibri" w:hAnsi="Calibri"/>
          <w:color w:val="1E293B"/>
          <w:sz w:val="21"/>
          <w:szCs w:val="21"/>
        </w:rPr>
        <w:t xml:space="preserve">np.log1p() applied to s6, s9, s14 (skewed features) before sequence generation.</w:t>
      </w:r>
    </w:p>
    <w:p>
      <w:pPr>
        <w:pStyle w:val="ListParagraph"/>
        <w:numPr>
          <w:ilvl w:val="0"/>
          <w:numId w:val="2"/>
        </w:numPr>
        <w:spacing w:after="40" w:before="40"/>
      </w:pPr>
      <w:r>
        <w:rPr>
          <w:rFonts w:ascii="Calibri" w:cs="Calibri" w:eastAsia="Calibri" w:hAnsi="Calibri"/>
          <w:b/>
          <w:bCs/>
          <w:color w:val="0A1628"/>
          <w:sz w:val="21"/>
          <w:szCs w:val="21"/>
        </w:rPr>
        <w:t xml:space="preserve">MinMaxScaler: </w:t>
      </w:r>
      <w:r>
        <w:rPr>
          <w:rFonts w:ascii="Calibri" w:cs="Calibri" w:eastAsia="Calibri" w:hAnsi="Calibri"/>
          <w:color w:val="1E293B"/>
          <w:sz w:val="21"/>
          <w:szCs w:val="21"/>
        </w:rPr>
        <w:t xml:space="preserve">Scales all features to [0,1] range. Fit on train (engines 1–80), transform on test (engines 81–100). Saved as ../models/scaler.pkl.</w:t>
      </w:r>
    </w:p>
    <w:p>
      <w:pPr>
        <w:pStyle w:val="ListParagraph"/>
        <w:numPr>
          <w:ilvl w:val="0"/>
          <w:numId w:val="2"/>
        </w:numPr>
        <w:spacing w:after="40" w:before="40"/>
      </w:pPr>
      <w:r>
        <w:rPr>
          <w:rFonts w:ascii="Calibri" w:cs="Calibri" w:eastAsia="Calibri" w:hAnsi="Calibri"/>
          <w:b/>
          <w:bCs/>
          <w:color w:val="0A1628"/>
          <w:sz w:val="21"/>
          <w:szCs w:val="21"/>
        </w:rPr>
        <w:t xml:space="preserve">Sequence generation: </w:t>
      </w:r>
      <w:r>
        <w:rPr>
          <w:rFonts w:ascii="Calibri" w:cs="Calibri" w:eastAsia="Calibri" w:hAnsi="Calibri"/>
          <w:color w:val="1E293B"/>
          <w:sz w:val="21"/>
          <w:szCs w:val="21"/>
        </w:rPr>
        <w:t xml:space="preserve">Sliding window of 50 timesteps per engine. Output: X_train_healthy shape (2460, 50, 19).</w:t>
      </w:r>
    </w:p>
    <w:p>
      <w:pPr>
        <w:pStyle w:val="ListParagraph"/>
        <w:numPr>
          <w:ilvl w:val="0"/>
          <w:numId w:val="2"/>
        </w:numPr>
        <w:spacing w:after="40" w:before="40"/>
      </w:pPr>
      <w:r>
        <w:rPr>
          <w:rFonts w:ascii="Calibri" w:cs="Calibri" w:eastAsia="Calibri" w:hAnsi="Calibri"/>
          <w:b/>
          <w:bCs/>
          <w:color w:val="0A1628"/>
          <w:sz w:val="21"/>
          <w:szCs w:val="21"/>
        </w:rPr>
        <w:t xml:space="preserve">Train/test split: </w:t>
      </w:r>
      <w:r>
        <w:rPr>
          <w:rFonts w:ascii="Calibri" w:cs="Calibri" w:eastAsia="Calibri" w:hAnsi="Calibri"/>
          <w:color w:val="1E293B"/>
          <w:sz w:val="21"/>
          <w:szCs w:val="21"/>
        </w:rPr>
        <w:t xml:space="preserve">Engine IDs 1–80 = train (16,138 rows), 81–100 = test (4,493 rows).</w:t>
      </w:r>
    </w:p>
    <w:p>
      <w:pPr>
        <w:spacing w:after="0" w:before="140"/>
      </w:pPr>
      <w:r>
        <w:t xml:space="preserve"/>
      </w:r>
    </w:p>
    <w:p>
      <w:pPr>
        <w:pStyle w:val="Heading1"/>
        <w:pBdr>
          <w:left w:val="single" w:color="FED7AA" w:sz="28"/>
        </w:pBdr>
        <w:shd w:fill="7C2D12" w:val="clear"/>
        <w:spacing w:after="200" w:before="400"/>
      </w:pPr>
      <w:r>
        <w:rPr>
          <w:rFonts w:ascii="Calibri" w:cs="Calibri" w:eastAsia="Calibri" w:hAnsi="Calibri"/>
          <w:b/>
          <w:bCs/>
          <w:color w:val="FED7AA"/>
          <w:sz w:val="30"/>
          <w:szCs w:val="30"/>
        </w:rPr>
        <w:t xml:space="preserve">  8</w:t>
      </w:r>
      <w:r>
        <w:rPr>
          <w:rFonts w:ascii="Calibri" w:cs="Calibri" w:eastAsia="Calibri" w:hAnsi="Calibri"/>
          <w:color w:val="7C2D12"/>
          <w:sz w:val="30"/>
          <w:szCs w:val="30"/>
        </w:rPr>
        <w:t xml:space="preserve">  </w:t>
      </w:r>
      <w:r>
        <w:rPr>
          <w:rFonts w:ascii="Calibri" w:cs="Calibri" w:eastAsia="Calibri" w:hAnsi="Calibri"/>
          <w:b/>
          <w:bCs/>
          <w:color w:val="FFFFFF"/>
          <w:sz w:val="30"/>
          <w:szCs w:val="30"/>
        </w:rPr>
        <w:t xml:space="preserve">Baseline Model Experiments — Notebook Phase</w:t>
      </w:r>
    </w:p>
    <w:p>
      <w:pPr>
        <w:pBdr>
          <w:left w:val="single" w:color="C2410C" w:sz="18"/>
        </w:pBdr>
        <w:shd w:fill="FFEDD5" w:val="clear"/>
        <w:spacing w:after="100" w:before="100"/>
        <w:ind w:left="300" w:right="200"/>
      </w:pPr>
      <w:r>
        <w:rPr>
          <w:rFonts w:ascii="Calibri" w:cs="Calibri" w:eastAsia="Calibri" w:hAnsi="Calibri"/>
          <w:i/>
          <w:iCs/>
          <w:color w:val="78350F"/>
          <w:sz w:val="21"/>
          <w:szCs w:val="21"/>
        </w:rPr>
        <w:t xml:space="preserve">Both models below were implemented and evaluated in the Jupyter Notebook only. Their results establish performance benchmarks that justify the final production architecture choice.</w:t>
      </w:r>
    </w:p>
    <w:p>
      <w:pPr>
        <w:spacing w:after="80" w:before="80"/>
      </w:pPr>
      <w:r>
        <w:t xml:space="preserve"/>
      </w:r>
    </w:p>
    <w:p>
      <w:pPr>
        <w:pStyle w:val="Heading2"/>
        <w:pBdr>
          <w:bottom w:val="single" w:color="DBEAFE" w:sz="6"/>
        </w:pBdr>
        <w:spacing w:after="100" w:before="280"/>
      </w:pPr>
      <w:r>
        <w:rPr>
          <w:rFonts w:ascii="Calibri" w:cs="Calibri" w:eastAsia="Calibri" w:hAnsi="Calibri"/>
          <w:b/>
          <w:bCs/>
          <w:color w:val="1A3A6B"/>
          <w:sz w:val="25"/>
          <w:szCs w:val="25"/>
        </w:rPr>
        <w:t xml:space="preserve">8.1  LSTM Autoencoder (PyTorch)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Parameter</w:t>
            </w:r>
          </w:p>
        </w:tc>
        <w:tc>
          <w:tcPr>
            <w:tcW w:type="dxa" w:w="596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Value</w:t>
            </w:r>
          </w:p>
        </w:tc>
      </w:tr>
      <w:tr>
        <w:tc>
          <w:tcPr>
            <w:tcW w:type="dxa" w:w="3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Framework</w:t>
            </w:r>
          </w:p>
        </w:tc>
        <w:tc>
          <w:tcPr>
            <w:tcW w:type="dxa" w:w="59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PyTorch — class LSTMAutoencoder(nn.Module)</w:t>
            </w:r>
          </w:p>
        </w:tc>
      </w:tr>
      <w:tr>
        <w:tc>
          <w:tcPr>
            <w:tcW w:type="dxa" w:w="34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Architecture</w:t>
            </w:r>
          </w:p>
        </w:tc>
        <w:tc>
          <w:tcPr>
            <w:tcW w:type="dxa" w:w="59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LSTM Encoder (64 hidden dims) → Linear (latent: 32 dims) → Linear → LSTM Decoder</w:t>
            </w:r>
          </w:p>
        </w:tc>
      </w:tr>
      <w:tr>
        <w:tc>
          <w:tcPr>
            <w:tcW w:type="dxa" w:w="3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Input</w:t>
            </w:r>
          </w:p>
        </w:tc>
        <w:tc>
          <w:tcPr>
            <w:tcW w:type="dxa" w:w="59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50 timesteps × 19 features (all sensor + setting columns after constant drop)</w:t>
            </w:r>
          </w:p>
        </w:tc>
      </w:tr>
      <w:tr>
        <w:tc>
          <w:tcPr>
            <w:tcW w:type="dxa" w:w="34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Training strategy</w:t>
            </w:r>
          </w:p>
        </w:tc>
        <w:tc>
          <w:tcPr>
            <w:tcW w:type="dxa" w:w="59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Healthy engines only (RUL &gt; 125). X_train_healthy shape: (2460, 50, 19)</w:t>
            </w:r>
          </w:p>
        </w:tc>
      </w:tr>
      <w:tr>
        <w:tc>
          <w:tcPr>
            <w:tcW w:type="dxa" w:w="3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Scaling</w:t>
            </w:r>
          </w:p>
        </w:tc>
        <w:tc>
          <w:tcPr>
            <w:tcW w:type="dxa" w:w="59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MinMaxScaler [0,1] — standard for LSTM gradient stability</w:t>
            </w:r>
          </w:p>
        </w:tc>
      </w:tr>
      <w:tr>
        <w:tc>
          <w:tcPr>
            <w:tcW w:type="dxa" w:w="34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Training</w:t>
            </w:r>
          </w:p>
        </w:tc>
        <w:tc>
          <w:tcPr>
            <w:tcW w:type="dxa" w:w="59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20 epochs, batch size 64, Adam optimiser (lr=0.001), MSELoss criterion</w:t>
            </w:r>
          </w:p>
        </w:tc>
      </w:tr>
      <w:tr>
        <w:tc>
          <w:tcPr>
            <w:tcW w:type="dxa" w:w="3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1E293B"/>
                <w:sz w:val="20"/>
                <w:szCs w:val="20"/>
              </w:rPr>
              <w:t xml:space="preserve">ROC-AUC</w:t>
            </w:r>
          </w:p>
        </w:tc>
        <w:tc>
          <w:tcPr>
            <w:tcW w:type="dxa" w:w="59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1D4ED8"/>
                <w:sz w:val="20"/>
                <w:szCs w:val="20"/>
              </w:rPr>
              <w:t xml:space="preserve">0.6915</w:t>
            </w:r>
          </w:p>
        </w:tc>
      </w:tr>
      <w:tr>
        <w:tc>
          <w:tcPr>
            <w:tcW w:type="dxa" w:w="34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1E293B"/>
                <w:sz w:val="20"/>
                <w:szCs w:val="20"/>
              </w:rPr>
              <w:t xml:space="preserve">Early warning</w:t>
            </w:r>
          </w:p>
        </w:tc>
        <w:tc>
          <w:tcPr>
            <w:tcW w:type="dxa" w:w="59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59669"/>
                <w:sz w:val="20"/>
                <w:szCs w:val="20"/>
              </w:rPr>
              <w:t xml:space="preserve">122 cycles before failure</w:t>
            </w:r>
          </w:p>
        </w:tc>
      </w:tr>
      <w:tr>
        <w:tc>
          <w:tcPr>
            <w:tcW w:type="dxa" w:w="3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1E293B"/>
                <w:sz w:val="20"/>
                <w:szCs w:val="20"/>
              </w:rPr>
              <w:t xml:space="preserve">Detection rate</w:t>
            </w:r>
          </w:p>
        </w:tc>
        <w:tc>
          <w:tcPr>
            <w:tcW w:type="dxa" w:w="59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59669"/>
                <w:sz w:val="20"/>
                <w:szCs w:val="20"/>
              </w:rPr>
              <w:t xml:space="preserve">100% (20/20 test engines)</w:t>
            </w:r>
          </w:p>
        </w:tc>
      </w:tr>
      <w:tr>
        <w:tc>
          <w:tcPr>
            <w:tcW w:type="dxa" w:w="34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Conclusion</w:t>
            </w:r>
          </w:p>
        </w:tc>
        <w:tc>
          <w:tcPr>
            <w:tcW w:type="dxa" w:w="59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iCs/>
                <w:color w:val="1E293B"/>
                <w:sz w:val="20"/>
                <w:szCs w:val="20"/>
              </w:rPr>
              <w:t xml:space="preserve">Strong baseline but requires GPU for training, lacks per-sensor interpretability, no dynamic threshold calibration</w:t>
            </w:r>
          </w:p>
        </w:tc>
      </w:tr>
    </w:tbl>
    <w:p>
      <w:pPr>
        <w:spacing w:after="80" w:before="120"/>
      </w:pPr>
      <w:r>
        <w:t xml:space="preserve"/>
      </w:r>
    </w:p>
    <w:p>
      <w:pPr>
        <w:pStyle w:val="Heading2"/>
        <w:pBdr>
          <w:bottom w:val="single" w:color="DBEAFE" w:sz="6"/>
        </w:pBdr>
        <w:spacing w:after="100" w:before="280"/>
      </w:pPr>
      <w:r>
        <w:rPr>
          <w:rFonts w:ascii="Calibri" w:cs="Calibri" w:eastAsia="Calibri" w:hAnsi="Calibri"/>
          <w:b/>
          <w:bCs/>
          <w:color w:val="1A3A6B"/>
          <w:sz w:val="25"/>
          <w:szCs w:val="25"/>
        </w:rPr>
        <w:t xml:space="preserve">8.2  Fuzzy C-Means Clustering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Parameter</w:t>
            </w:r>
          </w:p>
        </w:tc>
        <w:tc>
          <w:tcPr>
            <w:tcW w:type="dxa" w:w="596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Value</w:t>
            </w:r>
          </w:p>
        </w:tc>
      </w:tr>
      <w:tr>
        <w:tc>
          <w:tcPr>
            <w:tcW w:type="dxa" w:w="3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Library</w:t>
            </w:r>
          </w:p>
        </w:tc>
        <w:tc>
          <w:tcPr>
            <w:tcW w:type="dxa" w:w="59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scikit-fuzzy (cmeans function)</w:t>
            </w:r>
          </w:p>
        </w:tc>
      </w:tr>
      <w:tr>
        <w:tc>
          <w:tcPr>
            <w:tcW w:type="dxa" w:w="34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Clusters</w:t>
            </w:r>
          </w:p>
        </w:tc>
        <w:tc>
          <w:tcPr>
            <w:tcW w:type="dxa" w:w="59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4 — mapped to: Healthy, Monitor, Warning, Urgent</w:t>
            </w:r>
          </w:p>
        </w:tc>
      </w:tr>
      <w:tr>
        <w:tc>
          <w:tcPr>
            <w:tcW w:type="dxa" w:w="3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1E293B"/>
                <w:sz w:val="20"/>
                <w:szCs w:val="20"/>
              </w:rPr>
              <w:t xml:space="preserve">Silhouette Score</w:t>
            </w:r>
          </w:p>
        </w:tc>
        <w:tc>
          <w:tcPr>
            <w:tcW w:type="dxa" w:w="59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59669"/>
                <w:sz w:val="20"/>
                <w:szCs w:val="20"/>
              </w:rPr>
              <w:t xml:space="preserve">0.6433 — strong cluster separation (&gt; 0.5 is considered good)</w:t>
            </w:r>
          </w:p>
        </w:tc>
      </w:tr>
      <w:tr>
        <w:tc>
          <w:tcPr>
            <w:tcW w:type="dxa" w:w="34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1E293B"/>
                <w:sz w:val="20"/>
                <w:szCs w:val="20"/>
              </w:rPr>
              <w:t xml:space="preserve">ROC-AUC</w:t>
            </w:r>
          </w:p>
        </w:tc>
        <w:tc>
          <w:tcPr>
            <w:tcW w:type="dxa" w:w="5960"/>
            <w:tcBorders>
              <w:top w:val="single" w:color="E2E8F0" w:sz="4"/>
              <w:left w:val="single" w:color="E2E8F0" w:sz="4"/>
              <w:bottom w:val="single" w:color="E2E8F0" w:sz="4"/>
              <w:right w:val="single" w:color="E2E8F0" w:sz="4"/>
            </w:tcBorders>
            <w:shd w:fill="D1FAE5"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59669"/>
                <w:sz w:val="20"/>
                <w:szCs w:val="20"/>
              </w:rPr>
              <w:t xml:space="preserve">0.7811 — best performing classification method overall</w:t>
            </w:r>
          </w:p>
        </w:tc>
      </w:tr>
      <w:tr>
        <w:tc>
          <w:tcPr>
            <w:tcW w:type="dxa" w:w="3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1E293B"/>
                <w:sz w:val="20"/>
                <w:szCs w:val="20"/>
              </w:rPr>
              <w:t xml:space="preserve">Detection rate</w:t>
            </w:r>
          </w:p>
        </w:tc>
        <w:tc>
          <w:tcPr>
            <w:tcW w:type="dxa" w:w="59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59669"/>
                <w:sz w:val="20"/>
                <w:szCs w:val="20"/>
              </w:rPr>
              <w:t xml:space="preserve">100% (20/20)</w:t>
            </w:r>
          </w:p>
        </w:tc>
      </w:tr>
      <w:tr>
        <w:tc>
          <w:tcPr>
            <w:tcW w:type="dxa" w:w="34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Conclusion</w:t>
            </w:r>
          </w:p>
        </w:tc>
        <w:tc>
          <w:tcPr>
            <w:tcW w:type="dxa" w:w="59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iCs/>
                <w:color w:val="1E293B"/>
                <w:sz w:val="20"/>
                <w:szCs w:val="20"/>
              </w:rPr>
              <w:t xml:space="preserve">Best ROC-AUC but requires cluster retraining for new operating profiles; membership probabilities difficult to threshold dynamically in production</w:t>
            </w:r>
          </w:p>
        </w:tc>
      </w:tr>
    </w:tbl>
    <w:p>
      <w:pPr>
        <w:spacing w:after="0" w:before="140"/>
      </w:pPr>
      <w:r>
        <w:t xml:space="preserve"/>
      </w:r>
    </w:p>
    <w:p>
      <w:r>
        <w:br w:type="page"/>
      </w:r>
    </w:p>
    <w:p>
      <w:pPr>
        <w:pStyle w:val="Heading1"/>
        <w:pBdr>
          <w:left w:val="single" w:color="38BDF8" w:sz="28"/>
        </w:pBdr>
        <w:shd w:fill="0A1628" w:val="clear"/>
        <w:spacing w:after="200" w:before="400"/>
      </w:pPr>
      <w:r>
        <w:rPr>
          <w:rFonts w:ascii="Calibri" w:cs="Calibri" w:eastAsia="Calibri" w:hAnsi="Calibri"/>
          <w:b/>
          <w:bCs/>
          <w:color w:val="38BDF8"/>
          <w:sz w:val="30"/>
          <w:szCs w:val="30"/>
        </w:rPr>
        <w:t xml:space="preserve">  9</w:t>
      </w:r>
      <w:r>
        <w:rPr>
          <w:rFonts w:ascii="Calibri" w:cs="Calibri" w:eastAsia="Calibri" w:hAnsi="Calibri"/>
          <w:color w:val="0A1628"/>
          <w:sz w:val="30"/>
          <w:szCs w:val="30"/>
        </w:rPr>
        <w:t xml:space="preserve">  </w:t>
      </w:r>
      <w:r>
        <w:rPr>
          <w:rFonts w:ascii="Calibri" w:cs="Calibri" w:eastAsia="Calibri" w:hAnsi="Calibri"/>
          <w:b/>
          <w:bCs/>
          <w:color w:val="FFFFFF"/>
          <w:sz w:val="30"/>
          <w:szCs w:val="30"/>
        </w:rPr>
        <w:t xml:space="preserve">Production Methodology — Streamlit Dashboard</w:t>
      </w:r>
    </w:p>
    <w:p>
      <w:pPr>
        <w:pBdr>
          <w:left w:val="single" w:color="1D4ED8" w:sz="18"/>
        </w:pBdr>
        <w:shd w:fill="DBEAFE" w:val="clear"/>
        <w:spacing w:after="100" w:before="100"/>
        <w:ind w:left="300" w:right="200"/>
      </w:pPr>
      <w:r>
        <w:rPr>
          <w:rFonts w:ascii="Calibri" w:cs="Calibri" w:eastAsia="Calibri" w:hAnsi="Calibri"/>
          <w:i/>
          <w:iCs/>
          <w:color w:val="0A1628"/>
          <w:sz w:val="21"/>
          <w:szCs w:val="21"/>
        </w:rPr>
        <w:t xml:space="preserve">Everything in this section describes app/app.py exclusively. The PCA Reconstruction Autoencoder was chosen for its interpretability, CPU-only inference, and mathematically transparent threshold derivation.</w:t>
      </w:r>
    </w:p>
    <w:p>
      <w:pPr>
        <w:spacing w:after="80" w:before="80"/>
      </w:pPr>
      <w:r>
        <w:t xml:space="preserve"/>
      </w:r>
    </w:p>
    <w:p>
      <w:pPr>
        <w:pStyle w:val="Heading2"/>
        <w:pBdr>
          <w:bottom w:val="single" w:color="DBEAFE" w:sz="6"/>
        </w:pBdr>
        <w:spacing w:after="100" w:before="280"/>
      </w:pPr>
      <w:r>
        <w:rPr>
          <w:rFonts w:ascii="Calibri" w:cs="Calibri" w:eastAsia="Calibri" w:hAnsi="Calibri"/>
          <w:b/>
          <w:bCs/>
          <w:color w:val="1A3A6B"/>
          <w:sz w:val="25"/>
          <w:szCs w:val="25"/>
        </w:rPr>
        <w:t xml:space="preserve">9.1  Full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0A1628" w:val="clear"/>
            <w:tcMar>
              <w:top w:type="dxa" w:w="100"/>
              <w:left w:type="dxa" w:w="200"/>
              <w:bottom w:type="dxa" w:w="100"/>
              <w:right w:type="dxa" w:w="200"/>
            </w:tcMar>
          </w:tcPr>
          <w:p>
            <w:pPr>
              <w:jc w:val="center"/>
            </w:pPr>
            <w:r>
              <w:rPr>
                <w:rFonts w:ascii="Calibri" w:cs="Calibri" w:eastAsia="Calibri" w:hAnsi="Calibri"/>
                <w:b/>
                <w:bCs/>
                <w:color w:val="38BDF8"/>
                <w:sz w:val="20"/>
                <w:szCs w:val="20"/>
              </w:rPr>
              <w:t xml:space="preserve">LAYER 1 — DATA INGESTION</w:t>
            </w:r>
          </w:p>
        </w:tc>
      </w:tr>
      <w:tr>
        <w:tc>
          <w:tcPr>
            <w:tcW w:type="dxa" w:w="2600"/>
            <w:tcBorders>
              <w:top w:val="single" w:color="1D4ED8" w:sz="6"/>
              <w:left w:val="single" w:color="1D4ED8" w:sz="14"/>
              <w:bottom w:val="single" w:color="1D4ED8" w:sz="6"/>
              <w:right w:val="single" w:color="E2E8F0" w:sz="4"/>
            </w:tcBorders>
            <w:shd w:fill="DBEAFE" w:val="clear"/>
            <w:tcMar>
              <w:top w:type="dxa" w:w="100"/>
              <w:left w:type="dxa" w:w="200"/>
              <w:bottom w:type="dxa" w:w="100"/>
              <w:right w:type="dxa" w:w="120"/>
            </w:tcMar>
          </w:tcPr>
          <w:p>
            <w:r>
              <w:rPr>
                <w:rFonts w:ascii="Calibri" w:cs="Calibri" w:eastAsia="Calibri" w:hAnsi="Calibri"/>
                <w:b/>
                <w:bCs/>
                <w:color w:val="1D4ED8"/>
                <w:sz w:val="21"/>
                <w:szCs w:val="21"/>
              </w:rPr>
              <w:t xml:space="preserve">Input Source</w:t>
            </w:r>
          </w:p>
        </w:tc>
        <w:tc>
          <w:tcPr>
            <w:tcW w:type="dxa" w:w="6760"/>
            <w:tcBorders>
              <w:top w:val="single" w:color="1D4ED8" w:sz="6"/>
              <w:left w:val="single" w:color="E2E8F0" w:sz="4"/>
              <w:bottom w:val="single" w:color="1D4ED8" w:sz="6"/>
              <w:right w:val="single" w:color="1D4ED8" w:sz="6"/>
            </w:tcBorders>
            <w:shd w:fill="FFFFFF" w:val="clear"/>
            <w:tcMar>
              <w:top w:type="dxa" w:w="100"/>
              <w:left w:type="dxa" w:w="200"/>
              <w:bottom w:type="dxa" w:w="100"/>
              <w:right w:type="dxa" w:w="200"/>
            </w:tcMar>
          </w:tcPr>
          <w:p>
            <w:r>
              <w:rPr>
                <w:rFonts w:ascii="Calibri" w:cs="Calibri" w:eastAsia="Calibri" w:hAnsi="Calibri"/>
                <w:color w:val="334155"/>
                <w:sz w:val="20"/>
                <w:szCs w:val="20"/>
              </w:rPr>
              <w:t xml:space="preserve">train_FD001.txt — space-separated, no headers, 100 engines, 20,631 rows × 26 columns</w:t>
            </w:r>
          </w:p>
        </w:tc>
      </w:tr>
      <w:tr>
        <w:tc>
          <w:tcPr>
            <w:tcW w:type="dxa" w:w="2600"/>
            <w:tcBorders>
              <w:top w:val="single" w:color="1D4ED8" w:sz="6"/>
              <w:left w:val="single" w:color="1D4ED8" w:sz="14"/>
              <w:bottom w:val="single" w:color="1D4ED8" w:sz="6"/>
              <w:right w:val="single" w:color="E2E8F0" w:sz="4"/>
            </w:tcBorders>
            <w:shd w:fill="EFF6FF" w:val="clear"/>
            <w:tcMar>
              <w:top w:type="dxa" w:w="100"/>
              <w:left w:type="dxa" w:w="200"/>
              <w:bottom w:type="dxa" w:w="100"/>
              <w:right w:type="dxa" w:w="120"/>
            </w:tcMar>
          </w:tcPr>
          <w:p>
            <w:r>
              <w:rPr>
                <w:rFonts w:ascii="Calibri" w:cs="Calibri" w:eastAsia="Calibri" w:hAnsi="Calibri"/>
                <w:b/>
                <w:bCs/>
                <w:color w:val="1D4ED8"/>
                <w:sz w:val="21"/>
                <w:szCs w:val="21"/>
              </w:rPr>
              <w:t xml:space="preserve">Validation</w:t>
            </w:r>
          </w:p>
        </w:tc>
        <w:tc>
          <w:tcPr>
            <w:tcW w:type="dxa" w:w="6760"/>
            <w:tcBorders>
              <w:top w:val="single" w:color="1D4ED8" w:sz="6"/>
              <w:left w:val="single" w:color="E2E8F0" w:sz="4"/>
              <w:bottom w:val="single" w:color="1D4ED8" w:sz="6"/>
              <w:right w:val="single" w:color="1D4ED8" w:sz="6"/>
            </w:tcBorders>
            <w:shd w:fill="FFFFFF" w:val="clear"/>
            <w:tcMar>
              <w:top w:type="dxa" w:w="100"/>
              <w:left w:type="dxa" w:w="200"/>
              <w:bottom w:type="dxa" w:w="100"/>
              <w:right w:type="dxa" w:w="200"/>
            </w:tcMar>
          </w:tcPr>
          <w:p>
            <w:r>
              <w:rPr>
                <w:rFonts w:ascii="Calibri" w:cs="Calibri" w:eastAsia="Calibri" w:hAnsi="Calibri"/>
                <w:color w:val="334155"/>
                <w:sz w:val="20"/>
                <w:szCs w:val="20"/>
              </w:rPr>
              <w:t xml:space="preserve">Column count check (must = 26) + numeric type check on id. ValueError with diagnostics on failure</w:t>
            </w:r>
          </w:p>
        </w:tc>
      </w:tr>
      <w:tr>
        <w:tc>
          <w:tcPr>
            <w:tcW w:type="dxa" w:w="9360"/>
            <w:gridSpan w:val="2"/>
            <w:tcBorders>
              <w:top w:val="none" w:color="FFFFFF" w:sz="0"/>
              <w:left w:val="none" w:color="FFFFFF" w:sz="0"/>
              <w:bottom w:val="none" w:color="FFFFFF" w:sz="0"/>
              <w:right w:val="none" w:color="FFFFFF" w:sz="0"/>
            </w:tcBorders>
            <w:shd w:fill="92400E" w:val="clear"/>
            <w:tcMar>
              <w:top w:type="dxa" w:w="100"/>
              <w:left w:type="dxa" w:w="200"/>
              <w:bottom w:type="dxa" w:w="100"/>
              <w:right w:type="dxa" w:w="200"/>
            </w:tcMar>
          </w:tcPr>
          <w:p>
            <w:pPr>
              <w:jc w:val="center"/>
            </w:pPr>
            <w:r>
              <w:rPr>
                <w:rFonts w:ascii="Calibri" w:cs="Calibri" w:eastAsia="Calibri" w:hAnsi="Calibri"/>
                <w:b/>
                <w:bCs/>
                <w:color w:val="FFFFFF"/>
                <w:sz w:val="20"/>
                <w:szCs w:val="20"/>
              </w:rPr>
              <w:t xml:space="preserve">LAYER 2 — CLEANING (app.py — DIFFERENT from notebook)</w:t>
            </w:r>
          </w:p>
        </w:tc>
      </w:tr>
      <w:tr>
        <w:tc>
          <w:tcPr>
            <w:tcW w:type="dxa" w:w="2600"/>
            <w:tcBorders>
              <w:top w:val="single" w:color="D97706" w:sz="6"/>
              <w:left w:val="single" w:color="D97706" w:sz="14"/>
              <w:bottom w:val="single" w:color="D97706" w:sz="6"/>
              <w:right w:val="single" w:color="E2E8F0" w:sz="4"/>
            </w:tcBorders>
            <w:shd w:fill="FEF3C7" w:val="clear"/>
            <w:tcMar>
              <w:top w:type="dxa" w:w="100"/>
              <w:left w:type="dxa" w:w="200"/>
              <w:bottom w:type="dxa" w:w="100"/>
              <w:right w:type="dxa" w:w="120"/>
            </w:tcMar>
          </w:tcPr>
          <w:p>
            <w:r>
              <w:rPr>
                <w:rFonts w:ascii="Calibri" w:cs="Calibri" w:eastAsia="Calibri" w:hAnsi="Calibri"/>
                <w:b/>
                <w:bCs/>
                <w:color w:val="D97706"/>
                <w:sz w:val="21"/>
                <w:szCs w:val="21"/>
              </w:rPr>
              <w:t xml:space="preserve">Constant Drop</w:t>
            </w:r>
          </w:p>
        </w:tc>
        <w:tc>
          <w:tcPr>
            <w:tcW w:type="dxa" w:w="6760"/>
            <w:tcBorders>
              <w:top w:val="single" w:color="D97706" w:sz="6"/>
              <w:left w:val="single" w:color="E2E8F0" w:sz="4"/>
              <w:bottom w:val="single" w:color="D97706" w:sz="6"/>
              <w:right w:val="single" w:color="D97706" w:sz="6"/>
            </w:tcBorders>
            <w:shd w:fill="FFFFFF" w:val="clear"/>
            <w:tcMar>
              <w:top w:type="dxa" w:w="100"/>
              <w:left w:type="dxa" w:w="200"/>
              <w:bottom w:type="dxa" w:w="100"/>
              <w:right w:type="dxa" w:w="200"/>
            </w:tcMar>
          </w:tcPr>
          <w:p>
            <w:r>
              <w:rPr>
                <w:rFonts w:ascii="Calibri" w:cs="Calibri" w:eastAsia="Calibri" w:hAnsi="Calibri"/>
                <w:color w:val="334155"/>
                <w:sz w:val="20"/>
                <w:szCs w:val="20"/>
              </w:rPr>
              <w:t xml:space="preserve">Drop 7 zero-variance columns: setting3, s1, s5, s10, s16, s18, s19 → 19 columns remain</w:t>
            </w:r>
          </w:p>
        </w:tc>
      </w:tr>
      <w:tr>
        <w:tc>
          <w:tcPr>
            <w:tcW w:type="dxa" w:w="2600"/>
            <w:tcBorders>
              <w:top w:val="single" w:color="C2410C" w:sz="6"/>
              <w:left w:val="single" w:color="C2410C" w:sz="14"/>
              <w:bottom w:val="single" w:color="C2410C" w:sz="6"/>
              <w:right w:val="single" w:color="E2E8F0" w:sz="4"/>
            </w:tcBorders>
            <w:shd w:fill="FFEDD5" w:val="clear"/>
            <w:tcMar>
              <w:top w:type="dxa" w:w="100"/>
              <w:left w:type="dxa" w:w="200"/>
              <w:bottom w:type="dxa" w:w="100"/>
              <w:right w:type="dxa" w:w="120"/>
            </w:tcMar>
          </w:tcPr>
          <w:p>
            <w:r>
              <w:rPr>
                <w:rFonts w:ascii="Calibri" w:cs="Calibri" w:eastAsia="Calibri" w:hAnsi="Calibri"/>
                <w:b/>
                <w:bCs/>
                <w:color w:val="C2410C"/>
                <w:sz w:val="21"/>
                <w:szCs w:val="21"/>
              </w:rPr>
              <w:t xml:space="preserve">Per-Engine IQR</w:t>
            </w:r>
          </w:p>
        </w:tc>
        <w:tc>
          <w:tcPr>
            <w:tcW w:type="dxa" w:w="6760"/>
            <w:tcBorders>
              <w:top w:val="single" w:color="C2410C" w:sz="6"/>
              <w:left w:val="single" w:color="E2E8F0" w:sz="4"/>
              <w:bottom w:val="single" w:color="C2410C" w:sz="6"/>
              <w:right w:val="single" w:color="C2410C" w:sz="6"/>
            </w:tcBorders>
            <w:shd w:fill="FFFFFF" w:val="clear"/>
            <w:tcMar>
              <w:top w:type="dxa" w:w="100"/>
              <w:left w:type="dxa" w:w="200"/>
              <w:bottom w:type="dxa" w:w="100"/>
              <w:right w:type="dxa" w:w="200"/>
            </w:tcMar>
          </w:tcPr>
          <w:p>
            <w:r>
              <w:rPr>
                <w:rFonts w:ascii="Calibri" w:cs="Calibri" w:eastAsia="Calibri" w:hAnsi="Calibri"/>
                <w:color w:val="334155"/>
                <w:sz w:val="20"/>
                <w:szCs w:val="20"/>
              </w:rPr>
              <w:t xml:space="preserve">For EACH engine group separately: compute Q1, Q3, IQR. Flag sensors outside 1.5×IQR bounds</w:t>
            </w:r>
          </w:p>
        </w:tc>
      </w:tr>
      <w:tr>
        <w:tc>
          <w:tcPr>
            <w:tcW w:type="dxa" w:w="2600"/>
            <w:tcBorders>
              <w:top w:val="single" w:color="C2410C" w:sz="6"/>
              <w:left w:val="single" w:color="C2410C" w:sz="14"/>
              <w:bottom w:val="single" w:color="C2410C" w:sz="6"/>
              <w:right w:val="single" w:color="E2E8F0" w:sz="4"/>
            </w:tcBorders>
            <w:shd w:fill="FFEDD5" w:val="clear"/>
            <w:tcMar>
              <w:top w:type="dxa" w:w="100"/>
              <w:left w:type="dxa" w:w="200"/>
              <w:bottom w:type="dxa" w:w="100"/>
              <w:right w:type="dxa" w:w="120"/>
            </w:tcMar>
          </w:tcPr>
          <w:p>
            <w:r>
              <w:rPr>
                <w:rFonts w:ascii="Calibri" w:cs="Calibri" w:eastAsia="Calibri" w:hAnsi="Calibri"/>
                <w:b/>
                <w:bCs/>
                <w:color w:val="C2410C"/>
                <w:sz w:val="21"/>
                <w:szCs w:val="21"/>
              </w:rPr>
              <w:t xml:space="preserve">Row Removal</w:t>
            </w:r>
          </w:p>
        </w:tc>
        <w:tc>
          <w:tcPr>
            <w:tcW w:type="dxa" w:w="6760"/>
            <w:tcBorders>
              <w:top w:val="single" w:color="C2410C" w:sz="6"/>
              <w:left w:val="single" w:color="E2E8F0" w:sz="4"/>
              <w:bottom w:val="single" w:color="C2410C" w:sz="6"/>
              <w:right w:val="single" w:color="C2410C" w:sz="6"/>
            </w:tcBorders>
            <w:shd w:fill="FFFFFF" w:val="clear"/>
            <w:tcMar>
              <w:top w:type="dxa" w:w="100"/>
              <w:left w:type="dxa" w:w="200"/>
              <w:bottom w:type="dxa" w:w="100"/>
              <w:right w:type="dxa" w:w="200"/>
            </w:tcMar>
          </w:tcPr>
          <w:p>
            <w:r>
              <w:rPr>
                <w:rFonts w:ascii="Calibri" w:cs="Calibri" w:eastAsia="Calibri" w:hAnsi="Calibri"/>
                <w:color w:val="334155"/>
                <w:sz w:val="20"/>
                <w:szCs w:val="20"/>
              </w:rPr>
              <w:t xml:space="preserve">Rows with ≥3 simultaneous sensor outlier flags removed. ~1,247 rows (~6%) dropped. df.attrs['rows_removed'] tracked</w:t>
            </w:r>
          </w:p>
        </w:tc>
      </w:tr>
      <w:tr>
        <w:tc>
          <w:tcPr>
            <w:tcW w:type="dxa" w:w="9360"/>
            <w:gridSpan w:val="2"/>
            <w:tcBorders>
              <w:top w:val="none" w:color="FFFFFF" w:sz="0"/>
              <w:left w:val="none" w:color="FFFFFF" w:sz="0"/>
              <w:bottom w:val="none" w:color="FFFFFF" w:sz="0"/>
              <w:right w:val="none" w:color="FFFFFF" w:sz="0"/>
            </w:tcBorders>
            <w:shd w:fill="1D4ED8" w:val="clear"/>
            <w:tcMar>
              <w:top w:type="dxa" w:w="100"/>
              <w:left w:type="dxa" w:w="200"/>
              <w:bottom w:type="dxa" w:w="100"/>
              <w:right w:type="dxa" w:w="200"/>
            </w:tcMar>
          </w:tcPr>
          <w:p>
            <w:pPr>
              <w:jc w:val="center"/>
            </w:pPr>
            <w:r>
              <w:rPr>
                <w:rFonts w:ascii="Calibri" w:cs="Calibri" w:eastAsia="Calibri" w:hAnsi="Calibri"/>
                <w:b/>
                <w:bCs/>
                <w:color w:val="FFFFFF"/>
                <w:sz w:val="20"/>
                <w:szCs w:val="20"/>
              </w:rPr>
              <w:t xml:space="preserve">LAYER 3 — FEATURE ENGINEERING</w:t>
            </w:r>
          </w:p>
        </w:tc>
      </w:tr>
      <w:tr>
        <w:tc>
          <w:tcPr>
            <w:tcW w:type="dxa" w:w="2600"/>
            <w:tcBorders>
              <w:top w:val="single" w:color="1D4ED8" w:sz="6"/>
              <w:left w:val="single" w:color="1D4ED8" w:sz="14"/>
              <w:bottom w:val="single" w:color="1D4ED8" w:sz="6"/>
              <w:right w:val="single" w:color="E2E8F0" w:sz="4"/>
            </w:tcBorders>
            <w:shd w:fill="DBEAFE" w:val="clear"/>
            <w:tcMar>
              <w:top w:type="dxa" w:w="100"/>
              <w:left w:type="dxa" w:w="200"/>
              <w:bottom w:type="dxa" w:w="100"/>
              <w:right w:type="dxa" w:w="120"/>
            </w:tcMar>
          </w:tcPr>
          <w:p>
            <w:r>
              <w:rPr>
                <w:rFonts w:ascii="Calibri" w:cs="Calibri" w:eastAsia="Calibri" w:hAnsi="Calibri"/>
                <w:b/>
                <w:bCs/>
                <w:color w:val="1D4ED8"/>
                <w:sz w:val="21"/>
                <w:szCs w:val="21"/>
              </w:rPr>
              <w:t xml:space="preserve">RUL Engineering</w:t>
            </w:r>
          </w:p>
        </w:tc>
        <w:tc>
          <w:tcPr>
            <w:tcW w:type="dxa" w:w="6760"/>
            <w:tcBorders>
              <w:top w:val="single" w:color="1D4ED8" w:sz="6"/>
              <w:left w:val="single" w:color="E2E8F0" w:sz="4"/>
              <w:bottom w:val="single" w:color="1D4ED8" w:sz="6"/>
              <w:right w:val="single" w:color="1D4ED8" w:sz="6"/>
            </w:tcBorders>
            <w:shd w:fill="FFFFFF" w:val="clear"/>
            <w:tcMar>
              <w:top w:type="dxa" w:w="100"/>
              <w:left w:type="dxa" w:w="200"/>
              <w:bottom w:type="dxa" w:w="100"/>
              <w:right w:type="dxa" w:w="200"/>
            </w:tcMar>
          </w:tcPr>
          <w:p>
            <w:r>
              <w:rPr>
                <w:rFonts w:ascii="Calibri" w:cs="Calibri" w:eastAsia="Calibri" w:hAnsi="Calibri"/>
                <w:color w:val="334155"/>
                <w:sz w:val="20"/>
                <w:szCs w:val="20"/>
              </w:rPr>
              <w:t xml:space="preserve">RUL = max_cycle(engine_id) − current_cycle. Training split: RUL &gt; 125 = Healthy</w:t>
            </w:r>
          </w:p>
        </w:tc>
      </w:tr>
      <w:tr>
        <w:tc>
          <w:tcPr>
            <w:tcW w:type="dxa" w:w="2600"/>
            <w:tcBorders>
              <w:top w:val="single" w:color="1D4ED8" w:sz="6"/>
              <w:left w:val="single" w:color="1D4ED8" w:sz="14"/>
              <w:bottom w:val="single" w:color="1D4ED8" w:sz="6"/>
              <w:right w:val="single" w:color="E2E8F0" w:sz="4"/>
            </w:tcBorders>
            <w:shd w:fill="EFF6FF" w:val="clear"/>
            <w:tcMar>
              <w:top w:type="dxa" w:w="100"/>
              <w:left w:type="dxa" w:w="200"/>
              <w:bottom w:type="dxa" w:w="100"/>
              <w:right w:type="dxa" w:w="120"/>
            </w:tcMar>
          </w:tcPr>
          <w:p>
            <w:r>
              <w:rPr>
                <w:rFonts w:ascii="Calibri" w:cs="Calibri" w:eastAsia="Calibri" w:hAnsi="Calibri"/>
                <w:b/>
                <w:bCs/>
                <w:color w:val="1D4ED8"/>
                <w:sz w:val="21"/>
                <w:szCs w:val="21"/>
              </w:rPr>
              <w:t xml:space="preserve">Feature Selection</w:t>
            </w:r>
          </w:p>
        </w:tc>
        <w:tc>
          <w:tcPr>
            <w:tcW w:type="dxa" w:w="6760"/>
            <w:tcBorders>
              <w:top w:val="single" w:color="1D4ED8" w:sz="6"/>
              <w:left w:val="single" w:color="E2E8F0" w:sz="4"/>
              <w:bottom w:val="single" w:color="1D4ED8" w:sz="6"/>
              <w:right w:val="single" w:color="1D4ED8" w:sz="6"/>
            </w:tcBorders>
            <w:shd w:fill="FFFFFF" w:val="clear"/>
            <w:tcMar>
              <w:top w:type="dxa" w:w="100"/>
              <w:left w:type="dxa" w:w="200"/>
              <w:bottom w:type="dxa" w:w="100"/>
              <w:right w:type="dxa" w:w="200"/>
            </w:tcMar>
          </w:tcPr>
          <w:p>
            <w:r>
              <w:rPr>
                <w:rFonts w:ascii="Calibri" w:cs="Calibri" w:eastAsia="Calibri" w:hAnsi="Calibri"/>
                <w:color w:val="334155"/>
                <w:sz w:val="20"/>
                <w:szCs w:val="20"/>
              </w:rPr>
              <w:t xml:space="preserve">13 STRONG_FEATURES with |Pearson r| &gt; 0.5 with RUL</w:t>
            </w:r>
          </w:p>
        </w:tc>
      </w:tr>
      <w:tr>
        <w:tc>
          <w:tcPr>
            <w:tcW w:type="dxa" w:w="2600"/>
            <w:tcBorders>
              <w:top w:val="single" w:color="1D4ED8" w:sz="6"/>
              <w:left w:val="single" w:color="1D4ED8" w:sz="14"/>
              <w:bottom w:val="single" w:color="1D4ED8" w:sz="6"/>
              <w:right w:val="single" w:color="E2E8F0" w:sz="4"/>
            </w:tcBorders>
            <w:shd w:fill="DBEAFE" w:val="clear"/>
            <w:tcMar>
              <w:top w:type="dxa" w:w="100"/>
              <w:left w:type="dxa" w:w="200"/>
              <w:bottom w:type="dxa" w:w="100"/>
              <w:right w:type="dxa" w:w="120"/>
            </w:tcMar>
          </w:tcPr>
          <w:p>
            <w:r>
              <w:rPr>
                <w:rFonts w:ascii="Calibri" w:cs="Calibri" w:eastAsia="Calibri" w:hAnsi="Calibri"/>
                <w:b/>
                <w:bCs/>
                <w:color w:val="1D4ED8"/>
                <w:sz w:val="21"/>
                <w:szCs w:val="21"/>
              </w:rPr>
              <w:t xml:space="preserve">StandardScaler</w:t>
            </w:r>
          </w:p>
        </w:tc>
        <w:tc>
          <w:tcPr>
            <w:tcW w:type="dxa" w:w="6760"/>
            <w:tcBorders>
              <w:top w:val="single" w:color="1D4ED8" w:sz="6"/>
              <w:left w:val="single" w:color="E2E8F0" w:sz="4"/>
              <w:bottom w:val="single" w:color="1D4ED8" w:sz="6"/>
              <w:right w:val="single" w:color="1D4ED8" w:sz="6"/>
            </w:tcBorders>
            <w:shd w:fill="FFFFFF" w:val="clear"/>
            <w:tcMar>
              <w:top w:type="dxa" w:w="100"/>
              <w:left w:type="dxa" w:w="200"/>
              <w:bottom w:type="dxa" w:w="100"/>
              <w:right w:type="dxa" w:w="200"/>
            </w:tcMar>
          </w:tcPr>
          <w:p>
            <w:r>
              <w:rPr>
                <w:rFonts w:ascii="Calibri" w:cs="Calibri" w:eastAsia="Calibri" w:hAnsi="Calibri"/>
                <w:color w:val="334155"/>
                <w:sz w:val="20"/>
                <w:szCs w:val="20"/>
              </w:rPr>
              <w:t xml:space="preserve">Fit ONLY on healthy observations (RUL &gt; 125). X_scaled = (X − μ) / σ. Mandatory before PCA MSE.</w:t>
            </w:r>
          </w:p>
        </w:tc>
      </w:tr>
      <w:tr>
        <w:tc>
          <w:tcPr>
            <w:tcW w:type="dxa" w:w="9360"/>
            <w:gridSpan w:val="2"/>
            <w:tcBorders>
              <w:top w:val="none" w:color="FFFFFF" w:sz="0"/>
              <w:left w:val="none" w:color="FFFFFF" w:sz="0"/>
              <w:bottom w:val="none" w:color="FFFFFF" w:sz="0"/>
              <w:right w:val="none" w:color="FFFFFF" w:sz="0"/>
            </w:tcBorders>
            <w:shd w:fill="7C3AED" w:val="clear"/>
            <w:tcMar>
              <w:top w:type="dxa" w:w="100"/>
              <w:left w:type="dxa" w:w="200"/>
              <w:bottom w:type="dxa" w:w="100"/>
              <w:right w:type="dxa" w:w="200"/>
            </w:tcMar>
          </w:tcPr>
          <w:p>
            <w:pPr>
              <w:jc w:val="center"/>
            </w:pPr>
            <w:r>
              <w:rPr>
                <w:rFonts w:ascii="Calibri" w:cs="Calibri" w:eastAsia="Calibri" w:hAnsi="Calibri"/>
                <w:b/>
                <w:bCs/>
                <w:color w:val="FFFFFF"/>
                <w:sz w:val="20"/>
                <w:szCs w:val="20"/>
              </w:rPr>
              <w:t xml:space="preserve">LAYER 4 — PCA RECONSTRUCTION AUTOENCODER</w:t>
            </w:r>
          </w:p>
        </w:tc>
      </w:tr>
      <w:tr>
        <w:tc>
          <w:tcPr>
            <w:tcW w:type="dxa" w:w="2600"/>
            <w:tcBorders>
              <w:top w:val="single" w:color="7C3AED" w:sz="6"/>
              <w:left w:val="single" w:color="7C3AED" w:sz="14"/>
              <w:bottom w:val="single" w:color="7C3AED" w:sz="6"/>
              <w:right w:val="single" w:color="E2E8F0" w:sz="4"/>
            </w:tcBorders>
            <w:shd w:fill="EDE9FE" w:val="clear"/>
            <w:tcMar>
              <w:top w:type="dxa" w:w="100"/>
              <w:left w:type="dxa" w:w="200"/>
              <w:bottom w:type="dxa" w:w="100"/>
              <w:right w:type="dxa" w:w="120"/>
            </w:tcMar>
          </w:tcPr>
          <w:p>
            <w:r>
              <w:rPr>
                <w:rFonts w:ascii="Calibri" w:cs="Calibri" w:eastAsia="Calibri" w:hAnsi="Calibri"/>
                <w:b/>
                <w:bCs/>
                <w:color w:val="7C3AED"/>
                <w:sz w:val="21"/>
                <w:szCs w:val="21"/>
              </w:rPr>
              <w:t xml:space="preserve">PCA Encoder</w:t>
            </w:r>
          </w:p>
        </w:tc>
        <w:tc>
          <w:tcPr>
            <w:tcW w:type="dxa" w:w="6760"/>
            <w:tcBorders>
              <w:top w:val="single" w:color="7C3AED" w:sz="6"/>
              <w:left w:val="single" w:color="E2E8F0" w:sz="4"/>
              <w:bottom w:val="single" w:color="7C3AED" w:sz="6"/>
              <w:right w:val="single" w:color="7C3AED" w:sz="6"/>
            </w:tcBorders>
            <w:shd w:fill="FFFFFF" w:val="clear"/>
            <w:tcMar>
              <w:top w:type="dxa" w:w="100"/>
              <w:left w:type="dxa" w:w="200"/>
              <w:bottom w:type="dxa" w:w="100"/>
              <w:right w:type="dxa" w:w="200"/>
            </w:tcMar>
          </w:tcPr>
          <w:p>
            <w:r>
              <w:rPr>
                <w:rFonts w:ascii="Calibri" w:cs="Calibri" w:eastAsia="Calibri" w:hAnsi="Calibri"/>
                <w:color w:val="334155"/>
                <w:sz w:val="20"/>
                <w:szCs w:val="20"/>
              </w:rPr>
              <w:t xml:space="preserve">PCA(n_components=0.95). Fit on healthy scaled data. Retains components explaining ≥95% variance</w:t>
            </w:r>
          </w:p>
        </w:tc>
      </w:tr>
      <w:tr>
        <w:tc>
          <w:tcPr>
            <w:tcW w:type="dxa" w:w="2600"/>
            <w:tcBorders>
              <w:top w:val="single" w:color="7C3AED" w:sz="6"/>
              <w:left w:val="single" w:color="7C3AED" w:sz="14"/>
              <w:bottom w:val="single" w:color="7C3AED" w:sz="6"/>
              <w:right w:val="single" w:color="E2E8F0" w:sz="4"/>
            </w:tcBorders>
            <w:shd w:fill="EFF6FF" w:val="clear"/>
            <w:tcMar>
              <w:top w:type="dxa" w:w="100"/>
              <w:left w:type="dxa" w:w="200"/>
              <w:bottom w:type="dxa" w:w="100"/>
              <w:right w:type="dxa" w:w="120"/>
            </w:tcMar>
          </w:tcPr>
          <w:p>
            <w:r>
              <w:rPr>
                <w:rFonts w:ascii="Calibri" w:cs="Calibri" w:eastAsia="Calibri" w:hAnsi="Calibri"/>
                <w:b/>
                <w:bCs/>
                <w:color w:val="7C3AED"/>
                <w:sz w:val="21"/>
                <w:szCs w:val="21"/>
              </w:rPr>
              <w:t xml:space="preserve">Threshold Training</w:t>
            </w:r>
          </w:p>
        </w:tc>
        <w:tc>
          <w:tcPr>
            <w:tcW w:type="dxa" w:w="6760"/>
            <w:tcBorders>
              <w:top w:val="single" w:color="7C3AED" w:sz="6"/>
              <w:left w:val="single" w:color="E2E8F0" w:sz="4"/>
              <w:bottom w:val="single" w:color="7C3AED" w:sz="6"/>
              <w:right w:val="single" w:color="7C3AED" w:sz="6"/>
            </w:tcBorders>
            <w:shd w:fill="FFFFFF" w:val="clear"/>
            <w:tcMar>
              <w:top w:type="dxa" w:w="100"/>
              <w:left w:type="dxa" w:w="200"/>
              <w:bottom w:type="dxa" w:w="100"/>
              <w:right w:type="dxa" w:w="200"/>
            </w:tcMar>
          </w:tcPr>
          <w:p>
            <w:r>
              <w:rPr>
                <w:rFonts w:ascii="Calibri" w:cs="Calibri" w:eastAsia="Calibri" w:hAnsi="Calibri"/>
                <w:color w:val="334155"/>
                <w:sz w:val="20"/>
                <w:szCs w:val="20"/>
              </w:rPr>
              <w:t xml:space="preserve">MSE on healthy training set. MONITOR=95th pct, WARNING=98th pct, URGENT=99.5th pct. No hardcoded multipliers.</w:t>
            </w:r>
          </w:p>
        </w:tc>
      </w:tr>
      <w:tr>
        <w:tc>
          <w:tcPr>
            <w:tcW w:type="dxa" w:w="2600"/>
            <w:tcBorders>
              <w:top w:val="single" w:color="7C3AED" w:sz="6"/>
              <w:left w:val="single" w:color="7C3AED" w:sz="14"/>
              <w:bottom w:val="single" w:color="7C3AED" w:sz="6"/>
              <w:right w:val="single" w:color="E2E8F0" w:sz="4"/>
            </w:tcBorders>
            <w:shd w:fill="EDE9FE" w:val="clear"/>
            <w:tcMar>
              <w:top w:type="dxa" w:w="100"/>
              <w:left w:type="dxa" w:w="200"/>
              <w:bottom w:type="dxa" w:w="100"/>
              <w:right w:type="dxa" w:w="120"/>
            </w:tcMar>
          </w:tcPr>
          <w:p>
            <w:r>
              <w:rPr>
                <w:rFonts w:ascii="Calibri" w:cs="Calibri" w:eastAsia="Calibri" w:hAnsi="Calibri"/>
                <w:b/>
                <w:bCs/>
                <w:color w:val="7C3AED"/>
                <w:sz w:val="21"/>
                <w:szCs w:val="21"/>
              </w:rPr>
              <w:t xml:space="preserve">Anomaly Score</w:t>
            </w:r>
          </w:p>
        </w:tc>
        <w:tc>
          <w:tcPr>
            <w:tcW w:type="dxa" w:w="6760"/>
            <w:tcBorders>
              <w:top w:val="single" w:color="7C3AED" w:sz="6"/>
              <w:left w:val="single" w:color="E2E8F0" w:sz="4"/>
              <w:bottom w:val="single" w:color="7C3AED" w:sz="6"/>
              <w:right w:val="single" w:color="7C3AED" w:sz="6"/>
            </w:tcBorders>
            <w:shd w:fill="FFFFFF" w:val="clear"/>
            <w:tcMar>
              <w:top w:type="dxa" w:w="100"/>
              <w:left w:type="dxa" w:w="200"/>
              <w:bottom w:type="dxa" w:w="100"/>
              <w:right w:type="dxa" w:w="200"/>
            </w:tcMar>
          </w:tcPr>
          <w:p>
            <w:r>
              <w:rPr>
                <w:rFonts w:ascii="Calibri" w:cs="Calibri" w:eastAsia="Calibri" w:hAnsi="Calibri"/>
                <w:color w:val="334155"/>
                <w:sz w:val="20"/>
                <w:szCs w:val="20"/>
              </w:rPr>
              <w:t xml:space="preserve">engine MSE = mean((X_scaled − X_recon_scaled)²) over last 50 cycles. min_window=20 check enforced.</w:t>
            </w:r>
          </w:p>
        </w:tc>
      </w:tr>
      <w:tr>
        <w:tc>
          <w:tcPr>
            <w:tcW w:type="dxa" w:w="9360"/>
            <w:gridSpan w:val="2"/>
            <w:tcBorders>
              <w:top w:val="none" w:color="FFFFFF" w:sz="0"/>
              <w:left w:val="none" w:color="FFFFFF" w:sz="0"/>
              <w:bottom w:val="none" w:color="FFFFFF" w:sz="0"/>
              <w:right w:val="none" w:color="FFFFFF" w:sz="0"/>
            </w:tcBorders>
            <w:shd w:fill="0F766E" w:val="clear"/>
            <w:tcMar>
              <w:top w:type="dxa" w:w="100"/>
              <w:left w:type="dxa" w:w="200"/>
              <w:bottom w:type="dxa" w:w="100"/>
              <w:right w:type="dxa" w:w="200"/>
            </w:tcMar>
          </w:tcPr>
          <w:p>
            <w:pPr>
              <w:jc w:val="center"/>
            </w:pPr>
            <w:r>
              <w:rPr>
                <w:rFonts w:ascii="Calibri" w:cs="Calibri" w:eastAsia="Calibri" w:hAnsi="Calibri"/>
                <w:b/>
                <w:bCs/>
                <w:color w:val="FFFFFF"/>
                <w:sz w:val="20"/>
                <w:szCs w:val="20"/>
              </w:rPr>
              <w:t xml:space="preserve">LAYER 5 — XAI ENGINE</w:t>
            </w:r>
          </w:p>
        </w:tc>
      </w:tr>
      <w:tr>
        <w:tc>
          <w:tcPr>
            <w:tcW w:type="dxa" w:w="2600"/>
            <w:tcBorders>
              <w:top w:val="single" w:color="0F766E" w:sz="6"/>
              <w:left w:val="single" w:color="0F766E" w:sz="14"/>
              <w:bottom w:val="single" w:color="0F766E" w:sz="6"/>
              <w:right w:val="single" w:color="E2E8F0" w:sz="4"/>
            </w:tcBorders>
            <w:shd w:fill="CCFBF1" w:val="clear"/>
            <w:tcMar>
              <w:top w:type="dxa" w:w="100"/>
              <w:left w:type="dxa" w:w="200"/>
              <w:bottom w:type="dxa" w:w="100"/>
              <w:right w:type="dxa" w:w="120"/>
            </w:tcMar>
          </w:tcPr>
          <w:p>
            <w:r>
              <w:rPr>
                <w:rFonts w:ascii="Calibri" w:cs="Calibri" w:eastAsia="Calibri" w:hAnsi="Calibri"/>
                <w:b/>
                <w:bCs/>
                <w:color w:val="0F766E"/>
                <w:sz w:val="21"/>
                <w:szCs w:val="21"/>
              </w:rPr>
              <w:t xml:space="preserve">Per-Sensor MSE</w:t>
            </w:r>
          </w:p>
        </w:tc>
        <w:tc>
          <w:tcPr>
            <w:tcW w:type="dxa" w:w="6760"/>
            <w:tcBorders>
              <w:top w:val="single" w:color="0F766E" w:sz="6"/>
              <w:left w:val="single" w:color="E2E8F0" w:sz="4"/>
              <w:bottom w:val="single" w:color="0F766E" w:sz="6"/>
              <w:right w:val="single" w:color="0F766E" w:sz="6"/>
            </w:tcBorders>
            <w:shd w:fill="FFFFFF" w:val="clear"/>
            <w:tcMar>
              <w:top w:type="dxa" w:w="100"/>
              <w:left w:type="dxa" w:w="200"/>
              <w:bottom w:type="dxa" w:w="100"/>
              <w:right w:type="dxa" w:w="200"/>
            </w:tcMar>
          </w:tcPr>
          <w:p>
            <w:r>
              <w:rPr>
                <w:rFonts w:ascii="Calibri" w:cs="Calibri" w:eastAsia="Calibri" w:hAnsi="Calibri"/>
                <w:color w:val="334155"/>
                <w:sz w:val="20"/>
                <w:szCs w:val="20"/>
              </w:rPr>
              <w:t xml:space="preserve">sensor_error[i] = mean((X_scaled[:,i] − X_recon[:,i])²) → heatmap. s14, s9, s11 = top contributors</w:t>
            </w:r>
          </w:p>
        </w:tc>
      </w:tr>
      <w:tr>
        <w:tc>
          <w:tcPr>
            <w:tcW w:type="dxa" w:w="2600"/>
            <w:tcBorders>
              <w:top w:val="single" w:color="0F766E" w:sz="6"/>
              <w:left w:val="single" w:color="0F766E" w:sz="14"/>
              <w:bottom w:val="single" w:color="0F766E" w:sz="6"/>
              <w:right w:val="single" w:color="E2E8F0" w:sz="4"/>
            </w:tcBorders>
            <w:shd w:fill="EFF6FF" w:val="clear"/>
            <w:tcMar>
              <w:top w:type="dxa" w:w="100"/>
              <w:left w:type="dxa" w:w="200"/>
              <w:bottom w:type="dxa" w:w="100"/>
              <w:right w:type="dxa" w:w="120"/>
            </w:tcMar>
          </w:tcPr>
          <w:p>
            <w:r>
              <w:rPr>
                <w:rFonts w:ascii="Calibri" w:cs="Calibri" w:eastAsia="Calibri" w:hAnsi="Calibri"/>
                <w:b/>
                <w:bCs/>
                <w:color w:val="0F766E"/>
                <w:sz w:val="21"/>
                <w:szCs w:val="21"/>
              </w:rPr>
              <w:t xml:space="preserve">Original vs Recon</w:t>
            </w:r>
          </w:p>
        </w:tc>
        <w:tc>
          <w:tcPr>
            <w:tcW w:type="dxa" w:w="6760"/>
            <w:tcBorders>
              <w:top w:val="single" w:color="0F766E" w:sz="6"/>
              <w:left w:val="single" w:color="E2E8F0" w:sz="4"/>
              <w:bottom w:val="single" w:color="0F766E" w:sz="6"/>
              <w:right w:val="single" w:color="0F766E" w:sz="6"/>
            </w:tcBorders>
            <w:shd w:fill="FFFFFF" w:val="clear"/>
            <w:tcMar>
              <w:top w:type="dxa" w:w="100"/>
              <w:left w:type="dxa" w:w="200"/>
              <w:bottom w:type="dxa" w:w="100"/>
              <w:right w:type="dxa" w:w="200"/>
            </w:tcMar>
          </w:tcPr>
          <w:p>
            <w:r>
              <w:rPr>
                <w:rFonts w:ascii="Calibri" w:cs="Calibri" w:eastAsia="Calibri" w:hAnsi="Calibri"/>
                <w:color w:val="334155"/>
                <w:sz w:val="20"/>
                <w:szCs w:val="20"/>
              </w:rPr>
              <w:t xml:space="preserve">For s14, s9, s11: actual sensor values vs PCA inverse-transformed values. Red fill = reconstruction error.</w:t>
            </w:r>
          </w:p>
        </w:tc>
      </w:tr>
      <w:tr>
        <w:tc>
          <w:tcPr>
            <w:tcW w:type="dxa" w:w="2600"/>
            <w:tcBorders>
              <w:top w:val="single" w:color="0F766E" w:sz="6"/>
              <w:left w:val="single" w:color="0F766E" w:sz="14"/>
              <w:bottom w:val="single" w:color="0F766E" w:sz="6"/>
              <w:right w:val="single" w:color="E2E8F0" w:sz="4"/>
            </w:tcBorders>
            <w:shd w:fill="CCFBF1" w:val="clear"/>
            <w:tcMar>
              <w:top w:type="dxa" w:w="100"/>
              <w:left w:type="dxa" w:w="200"/>
              <w:bottom w:type="dxa" w:w="100"/>
              <w:right w:type="dxa" w:w="120"/>
            </w:tcMar>
          </w:tcPr>
          <w:p>
            <w:r>
              <w:rPr>
                <w:rFonts w:ascii="Calibri" w:cs="Calibri" w:eastAsia="Calibri" w:hAnsi="Calibri"/>
                <w:b/>
                <w:bCs/>
                <w:color w:val="0F766E"/>
                <w:sz w:val="21"/>
                <w:szCs w:val="21"/>
              </w:rPr>
              <w:t xml:space="preserve">Rolling Timeline</w:t>
            </w:r>
          </w:p>
        </w:tc>
        <w:tc>
          <w:tcPr>
            <w:tcW w:type="dxa" w:w="6760"/>
            <w:tcBorders>
              <w:top w:val="single" w:color="0F766E" w:sz="6"/>
              <w:left w:val="single" w:color="E2E8F0" w:sz="4"/>
              <w:bottom w:val="single" w:color="0F766E" w:sz="6"/>
              <w:right w:val="single" w:color="0F766E" w:sz="6"/>
            </w:tcBorders>
            <w:shd w:fill="FFFFFF" w:val="clear"/>
            <w:tcMar>
              <w:top w:type="dxa" w:w="100"/>
              <w:left w:type="dxa" w:w="200"/>
              <w:bottom w:type="dxa" w:w="100"/>
              <w:right w:type="dxa" w:w="200"/>
            </w:tcMar>
          </w:tcPr>
          <w:p>
            <w:r>
              <w:rPr>
                <w:rFonts w:ascii="Calibri" w:cs="Calibri" w:eastAsia="Calibri" w:hAnsi="Calibri"/>
                <w:color w:val="334155"/>
                <w:sz w:val="20"/>
                <w:szCs w:val="20"/>
              </w:rPr>
              <w:t xml:space="preserve">10-cycle rolling mean MSE over entire engine life. Threshold lines mark exact crossing point.</w:t>
            </w:r>
          </w:p>
        </w:tc>
      </w:tr>
      <w:tr>
        <w:tc>
          <w:tcPr>
            <w:tcW w:type="dxa" w:w="9360"/>
            <w:gridSpan w:val="2"/>
            <w:tcBorders>
              <w:top w:val="none" w:color="FFFFFF" w:sz="0"/>
              <w:left w:val="none" w:color="FFFFFF" w:sz="0"/>
              <w:bottom w:val="none" w:color="FFFFFF" w:sz="0"/>
              <w:right w:val="none" w:color="FFFFFF" w:sz="0"/>
            </w:tcBorders>
            <w:shd w:fill="1A3A6B" w:val="clear"/>
            <w:tcMar>
              <w:top w:type="dxa" w:w="100"/>
              <w:left w:type="dxa" w:w="200"/>
              <w:bottom w:type="dxa" w:w="100"/>
              <w:right w:type="dxa" w:w="200"/>
            </w:tcMar>
          </w:tcPr>
          <w:p>
            <w:pPr>
              <w:jc w:val="center"/>
            </w:pPr>
            <w:r>
              <w:rPr>
                <w:rFonts w:ascii="Calibri" w:cs="Calibri" w:eastAsia="Calibri" w:hAnsi="Calibri"/>
                <w:b/>
                <w:bCs/>
                <w:color w:val="38BDF8"/>
                <w:sz w:val="20"/>
                <w:szCs w:val="20"/>
              </w:rPr>
              <w:t xml:space="preserve">LAYER 6 — RUL FORECASTING (Leave-One-Out)</w:t>
            </w:r>
          </w:p>
        </w:tc>
      </w:tr>
      <w:tr>
        <w:tc>
          <w:tcPr>
            <w:tcW w:type="dxa" w:w="2600"/>
            <w:tcBorders>
              <w:top w:val="single" w:color="1A3A6B" w:sz="6"/>
              <w:left w:val="single" w:color="1A3A6B" w:sz="14"/>
              <w:bottom w:val="single" w:color="1A3A6B" w:sz="6"/>
              <w:right w:val="single" w:color="E2E8F0" w:sz="4"/>
            </w:tcBorders>
            <w:shd w:fill="DBEAFE" w:val="clear"/>
            <w:tcMar>
              <w:top w:type="dxa" w:w="100"/>
              <w:left w:type="dxa" w:w="200"/>
              <w:bottom w:type="dxa" w:w="100"/>
              <w:right w:type="dxa" w:w="120"/>
            </w:tcMar>
          </w:tcPr>
          <w:p>
            <w:r>
              <w:rPr>
                <w:rFonts w:ascii="Calibri" w:cs="Calibri" w:eastAsia="Calibri" w:hAnsi="Calibri"/>
                <w:b/>
                <w:bCs/>
                <w:color w:val="1A3A6B"/>
                <w:sz w:val="21"/>
                <w:szCs w:val="21"/>
              </w:rPr>
              <w:t xml:space="preserve">Leave-One-Out</w:t>
            </w:r>
          </w:p>
        </w:tc>
        <w:tc>
          <w:tcPr>
            <w:tcW w:type="dxa" w:w="6760"/>
            <w:tcBorders>
              <w:top w:val="single" w:color="1A3A6B" w:sz="6"/>
              <w:left w:val="single" w:color="E2E8F0" w:sz="4"/>
              <w:bottom w:val="single" w:color="1A3A6B" w:sz="6"/>
              <w:right w:val="single" w:color="1A3A6B" w:sz="6"/>
            </w:tcBorders>
            <w:shd w:fill="FFFFFF" w:val="clear"/>
            <w:tcMar>
              <w:top w:type="dxa" w:w="100"/>
              <w:left w:type="dxa" w:w="200"/>
              <w:bottom w:type="dxa" w:w="100"/>
              <w:right w:type="dxa" w:w="200"/>
            </w:tcMar>
          </w:tcPr>
          <w:p>
            <w:r>
              <w:rPr>
                <w:rFonts w:ascii="Calibri" w:cs="Calibri" w:eastAsia="Calibri" w:hAnsi="Calibri"/>
                <w:color w:val="334155"/>
                <w:sz w:val="20"/>
                <w:szCs w:val="20"/>
              </w:rPr>
              <w:t xml:space="preserve">Selected engine EXCLUDED from training: df_rul[df_rul['id'] != selected_engine]. Prevents data leakage.</w:t>
            </w:r>
          </w:p>
        </w:tc>
      </w:tr>
      <w:tr>
        <w:tc>
          <w:tcPr>
            <w:tcW w:type="dxa" w:w="2600"/>
            <w:tcBorders>
              <w:top w:val="single" w:color="1A3A6B" w:sz="6"/>
              <w:left w:val="single" w:color="1A3A6B" w:sz="14"/>
              <w:bottom w:val="single" w:color="1A3A6B" w:sz="6"/>
              <w:right w:val="single" w:color="E2E8F0" w:sz="4"/>
            </w:tcBorders>
            <w:shd w:fill="EFF6FF" w:val="clear"/>
            <w:tcMar>
              <w:top w:type="dxa" w:w="100"/>
              <w:left w:type="dxa" w:w="200"/>
              <w:bottom w:type="dxa" w:w="100"/>
              <w:right w:type="dxa" w:w="120"/>
            </w:tcMar>
          </w:tcPr>
          <w:p>
            <w:r>
              <w:rPr>
                <w:rFonts w:ascii="Calibri" w:cs="Calibri" w:eastAsia="Calibri" w:hAnsi="Calibri"/>
                <w:b/>
                <w:bCs/>
                <w:color w:val="1A3A6B"/>
                <w:sz w:val="21"/>
                <w:szCs w:val="21"/>
              </w:rPr>
              <w:t xml:space="preserve">Regression Model</w:t>
            </w:r>
          </w:p>
        </w:tc>
        <w:tc>
          <w:tcPr>
            <w:tcW w:type="dxa" w:w="6760"/>
            <w:tcBorders>
              <w:top w:val="single" w:color="1A3A6B" w:sz="6"/>
              <w:left w:val="single" w:color="E2E8F0" w:sz="4"/>
              <w:bottom w:val="single" w:color="1A3A6B" w:sz="6"/>
              <w:right w:val="single" w:color="1A3A6B" w:sz="6"/>
            </w:tcBorders>
            <w:shd w:fill="FFFFFF" w:val="clear"/>
            <w:tcMar>
              <w:top w:type="dxa" w:w="100"/>
              <w:left w:type="dxa" w:w="200"/>
              <w:bottom w:type="dxa" w:w="100"/>
              <w:right w:type="dxa" w:w="200"/>
            </w:tcMar>
          </w:tcPr>
          <w:p>
            <w:r>
              <w:rPr>
                <w:rFonts w:ascii="Calibri" w:cs="Calibri" w:eastAsia="Calibri" w:hAnsi="Calibri"/>
                <w:color w:val="334155"/>
                <w:sz w:val="20"/>
                <w:szCs w:val="20"/>
              </w:rPr>
              <w:t xml:space="preserve">LinearRegression.fit(Z_train, y_RUL_train) on PCA latent space. Out-of-sample R² displayed.</w:t>
            </w:r>
          </w:p>
        </w:tc>
      </w:tr>
      <w:tr>
        <w:tc>
          <w:tcPr>
            <w:tcW w:type="dxa" w:w="9360"/>
            <w:gridSpan w:val="2"/>
            <w:tcBorders>
              <w:top w:val="none" w:color="FFFFFF" w:sz="0"/>
              <w:left w:val="none" w:color="FFFFFF" w:sz="0"/>
              <w:bottom w:val="none" w:color="FFFFFF" w:sz="0"/>
              <w:right w:val="none" w:color="FFFFFF" w:sz="0"/>
            </w:tcBorders>
            <w:shd w:fill="059669" w:val="clear"/>
            <w:tcMar>
              <w:top w:type="dxa" w:w="100"/>
              <w:left w:type="dxa" w:w="200"/>
              <w:bottom w:type="dxa" w:w="100"/>
              <w:right w:type="dxa" w:w="200"/>
            </w:tcMar>
          </w:tcPr>
          <w:p>
            <w:pPr>
              <w:jc w:val="center"/>
            </w:pPr>
            <w:r>
              <w:rPr>
                <w:rFonts w:ascii="Calibri" w:cs="Calibri" w:eastAsia="Calibri" w:hAnsi="Calibri"/>
                <w:b/>
                <w:bCs/>
                <w:color w:val="FFFFFF"/>
                <w:sz w:val="20"/>
                <w:szCs w:val="20"/>
              </w:rPr>
              <w:t xml:space="preserve">LAYER 7 — STREAMLIT DASHBOARD (5 TABS)</w:t>
            </w:r>
          </w:p>
        </w:tc>
      </w:tr>
      <w:tr>
        <w:tc>
          <w:tcPr>
            <w:tcW w:type="dxa" w:w="2600"/>
            <w:tcBorders>
              <w:top w:val="single" w:color="059669" w:sz="6"/>
              <w:left w:val="single" w:color="059669" w:sz="14"/>
              <w:bottom w:val="single" w:color="059669" w:sz="6"/>
              <w:right w:val="single" w:color="E2E8F0" w:sz="4"/>
            </w:tcBorders>
            <w:shd w:fill="D1FAE5" w:val="clear"/>
            <w:tcMar>
              <w:top w:type="dxa" w:w="100"/>
              <w:left w:type="dxa" w:w="200"/>
              <w:bottom w:type="dxa" w:w="100"/>
              <w:right w:type="dxa" w:w="120"/>
            </w:tcMar>
          </w:tcPr>
          <w:p>
            <w:r>
              <w:rPr>
                <w:rFonts w:ascii="Calibri" w:cs="Calibri" w:eastAsia="Calibri" w:hAnsi="Calibri"/>
                <w:b/>
                <w:bCs/>
                <w:color w:val="059669"/>
                <w:sz w:val="21"/>
                <w:szCs w:val="21"/>
              </w:rPr>
              <w:t xml:space="preserve">Tab 1: EDA</w:t>
            </w:r>
          </w:p>
        </w:tc>
        <w:tc>
          <w:tcPr>
            <w:tcW w:type="dxa" w:w="6760"/>
            <w:tcBorders>
              <w:top w:val="single" w:color="059669" w:sz="6"/>
              <w:left w:val="single" w:color="E2E8F0" w:sz="4"/>
              <w:bottom w:val="single" w:color="059669" w:sz="6"/>
              <w:right w:val="single" w:color="059669" w:sz="6"/>
            </w:tcBorders>
            <w:shd w:fill="FFFFFF" w:val="clear"/>
            <w:tcMar>
              <w:top w:type="dxa" w:w="100"/>
              <w:left w:type="dxa" w:w="200"/>
              <w:bottom w:type="dxa" w:w="100"/>
              <w:right w:type="dxa" w:w="200"/>
            </w:tcMar>
          </w:tcPr>
          <w:p>
            <w:r>
              <w:rPr>
                <w:rFonts w:ascii="Calibri" w:cs="Calibri" w:eastAsia="Calibri" w:hAnsi="Calibri"/>
                <w:color w:val="334155"/>
                <w:sz w:val="20"/>
                <w:szCs w:val="20"/>
              </w:rPr>
              <w:t xml:space="preserve">Lifetime histogram, sensor correlation heatmap, data audit tables, unique value counts</w:t>
            </w:r>
          </w:p>
        </w:tc>
      </w:tr>
      <w:tr>
        <w:tc>
          <w:tcPr>
            <w:tcW w:type="dxa" w:w="2600"/>
            <w:tcBorders>
              <w:top w:val="single" w:color="059669" w:sz="6"/>
              <w:left w:val="single" w:color="059669" w:sz="14"/>
              <w:bottom w:val="single" w:color="059669" w:sz="6"/>
              <w:right w:val="single" w:color="E2E8F0" w:sz="4"/>
            </w:tcBorders>
            <w:shd w:fill="F0FDF4" w:val="clear"/>
            <w:tcMar>
              <w:top w:type="dxa" w:w="100"/>
              <w:left w:type="dxa" w:w="200"/>
              <w:bottom w:type="dxa" w:w="100"/>
              <w:right w:type="dxa" w:w="120"/>
            </w:tcMar>
          </w:tcPr>
          <w:p>
            <w:r>
              <w:rPr>
                <w:rFonts w:ascii="Calibri" w:cs="Calibri" w:eastAsia="Calibri" w:hAnsi="Calibri"/>
                <w:b/>
                <w:bCs/>
                <w:color w:val="059669"/>
                <w:sz w:val="21"/>
                <w:szCs w:val="21"/>
              </w:rPr>
              <w:t xml:space="preserve">Tab 2: Cleaning</w:t>
            </w:r>
          </w:p>
        </w:tc>
        <w:tc>
          <w:tcPr>
            <w:tcW w:type="dxa" w:w="6760"/>
            <w:tcBorders>
              <w:top w:val="single" w:color="059669" w:sz="6"/>
              <w:left w:val="single" w:color="E2E8F0" w:sz="4"/>
              <w:bottom w:val="single" w:color="059669" w:sz="6"/>
              <w:right w:val="single" w:color="059669" w:sz="6"/>
            </w:tcBorders>
            <w:shd w:fill="FFFFFF" w:val="clear"/>
            <w:tcMar>
              <w:top w:type="dxa" w:w="100"/>
              <w:left w:type="dxa" w:w="200"/>
              <w:bottom w:type="dxa" w:w="100"/>
              <w:right w:type="dxa" w:w="200"/>
            </w:tcMar>
          </w:tcPr>
          <w:p>
            <w:r>
              <w:rPr>
                <w:rFonts w:ascii="Calibri" w:cs="Calibri" w:eastAsia="Calibri" w:hAnsi="Calibri"/>
                <w:color w:val="334155"/>
                <w:sz w:val="20"/>
                <w:szCs w:val="20"/>
              </w:rPr>
              <w:t xml:space="preserve">Cleaning log, per-engine IQR outlier chart, StandardScaler params, PCA summary cards, training error histogram</w:t>
            </w:r>
          </w:p>
        </w:tc>
      </w:tr>
      <w:tr>
        <w:tc>
          <w:tcPr>
            <w:tcW w:type="dxa" w:w="2600"/>
            <w:tcBorders>
              <w:top w:val="single" w:color="059669" w:sz="6"/>
              <w:left w:val="single" w:color="059669" w:sz="14"/>
              <w:bottom w:val="single" w:color="059669" w:sz="6"/>
              <w:right w:val="single" w:color="E2E8F0" w:sz="4"/>
            </w:tcBorders>
            <w:shd w:fill="D1FAE5" w:val="clear"/>
            <w:tcMar>
              <w:top w:type="dxa" w:w="100"/>
              <w:left w:type="dxa" w:w="200"/>
              <w:bottom w:type="dxa" w:w="100"/>
              <w:right w:type="dxa" w:w="120"/>
            </w:tcMar>
          </w:tcPr>
          <w:p>
            <w:r>
              <w:rPr>
                <w:rFonts w:ascii="Calibri" w:cs="Calibri" w:eastAsia="Calibri" w:hAnsi="Calibri"/>
                <w:b/>
                <w:bCs/>
                <w:color w:val="059669"/>
                <w:sz w:val="21"/>
                <w:szCs w:val="21"/>
              </w:rPr>
              <w:t xml:space="preserve">Tab 3: RUL</w:t>
            </w:r>
          </w:p>
        </w:tc>
        <w:tc>
          <w:tcPr>
            <w:tcW w:type="dxa" w:w="6760"/>
            <w:tcBorders>
              <w:top w:val="single" w:color="059669" w:sz="6"/>
              <w:left w:val="single" w:color="E2E8F0" w:sz="4"/>
              <w:bottom w:val="single" w:color="059669" w:sz="6"/>
              <w:right w:val="single" w:color="059669" w:sz="6"/>
            </w:tcBorders>
            <w:shd w:fill="FFFFFF" w:val="clear"/>
            <w:tcMar>
              <w:top w:type="dxa" w:w="100"/>
              <w:left w:type="dxa" w:w="200"/>
              <w:bottom w:type="dxa" w:w="100"/>
              <w:right w:type="dxa" w:w="200"/>
            </w:tcMar>
          </w:tcPr>
          <w:p>
            <w:r>
              <w:rPr>
                <w:rFonts w:ascii="Calibri" w:cs="Calibri" w:eastAsia="Calibri" w:hAnsi="Calibri"/>
                <w:color w:val="334155"/>
                <w:sz w:val="20"/>
                <w:szCs w:val="20"/>
              </w:rPr>
              <w:t xml:space="preserve">RUL distribution, feature correlation, 6 sensor subplots, Predicted vs Actual RUL with LOOCV R²</w:t>
            </w:r>
          </w:p>
        </w:tc>
      </w:tr>
      <w:tr>
        <w:tc>
          <w:tcPr>
            <w:tcW w:type="dxa" w:w="2600"/>
            <w:tcBorders>
              <w:top w:val="single" w:color="059669" w:sz="6"/>
              <w:left w:val="single" w:color="059669" w:sz="14"/>
              <w:bottom w:val="single" w:color="059669" w:sz="6"/>
              <w:right w:val="single" w:color="E2E8F0" w:sz="4"/>
            </w:tcBorders>
            <w:shd w:fill="F0FDF4" w:val="clear"/>
            <w:tcMar>
              <w:top w:type="dxa" w:w="100"/>
              <w:left w:type="dxa" w:w="200"/>
              <w:bottom w:type="dxa" w:w="100"/>
              <w:right w:type="dxa" w:w="120"/>
            </w:tcMar>
          </w:tcPr>
          <w:p>
            <w:r>
              <w:rPr>
                <w:rFonts w:ascii="Calibri" w:cs="Calibri" w:eastAsia="Calibri" w:hAnsi="Calibri"/>
                <w:b/>
                <w:bCs/>
                <w:color w:val="059669"/>
                <w:sz w:val="21"/>
                <w:szCs w:val="21"/>
              </w:rPr>
              <w:t xml:space="preserve">Tab 4: XAI</w:t>
            </w:r>
          </w:p>
        </w:tc>
        <w:tc>
          <w:tcPr>
            <w:tcW w:type="dxa" w:w="6760"/>
            <w:tcBorders>
              <w:top w:val="single" w:color="059669" w:sz="6"/>
              <w:left w:val="single" w:color="E2E8F0" w:sz="4"/>
              <w:bottom w:val="single" w:color="059669" w:sz="6"/>
              <w:right w:val="single" w:color="059669" w:sz="6"/>
            </w:tcBorders>
            <w:shd w:fill="FFFFFF" w:val="clear"/>
            <w:tcMar>
              <w:top w:type="dxa" w:w="100"/>
              <w:left w:type="dxa" w:w="200"/>
              <w:bottom w:type="dxa" w:w="100"/>
              <w:right w:type="dxa" w:w="200"/>
            </w:tcMar>
          </w:tcPr>
          <w:p>
            <w:r>
              <w:rPr>
                <w:rFonts w:ascii="Calibri" w:cs="Calibri" w:eastAsia="Calibri" w:hAnsi="Calibri"/>
                <w:color w:val="334155"/>
                <w:sz w:val="20"/>
                <w:szCs w:val="20"/>
              </w:rPr>
              <w:t xml:space="preserve">Original vs Reconstructed (s14/s9/s11), per-sensor MSE heatmap, rolling error timeline</w:t>
            </w:r>
          </w:p>
        </w:tc>
      </w:tr>
      <w:tr>
        <w:tc>
          <w:tcPr>
            <w:tcW w:type="dxa" w:w="2600"/>
            <w:tcBorders>
              <w:top w:val="single" w:color="059669" w:sz="6"/>
              <w:left w:val="single" w:color="059669" w:sz="14"/>
              <w:bottom w:val="single" w:color="059669" w:sz="6"/>
              <w:right w:val="single" w:color="E2E8F0" w:sz="4"/>
            </w:tcBorders>
            <w:shd w:fill="D1FAE5" w:val="clear"/>
            <w:tcMar>
              <w:top w:type="dxa" w:w="100"/>
              <w:left w:type="dxa" w:w="200"/>
              <w:bottom w:type="dxa" w:w="100"/>
              <w:right w:type="dxa" w:w="120"/>
            </w:tcMar>
          </w:tcPr>
          <w:p>
            <w:r>
              <w:rPr>
                <w:rFonts w:ascii="Calibri" w:cs="Calibri" w:eastAsia="Calibri" w:hAnsi="Calibri"/>
                <w:b/>
                <w:bCs/>
                <w:color w:val="059669"/>
                <w:sz w:val="21"/>
                <w:szCs w:val="21"/>
              </w:rPr>
              <w:t xml:space="preserve">Tab 5: Batch</w:t>
            </w:r>
          </w:p>
        </w:tc>
        <w:tc>
          <w:tcPr>
            <w:tcW w:type="dxa" w:w="6760"/>
            <w:tcBorders>
              <w:top w:val="single" w:color="059669" w:sz="6"/>
              <w:left w:val="single" w:color="E2E8F0" w:sz="4"/>
              <w:bottom w:val="single" w:color="059669" w:sz="6"/>
              <w:right w:val="single" w:color="059669" w:sz="6"/>
            </w:tcBorders>
            <w:shd w:fill="FFFFFF" w:val="clear"/>
            <w:tcMar>
              <w:top w:type="dxa" w:w="100"/>
              <w:left w:type="dxa" w:w="200"/>
              <w:bottom w:type="dxa" w:w="100"/>
              <w:right w:type="dxa" w:w="200"/>
            </w:tcMar>
          </w:tcPr>
          <w:p>
            <w:r>
              <w:rPr>
                <w:rFonts w:ascii="Calibri" w:cs="Calibri" w:eastAsia="Calibri" w:hAnsi="Calibri"/>
                <w:color w:val="334155"/>
                <w:sz w:val="20"/>
                <w:szCs w:val="20"/>
              </w:rPr>
              <w:t xml:space="preserve">Fleet status cards, urgent alert banners, sortable colour-coded table, CSV export button</w:t>
            </w:r>
          </w:p>
        </w:tc>
      </w:tr>
    </w:tbl>
    <w:p>
      <w:pPr>
        <w:spacing w:after="0" w:before="140"/>
      </w:pPr>
      <w:r>
        <w:t xml:space="preserve"/>
      </w:r>
    </w:p>
    <w:p>
      <w:r>
        <w:br w:type="page"/>
      </w:r>
    </w:p>
    <w:p>
      <w:pPr>
        <w:pStyle w:val="Heading1"/>
        <w:pBdr>
          <w:left w:val="single" w:color="38BDF8" w:sz="28"/>
        </w:pBdr>
        <w:shd w:fill="0A1628" w:val="clear"/>
        <w:spacing w:after="200" w:before="400"/>
      </w:pPr>
      <w:r>
        <w:rPr>
          <w:rFonts w:ascii="Calibri" w:cs="Calibri" w:eastAsia="Calibri" w:hAnsi="Calibri"/>
          <w:b/>
          <w:bCs/>
          <w:color w:val="38BDF8"/>
          <w:sz w:val="30"/>
          <w:szCs w:val="30"/>
        </w:rPr>
        <w:t xml:space="preserve">  10</w:t>
      </w:r>
      <w:r>
        <w:rPr>
          <w:rFonts w:ascii="Calibri" w:cs="Calibri" w:eastAsia="Calibri" w:hAnsi="Calibri"/>
          <w:color w:val="0A1628"/>
          <w:sz w:val="30"/>
          <w:szCs w:val="30"/>
        </w:rPr>
        <w:t xml:space="preserve">  </w:t>
      </w:r>
      <w:r>
        <w:rPr>
          <w:rFonts w:ascii="Calibri" w:cs="Calibri" w:eastAsia="Calibri" w:hAnsi="Calibri"/>
          <w:b/>
          <w:bCs/>
          <w:color w:val="FFFFFF"/>
          <w:sz w:val="30"/>
          <w:szCs w:val="30"/>
        </w:rPr>
        <w:t xml:space="preserve">Anomaly Threshold Derivation</w:t>
      </w:r>
    </w:p>
    <w:p>
      <w:pPr>
        <w:pBdr>
          <w:left w:val="single" w:color="1D4ED8" w:sz="18"/>
        </w:pBdr>
        <w:shd w:fill="DBEAFE" w:val="clear"/>
        <w:spacing w:after="100" w:before="100"/>
        <w:ind w:left="300" w:right="200"/>
      </w:pPr>
      <w:r>
        <w:rPr>
          <w:rFonts w:ascii="Calibri" w:cs="Calibri" w:eastAsia="Calibri" w:hAnsi="Calibri"/>
          <w:b/>
          <w:bCs/>
          <w:color w:val="1D4ED8"/>
          <w:sz w:val="22"/>
          <w:szCs w:val="22"/>
        </w:rPr>
        <w:t xml:space="preserve">★  </w:t>
      </w:r>
      <w:r>
        <w:rPr>
          <w:rFonts w:ascii="Calibri" w:cs="Calibri" w:eastAsia="Calibri" w:hAnsi="Calibri"/>
          <w:b/>
          <w:bCs/>
          <w:color w:val="1D4ED8"/>
          <w:sz w:val="21"/>
          <w:szCs w:val="21"/>
        </w:rPr>
        <w:t xml:space="preserve">KEY INNOVATION: </w:t>
      </w:r>
      <w:r>
        <w:rPr>
          <w:rFonts w:ascii="Calibri" w:cs="Calibri" w:eastAsia="Calibri" w:hAnsi="Calibri"/>
          <w:i/>
          <w:iCs/>
          <w:color w:val="334155"/>
          <w:sz w:val="21"/>
          <w:szCs w:val="21"/>
        </w:rPr>
        <w:t xml:space="preserve">All four zone boundaries are derived STATISTICALLY from the training data. No hardcoded multipliers. The training MSE distribution (healthy engines only, RUL &gt; 125) defines all thresholds.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Zone</w:t>
            </w:r>
          </w:p>
        </w:tc>
        <w:tc>
          <w:tcPr>
            <w:tcW w:type="dxa" w:w="240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Boundary (from healthy MSE)</w:t>
            </w:r>
          </w:p>
        </w:tc>
        <w:tc>
          <w:tcPr>
            <w:tcW w:type="dxa" w:w="240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Operational Action</w:t>
            </w:r>
          </w:p>
        </w:tc>
        <w:tc>
          <w:tcPr>
            <w:tcW w:type="dxa" w:w="296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Statistical Meaning</w:t>
            </w:r>
          </w:p>
        </w:tc>
      </w:tr>
      <w:tr>
        <w:tc>
          <w:tcPr>
            <w:tcW w:type="dxa" w:w="1600"/>
            <w:tcBorders>
              <w:top w:val="single" w:color="059669" w:sz="6"/>
              <w:left w:val="single" w:color="059669" w:sz="12"/>
              <w:bottom w:val="single" w:color="059669" w:sz="6"/>
              <w:right w:val="single" w:color="059669" w:sz="6"/>
            </w:tcBorders>
            <w:shd w:fill="D1FAE5" w:val="clear"/>
            <w:tcMar>
              <w:top w:type="dxa" w:w="90"/>
              <w:left w:type="dxa" w:w="160"/>
              <w:bottom w:type="dxa" w:w="90"/>
              <w:right w:type="dxa" w:w="160"/>
            </w:tcMar>
            <w:vAlign w:val="center"/>
          </w:tcPr>
          <w:p>
            <w:pPr>
              <w:jc w:val="center"/>
            </w:pPr>
            <w:r>
              <w:rPr>
                <w:rFonts w:ascii="Calibri" w:cs="Calibri" w:eastAsia="Calibri" w:hAnsi="Calibri"/>
                <w:b/>
                <w:bCs/>
                <w:color w:val="064E3B"/>
                <w:sz w:val="20"/>
                <w:szCs w:val="20"/>
              </w:rPr>
              <w:t xml:space="preserve">HEALTHY</w:t>
            </w:r>
          </w:p>
        </w:tc>
        <w:tc>
          <w:tcPr>
            <w:tcW w:type="dxa" w:w="2400"/>
            <w:tcBorders>
              <w:top w:val="single" w:color="E2E8F0" w:sz="4"/>
              <w:left w:val="single" w:color="E2E8F0" w:sz="4"/>
              <w:bottom w:val="single" w:color="E2E8F0" w:sz="4"/>
              <w:right w:val="single" w:color="E2E8F0" w:sz="4"/>
            </w:tcBorders>
            <w:shd w:fill="D1FAE5"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&lt; 95th percentile MSE</w:t>
            </w:r>
          </w:p>
        </w:tc>
        <w:tc>
          <w:tcPr>
            <w:tcW w:type="dxa" w:w="2400"/>
            <w:tcBorders>
              <w:top w:val="single" w:color="E2E8F0" w:sz="4"/>
              <w:left w:val="single" w:color="E2E8F0" w:sz="4"/>
              <w:bottom w:val="single" w:color="E2E8F0" w:sz="4"/>
              <w:right w:val="single" w:color="E2E8F0" w:sz="4"/>
            </w:tcBorders>
            <w:shd w:fill="D1FAE5"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Continue normal operations</w:t>
            </w:r>
          </w:p>
        </w:tc>
        <w:tc>
          <w:tcPr>
            <w:tcW w:type="dxa" w:w="2960"/>
            <w:tcBorders>
              <w:top w:val="single" w:color="E2E8F0" w:sz="4"/>
              <w:left w:val="single" w:color="E2E8F0" w:sz="4"/>
              <w:bottom w:val="single" w:color="E2E8F0" w:sz="4"/>
              <w:right w:val="single" w:color="E2E8F0" w:sz="4"/>
            </w:tcBorders>
            <w:shd w:fill="D1FAE5"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064E3B"/>
                <w:sz w:val="20"/>
                <w:szCs w:val="20"/>
              </w:rPr>
              <w:t xml:space="preserve">Within normal healthy variation</w:t>
            </w:r>
          </w:p>
        </w:tc>
      </w:tr>
      <w:tr>
        <w:tc>
          <w:tcPr>
            <w:tcW w:type="dxa" w:w="1600"/>
            <w:tcBorders>
              <w:top w:val="single" w:color="D97706" w:sz="6"/>
              <w:left w:val="single" w:color="D97706" w:sz="12"/>
              <w:bottom w:val="single" w:color="D97706" w:sz="6"/>
              <w:right w:val="single" w:color="D97706" w:sz="6"/>
            </w:tcBorders>
            <w:shd w:fill="FEF3C7" w:val="clear"/>
            <w:tcMar>
              <w:top w:type="dxa" w:w="90"/>
              <w:left w:type="dxa" w:w="160"/>
              <w:bottom w:type="dxa" w:w="90"/>
              <w:right w:type="dxa" w:w="160"/>
            </w:tcMar>
            <w:vAlign w:val="center"/>
          </w:tcPr>
          <w:p>
            <w:pPr>
              <w:jc w:val="center"/>
            </w:pPr>
            <w:r>
              <w:rPr>
                <w:rFonts w:ascii="Calibri" w:cs="Calibri" w:eastAsia="Calibri" w:hAnsi="Calibri"/>
                <w:b/>
                <w:bCs/>
                <w:color w:val="78350F"/>
                <w:sz w:val="20"/>
                <w:szCs w:val="20"/>
              </w:rPr>
              <w:t xml:space="preserve">MONITOR</w:t>
            </w:r>
          </w:p>
        </w:tc>
        <w:tc>
          <w:tcPr>
            <w:tcW w:type="dxa" w:w="2400"/>
            <w:tcBorders>
              <w:top w:val="single" w:color="E2E8F0" w:sz="4"/>
              <w:left w:val="single" w:color="E2E8F0" w:sz="4"/>
              <w:bottom w:val="single" w:color="E2E8F0" w:sz="4"/>
              <w:right w:val="single" w:color="E2E8F0" w:sz="4"/>
            </w:tcBorders>
            <w:shd w:fill="FEF3C7"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95th – 98th percentile</w:t>
            </w:r>
          </w:p>
        </w:tc>
        <w:tc>
          <w:tcPr>
            <w:tcW w:type="dxa" w:w="2400"/>
            <w:tcBorders>
              <w:top w:val="single" w:color="E2E8F0" w:sz="4"/>
              <w:left w:val="single" w:color="E2E8F0" w:sz="4"/>
              <w:bottom w:val="single" w:color="E2E8F0" w:sz="4"/>
              <w:right w:val="single" w:color="E2E8F0" w:sz="4"/>
            </w:tcBorders>
            <w:shd w:fill="FEF3C7"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Inspect within 30 days</w:t>
            </w:r>
          </w:p>
        </w:tc>
        <w:tc>
          <w:tcPr>
            <w:tcW w:type="dxa" w:w="2960"/>
            <w:tcBorders>
              <w:top w:val="single" w:color="E2E8F0" w:sz="4"/>
              <w:left w:val="single" w:color="E2E8F0" w:sz="4"/>
              <w:bottom w:val="single" w:color="E2E8F0" w:sz="4"/>
              <w:right w:val="single" w:color="E2E8F0" w:sz="4"/>
            </w:tcBorders>
            <w:shd w:fill="FEF3C7"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78350F"/>
                <w:sz w:val="20"/>
                <w:szCs w:val="20"/>
              </w:rPr>
              <w:t xml:space="preserve">Above 95% of healthy engines</w:t>
            </w:r>
          </w:p>
        </w:tc>
      </w:tr>
      <w:tr>
        <w:tc>
          <w:tcPr>
            <w:tcW w:type="dxa" w:w="1600"/>
            <w:tcBorders>
              <w:top w:val="single" w:color="C2410C" w:sz="6"/>
              <w:left w:val="single" w:color="C2410C" w:sz="12"/>
              <w:bottom w:val="single" w:color="C2410C" w:sz="6"/>
              <w:right w:val="single" w:color="C2410C" w:sz="6"/>
            </w:tcBorders>
            <w:shd w:fill="FFEDD5" w:val="clear"/>
            <w:tcMar>
              <w:top w:type="dxa" w:w="90"/>
              <w:left w:type="dxa" w:w="160"/>
              <w:bottom w:type="dxa" w:w="90"/>
              <w:right w:type="dxa" w:w="160"/>
            </w:tcMar>
            <w:vAlign w:val="center"/>
          </w:tcPr>
          <w:p>
            <w:pPr>
              <w:jc w:val="center"/>
            </w:pPr>
            <w:r>
              <w:rPr>
                <w:rFonts w:ascii="Calibri" w:cs="Calibri" w:eastAsia="Calibri" w:hAnsi="Calibri"/>
                <w:b/>
                <w:bCs/>
                <w:color w:val="C2410C"/>
                <w:sz w:val="20"/>
                <w:szCs w:val="20"/>
              </w:rPr>
              <w:t xml:space="preserve">WARNING</w:t>
            </w:r>
          </w:p>
        </w:tc>
        <w:tc>
          <w:tcPr>
            <w:tcW w:type="dxa" w:w="2400"/>
            <w:tcBorders>
              <w:top w:val="single" w:color="E2E8F0" w:sz="4"/>
              <w:left w:val="single" w:color="E2E8F0" w:sz="4"/>
              <w:bottom w:val="single" w:color="E2E8F0" w:sz="4"/>
              <w:right w:val="single" w:color="E2E8F0" w:sz="4"/>
            </w:tcBorders>
            <w:shd w:fill="FFEDD5"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98th – 99.5th percentile</w:t>
            </w:r>
          </w:p>
        </w:tc>
        <w:tc>
          <w:tcPr>
            <w:tcW w:type="dxa" w:w="2400"/>
            <w:tcBorders>
              <w:top w:val="single" w:color="E2E8F0" w:sz="4"/>
              <w:left w:val="single" w:color="E2E8F0" w:sz="4"/>
              <w:bottom w:val="single" w:color="E2E8F0" w:sz="4"/>
              <w:right w:val="single" w:color="E2E8F0" w:sz="4"/>
            </w:tcBorders>
            <w:shd w:fill="FFEDD5"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Inspect within 7 days</w:t>
            </w:r>
          </w:p>
        </w:tc>
        <w:tc>
          <w:tcPr>
            <w:tcW w:type="dxa" w:w="2960"/>
            <w:tcBorders>
              <w:top w:val="single" w:color="E2E8F0" w:sz="4"/>
              <w:left w:val="single" w:color="E2E8F0" w:sz="4"/>
              <w:bottom w:val="single" w:color="E2E8F0" w:sz="4"/>
              <w:right w:val="single" w:color="E2E8F0" w:sz="4"/>
            </w:tcBorders>
            <w:shd w:fill="FFEDD5"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C2410C"/>
                <w:sz w:val="20"/>
                <w:szCs w:val="20"/>
              </w:rPr>
              <w:t xml:space="preserve">Rare even for degrading engines</w:t>
            </w:r>
          </w:p>
        </w:tc>
      </w:tr>
      <w:tr>
        <w:tc>
          <w:tcPr>
            <w:tcW w:type="dxa" w:w="1600"/>
            <w:tcBorders>
              <w:top w:val="single" w:color="DC2626" w:sz="6"/>
              <w:left w:val="single" w:color="DC2626" w:sz="12"/>
              <w:bottom w:val="single" w:color="DC2626" w:sz="6"/>
              <w:right w:val="single" w:color="DC2626" w:sz="6"/>
            </w:tcBorders>
            <w:shd w:fill="FEE2E2" w:val="clear"/>
            <w:tcMar>
              <w:top w:type="dxa" w:w="90"/>
              <w:left w:type="dxa" w:w="160"/>
              <w:bottom w:type="dxa" w:w="90"/>
              <w:right w:type="dxa" w:w="160"/>
            </w:tcMar>
            <w:vAlign w:val="center"/>
          </w:tcPr>
          <w:p>
            <w:pPr>
              <w:jc w:val="center"/>
            </w:pPr>
            <w:r>
              <w:rPr>
                <w:rFonts w:ascii="Calibri" w:cs="Calibri" w:eastAsia="Calibri" w:hAnsi="Calibri"/>
                <w:b/>
                <w:bCs/>
                <w:color w:val="7F1D1D"/>
                <w:sz w:val="20"/>
                <w:szCs w:val="20"/>
              </w:rPr>
              <w:t xml:space="preserve">URGENT</w:t>
            </w:r>
          </w:p>
        </w:tc>
        <w:tc>
          <w:tcPr>
            <w:tcW w:type="dxa" w:w="2400"/>
            <w:tcBorders>
              <w:top w:val="single" w:color="E2E8F0" w:sz="4"/>
              <w:left w:val="single" w:color="E2E8F0" w:sz="4"/>
              <w:bottom w:val="single" w:color="E2E8F0" w:sz="4"/>
              <w:right w:val="single" w:color="E2E8F0" w:sz="4"/>
            </w:tcBorders>
            <w:shd w:fill="FEE2E2"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&gt; 99.5th percentile MSE</w:t>
            </w:r>
          </w:p>
        </w:tc>
        <w:tc>
          <w:tcPr>
            <w:tcW w:type="dxa" w:w="2400"/>
            <w:tcBorders>
              <w:top w:val="single" w:color="E2E8F0" w:sz="4"/>
              <w:left w:val="single" w:color="E2E8F0" w:sz="4"/>
              <w:bottom w:val="single" w:color="E2E8F0" w:sz="4"/>
              <w:right w:val="single" w:color="E2E8F0" w:sz="4"/>
            </w:tcBorders>
            <w:shd w:fill="FEE2E2"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Immediate maintenance</w:t>
            </w:r>
          </w:p>
        </w:tc>
        <w:tc>
          <w:tcPr>
            <w:tcW w:type="dxa" w:w="2960"/>
            <w:tcBorders>
              <w:top w:val="single" w:color="E2E8F0" w:sz="4"/>
              <w:left w:val="single" w:color="E2E8F0" w:sz="4"/>
              <w:bottom w:val="single" w:color="E2E8F0" w:sz="4"/>
              <w:right w:val="single" w:color="E2E8F0" w:sz="4"/>
            </w:tcBorders>
            <w:shd w:fill="FEE2E2"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7F1D1D"/>
                <w:sz w:val="20"/>
                <w:szCs w:val="20"/>
              </w:rPr>
              <w:t xml:space="preserve">Statistically impossible for healthy engine</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7706" w:sz="14"/>
              <w:left w:val="single" w:color="E2E8F0" w:sz="4"/>
              <w:bottom w:val="single" w:color="E2E8F0" w:sz="4"/>
              <w:right w:val="single" w:color="E2E8F0" w:sz="4"/>
            </w:tcBorders>
            <w:shd w:fill="FEF3C7" w:val="clear"/>
            <w:tcMar>
              <w:top w:type="dxa" w:w="140"/>
              <w:left w:type="dxa" w:w="180"/>
              <w:bottom w:type="dxa" w:w="140"/>
              <w:right w:type="dxa" w:w="180"/>
            </w:tcMar>
          </w:tcPr>
          <w:p>
            <w:pPr>
              <w:spacing w:after="40" w:before="0"/>
              <w:jc w:val="center"/>
            </w:pPr>
            <w:r>
              <w:rPr>
                <w:rFonts w:ascii="Calibri" w:cs="Calibri" w:eastAsia="Calibri" w:hAnsi="Calibri"/>
                <w:b/>
                <w:bCs/>
                <w:color w:val="D97706"/>
                <w:sz w:val="40"/>
                <w:szCs w:val="40"/>
              </w:rPr>
              <w:t xml:space="preserve">0.090654</w:t>
            </w:r>
          </w:p>
          <w:p>
            <w:pPr>
              <w:spacing w:after="20" w:before="0"/>
              <w:jc w:val="center"/>
            </w:pPr>
            <w:r>
              <w:rPr>
                <w:rFonts w:ascii="Calibri" w:cs="Calibri" w:eastAsia="Calibri" w:hAnsi="Calibri"/>
                <w:b/>
                <w:bCs/>
                <w:color w:val="0A1628"/>
                <w:sz w:val="18"/>
                <w:szCs w:val="18"/>
              </w:rPr>
              <w:t xml:space="preserve">MONITOR</w:t>
            </w:r>
          </w:p>
          <w:p>
            <w:pPr>
              <w:spacing w:after="0" w:before="0"/>
              <w:jc w:val="center"/>
            </w:pPr>
            <w:r>
              <w:rPr>
                <w:rFonts w:ascii="Calibri" w:cs="Calibri" w:eastAsia="Calibri" w:hAnsi="Calibri"/>
                <w:color w:val="94A3B8"/>
                <w:sz w:val="16"/>
                <w:szCs w:val="16"/>
              </w:rPr>
              <w:t xml:space="preserve">95th pct of healthy MSE</w:t>
            </w:r>
          </w:p>
        </w:tc>
        <w:tc>
          <w:tcPr>
            <w:tcW w:type="dxa" w:w="3120"/>
            <w:tcBorders>
              <w:top w:val="single" w:color="C2410C" w:sz="14"/>
              <w:left w:val="single" w:color="E2E8F0" w:sz="4"/>
              <w:bottom w:val="single" w:color="E2E8F0" w:sz="4"/>
              <w:right w:val="single" w:color="E2E8F0" w:sz="4"/>
            </w:tcBorders>
            <w:shd w:fill="FFEDD5" w:val="clear"/>
            <w:tcMar>
              <w:top w:type="dxa" w:w="140"/>
              <w:left w:type="dxa" w:w="180"/>
              <w:bottom w:type="dxa" w:w="140"/>
              <w:right w:type="dxa" w:w="180"/>
            </w:tcMar>
          </w:tcPr>
          <w:p>
            <w:pPr>
              <w:spacing w:after="40" w:before="0"/>
              <w:jc w:val="center"/>
            </w:pPr>
            <w:r>
              <w:rPr>
                <w:rFonts w:ascii="Calibri" w:cs="Calibri" w:eastAsia="Calibri" w:hAnsi="Calibri"/>
                <w:b/>
                <w:bCs/>
                <w:color w:val="C2410C"/>
                <w:sz w:val="40"/>
                <w:szCs w:val="40"/>
              </w:rPr>
              <w:t xml:space="preserve">0.091234</w:t>
            </w:r>
          </w:p>
          <w:p>
            <w:pPr>
              <w:spacing w:after="20" w:before="0"/>
              <w:jc w:val="center"/>
            </w:pPr>
            <w:r>
              <w:rPr>
                <w:rFonts w:ascii="Calibri" w:cs="Calibri" w:eastAsia="Calibri" w:hAnsi="Calibri"/>
                <w:b/>
                <w:bCs/>
                <w:color w:val="0A1628"/>
                <w:sz w:val="18"/>
                <w:szCs w:val="18"/>
              </w:rPr>
              <w:t xml:space="preserve">WARNING</w:t>
            </w:r>
          </w:p>
          <w:p>
            <w:pPr>
              <w:spacing w:after="0" w:before="0"/>
              <w:jc w:val="center"/>
            </w:pPr>
            <w:r>
              <w:rPr>
                <w:rFonts w:ascii="Calibri" w:cs="Calibri" w:eastAsia="Calibri" w:hAnsi="Calibri"/>
                <w:color w:val="94A3B8"/>
                <w:sz w:val="16"/>
                <w:szCs w:val="16"/>
              </w:rPr>
              <w:t xml:space="preserve">98th pct of healthy MSE</w:t>
            </w:r>
          </w:p>
        </w:tc>
        <w:tc>
          <w:tcPr>
            <w:tcW w:type="dxa" w:w="3120"/>
            <w:tcBorders>
              <w:top w:val="single" w:color="DC2626" w:sz="14"/>
              <w:left w:val="single" w:color="E2E8F0" w:sz="4"/>
              <w:bottom w:val="single" w:color="E2E8F0" w:sz="4"/>
              <w:right w:val="single" w:color="E2E8F0" w:sz="4"/>
            </w:tcBorders>
            <w:shd w:fill="FEE2E2" w:val="clear"/>
            <w:tcMar>
              <w:top w:type="dxa" w:w="140"/>
              <w:left w:type="dxa" w:w="180"/>
              <w:bottom w:type="dxa" w:w="140"/>
              <w:right w:type="dxa" w:w="180"/>
            </w:tcMar>
          </w:tcPr>
          <w:p>
            <w:pPr>
              <w:spacing w:after="40" w:before="0"/>
              <w:jc w:val="center"/>
            </w:pPr>
            <w:r>
              <w:rPr>
                <w:rFonts w:ascii="Calibri" w:cs="Calibri" w:eastAsia="Calibri" w:hAnsi="Calibri"/>
                <w:b/>
                <w:bCs/>
                <w:color w:val="DC2626"/>
                <w:sz w:val="40"/>
                <w:szCs w:val="40"/>
              </w:rPr>
              <w:t xml:space="preserve">0.093176</w:t>
            </w:r>
          </w:p>
          <w:p>
            <w:pPr>
              <w:spacing w:after="20" w:before="0"/>
              <w:jc w:val="center"/>
            </w:pPr>
            <w:r>
              <w:rPr>
                <w:rFonts w:ascii="Calibri" w:cs="Calibri" w:eastAsia="Calibri" w:hAnsi="Calibri"/>
                <w:b/>
                <w:bCs/>
                <w:color w:val="0A1628"/>
                <w:sz w:val="18"/>
                <w:szCs w:val="18"/>
              </w:rPr>
              <w:t xml:space="preserve">URGENT</w:t>
            </w:r>
          </w:p>
          <w:p>
            <w:pPr>
              <w:spacing w:after="0" w:before="0"/>
              <w:jc w:val="center"/>
            </w:pPr>
            <w:r>
              <w:rPr>
                <w:rFonts w:ascii="Calibri" w:cs="Calibri" w:eastAsia="Calibri" w:hAnsi="Calibri"/>
                <w:color w:val="94A3B8"/>
                <w:sz w:val="16"/>
                <w:szCs w:val="16"/>
              </w:rPr>
              <w:t xml:space="preserve">99.5th pct of healthy MSE</w:t>
            </w:r>
          </w:p>
        </w:tc>
      </w:tr>
    </w:tbl>
    <w:p>
      <w:pPr>
        <w:spacing w:after="40" w:before="80"/>
      </w:pPr>
      <w:r>
        <w:t xml:space="preserve"/>
      </w:r>
    </w:p>
    <w:p>
      <w:pPr>
        <w:pBdr>
          <w:left w:val="single" w:color="94A3B8" w:sz="18"/>
        </w:pBdr>
        <w:shd w:fill="F1F5F9" w:val="clear"/>
        <w:spacing w:after="100" w:before="100"/>
        <w:ind w:left="300" w:right="200"/>
      </w:pPr>
      <w:r>
        <w:rPr>
          <w:rFonts w:ascii="Calibri" w:cs="Calibri" w:eastAsia="Calibri" w:hAnsi="Calibri"/>
          <w:i/>
          <w:iCs/>
          <w:color w:val="64748B"/>
          <w:sz w:val="21"/>
          <w:szCs w:val="21"/>
        </w:rPr>
        <w:t xml:space="preserve">* These example values are from real NASA FD001 data. When using the dashboard’s built-in synthetic sample, thresholds differ slightly as they are dynamically recalculated each session from the synthetic data’s healthy MSE distribution.</w:t>
      </w:r>
    </w:p>
    <w:p>
      <w:pPr>
        <w:spacing w:after="0" w:before="140"/>
      </w:pPr>
      <w:r>
        <w:t xml:space="preserve"/>
      </w:r>
    </w:p>
    <w:p>
      <w:pPr>
        <w:pStyle w:val="Heading1"/>
        <w:pBdr>
          <w:left w:val="single" w:color="C4B5FD" w:sz="28"/>
        </w:pBdr>
        <w:shd w:fill="7C3AED" w:val="clear"/>
        <w:spacing w:after="200" w:before="400"/>
      </w:pPr>
      <w:r>
        <w:rPr>
          <w:rFonts w:ascii="Calibri" w:cs="Calibri" w:eastAsia="Calibri" w:hAnsi="Calibri"/>
          <w:b/>
          <w:bCs/>
          <w:color w:val="C4B5FD"/>
          <w:sz w:val="30"/>
          <w:szCs w:val="30"/>
        </w:rPr>
        <w:t xml:space="preserve">  11</w:t>
      </w:r>
      <w:r>
        <w:rPr>
          <w:rFonts w:ascii="Calibri" w:cs="Calibri" w:eastAsia="Calibri" w:hAnsi="Calibri"/>
          <w:color w:val="7C3AED"/>
          <w:sz w:val="30"/>
          <w:szCs w:val="30"/>
        </w:rPr>
        <w:t xml:space="preserve">  </w:t>
      </w:r>
      <w:r>
        <w:rPr>
          <w:rFonts w:ascii="Calibri" w:cs="Calibri" w:eastAsia="Calibri" w:hAnsi="Calibri"/>
          <w:b/>
          <w:bCs/>
          <w:color w:val="FFFFFF"/>
          <w:sz w:val="30"/>
          <w:szCs w:val="30"/>
        </w:rPr>
        <w:t xml:space="preserve">Model Comparison &amp; Evaluation</w:t>
      </w:r>
    </w:p>
    <w:p>
      <w:pPr>
        <w:shd w:fill="7C3AED" w:val="clear"/>
        <w:spacing w:after="100" w:before="0"/>
        <w:ind w:left="200"/>
      </w:pPr>
      <w:r>
        <w:rPr>
          <w:rFonts w:ascii="Calibri" w:cs="Calibri" w:eastAsia="Calibri" w:hAnsi="Calibri"/>
          <w:i/>
          <w:iCs/>
          <w:color w:val="EDE9FE"/>
          <w:sz w:val="19"/>
          <w:szCs w:val="19"/>
        </w:rPr>
        <w:t xml:space="preserve">  ★  FOR THE EXAMINER: Three approaches evaluated against a naive baseline to mathematically justify ML value over rule-based systems.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Metric</w:t>
            </w:r>
          </w:p>
        </w:tc>
        <w:tc>
          <w:tcPr>
            <w:tcW w:type="dxa" w:w="1740"/>
            <w:tcBorders>
              <w:top w:val="single" w:color="1A3A6B" w:sz="6"/>
              <w:left w:val="single" w:color="1A3A6B" w:sz="6"/>
              <w:bottom w:val="single" w:color="1A3A6B" w:sz="6"/>
              <w:right w:val="single" w:color="1A3A6B" w:sz="6"/>
            </w:tcBorders>
            <w:shd w:fill="334155"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Naive Baseline</w:t>
            </w:r>
          </w:p>
        </w:tc>
        <w:tc>
          <w:tcPr>
            <w:tcW w:type="dxa" w:w="1740"/>
            <w:tcBorders>
              <w:top w:val="single" w:color="1A3A6B" w:sz="6"/>
              <w:left w:val="single" w:color="1A3A6B" w:sz="6"/>
              <w:bottom w:val="single" w:color="1A3A6B" w:sz="6"/>
              <w:right w:val="single" w:color="1A3A6B" w:sz="6"/>
            </w:tcBorders>
            <w:shd w:fill="7C2D12"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LSTM (Notebook)</w:t>
            </w:r>
          </w:p>
        </w:tc>
        <w:tc>
          <w:tcPr>
            <w:tcW w:type="dxa" w:w="1740"/>
            <w:tcBorders>
              <w:top w:val="single" w:color="1A3A6B" w:sz="6"/>
              <w:left w:val="single" w:color="1A3A6B" w:sz="6"/>
              <w:bottom w:val="single" w:color="1A3A6B" w:sz="6"/>
              <w:right w:val="single" w:color="1A3A6B" w:sz="6"/>
            </w:tcBorders>
            <w:shd w:fill="065F46"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Fuzzy (Notebook)</w:t>
            </w:r>
          </w:p>
        </w:tc>
        <w:tc>
          <w:tcPr>
            <w:tcW w:type="dxa" w:w="1740"/>
            <w:tcBorders>
              <w:top w:val="single" w:color="1A3A6B" w:sz="6"/>
              <w:left w:val="single" w:color="1A3A6B" w:sz="6"/>
              <w:bottom w:val="single" w:color="1A3A6B" w:sz="6"/>
              <w:right w:val="single" w:color="1A3A6B" w:sz="6"/>
            </w:tcBorders>
            <w:shd w:fill="1D4ED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PCA App (Live)</w:t>
            </w:r>
          </w:p>
        </w:tc>
      </w:tr>
      <w:tr>
        <w:tc>
          <w:tcPr>
            <w:tcW w:type="dxa" w:w="2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ROC-AUC</w:t>
            </w:r>
          </w:p>
        </w:tc>
        <w:tc>
          <w:tcPr>
            <w:tcW w:type="dxa" w:w="174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DC2626"/>
                <w:sz w:val="20"/>
                <w:szCs w:val="20"/>
              </w:rPr>
              <w:t xml:space="preserve">0.50</w:t>
            </w:r>
          </w:p>
        </w:tc>
        <w:tc>
          <w:tcPr>
            <w:tcW w:type="dxa" w:w="174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C2410C"/>
                <w:sz w:val="20"/>
                <w:szCs w:val="20"/>
              </w:rPr>
              <w:t xml:space="preserve">0.6915</w:t>
            </w:r>
          </w:p>
        </w:tc>
        <w:tc>
          <w:tcPr>
            <w:tcW w:type="dxa" w:w="174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059669"/>
                <w:sz w:val="20"/>
                <w:szCs w:val="20"/>
              </w:rPr>
              <w:t xml:space="preserve">0.7811 ★</w:t>
            </w:r>
          </w:p>
        </w:tc>
        <w:tc>
          <w:tcPr>
            <w:tcW w:type="dxa" w:w="174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center"/>
            </w:pPr>
            <w:r>
              <w:rPr>
                <w:rFonts w:ascii="Calibri" w:cs="Calibri" w:eastAsia="Calibri" w:hAnsi="Calibri"/>
                <w:b w:val="false"/>
                <w:bCs w:val="false"/>
                <w:i w:val="false"/>
                <w:iCs w:val="false"/>
                <w:color w:val="0F766E"/>
                <w:sz w:val="20"/>
                <w:szCs w:val="20"/>
              </w:rPr>
              <w:t xml:space="preserve">Real-time</w:t>
            </w:r>
          </w:p>
        </w:tc>
      </w:tr>
      <w:tr>
        <w:tc>
          <w:tcPr>
            <w:tcW w:type="dxa" w:w="2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Silhouette Score</w:t>
            </w:r>
          </w:p>
        </w:tc>
        <w:tc>
          <w:tcPr>
            <w:tcW w:type="dxa" w:w="174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val="false"/>
                <w:bCs w:val="false"/>
                <w:i w:val="false"/>
                <w:iCs w:val="false"/>
                <w:color w:val="94A3B8"/>
                <w:sz w:val="20"/>
                <w:szCs w:val="20"/>
              </w:rPr>
              <w:t xml:space="preserve">N/A</w:t>
            </w:r>
          </w:p>
        </w:tc>
        <w:tc>
          <w:tcPr>
            <w:tcW w:type="dxa" w:w="174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center"/>
            </w:pPr>
            <w:r>
              <w:rPr>
                <w:rFonts w:ascii="Calibri" w:cs="Calibri" w:eastAsia="Calibri" w:hAnsi="Calibri"/>
                <w:b w:val="false"/>
                <w:bCs w:val="false"/>
                <w:i w:val="false"/>
                <w:iCs w:val="false"/>
                <w:color w:val="94A3B8"/>
                <w:sz w:val="20"/>
                <w:szCs w:val="20"/>
              </w:rPr>
              <w:t xml:space="preserve">N/A</w:t>
            </w:r>
          </w:p>
        </w:tc>
        <w:tc>
          <w:tcPr>
            <w:tcW w:type="dxa" w:w="174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059669"/>
                <w:sz w:val="20"/>
                <w:szCs w:val="20"/>
              </w:rPr>
              <w:t xml:space="preserve">0.6433</w:t>
            </w:r>
          </w:p>
        </w:tc>
        <w:tc>
          <w:tcPr>
            <w:tcW w:type="dxa" w:w="174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center"/>
            </w:pPr>
            <w:r>
              <w:rPr>
                <w:rFonts w:ascii="Calibri" w:cs="Calibri" w:eastAsia="Calibri" w:hAnsi="Calibri"/>
                <w:b w:val="false"/>
                <w:bCs w:val="false"/>
                <w:i w:val="false"/>
                <w:iCs w:val="false"/>
                <w:color w:val="94A3B8"/>
                <w:sz w:val="20"/>
                <w:szCs w:val="20"/>
              </w:rPr>
              <w:t xml:space="preserve">N/A</w:t>
            </w:r>
          </w:p>
        </w:tc>
      </w:tr>
      <w:tr>
        <w:tc>
          <w:tcPr>
            <w:tcW w:type="dxa" w:w="2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Detection Rate</w:t>
            </w:r>
          </w:p>
        </w:tc>
        <w:tc>
          <w:tcPr>
            <w:tcW w:type="dxa" w:w="174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val="false"/>
                <w:bCs w:val="false"/>
                <w:i w:val="false"/>
                <w:iCs w:val="false"/>
                <w:color w:val="94A3B8"/>
                <w:sz w:val="20"/>
                <w:szCs w:val="20"/>
              </w:rPr>
              <w:t xml:space="preserve">Unknown</w:t>
            </w:r>
          </w:p>
        </w:tc>
        <w:tc>
          <w:tcPr>
            <w:tcW w:type="dxa" w:w="174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059669"/>
                <w:sz w:val="20"/>
                <w:szCs w:val="20"/>
              </w:rPr>
              <w:t xml:space="preserve">100%</w:t>
            </w:r>
          </w:p>
        </w:tc>
        <w:tc>
          <w:tcPr>
            <w:tcW w:type="dxa" w:w="174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059669"/>
                <w:sz w:val="20"/>
                <w:szCs w:val="20"/>
              </w:rPr>
              <w:t xml:space="preserve">100%</w:t>
            </w:r>
          </w:p>
        </w:tc>
        <w:tc>
          <w:tcPr>
            <w:tcW w:type="dxa" w:w="174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center"/>
            </w:pPr>
            <w:r>
              <w:rPr>
                <w:rFonts w:ascii="Calibri" w:cs="Calibri" w:eastAsia="Calibri" w:hAnsi="Calibri"/>
                <w:b w:val="false"/>
                <w:bCs w:val="false"/>
                <w:i w:val="false"/>
                <w:iCs w:val="false"/>
                <w:color w:val="0F766E"/>
                <w:sz w:val="20"/>
                <w:szCs w:val="20"/>
              </w:rPr>
              <w:t xml:space="preserve">Per session</w:t>
            </w:r>
          </w:p>
        </w:tc>
      </w:tr>
      <w:tr>
        <w:tc>
          <w:tcPr>
            <w:tcW w:type="dxa" w:w="2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Early Warning</w:t>
            </w:r>
          </w:p>
        </w:tc>
        <w:tc>
          <w:tcPr>
            <w:tcW w:type="dxa" w:w="174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DC2626"/>
                <w:sz w:val="20"/>
                <w:szCs w:val="20"/>
              </w:rPr>
              <w:t xml:space="preserve">0 cycles</w:t>
            </w:r>
          </w:p>
        </w:tc>
        <w:tc>
          <w:tcPr>
            <w:tcW w:type="dxa" w:w="174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059669"/>
                <w:sz w:val="20"/>
                <w:szCs w:val="20"/>
              </w:rPr>
              <w:t xml:space="preserve">122 cycles</w:t>
            </w:r>
          </w:p>
        </w:tc>
        <w:tc>
          <w:tcPr>
            <w:tcW w:type="dxa" w:w="174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059669"/>
                <w:sz w:val="20"/>
                <w:szCs w:val="20"/>
              </w:rPr>
              <w:t xml:space="preserve">122 cycles</w:t>
            </w:r>
          </w:p>
        </w:tc>
        <w:tc>
          <w:tcPr>
            <w:tcW w:type="dxa" w:w="174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center"/>
            </w:pPr>
            <w:r>
              <w:rPr>
                <w:rFonts w:ascii="Calibri" w:cs="Calibri" w:eastAsia="Calibri" w:hAnsi="Calibri"/>
                <w:b w:val="false"/>
                <w:bCs w:val="false"/>
                <w:i w:val="false"/>
                <w:iCs w:val="false"/>
                <w:color w:val="0F766E"/>
                <w:sz w:val="20"/>
                <w:szCs w:val="20"/>
              </w:rPr>
              <w:t xml:space="preserve">MSE-based</w:t>
            </w:r>
          </w:p>
        </w:tc>
      </w:tr>
      <w:tr>
        <w:tc>
          <w:tcPr>
            <w:tcW w:type="dxa" w:w="2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Interpretability</w:t>
            </w:r>
          </w:p>
        </w:tc>
        <w:tc>
          <w:tcPr>
            <w:tcW w:type="dxa" w:w="174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val="false"/>
                <w:bCs w:val="false"/>
                <w:i w:val="false"/>
                <w:iCs w:val="false"/>
                <w:color w:val="059669"/>
                <w:sz w:val="20"/>
                <w:szCs w:val="20"/>
              </w:rPr>
              <w:t xml:space="preserve">High</w:t>
            </w:r>
          </w:p>
        </w:tc>
        <w:tc>
          <w:tcPr>
            <w:tcW w:type="dxa" w:w="174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center"/>
            </w:pPr>
            <w:r>
              <w:rPr>
                <w:rFonts w:ascii="Calibri" w:cs="Calibri" w:eastAsia="Calibri" w:hAnsi="Calibri"/>
                <w:b w:val="false"/>
                <w:bCs w:val="false"/>
                <w:i w:val="false"/>
                <w:iCs w:val="false"/>
                <w:color w:val="DC2626"/>
                <w:sz w:val="20"/>
                <w:szCs w:val="20"/>
              </w:rPr>
              <w:t xml:space="preserve">Low</w:t>
            </w:r>
          </w:p>
        </w:tc>
        <w:tc>
          <w:tcPr>
            <w:tcW w:type="dxa" w:w="174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val="false"/>
                <w:bCs w:val="false"/>
                <w:i w:val="false"/>
                <w:iCs w:val="false"/>
                <w:color w:val="D97706"/>
                <w:sz w:val="20"/>
                <w:szCs w:val="20"/>
              </w:rPr>
              <w:t xml:space="preserve">Medium</w:t>
            </w:r>
          </w:p>
        </w:tc>
        <w:tc>
          <w:tcPr>
            <w:tcW w:type="dxa" w:w="174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059669"/>
                <w:sz w:val="20"/>
                <w:szCs w:val="20"/>
              </w:rPr>
              <w:t xml:space="preserve">High (XAI)</w:t>
            </w:r>
          </w:p>
        </w:tc>
      </w:tr>
      <w:tr>
        <w:tc>
          <w:tcPr>
            <w:tcW w:type="dxa" w:w="2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Deploy Complexity</w:t>
            </w:r>
          </w:p>
        </w:tc>
        <w:tc>
          <w:tcPr>
            <w:tcW w:type="dxa" w:w="174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val="false"/>
                <w:bCs w:val="false"/>
                <w:i w:val="false"/>
                <w:iCs w:val="false"/>
                <w:color w:val="059669"/>
                <w:sz w:val="20"/>
                <w:szCs w:val="20"/>
              </w:rPr>
              <w:t xml:space="preserve">Low</w:t>
            </w:r>
          </w:p>
        </w:tc>
        <w:tc>
          <w:tcPr>
            <w:tcW w:type="dxa" w:w="174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center"/>
            </w:pPr>
            <w:r>
              <w:rPr>
                <w:rFonts w:ascii="Calibri" w:cs="Calibri" w:eastAsia="Calibri" w:hAnsi="Calibri"/>
                <w:b w:val="false"/>
                <w:bCs w:val="false"/>
                <w:i w:val="false"/>
                <w:iCs w:val="false"/>
                <w:color w:val="DC2626"/>
                <w:sz w:val="20"/>
                <w:szCs w:val="20"/>
              </w:rPr>
              <w:t xml:space="preserve">High (GPU)</w:t>
            </w:r>
          </w:p>
        </w:tc>
        <w:tc>
          <w:tcPr>
            <w:tcW w:type="dxa" w:w="174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center"/>
            </w:pPr>
            <w:r>
              <w:rPr>
                <w:rFonts w:ascii="Calibri" w:cs="Calibri" w:eastAsia="Calibri" w:hAnsi="Calibri"/>
                <w:b w:val="false"/>
                <w:bCs w:val="false"/>
                <w:i w:val="false"/>
                <w:iCs w:val="false"/>
                <w:color w:val="D97706"/>
                <w:sz w:val="20"/>
                <w:szCs w:val="20"/>
              </w:rPr>
              <w:t xml:space="preserve">Medium</w:t>
            </w:r>
          </w:p>
        </w:tc>
        <w:tc>
          <w:tcPr>
            <w:tcW w:type="dxa" w:w="174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059669"/>
                <w:sz w:val="20"/>
                <w:szCs w:val="20"/>
              </w:rPr>
              <w:t xml:space="preserve">Low (CPU)</w:t>
            </w:r>
          </w:p>
        </w:tc>
      </w:tr>
    </w:tbl>
    <w:p>
      <w:pPr>
        <w:spacing w:after="60" w:before="100"/>
      </w:pPr>
      <w:r>
        <w:t xml:space="preserve"/>
      </w:r>
    </w:p>
    <w:p>
      <w:pPr>
        <w:pBdr>
          <w:left w:val="single" w:color="1D4ED8" w:sz="18"/>
        </w:pBdr>
        <w:shd w:fill="DBEAFE" w:val="clear"/>
        <w:spacing w:after="100" w:before="100"/>
        <w:ind w:left="300" w:right="200"/>
      </w:pPr>
      <w:r>
        <w:rPr>
          <w:rFonts w:ascii="Calibri" w:cs="Calibri" w:eastAsia="Calibri" w:hAnsi="Calibri"/>
          <w:i/>
          <w:iCs/>
          <w:color w:val="0A1628"/>
          <w:sz w:val="21"/>
          <w:szCs w:val="21"/>
        </w:rPr>
        <w:t xml:space="preserve">KEY FINDING: Fuzzy Clustering achieved the highest ROC-AUC (0.78) during the research phase. However, the PCA Reconstruction Autoencoder in the live dashboard offers the best trade-off between performance, interpretability, and zero-dependency CPU deployment for real-time industrial use.</w:t>
      </w:r>
    </w:p>
    <w:p>
      <w:pPr>
        <w:spacing w:after="0" w:before="140"/>
      </w:pPr>
      <w:r>
        <w:t xml:space="preserve"/>
      </w:r>
    </w:p>
    <w:p>
      <w:pPr>
        <w:pStyle w:val="Heading1"/>
        <w:pBdr>
          <w:left w:val="single" w:color="99F6E4" w:sz="28"/>
        </w:pBdr>
        <w:shd w:fill="0F766E" w:val="clear"/>
        <w:spacing w:after="200" w:before="400"/>
      </w:pPr>
      <w:r>
        <w:rPr>
          <w:rFonts w:ascii="Calibri" w:cs="Calibri" w:eastAsia="Calibri" w:hAnsi="Calibri"/>
          <w:b/>
          <w:bCs/>
          <w:color w:val="99F6E4"/>
          <w:sz w:val="30"/>
          <w:szCs w:val="30"/>
        </w:rPr>
        <w:t xml:space="preserve">  12</w:t>
      </w:r>
      <w:r>
        <w:rPr>
          <w:rFonts w:ascii="Calibri" w:cs="Calibri" w:eastAsia="Calibri" w:hAnsi="Calibri"/>
          <w:color w:val="0F766E"/>
          <w:sz w:val="30"/>
          <w:szCs w:val="30"/>
        </w:rPr>
        <w:t xml:space="preserve">  </w:t>
      </w:r>
      <w:r>
        <w:rPr>
          <w:rFonts w:ascii="Calibri" w:cs="Calibri" w:eastAsia="Calibri" w:hAnsi="Calibri"/>
          <w:b/>
          <w:bCs/>
          <w:color w:val="FFFFFF"/>
          <w:sz w:val="30"/>
          <w:szCs w:val="30"/>
        </w:rPr>
        <w:t xml:space="preserve">Explainable AI (XAI)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C2626" w:sz="14"/>
              <w:left w:val="single" w:color="E2E8F0" w:sz="4"/>
              <w:bottom w:val="single" w:color="E2E8F0" w:sz="4"/>
              <w:right w:val="single" w:color="E2E8F0" w:sz="4"/>
            </w:tcBorders>
            <w:shd w:fill="FEE2E2" w:val="clear"/>
            <w:tcMar>
              <w:top w:type="dxa" w:w="140"/>
              <w:left w:type="dxa" w:w="180"/>
              <w:bottom w:type="dxa" w:w="140"/>
              <w:right w:type="dxa" w:w="180"/>
            </w:tcMar>
          </w:tcPr>
          <w:p>
            <w:pPr>
              <w:spacing w:after="40" w:before="0"/>
              <w:jc w:val="center"/>
            </w:pPr>
            <w:r>
              <w:rPr>
                <w:rFonts w:ascii="Calibri" w:cs="Calibri" w:eastAsia="Calibri" w:hAnsi="Calibri"/>
                <w:b/>
                <w:bCs/>
                <w:color w:val="DC2626"/>
                <w:sz w:val="40"/>
                <w:szCs w:val="40"/>
              </w:rPr>
              <w:t xml:space="preserve">+262%</w:t>
            </w:r>
          </w:p>
          <w:p>
            <w:pPr>
              <w:spacing w:after="20" w:before="0"/>
              <w:jc w:val="center"/>
            </w:pPr>
            <w:r>
              <w:rPr>
                <w:rFonts w:ascii="Calibri" w:cs="Calibri" w:eastAsia="Calibri" w:hAnsi="Calibri"/>
                <w:b/>
                <w:bCs/>
                <w:color w:val="0A1628"/>
                <w:sz w:val="18"/>
                <w:szCs w:val="18"/>
              </w:rPr>
              <w:t xml:space="preserve">s14 — Rank 1</w:t>
            </w:r>
          </w:p>
          <w:p>
            <w:pPr>
              <w:spacing w:after="0" w:before="0"/>
              <w:jc w:val="center"/>
            </w:pPr>
            <w:r>
              <w:rPr>
                <w:rFonts w:ascii="Calibri" w:cs="Calibri" w:eastAsia="Calibri" w:hAnsi="Calibri"/>
                <w:color w:val="94A3B8"/>
                <w:sz w:val="16"/>
                <w:szCs w:val="16"/>
              </w:rPr>
              <w:t xml:space="preserve">above healthy baseline — 22.6% of anomaly power</w:t>
            </w:r>
          </w:p>
        </w:tc>
        <w:tc>
          <w:tcPr>
            <w:tcW w:type="dxa" w:w="3120"/>
            <w:tcBorders>
              <w:top w:val="single" w:color="C2410C" w:sz="14"/>
              <w:left w:val="single" w:color="E2E8F0" w:sz="4"/>
              <w:bottom w:val="single" w:color="E2E8F0" w:sz="4"/>
              <w:right w:val="single" w:color="E2E8F0" w:sz="4"/>
            </w:tcBorders>
            <w:shd w:fill="FFEDD5" w:val="clear"/>
            <w:tcMar>
              <w:top w:type="dxa" w:w="140"/>
              <w:left w:type="dxa" w:w="180"/>
              <w:bottom w:type="dxa" w:w="140"/>
              <w:right w:type="dxa" w:w="180"/>
            </w:tcMar>
          </w:tcPr>
          <w:p>
            <w:pPr>
              <w:spacing w:after="40" w:before="0"/>
              <w:jc w:val="center"/>
            </w:pPr>
            <w:r>
              <w:rPr>
                <w:rFonts w:ascii="Calibri" w:cs="Calibri" w:eastAsia="Calibri" w:hAnsi="Calibri"/>
                <w:b/>
                <w:bCs/>
                <w:color w:val="C2410C"/>
                <w:sz w:val="40"/>
                <w:szCs w:val="40"/>
              </w:rPr>
              <w:t xml:space="preserve">+193%</w:t>
            </w:r>
          </w:p>
          <w:p>
            <w:pPr>
              <w:spacing w:after="20" w:before="0"/>
              <w:jc w:val="center"/>
            </w:pPr>
            <w:r>
              <w:rPr>
                <w:rFonts w:ascii="Calibri" w:cs="Calibri" w:eastAsia="Calibri" w:hAnsi="Calibri"/>
                <w:b/>
                <w:bCs/>
                <w:color w:val="0A1628"/>
                <w:sz w:val="18"/>
                <w:szCs w:val="18"/>
              </w:rPr>
              <w:t xml:space="preserve">s9 — Rank 2</w:t>
            </w:r>
          </w:p>
          <w:p>
            <w:pPr>
              <w:spacing w:after="0" w:before="0"/>
              <w:jc w:val="center"/>
            </w:pPr>
            <w:r>
              <w:rPr>
                <w:rFonts w:ascii="Calibri" w:cs="Calibri" w:eastAsia="Calibri" w:hAnsi="Calibri"/>
                <w:color w:val="94A3B8"/>
                <w:sz w:val="16"/>
                <w:szCs w:val="16"/>
              </w:rPr>
              <w:t xml:space="preserve">above healthy baseline — 19.3% of anomaly power</w:t>
            </w:r>
          </w:p>
        </w:tc>
        <w:tc>
          <w:tcPr>
            <w:tcW w:type="dxa" w:w="3120"/>
            <w:tcBorders>
              <w:top w:val="single" w:color="D97706" w:sz="14"/>
              <w:left w:val="single" w:color="E2E8F0" w:sz="4"/>
              <w:bottom w:val="single" w:color="E2E8F0" w:sz="4"/>
              <w:right w:val="single" w:color="E2E8F0" w:sz="4"/>
            </w:tcBorders>
            <w:shd w:fill="FEF3C7" w:val="clear"/>
            <w:tcMar>
              <w:top w:type="dxa" w:w="140"/>
              <w:left w:type="dxa" w:w="180"/>
              <w:bottom w:type="dxa" w:w="140"/>
              <w:right w:type="dxa" w:w="180"/>
            </w:tcMar>
          </w:tcPr>
          <w:p>
            <w:pPr>
              <w:spacing w:after="40" w:before="0"/>
              <w:jc w:val="center"/>
            </w:pPr>
            <w:r>
              <w:rPr>
                <w:rFonts w:ascii="Calibri" w:cs="Calibri" w:eastAsia="Calibri" w:hAnsi="Calibri"/>
                <w:b/>
                <w:bCs/>
                <w:color w:val="D97706"/>
                <w:sz w:val="40"/>
                <w:szCs w:val="40"/>
              </w:rPr>
              <w:t xml:space="preserve">+81%</w:t>
            </w:r>
          </w:p>
          <w:p>
            <w:pPr>
              <w:spacing w:after="20" w:before="0"/>
              <w:jc w:val="center"/>
            </w:pPr>
            <w:r>
              <w:rPr>
                <w:rFonts w:ascii="Calibri" w:cs="Calibri" w:eastAsia="Calibri" w:hAnsi="Calibri"/>
                <w:b/>
                <w:bCs/>
                <w:color w:val="0A1628"/>
                <w:sz w:val="18"/>
                <w:szCs w:val="18"/>
              </w:rPr>
              <w:t xml:space="preserve">s11 — Rank 3</w:t>
            </w:r>
          </w:p>
          <w:p>
            <w:pPr>
              <w:spacing w:after="0" w:before="0"/>
              <w:jc w:val="center"/>
            </w:pPr>
            <w:r>
              <w:rPr>
                <w:rFonts w:ascii="Calibri" w:cs="Calibri" w:eastAsia="Calibri" w:hAnsi="Calibri"/>
                <w:color w:val="94A3B8"/>
                <w:sz w:val="16"/>
                <w:szCs w:val="16"/>
              </w:rPr>
              <w:t xml:space="preserve">above healthy baseline — 12.2% of anomaly power</w:t>
            </w:r>
          </w:p>
        </w:tc>
      </w:tr>
    </w:tbl>
    <w:p>
      <w:pPr>
        <w:spacing w:after="60" w:before="80"/>
      </w:pPr>
      <w:r>
        <w:t xml:space="preserve"/>
      </w:r>
    </w:p>
    <w:p>
      <w:pPr>
        <w:pBdr>
          <w:left w:val="single" w:color="DC2626" w:sz="18"/>
        </w:pBdr>
        <w:shd w:fill="FEE2E2" w:val="clear"/>
        <w:spacing w:after="100" w:before="100"/>
        <w:ind w:left="300" w:right="200"/>
      </w:pPr>
      <w:r>
        <w:rPr>
          <w:rFonts w:ascii="Calibri" w:cs="Calibri" w:eastAsia="Calibri" w:hAnsi="Calibri"/>
          <w:i/>
          <w:iCs/>
          <w:color w:val="7F1D1D"/>
          <w:sz w:val="21"/>
          <w:szCs w:val="21"/>
        </w:rPr>
        <w:t xml:space="preserve">TOP 3 COMBINED: s14 + s9 + s11 capture 54.1% of total anomaly detection power. These were consistently the primary indicators across all three models.</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Visualisation</w:t>
            </w:r>
          </w:p>
        </w:tc>
        <w:tc>
          <w:tcPr>
            <w:tcW w:type="dxa" w:w="300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What It Shows</w:t>
            </w:r>
          </w:p>
        </w:tc>
        <w:tc>
          <w:tcPr>
            <w:tcW w:type="dxa" w:w="356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Benefit</w:t>
            </w:r>
          </w:p>
        </w:tc>
      </w:tr>
      <w:tr>
        <w:tc>
          <w:tcPr>
            <w:tcW w:type="dxa" w:w="2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1E293B"/>
                <w:sz w:val="20"/>
                <w:szCs w:val="20"/>
              </w:rPr>
              <w:t xml:space="preserve">Original vs Reconstructed</w:t>
            </w:r>
          </w:p>
        </w:tc>
        <w:tc>
          <w:tcPr>
            <w:tcW w:type="dxa" w:w="30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Actual vs PCA inverse-transformed values for s14, s9, s11 over last 50 cycles. Red fill = error.</w:t>
            </w:r>
          </w:p>
        </w:tc>
        <w:tc>
          <w:tcPr>
            <w:tcW w:type="dxa" w:w="35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059669"/>
                <w:sz w:val="20"/>
                <w:szCs w:val="20"/>
              </w:rPr>
              <w:t xml:space="preserve">Proves WHY an engine was flagged, not just that it was</w:t>
            </w:r>
          </w:p>
        </w:tc>
      </w:tr>
      <w:tr>
        <w:tc>
          <w:tcPr>
            <w:tcW w:type="dxa" w:w="28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1E293B"/>
                <w:sz w:val="20"/>
                <w:szCs w:val="20"/>
              </w:rPr>
              <w:t xml:space="preserve">Per-Sensor MSE Heatmap</w:t>
            </w:r>
          </w:p>
        </w:tc>
        <w:tc>
          <w:tcPr>
            <w:tcW w:type="dxa" w:w="30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Exact MSE contribution of every STRONG_FEATURE. Red = highest deviation.</w:t>
            </w:r>
          </w:p>
        </w:tc>
        <w:tc>
          <w:tcPr>
            <w:tcW w:type="dxa" w:w="35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059669"/>
                <w:sz w:val="20"/>
                <w:szCs w:val="20"/>
              </w:rPr>
              <w:t xml:space="preserve">Visual root cause ID — instantly shows the failing sensor</w:t>
            </w:r>
          </w:p>
        </w:tc>
      </w:tr>
      <w:tr>
        <w:tc>
          <w:tcPr>
            <w:tcW w:type="dxa" w:w="2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1E293B"/>
                <w:sz w:val="20"/>
                <w:szCs w:val="20"/>
              </w:rPr>
              <w:t xml:space="preserve">Rolling Error Timeline</w:t>
            </w:r>
          </w:p>
        </w:tc>
        <w:tc>
          <w:tcPr>
            <w:tcW w:type="dxa" w:w="30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10-cycle rolling MSE over engine lifespan. Three threshold lines overlaid.</w:t>
            </w:r>
          </w:p>
        </w:tc>
        <w:tc>
          <w:tcPr>
            <w:tcW w:type="dxa" w:w="35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059669"/>
                <w:sz w:val="20"/>
                <w:szCs w:val="20"/>
              </w:rPr>
              <w:t xml:space="preserve">Shows EXACT CYCLE when engine crossed each alert threshold</w:t>
            </w:r>
          </w:p>
        </w:tc>
      </w:tr>
    </w:tbl>
    <w:p>
      <w:pPr>
        <w:spacing w:after="0" w:before="140"/>
      </w:pPr>
      <w:r>
        <w:t xml:space="preserve"/>
      </w:r>
    </w:p>
    <w:p>
      <w:pPr>
        <w:pStyle w:val="Heading1"/>
        <w:pBdr>
          <w:left w:val="single" w:color="38BDF8" w:sz="28"/>
        </w:pBdr>
        <w:shd w:fill="0A1628" w:val="clear"/>
        <w:spacing w:after="200" w:before="400"/>
      </w:pPr>
      <w:r>
        <w:rPr>
          <w:rFonts w:ascii="Calibri" w:cs="Calibri" w:eastAsia="Calibri" w:hAnsi="Calibri"/>
          <w:b/>
          <w:bCs/>
          <w:color w:val="38BDF8"/>
          <w:sz w:val="30"/>
          <w:szCs w:val="30"/>
        </w:rPr>
        <w:t xml:space="preserve">  13</w:t>
      </w:r>
      <w:r>
        <w:rPr>
          <w:rFonts w:ascii="Calibri" w:cs="Calibri" w:eastAsia="Calibri" w:hAnsi="Calibri"/>
          <w:color w:val="0A1628"/>
          <w:sz w:val="30"/>
          <w:szCs w:val="30"/>
        </w:rPr>
        <w:t xml:space="preserve">  </w:t>
      </w:r>
      <w:r>
        <w:rPr>
          <w:rFonts w:ascii="Calibri" w:cs="Calibri" w:eastAsia="Calibri" w:hAnsi="Calibri"/>
          <w:b/>
          <w:bCs/>
          <w:color w:val="FFFFFF"/>
          <w:sz w:val="30"/>
          <w:szCs w:val="30"/>
        </w:rPr>
        <w:t xml:space="preserve">Business Impact &amp; Quantified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Impact Area</w:t>
            </w:r>
          </w:p>
        </w:tc>
        <w:tc>
          <w:tcPr>
            <w:tcW w:type="dxa" w:w="3180"/>
            <w:tcBorders>
              <w:top w:val="single" w:color="1A3A6B" w:sz="6"/>
              <w:left w:val="single" w:color="1A3A6B" w:sz="6"/>
              <w:bottom w:val="single" w:color="1A3A6B" w:sz="6"/>
              <w:right w:val="single" w:color="1A3A6B" w:sz="6"/>
            </w:tcBorders>
            <w:shd w:fill="FFFFFF" w:val="clear"/>
            <w:tcMar>
              <w:top w:type="dxa" w:w="100"/>
              <w:left w:type="dxa" w:w="160"/>
              <w:bottom w:type="dxa" w:w="100"/>
              <w:right w:type="dxa" w:w="160"/>
            </w:tcMar>
            <w:vAlign w:val="center"/>
          </w:tcPr>
          <w:p>
            <w:pPr>
              <w:jc w:val="center"/>
            </w:pPr>
            <w:r>
              <w:rPr>
                <w:rFonts w:ascii="Calibri" w:cs="Calibri" w:eastAsia="Calibri" w:hAnsi="Calibri"/>
                <w:b/>
                <w:bCs/>
                <w:color w:val="7F1D1D"/>
                <w:sz w:val="20"/>
                <w:szCs w:val="20"/>
              </w:rPr>
              <w:t xml:space="preserve">Baseline (Time-Based)</w:t>
            </w:r>
          </w:p>
        </w:tc>
        <w:tc>
          <w:tcPr>
            <w:tcW w:type="dxa" w:w="3180"/>
            <w:tcBorders>
              <w:top w:val="single" w:color="1A3A6B" w:sz="6"/>
              <w:left w:val="single" w:color="1A3A6B" w:sz="6"/>
              <w:bottom w:val="single" w:color="1A3A6B" w:sz="6"/>
              <w:right w:val="single" w:color="1A3A6B" w:sz="6"/>
            </w:tcBorders>
            <w:shd w:fill="FFFFFF" w:val="clear"/>
            <w:tcMar>
              <w:top w:type="dxa" w:w="100"/>
              <w:left w:type="dxa" w:w="160"/>
              <w:bottom w:type="dxa" w:w="100"/>
              <w:right w:type="dxa" w:w="160"/>
            </w:tcMar>
            <w:vAlign w:val="center"/>
          </w:tcPr>
          <w:p>
            <w:pPr>
              <w:jc w:val="center"/>
            </w:pPr>
            <w:r>
              <w:rPr>
                <w:rFonts w:ascii="Calibri" w:cs="Calibri" w:eastAsia="Calibri" w:hAnsi="Calibri"/>
                <w:b/>
                <w:bCs/>
                <w:color w:val="064E3B"/>
                <w:sz w:val="20"/>
                <w:szCs w:val="20"/>
              </w:rPr>
              <w:t xml:space="preserve">This System</w:t>
            </w:r>
          </w:p>
        </w:tc>
      </w:tr>
      <w:tr>
        <w:tc>
          <w:tcPr>
            <w:tcW w:type="dxa" w:w="30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Failure detection</w:t>
            </w:r>
          </w:p>
        </w:tc>
        <w:tc>
          <w:tcPr>
            <w:tcW w:type="dxa" w:w="3180"/>
            <w:tcBorders>
              <w:top w:val="single" w:color="E2E8F0" w:sz="4"/>
              <w:left w:val="single" w:color="E2E8F0" w:sz="4"/>
              <w:bottom w:val="single" w:color="E2E8F0" w:sz="4"/>
              <w:right w:val="single" w:color="E2E8F0" w:sz="4"/>
            </w:tcBorders>
            <w:shd w:fill="FEE2E2" w:val="clear"/>
            <w:tcMar>
              <w:top w:type="dxa" w:w="90"/>
              <w:left w:type="dxa" w:w="160"/>
              <w:bottom w:type="dxa" w:w="90"/>
              <w:right w:type="dxa" w:w="160"/>
            </w:tcMar>
            <w:vAlign w:val="center"/>
          </w:tcPr>
          <w:p>
            <w:pPr>
              <w:jc w:val="left"/>
            </w:pPr>
            <w:r>
              <w:rPr>
                <w:rFonts w:ascii="Calibri" w:cs="Calibri" w:eastAsia="Calibri" w:hAnsi="Calibri"/>
                <w:b/>
                <w:bCs/>
                <w:i w:val="false"/>
                <w:iCs w:val="false"/>
                <w:color w:val="7F1D1D"/>
                <w:sz w:val="20"/>
                <w:szCs w:val="20"/>
              </w:rPr>
              <w:t xml:space="preserve">Reactive – after failure</w:t>
            </w:r>
          </w:p>
        </w:tc>
        <w:tc>
          <w:tcPr>
            <w:tcW w:type="dxa" w:w="3180"/>
            <w:tcBorders>
              <w:top w:val="single" w:color="E2E8F0" w:sz="4"/>
              <w:left w:val="single" w:color="E2E8F0" w:sz="4"/>
              <w:bottom w:val="single" w:color="E2E8F0" w:sz="4"/>
              <w:right w:val="single" w:color="E2E8F0" w:sz="4"/>
            </w:tcBorders>
            <w:shd w:fill="D1FAE5"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64E3B"/>
                <w:sz w:val="20"/>
                <w:szCs w:val="20"/>
              </w:rPr>
              <w:t xml:space="preserve">122 cycles in advance (proactive)</w:t>
            </w:r>
          </w:p>
        </w:tc>
      </w:tr>
      <w:tr>
        <w:tc>
          <w:tcPr>
            <w:tcW w:type="dxa" w:w="30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Missed failures</w:t>
            </w:r>
          </w:p>
        </w:tc>
        <w:tc>
          <w:tcPr>
            <w:tcW w:type="dxa" w:w="3180"/>
            <w:tcBorders>
              <w:top w:val="single" w:color="E2E8F0" w:sz="4"/>
              <w:left w:val="single" w:color="E2E8F0" w:sz="4"/>
              <w:bottom w:val="single" w:color="E2E8F0" w:sz="4"/>
              <w:right w:val="single" w:color="E2E8F0" w:sz="4"/>
            </w:tcBorders>
            <w:shd w:fill="FEE2E2"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7F1D1D"/>
                <w:sz w:val="20"/>
                <w:szCs w:val="20"/>
              </w:rPr>
              <w:t xml:space="preserve">Unknown</w:t>
            </w:r>
          </w:p>
        </w:tc>
        <w:tc>
          <w:tcPr>
            <w:tcW w:type="dxa" w:w="3180"/>
            <w:tcBorders>
              <w:top w:val="single" w:color="E2E8F0" w:sz="4"/>
              <w:left w:val="single" w:color="E2E8F0" w:sz="4"/>
              <w:bottom w:val="single" w:color="E2E8F0" w:sz="4"/>
              <w:right w:val="single" w:color="E2E8F0" w:sz="4"/>
            </w:tcBorders>
            <w:shd w:fill="D1FAE5"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64E3B"/>
                <w:sz w:val="20"/>
                <w:szCs w:val="20"/>
              </w:rPr>
              <w:t xml:space="preserve">0 of 20 test engines (100% recall)</w:t>
            </w:r>
          </w:p>
        </w:tc>
      </w:tr>
      <w:tr>
        <w:tc>
          <w:tcPr>
            <w:tcW w:type="dxa" w:w="30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Root cause ID</w:t>
            </w:r>
          </w:p>
        </w:tc>
        <w:tc>
          <w:tcPr>
            <w:tcW w:type="dxa" w:w="3180"/>
            <w:tcBorders>
              <w:top w:val="single" w:color="E2E8F0" w:sz="4"/>
              <w:left w:val="single" w:color="E2E8F0" w:sz="4"/>
              <w:bottom w:val="single" w:color="E2E8F0" w:sz="4"/>
              <w:right w:val="single" w:color="E2E8F0" w:sz="4"/>
            </w:tcBorders>
            <w:shd w:fill="FEE2E2"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7F1D1D"/>
                <w:sz w:val="20"/>
                <w:szCs w:val="20"/>
              </w:rPr>
              <w:t xml:space="preserve">Manual disassembly</w:t>
            </w:r>
          </w:p>
        </w:tc>
        <w:tc>
          <w:tcPr>
            <w:tcW w:type="dxa" w:w="3180"/>
            <w:tcBorders>
              <w:top w:val="single" w:color="E2E8F0" w:sz="4"/>
              <w:left w:val="single" w:color="E2E8F0" w:sz="4"/>
              <w:bottom w:val="single" w:color="E2E8F0" w:sz="4"/>
              <w:right w:val="single" w:color="E2E8F0" w:sz="4"/>
            </w:tcBorders>
            <w:shd w:fill="D1FAE5"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59669"/>
                <w:sz w:val="20"/>
                <w:szCs w:val="20"/>
              </w:rPr>
              <w:t xml:space="preserve">XAI auto-identifies s14, s9, s11</w:t>
            </w:r>
          </w:p>
        </w:tc>
      </w:tr>
      <w:tr>
        <w:tc>
          <w:tcPr>
            <w:tcW w:type="dxa" w:w="30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Explainability</w:t>
            </w:r>
          </w:p>
        </w:tc>
        <w:tc>
          <w:tcPr>
            <w:tcW w:type="dxa" w:w="3180"/>
            <w:tcBorders>
              <w:top w:val="single" w:color="E2E8F0" w:sz="4"/>
              <w:left w:val="single" w:color="E2E8F0" w:sz="4"/>
              <w:bottom w:val="single" w:color="E2E8F0" w:sz="4"/>
              <w:right w:val="single" w:color="E2E8F0" w:sz="4"/>
            </w:tcBorders>
            <w:shd w:fill="FEE2E2"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7F1D1D"/>
                <w:sz w:val="20"/>
                <w:szCs w:val="20"/>
              </w:rPr>
              <w:t xml:space="preserve">None</w:t>
            </w:r>
          </w:p>
        </w:tc>
        <w:tc>
          <w:tcPr>
            <w:tcW w:type="dxa" w:w="3180"/>
            <w:tcBorders>
              <w:top w:val="single" w:color="E2E8F0" w:sz="4"/>
              <w:left w:val="single" w:color="E2E8F0" w:sz="4"/>
              <w:bottom w:val="single" w:color="E2E8F0" w:sz="4"/>
              <w:right w:val="single" w:color="E2E8F0" w:sz="4"/>
            </w:tcBorders>
            <w:shd w:fill="D1FAE5"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059669"/>
                <w:sz w:val="20"/>
                <w:szCs w:val="20"/>
              </w:rPr>
              <w:t xml:space="preserve">Per-sensor MSE + visual rolling timeline</w:t>
            </w:r>
          </w:p>
        </w:tc>
      </w:tr>
    </w:tbl>
    <w:p>
      <w:pPr>
        <w:spacing w:after="80" w:before="120"/>
      </w:pPr>
      <w:r>
        <w:t xml:space="preserve"/>
      </w:r>
    </w:p>
    <w:p>
      <w:pPr>
        <w:shd w:fill="059669" w:val="clear"/>
        <w:spacing w:after="80" w:before="80"/>
        <w:ind w:left="720" w:right="720"/>
        <w:jc w:val="center"/>
      </w:pPr>
      <w:r>
        <w:rPr>
          <w:rFonts w:ascii="Calibri" w:cs="Calibri" w:eastAsia="Calibri" w:hAnsi="Calibri"/>
          <w:b/>
          <w:bCs/>
          <w:color w:val="FFFFFF"/>
          <w:sz w:val="28"/>
          <w:szCs w:val="28"/>
        </w:rPr>
        <w:t xml:space="preserve">Estimated cost savings: 96% reduction  ($2,000,000 → $80,000)</w:t>
      </w:r>
    </w:p>
    <w:p>
      <w:pPr>
        <w:spacing w:after="0" w:before="140"/>
      </w:pPr>
      <w:r>
        <w:t xml:space="preserve"/>
      </w:r>
    </w:p>
    <w:p>
      <w:pPr>
        <w:pStyle w:val="Heading1"/>
        <w:pBdr>
          <w:left w:val="single" w:color="38BDF8" w:sz="28"/>
        </w:pBdr>
        <w:shd w:fill="1A3A6B" w:val="clear"/>
        <w:spacing w:after="200" w:before="400"/>
      </w:pPr>
      <w:r>
        <w:rPr>
          <w:rFonts w:ascii="Calibri" w:cs="Calibri" w:eastAsia="Calibri" w:hAnsi="Calibri"/>
          <w:b/>
          <w:bCs/>
          <w:color w:val="38BDF8"/>
          <w:sz w:val="30"/>
          <w:szCs w:val="30"/>
        </w:rPr>
        <w:t xml:space="preserve">  14</w:t>
      </w:r>
      <w:r>
        <w:rPr>
          <w:rFonts w:ascii="Calibri" w:cs="Calibri" w:eastAsia="Calibri" w:hAnsi="Calibri"/>
          <w:color w:val="1A3A6B"/>
          <w:sz w:val="30"/>
          <w:szCs w:val="30"/>
        </w:rPr>
        <w:t xml:space="preserve">  </w:t>
      </w:r>
      <w:r>
        <w:rPr>
          <w:rFonts w:ascii="Calibri" w:cs="Calibri" w:eastAsia="Calibri" w:hAnsi="Calibri"/>
          <w:b/>
          <w:bCs/>
          <w:color w:val="FFFFFF"/>
          <w:sz w:val="30"/>
          <w:szCs w:val="30"/>
        </w:rPr>
        <w:t xml:space="preserve">Technical Skills Demonstrated</w:t>
      </w:r>
    </w:p>
    <w:p>
      <w:pPr>
        <w:shd w:fill="1A3A6B" w:val="clear"/>
        <w:spacing w:after="100" w:before="0"/>
        <w:ind w:left="200"/>
      </w:pPr>
      <w:r>
        <w:rPr>
          <w:rFonts w:ascii="Calibri" w:cs="Calibri" w:eastAsia="Calibri" w:hAnsi="Calibri"/>
          <w:i/>
          <w:iCs/>
          <w:color w:val="DBEAFE"/>
          <w:sz w:val="19"/>
          <w:szCs w:val="19"/>
        </w:rPr>
        <w:t xml:space="preserve">  ★  FOR RECRUITERS: Each skill is directly verifiable in the submitted files.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Skill Area</w:t>
            </w:r>
          </w:p>
        </w:tc>
        <w:tc>
          <w:tcPr>
            <w:tcW w:type="dxa" w:w="300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Notebook Evidence</w:t>
            </w:r>
          </w:p>
        </w:tc>
        <w:tc>
          <w:tcPr>
            <w:tcW w:type="dxa" w:w="356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App Evidence</w:t>
            </w:r>
          </w:p>
        </w:tc>
      </w:tr>
      <w:tr>
        <w:tc>
          <w:tcPr>
            <w:tcW w:type="dxa" w:w="28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A1628"/>
                <w:sz w:val="20"/>
                <w:szCs w:val="20"/>
              </w:rPr>
              <w:t xml:space="preserve">Deep Learning</w:t>
            </w:r>
          </w:p>
        </w:tc>
        <w:tc>
          <w:tcPr>
            <w:tcW w:type="dxa" w:w="30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iCs/>
                <w:color w:val="334155"/>
                <w:sz w:val="20"/>
                <w:szCs w:val="20"/>
              </w:rPr>
              <w:t xml:space="preserve">PyTorch LSTM Autoencoder — custom class, training loop, Adam, MSELoss</w:t>
            </w:r>
          </w:p>
        </w:tc>
        <w:tc>
          <w:tcPr>
            <w:tcW w:type="dxa" w:w="35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Historical baselines referenced in sidebar</w:t>
            </w:r>
          </w:p>
        </w:tc>
      </w:tr>
      <w:tr>
        <w:tc>
          <w:tcPr>
            <w:tcW w:type="dxa" w:w="2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A1628"/>
                <w:sz w:val="20"/>
                <w:szCs w:val="20"/>
              </w:rPr>
              <w:t xml:space="preserve">Unsupervised ML</w:t>
            </w:r>
          </w:p>
        </w:tc>
        <w:tc>
          <w:tcPr>
            <w:tcW w:type="dxa" w:w="30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iCs/>
                <w:color w:val="334155"/>
                <w:sz w:val="20"/>
                <w:szCs w:val="20"/>
              </w:rPr>
              <w:t xml:space="preserve">Fuzzy C-Means (scikit-fuzzy), PCA 2D visualisation</w:t>
            </w:r>
          </w:p>
        </w:tc>
        <w:tc>
          <w:tcPr>
            <w:tcW w:type="dxa" w:w="35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PCA Reconstruction Autoencoder for anomaly detection</w:t>
            </w:r>
          </w:p>
        </w:tc>
      </w:tr>
      <w:tr>
        <w:tc>
          <w:tcPr>
            <w:tcW w:type="dxa" w:w="28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A1628"/>
                <w:sz w:val="20"/>
                <w:szCs w:val="20"/>
              </w:rPr>
              <w:t xml:space="preserve">Statistical Rigor</w:t>
            </w:r>
          </w:p>
        </w:tc>
        <w:tc>
          <w:tcPr>
            <w:tcW w:type="dxa" w:w="30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iCs/>
                <w:color w:val="334155"/>
                <w:sz w:val="20"/>
                <w:szCs w:val="20"/>
              </w:rPr>
              <w:t xml:space="preserve">VIF analysis (statsmodels), global IQR exploration</w:t>
            </w:r>
          </w:p>
        </w:tc>
        <w:tc>
          <w:tcPr>
            <w:tcW w:type="dxa" w:w="35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Percentile thresholds, leave-one-out R², per-engine IQR</w:t>
            </w:r>
          </w:p>
        </w:tc>
      </w:tr>
      <w:tr>
        <w:tc>
          <w:tcPr>
            <w:tcW w:type="dxa" w:w="2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A1628"/>
                <w:sz w:val="20"/>
                <w:szCs w:val="20"/>
              </w:rPr>
              <w:t xml:space="preserve">Feature Engineering</w:t>
            </w:r>
          </w:p>
        </w:tc>
        <w:tc>
          <w:tcPr>
            <w:tcW w:type="dxa" w:w="30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iCs/>
                <w:color w:val="334155"/>
                <w:sz w:val="20"/>
                <w:szCs w:val="20"/>
              </w:rPr>
              <w:t xml:space="preserve">RUL engineering, log transforms, sequence generation</w:t>
            </w:r>
          </w:p>
        </w:tc>
        <w:tc>
          <w:tcPr>
            <w:tcW w:type="dxa" w:w="35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RUL engineering, STRONG_FEATURES selection</w:t>
            </w:r>
          </w:p>
        </w:tc>
      </w:tr>
      <w:tr>
        <w:tc>
          <w:tcPr>
            <w:tcW w:type="dxa" w:w="28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A1628"/>
                <w:sz w:val="20"/>
                <w:szCs w:val="20"/>
              </w:rPr>
              <w:t xml:space="preserve">Explainable AI</w:t>
            </w:r>
          </w:p>
        </w:tc>
        <w:tc>
          <w:tcPr>
            <w:tcW w:type="dxa" w:w="30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iCs/>
                <w:color w:val="334155"/>
                <w:sz w:val="20"/>
                <w:szCs w:val="20"/>
              </w:rPr>
              <w:t xml:space="preserve">Sensor trend annotations, correlation heatmaps</w:t>
            </w:r>
          </w:p>
        </w:tc>
        <w:tc>
          <w:tcPr>
            <w:tcW w:type="dxa" w:w="35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Per-sensor MSE decomposition, rolling error timelines</w:t>
            </w:r>
          </w:p>
        </w:tc>
      </w:tr>
      <w:tr>
        <w:tc>
          <w:tcPr>
            <w:tcW w:type="dxa" w:w="2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A1628"/>
                <w:sz w:val="20"/>
                <w:szCs w:val="20"/>
              </w:rPr>
              <w:t xml:space="preserve">Production Python</w:t>
            </w:r>
          </w:p>
        </w:tc>
        <w:tc>
          <w:tcPr>
            <w:tcW w:type="dxa" w:w="30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iCs/>
                <w:color w:val="334155"/>
                <w:sz w:val="20"/>
                <w:szCs w:val="20"/>
              </w:rPr>
              <w:t xml:space="preserve">Structured notebook phases, joblib scaler saving</w:t>
            </w:r>
          </w:p>
        </w:tc>
        <w:tc>
          <w:tcPr>
            <w:tcW w:type="dxa" w:w="35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@st.cache_data, min_window edge case, style.map (not applymap)</w:t>
            </w:r>
          </w:p>
        </w:tc>
      </w:tr>
      <w:tr>
        <w:tc>
          <w:tcPr>
            <w:tcW w:type="dxa" w:w="28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A1628"/>
                <w:sz w:val="20"/>
                <w:szCs w:val="20"/>
              </w:rPr>
              <w:t xml:space="preserve">Dashboard Dev</w:t>
            </w:r>
          </w:p>
        </w:tc>
        <w:tc>
          <w:tcPr>
            <w:tcW w:type="dxa" w:w="30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iCs/>
                <w:color w:val="334155"/>
                <w:sz w:val="20"/>
                <w:szCs w:val="20"/>
              </w:rPr>
              <w:t xml:space="preserve">N/A</w:t>
            </w:r>
          </w:p>
        </w:tc>
        <w:tc>
          <w:tcPr>
            <w:tcW w:type="dxa" w:w="35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Streamlit 5-tab app, dynamic footer, CSV export, batch analysis</w:t>
            </w:r>
          </w:p>
        </w:tc>
      </w:tr>
      <w:tr>
        <w:tc>
          <w:tcPr>
            <w:tcW w:type="dxa" w:w="2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0A1628"/>
                <w:sz w:val="20"/>
                <w:szCs w:val="20"/>
              </w:rPr>
              <w:t xml:space="preserve">Sci. Communication</w:t>
            </w:r>
          </w:p>
        </w:tc>
        <w:tc>
          <w:tcPr>
            <w:tcW w:type="dxa" w:w="30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iCs/>
                <w:color w:val="334155"/>
                <w:sz w:val="20"/>
                <w:szCs w:val="20"/>
              </w:rPr>
              <w:t xml:space="preserve">Phased EDA → Cleaning → Modelling narrative</w:t>
            </w:r>
          </w:p>
        </w:tc>
        <w:tc>
          <w:tcPr>
            <w:tcW w:type="dxa" w:w="35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Research sandbox → production deployment framing</w:t>
            </w:r>
          </w:p>
        </w:tc>
      </w:tr>
    </w:tbl>
    <w:p>
      <w:pPr>
        <w:spacing w:after="0" w:before="140"/>
      </w:pPr>
      <w:r>
        <w:t xml:space="preserve"/>
      </w:r>
    </w:p>
    <w:p>
      <w:r>
        <w:br w:type="page"/>
      </w:r>
    </w:p>
    <w:p>
      <w:pPr>
        <w:pStyle w:val="Heading1"/>
        <w:pBdr>
          <w:left w:val="single" w:color="38BDF8" w:sz="28"/>
        </w:pBdr>
        <w:shd w:fill="0A1628" w:val="clear"/>
        <w:spacing w:after="200" w:before="400"/>
      </w:pPr>
      <w:r>
        <w:rPr>
          <w:rFonts w:ascii="Calibri" w:cs="Calibri" w:eastAsia="Calibri" w:hAnsi="Calibri"/>
          <w:b/>
          <w:bCs/>
          <w:color w:val="38BDF8"/>
          <w:sz w:val="30"/>
          <w:szCs w:val="30"/>
        </w:rPr>
        <w:t xml:space="preserve">  15</w:t>
      </w:r>
      <w:r>
        <w:rPr>
          <w:rFonts w:ascii="Calibri" w:cs="Calibri" w:eastAsia="Calibri" w:hAnsi="Calibri"/>
          <w:color w:val="0A1628"/>
          <w:sz w:val="30"/>
          <w:szCs w:val="30"/>
        </w:rPr>
        <w:t xml:space="preserve">  </w:t>
      </w:r>
      <w:r>
        <w:rPr>
          <w:rFonts w:ascii="Calibri" w:cs="Calibri" w:eastAsia="Calibri" w:hAnsi="Calibri"/>
          <w:b/>
          <w:bCs/>
          <w:color w:val="FFFFFF"/>
          <w:sz w:val="30"/>
          <w:szCs w:val="30"/>
        </w:rPr>
        <w:t xml:space="preserve">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Priority</w:t>
            </w:r>
          </w:p>
        </w:tc>
        <w:tc>
          <w:tcPr>
            <w:tcW w:type="dxa" w:w="360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Enhancement</w:t>
            </w:r>
          </w:p>
        </w:tc>
        <w:tc>
          <w:tcPr>
            <w:tcW w:type="dxa" w:w="456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Rationale</w:t>
            </w:r>
          </w:p>
        </w:tc>
      </w:tr>
      <w:tr>
        <w:tc>
          <w:tcPr>
            <w:tcW w:type="dxa" w:w="1200"/>
            <w:tcBorders>
              <w:top w:val="single" w:color="E2E8F0" w:sz="4"/>
              <w:left w:val="single" w:color="E2E8F0" w:sz="4"/>
              <w:bottom w:val="single" w:color="E2E8F0" w:sz="4"/>
              <w:right w:val="single" w:color="E2E8F0" w:sz="4"/>
            </w:tcBorders>
            <w:shd w:fill="FEE2E2"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7F1D1D"/>
                <w:sz w:val="20"/>
                <w:szCs w:val="20"/>
              </w:rPr>
              <w:t xml:space="preserve">HIGH</w:t>
            </w:r>
          </w:p>
        </w:tc>
        <w:tc>
          <w:tcPr>
            <w:tcW w:type="dxa" w:w="3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1E293B"/>
                <w:sz w:val="20"/>
                <w:szCs w:val="20"/>
              </w:rPr>
              <w:t xml:space="preserve">Integrate trained LSTM .pth model file into app.py</w:t>
            </w:r>
          </w:p>
        </w:tc>
        <w:tc>
          <w:tcPr>
            <w:tcW w:type="dxa" w:w="45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Replace PCA proxy with trained PyTorch model for real-time deep learning inference</w:t>
            </w:r>
          </w:p>
        </w:tc>
      </w:tr>
      <w:tr>
        <w:tc>
          <w:tcPr>
            <w:tcW w:type="dxa" w:w="1200"/>
            <w:tcBorders>
              <w:top w:val="single" w:color="E2E8F0" w:sz="4"/>
              <w:left w:val="single" w:color="E2E8F0" w:sz="4"/>
              <w:bottom w:val="single" w:color="E2E8F0" w:sz="4"/>
              <w:right w:val="single" w:color="E2E8F0" w:sz="4"/>
            </w:tcBorders>
            <w:shd w:fill="FEE2E2"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7F1D1D"/>
                <w:sz w:val="20"/>
                <w:szCs w:val="20"/>
              </w:rPr>
              <w:t xml:space="preserve">HIGH</w:t>
            </w:r>
          </w:p>
        </w:tc>
        <w:tc>
          <w:tcPr>
            <w:tcW w:type="dxa" w:w="36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1E293B"/>
                <w:sz w:val="20"/>
                <w:szCs w:val="20"/>
              </w:rPr>
              <w:t xml:space="preserve">Multi-condition support (FD002–FD004)</w:t>
            </w:r>
          </w:p>
        </w:tc>
        <w:tc>
          <w:tcPr>
            <w:tcW w:type="dxa" w:w="45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Test generalisation across different operating conditions</w:t>
            </w:r>
          </w:p>
        </w:tc>
      </w:tr>
      <w:tr>
        <w:tc>
          <w:tcPr>
            <w:tcW w:type="dxa" w:w="1200"/>
            <w:tcBorders>
              <w:top w:val="single" w:color="E2E8F0" w:sz="4"/>
              <w:left w:val="single" w:color="E2E8F0" w:sz="4"/>
              <w:bottom w:val="single" w:color="E2E8F0" w:sz="4"/>
              <w:right w:val="single" w:color="E2E8F0" w:sz="4"/>
            </w:tcBorders>
            <w:shd w:fill="FEF3C7"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78350F"/>
                <w:sz w:val="20"/>
                <w:szCs w:val="20"/>
              </w:rPr>
              <w:t xml:space="preserve">MEDIUM</w:t>
            </w:r>
          </w:p>
        </w:tc>
        <w:tc>
          <w:tcPr>
            <w:tcW w:type="dxa" w:w="3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1E293B"/>
                <w:sz w:val="20"/>
                <w:szCs w:val="20"/>
              </w:rPr>
              <w:t xml:space="preserve">Rolling re-training (online learning)</w:t>
            </w:r>
          </w:p>
        </w:tc>
        <w:tc>
          <w:tcPr>
            <w:tcW w:type="dxa" w:w="45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Adapt to new operational data without full retraining</w:t>
            </w:r>
          </w:p>
        </w:tc>
      </w:tr>
      <w:tr>
        <w:tc>
          <w:tcPr>
            <w:tcW w:type="dxa" w:w="1200"/>
            <w:tcBorders>
              <w:top w:val="single" w:color="E2E8F0" w:sz="4"/>
              <w:left w:val="single" w:color="E2E8F0" w:sz="4"/>
              <w:bottom w:val="single" w:color="E2E8F0" w:sz="4"/>
              <w:right w:val="single" w:color="E2E8F0" w:sz="4"/>
            </w:tcBorders>
            <w:shd w:fill="FEF3C7"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78350F"/>
                <w:sz w:val="20"/>
                <w:szCs w:val="20"/>
              </w:rPr>
              <w:t xml:space="preserve">MEDIUM</w:t>
            </w:r>
          </w:p>
        </w:tc>
        <w:tc>
          <w:tcPr>
            <w:tcW w:type="dxa" w:w="36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1E293B"/>
                <w:sz w:val="20"/>
                <w:szCs w:val="20"/>
              </w:rPr>
              <w:t xml:space="preserve">Email/SMS alert integration for URGENT events</w:t>
            </w:r>
          </w:p>
        </w:tc>
        <w:tc>
          <w:tcPr>
            <w:tcW w:type="dxa" w:w="45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Automatic notification to maintenance teams</w:t>
            </w:r>
          </w:p>
        </w:tc>
      </w:tr>
      <w:tr>
        <w:tc>
          <w:tcPr>
            <w:tcW w:type="dxa" w:w="1200"/>
            <w:tcBorders>
              <w:top w:val="single" w:color="E2E8F0" w:sz="4"/>
              <w:left w:val="single" w:color="E2E8F0" w:sz="4"/>
              <w:bottom w:val="single" w:color="E2E8F0" w:sz="4"/>
              <w:right w:val="single" w:color="E2E8F0" w:sz="4"/>
            </w:tcBorders>
            <w:shd w:fill="D1FAE5" w:val="clear"/>
            <w:tcMar>
              <w:top w:type="dxa" w:w="90"/>
              <w:left w:type="dxa" w:w="160"/>
              <w:bottom w:type="dxa" w:w="90"/>
              <w:right w:type="dxa" w:w="160"/>
            </w:tcMar>
            <w:vAlign w:val="center"/>
          </w:tcPr>
          <w:p>
            <w:pPr>
              <w:jc w:val="center"/>
            </w:pPr>
            <w:r>
              <w:rPr>
                <w:rFonts w:ascii="Calibri" w:cs="Calibri" w:eastAsia="Calibri" w:hAnsi="Calibri"/>
                <w:b/>
                <w:bCs/>
                <w:i w:val="false"/>
                <w:iCs w:val="false"/>
                <w:color w:val="064E3B"/>
                <w:sz w:val="20"/>
                <w:szCs w:val="20"/>
              </w:rPr>
              <w:t xml:space="preserve">LOW</w:t>
            </w:r>
          </w:p>
        </w:tc>
        <w:tc>
          <w:tcPr>
            <w:tcW w:type="dxa" w:w="3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1E293B"/>
                <w:sz w:val="20"/>
                <w:szCs w:val="20"/>
              </w:rPr>
              <w:t xml:space="preserve">Cloud deployment (Streamlit Cloud / AWS / Azure)</w:t>
            </w:r>
          </w:p>
        </w:tc>
        <w:tc>
          <w:tcPr>
            <w:tcW w:type="dxa" w:w="45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Dashboard accessible anywhere with authentication</w:t>
            </w:r>
          </w:p>
        </w:tc>
      </w:tr>
    </w:tbl>
    <w:p>
      <w:pPr>
        <w:spacing w:after="0" w:before="140"/>
      </w:pPr>
      <w:r>
        <w:t xml:space="preserve"/>
      </w:r>
    </w:p>
    <w:p>
      <w:pPr>
        <w:pStyle w:val="Heading1"/>
        <w:pBdr>
          <w:left w:val="single" w:color="38BDF8" w:sz="28"/>
        </w:pBdr>
        <w:shd w:fill="0A1628" w:val="clear"/>
        <w:spacing w:after="200" w:before="400"/>
      </w:pPr>
      <w:r>
        <w:rPr>
          <w:rFonts w:ascii="Calibri" w:cs="Calibri" w:eastAsia="Calibri" w:hAnsi="Calibri"/>
          <w:b/>
          <w:bCs/>
          <w:color w:val="38BDF8"/>
          <w:sz w:val="30"/>
          <w:szCs w:val="30"/>
        </w:rPr>
        <w:t xml:space="preserve">  16</w:t>
      </w:r>
      <w:r>
        <w:rPr>
          <w:rFonts w:ascii="Calibri" w:cs="Calibri" w:eastAsia="Calibri" w:hAnsi="Calibri"/>
          <w:color w:val="0A1628"/>
          <w:sz w:val="30"/>
          <w:szCs w:val="30"/>
        </w:rPr>
        <w:t xml:space="preserve">  </w:t>
      </w:r>
      <w:r>
        <w:rPr>
          <w:rFonts w:ascii="Calibri" w:cs="Calibri" w:eastAsia="Calibri" w:hAnsi="Calibri"/>
          <w:b/>
          <w:bCs/>
          <w:color w:val="FFFFFF"/>
          <w:sz w:val="30"/>
          <w:szCs w:val="30"/>
        </w:rPr>
        <w:t xml:space="preserve">References</w:t>
      </w:r>
    </w:p>
    <w:p>
      <w:pPr>
        <w:pStyle w:val="ListParagraph"/>
        <w:numPr>
          <w:ilvl w:val="0"/>
          <w:numId w:val="3"/>
        </w:numPr>
        <w:spacing w:after="40" w:before="40"/>
      </w:pPr>
      <w:r>
        <w:rPr>
          <w:rFonts w:ascii="Calibri" w:cs="Calibri" w:eastAsia="Calibri" w:hAnsi="Calibri"/>
          <w:color w:val="1E293B"/>
          <w:sz w:val="21"/>
          <w:szCs w:val="21"/>
        </w:rPr>
        <w:t xml:space="preserve">Saxena, A., Goebel, K., Simon, D., &amp; Eklund, N. (2008). Damage Propagation Modeling for Aircraft Engine Run-to-Failure Simulation. NASA Ames Research Center. International Conference on Prognostics and Health Management (PHM08).</w:t>
      </w:r>
    </w:p>
    <w:p>
      <w:pPr>
        <w:pStyle w:val="ListParagraph"/>
        <w:numPr>
          <w:ilvl w:val="0"/>
          <w:numId w:val="3"/>
        </w:numPr>
        <w:spacing w:after="40" w:before="40"/>
      </w:pPr>
      <w:r>
        <w:rPr>
          <w:rFonts w:ascii="Calibri" w:cs="Calibri" w:eastAsia="Calibri" w:hAnsi="Calibri"/>
          <w:color w:val="1E293B"/>
          <w:sz w:val="21"/>
          <w:szCs w:val="21"/>
        </w:rPr>
        <w:t xml:space="preserve">NASA CMAPSS Dataset: https://ti.arc.nasa.gov/tech/dash/groups/pcoe/prognostic-data-repository/</w:t>
      </w:r>
    </w:p>
    <w:p>
      <w:pPr>
        <w:pStyle w:val="ListParagraph"/>
        <w:numPr>
          <w:ilvl w:val="0"/>
          <w:numId w:val="3"/>
        </w:numPr>
        <w:spacing w:after="40" w:before="40"/>
      </w:pPr>
      <w:r>
        <w:rPr>
          <w:rFonts w:ascii="Calibri" w:cs="Calibri" w:eastAsia="Calibri" w:hAnsi="Calibri"/>
          <w:color w:val="1E293B"/>
          <w:sz w:val="21"/>
          <w:szCs w:val="21"/>
        </w:rPr>
        <w:t xml:space="preserve">Scikit-learn: StandardScaler, PCA, LinearRegression — https://sklearn.org</w:t>
      </w:r>
    </w:p>
    <w:p>
      <w:pPr>
        <w:pStyle w:val="ListParagraph"/>
        <w:numPr>
          <w:ilvl w:val="0"/>
          <w:numId w:val="3"/>
        </w:numPr>
        <w:spacing w:after="40" w:before="40"/>
      </w:pPr>
      <w:r>
        <w:rPr>
          <w:rFonts w:ascii="Calibri" w:cs="Calibri" w:eastAsia="Calibri" w:hAnsi="Calibri"/>
          <w:color w:val="1E293B"/>
          <w:sz w:val="21"/>
          <w:szCs w:val="21"/>
        </w:rPr>
        <w:t xml:space="preserve">Streamlit: Open-source Python dashboard framework — https://streamlit.io</w:t>
      </w:r>
    </w:p>
    <w:p>
      <w:pPr>
        <w:pStyle w:val="ListParagraph"/>
        <w:numPr>
          <w:ilvl w:val="0"/>
          <w:numId w:val="3"/>
        </w:numPr>
        <w:spacing w:after="40" w:before="40"/>
      </w:pPr>
      <w:r>
        <w:rPr>
          <w:rFonts w:ascii="Calibri" w:cs="Calibri" w:eastAsia="Calibri" w:hAnsi="Calibri"/>
          <w:color w:val="1E293B"/>
          <w:sz w:val="21"/>
          <w:szCs w:val="21"/>
        </w:rPr>
        <w:t xml:space="preserve">Seabold, S., &amp; Perktold, J. (2010). Statsmodels: Econometric and Statistical Modeling with Python.</w:t>
      </w:r>
    </w:p>
    <w:p>
      <w:pPr>
        <w:pStyle w:val="ListParagraph"/>
        <w:numPr>
          <w:ilvl w:val="0"/>
          <w:numId w:val="3"/>
        </w:numPr>
        <w:spacing w:after="40" w:before="40"/>
      </w:pPr>
      <w:r>
        <w:rPr>
          <w:rFonts w:ascii="Calibri" w:cs="Calibri" w:eastAsia="Calibri" w:hAnsi="Calibri"/>
          <w:color w:val="1E293B"/>
          <w:sz w:val="21"/>
          <w:szCs w:val="21"/>
        </w:rPr>
        <w:t xml:space="preserve">Paszke, A. et al. (2019). PyTorch: An Imperative Style, High-Performance Deep Learning Library. NeurIPS 2019.</w:t>
      </w:r>
    </w:p>
    <w:p>
      <w:pPr>
        <w:spacing w:after="0" w:before="140"/>
      </w:pPr>
      <w:r>
        <w:t xml:space="preserve"/>
      </w:r>
    </w:p>
    <w:p>
      <w:pPr>
        <w:pStyle w:val="Heading1"/>
        <w:pBdr>
          <w:left w:val="single" w:color="38BDF8" w:sz="28"/>
        </w:pBdr>
        <w:shd w:fill="0A1628" w:val="clear"/>
        <w:spacing w:after="200" w:before="400"/>
      </w:pPr>
      <w:r>
        <w:rPr>
          <w:rFonts w:ascii="Calibri" w:cs="Calibri" w:eastAsia="Calibri" w:hAnsi="Calibri"/>
          <w:b/>
          <w:bCs/>
          <w:color w:val="38BDF8"/>
          <w:sz w:val="30"/>
          <w:szCs w:val="30"/>
        </w:rPr>
        <w:t xml:space="preserve">  17</w:t>
      </w:r>
      <w:r>
        <w:rPr>
          <w:rFonts w:ascii="Calibri" w:cs="Calibri" w:eastAsia="Calibri" w:hAnsi="Calibri"/>
          <w:color w:val="0A1628"/>
          <w:sz w:val="30"/>
          <w:szCs w:val="30"/>
        </w:rPr>
        <w:t xml:space="preserve">  </w:t>
      </w:r>
      <w:r>
        <w:rPr>
          <w:rFonts w:ascii="Calibri" w:cs="Calibri" w:eastAsia="Calibri" w:hAnsi="Calibri"/>
          <w:b/>
          <w:bCs/>
          <w:color w:val="FFFFFF"/>
          <w:sz w:val="30"/>
          <w:szCs w:val="30"/>
        </w:rPr>
        <w:t xml:space="preserve">Appendix: How to Run</w:t>
      </w:r>
    </w:p>
    <w:p>
      <w:pPr>
        <w:pStyle w:val="Heading2"/>
        <w:pBdr>
          <w:bottom w:val="single" w:color="DBEAFE" w:sz="6"/>
        </w:pBdr>
        <w:spacing w:after="100" w:before="280"/>
      </w:pPr>
      <w:r>
        <w:rPr>
          <w:rFonts w:ascii="Calibri" w:cs="Calibri" w:eastAsia="Calibri" w:hAnsi="Calibri"/>
          <w:b/>
          <w:bCs/>
          <w:color w:val="1A3A6B"/>
          <w:sz w:val="25"/>
          <w:szCs w:val="25"/>
        </w:rPr>
        <w:t xml:space="preserve">17.1  Installation</w:t>
      </w:r>
    </w:p>
    <w:p>
      <w:pPr>
        <w:pBdr>
          <w:left w:val="single" w:color="94A3B8" w:sz="12"/>
        </w:pBdr>
        <w:shd w:fill="F1F5F9" w:val="clear"/>
        <w:spacing w:after="60" w:before="60"/>
        <w:ind w:left="360" w:right="200"/>
      </w:pPr>
      <w:r>
        <w:rPr>
          <w:rFonts w:ascii="Courier New" w:cs="Courier New" w:eastAsia="Courier New" w:hAnsi="Courier New"/>
          <w:color w:val="1A3A6B"/>
          <w:sz w:val="18"/>
          <w:szCs w:val="18"/>
        </w:rPr>
        <w:t xml:space="preserve">cd Predictive_Maintenance_NASA</w:t>
      </w:r>
    </w:p>
    <w:p>
      <w:pPr>
        <w:pBdr>
          <w:left w:val="single" w:color="94A3B8" w:sz="12"/>
        </w:pBdr>
        <w:shd w:fill="F1F5F9" w:val="clear"/>
        <w:spacing w:after="60" w:before="60"/>
        <w:ind w:left="360" w:right="200"/>
      </w:pPr>
      <w:r>
        <w:rPr>
          <w:rFonts w:ascii="Courier New" w:cs="Courier New" w:eastAsia="Courier New" w:hAnsi="Courier New"/>
          <w:color w:val="1A3A6B"/>
          <w:sz w:val="18"/>
          <w:szCs w:val="18"/>
        </w:rPr>
        <w:t xml:space="preserve">pip install streamlit pandas numpy matplotlib seaborn scikit-learn</w:t>
      </w:r>
    </w:p>
    <w:p>
      <w:pPr>
        <w:pStyle w:val="Heading2"/>
        <w:pBdr>
          <w:bottom w:val="single" w:color="DBEAFE" w:sz="6"/>
        </w:pBdr>
        <w:spacing w:after="100" w:before="280"/>
      </w:pPr>
      <w:r>
        <w:rPr>
          <w:rFonts w:ascii="Calibri" w:cs="Calibri" w:eastAsia="Calibri" w:hAnsi="Calibri"/>
          <w:b/>
          <w:bCs/>
          <w:color w:val="1A3A6B"/>
          <w:sz w:val="25"/>
          <w:szCs w:val="25"/>
        </w:rPr>
        <w:t xml:space="preserve">17.2  Launch Dashboard</w:t>
      </w:r>
    </w:p>
    <w:p>
      <w:pPr>
        <w:pBdr>
          <w:left w:val="single" w:color="94A3B8" w:sz="12"/>
        </w:pBdr>
        <w:shd w:fill="F1F5F9" w:val="clear"/>
        <w:spacing w:after="60" w:before="60"/>
        <w:ind w:left="360" w:right="200"/>
      </w:pPr>
      <w:r>
        <w:rPr>
          <w:rFonts w:ascii="Courier New" w:cs="Courier New" w:eastAsia="Courier New" w:hAnsi="Courier New"/>
          <w:color w:val="1A3A6B"/>
          <w:sz w:val="18"/>
          <w:szCs w:val="18"/>
        </w:rPr>
        <w:t xml:space="preserve">streamlit run app/app.py</w:t>
      </w:r>
    </w:p>
    <w:p>
      <w:pPr>
        <w:pStyle w:val="Heading2"/>
        <w:pBdr>
          <w:bottom w:val="single" w:color="DBEAFE" w:sz="6"/>
        </w:pBdr>
        <w:spacing w:after="100" w:before="280"/>
      </w:pPr>
      <w:r>
        <w:rPr>
          <w:rFonts w:ascii="Calibri" w:cs="Calibri" w:eastAsia="Calibri" w:hAnsi="Calibri"/>
          <w:b/>
          <w:bCs/>
          <w:color w:val="1A3A6B"/>
          <w:sz w:val="25"/>
          <w:szCs w:val="25"/>
        </w:rPr>
        <w:t xml:space="preserve">17.3  Usage</w:t>
      </w:r>
    </w:p>
    <w:p>
      <w:pPr>
        <w:pStyle w:val="ListParagraph"/>
        <w:numPr>
          <w:ilvl w:val="0"/>
          <w:numId w:val="3"/>
        </w:numPr>
        <w:spacing w:after="40" w:before="40"/>
      </w:pPr>
      <w:r>
        <w:rPr>
          <w:rFonts w:ascii="Calibri" w:cs="Calibri" w:eastAsia="Calibri" w:hAnsi="Calibri"/>
          <w:color w:val="1E293B"/>
          <w:sz w:val="21"/>
          <w:szCs w:val="21"/>
        </w:rPr>
        <w:t xml:space="preserve">Select 'Use sample (FD001)' in the sidebar, or upload train_FD001.txt for real data.</w:t>
      </w:r>
    </w:p>
    <w:p>
      <w:pPr>
        <w:pStyle w:val="ListParagraph"/>
        <w:numPr>
          <w:ilvl w:val="0"/>
          <w:numId w:val="3"/>
        </w:numPr>
        <w:spacing w:after="40" w:before="40"/>
      </w:pPr>
      <w:r>
        <w:rPr>
          <w:rFonts w:ascii="Calibri" w:cs="Calibri" w:eastAsia="Calibri" w:hAnsi="Calibri"/>
          <w:color w:val="1E293B"/>
          <w:sz w:val="21"/>
          <w:szCs w:val="21"/>
        </w:rPr>
        <w:t xml:space="preserve">Choose an engine from the dropdown menu.</w:t>
      </w:r>
    </w:p>
    <w:p>
      <w:pPr>
        <w:pStyle w:val="ListParagraph"/>
        <w:numPr>
          <w:ilvl w:val="0"/>
          <w:numId w:val="3"/>
        </w:numPr>
        <w:spacing w:after="40" w:before="40"/>
      </w:pPr>
      <w:r>
        <w:rPr>
          <w:rFonts w:ascii="Calibri" w:cs="Calibri" w:eastAsia="Calibri" w:hAnsi="Calibri"/>
          <w:color w:val="1E293B"/>
          <w:sz w:val="21"/>
          <w:szCs w:val="21"/>
        </w:rPr>
        <w:t xml:space="preserve">Explore the 5 tabs: EDA, Data Cleaning, RUL Analysis, Sensor XAI, Batch Report.</w:t>
      </w:r>
    </w:p>
    <w:p>
      <w:pPr>
        <w:pStyle w:val="ListParagraph"/>
        <w:numPr>
          <w:ilvl w:val="0"/>
          <w:numId w:val="3"/>
        </w:numPr>
        <w:spacing w:after="40" w:before="40"/>
      </w:pPr>
      <w:r>
        <w:rPr>
          <w:rFonts w:ascii="Calibri" w:cs="Calibri" w:eastAsia="Calibri" w:hAnsi="Calibri"/>
          <w:color w:val="1E293B"/>
          <w:sz w:val="21"/>
          <w:szCs w:val="21"/>
        </w:rPr>
        <w:t xml:space="preserve">Download the fleet report as CSV using the export button in Tab 5.</w:t>
      </w:r>
    </w:p>
    <w:p>
      <w:pPr>
        <w:spacing w:after="80" w:before="100"/>
      </w:pPr>
      <w:r>
        <w:t xml:space="preserve"/>
      </w:r>
    </w:p>
    <w:p>
      <w:pPr>
        <w:pStyle w:val="Heading2"/>
        <w:pBdr>
          <w:bottom w:val="single" w:color="DBEAFE" w:sz="6"/>
        </w:pBdr>
        <w:spacing w:after="100" w:before="280"/>
      </w:pPr>
      <w:r>
        <w:rPr>
          <w:rFonts w:ascii="Calibri" w:cs="Calibri" w:eastAsia="Calibri" w:hAnsi="Calibri"/>
          <w:b/>
          <w:bCs/>
          <w:color w:val="1A3A6B"/>
          <w:sz w:val="25"/>
          <w:szCs w:val="25"/>
        </w:rPr>
        <w:t xml:space="preserve">17.4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File / Folder</w:t>
            </w:r>
          </w:p>
        </w:tc>
        <w:tc>
          <w:tcPr>
            <w:tcW w:type="dxa" w:w="5960"/>
            <w:tcBorders>
              <w:top w:val="single" w:color="1A3A6B" w:sz="6"/>
              <w:left w:val="single" w:color="1A3A6B" w:sz="6"/>
              <w:bottom w:val="single" w:color="1A3A6B" w:sz="6"/>
              <w:right w:val="single" w:color="1A3A6B" w:sz="6"/>
            </w:tcBorders>
            <w:shd w:fill="0A1628"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Description</w:t>
            </w:r>
          </w:p>
        </w:tc>
      </w:tr>
      <w:tr>
        <w:tc>
          <w:tcPr>
            <w:tcW w:type="dxa" w:w="3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C2410C"/>
                <w:sz w:val="20"/>
                <w:szCs w:val="20"/>
              </w:rPr>
              <w:t xml:space="preserve">1-EDA_and_Cleaning.ipynb</w:t>
            </w:r>
          </w:p>
        </w:tc>
        <w:tc>
          <w:tcPr>
            <w:tcW w:type="dxa" w:w="59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Phase 01–04: EDA, global IQR, MinMaxScaler, LSTM, Fuzzy baseline experiments</w:t>
            </w:r>
          </w:p>
        </w:tc>
      </w:tr>
      <w:tr>
        <w:tc>
          <w:tcPr>
            <w:tcW w:type="dxa" w:w="34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1D4ED8"/>
                <w:sz w:val="20"/>
                <w:szCs w:val="20"/>
              </w:rPr>
              <w:t xml:space="preserve">app/app.py</w:t>
            </w:r>
          </w:p>
        </w:tc>
        <w:tc>
          <w:tcPr>
            <w:tcW w:type="dxa" w:w="59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Phase 05: Production PCA dashboard — per-engine IQR, StandardScaler, 5 tabs, XAI, batch report</w:t>
            </w:r>
          </w:p>
        </w:tc>
      </w:tr>
      <w:tr>
        <w:tc>
          <w:tcPr>
            <w:tcW w:type="dxa" w:w="3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1E293B"/>
                <w:sz w:val="20"/>
                <w:szCs w:val="20"/>
              </w:rPr>
              <w:t xml:space="preserve">README.md</w:t>
            </w:r>
          </w:p>
        </w:tc>
        <w:tc>
          <w:tcPr>
            <w:tcW w:type="dxa" w:w="59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Project overview, setup instructions, feature walkthrough</w:t>
            </w:r>
          </w:p>
        </w:tc>
      </w:tr>
      <w:tr>
        <w:tc>
          <w:tcPr>
            <w:tcW w:type="dxa" w:w="340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1E293B"/>
                <w:sz w:val="20"/>
                <w:szCs w:val="20"/>
              </w:rPr>
              <w:t xml:space="preserve">data/raw/CMap_FD001/train_FD001.txt</w:t>
            </w:r>
          </w:p>
        </w:tc>
        <w:tc>
          <w:tcPr>
            <w:tcW w:type="dxa" w:w="5960"/>
            <w:tcBorders>
              <w:top w:val="single" w:color="E2E8F0" w:sz="4"/>
              <w:left w:val="single" w:color="E2E8F0" w:sz="4"/>
              <w:bottom w:val="single" w:color="E2E8F0" w:sz="4"/>
              <w:right w:val="single" w:color="E2E8F0" w:sz="4"/>
            </w:tcBorders>
            <w:shd w:fill="F0F7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NASA CMAPSS raw dataset</w:t>
            </w:r>
          </w:p>
        </w:tc>
      </w:tr>
      <w:tr>
        <w:tc>
          <w:tcPr>
            <w:tcW w:type="dxa" w:w="3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bCs/>
                <w:i w:val="false"/>
                <w:iCs w:val="false"/>
                <w:color w:val="1E293B"/>
                <w:sz w:val="20"/>
                <w:szCs w:val="20"/>
              </w:rPr>
              <w:t xml:space="preserve">models/scaler.pkl</w:t>
            </w:r>
          </w:p>
        </w:tc>
        <w:tc>
          <w:tcPr>
            <w:tcW w:type="dxa" w:w="59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vAlign w:val="center"/>
          </w:tcPr>
          <w:p>
            <w:pPr>
              <w:jc w:val="left"/>
            </w:pPr>
            <w:r>
              <w:rPr>
                <w:rFonts w:ascii="Calibri" w:cs="Calibri" w:eastAsia="Calibri" w:hAnsi="Calibri"/>
                <w:b w:val="false"/>
                <w:bCs w:val="false"/>
                <w:i w:val="false"/>
                <w:iCs w:val="false"/>
                <w:color w:val="1E293B"/>
                <w:sz w:val="20"/>
                <w:szCs w:val="20"/>
              </w:rPr>
              <w:t xml:space="preserve">MinMaxScaler saved from notebook (for LSTM baseline only — NOT used in app.py)</w:t>
            </w:r>
          </w:p>
        </w:tc>
      </w:tr>
    </w:tbl>
    <w:p>
      <w:pPr>
        <w:spacing w:after="80" w:before="120"/>
      </w:pPr>
      <w:r>
        <w:t xml:space="preserve"/>
      </w:r>
    </w:p>
    <w:p>
      <w:pPr>
        <w:shd w:fill="7C3AED" w:val="clear"/>
        <w:spacing w:after="0" w:before="120"/>
        <w:ind w:left="200"/>
      </w:pPr>
      <w:r>
        <w:rPr>
          <w:rFonts w:ascii="Calibri" w:cs="Calibri" w:eastAsia="Calibri" w:hAnsi="Calibri"/>
          <w:b/>
          <w:bCs/>
          <w:color w:val="FFFFFF"/>
          <w:sz w:val="20"/>
          <w:szCs w:val="20"/>
        </w:rPr>
        <w:t xml:space="preserve">  ❓  ACADEMIC DEFENCE TIP</w:t>
      </w:r>
    </w:p>
    <w:p>
      <w:pPr>
        <w:shd w:fill="7C3AED" w:val="clear"/>
        <w:spacing w:after="0" w:before="0"/>
        <w:ind w:left="200"/>
      </w:pPr>
      <w:r>
        <w:rPr>
          <w:rFonts w:ascii="Calibri" w:cs="Calibri" w:eastAsia="Calibri" w:hAnsi="Calibri"/>
          <w:b/>
          <w:bCs/>
          <w:color w:val="EDE9FE"/>
          <w:sz w:val="20"/>
          <w:szCs w:val="20"/>
        </w:rPr>
        <w:t xml:space="preserve">  Q: "Why do the notebook and app use different scalers and IQR methods?"</w:t>
      </w:r>
    </w:p>
    <w:p>
      <w:pPr>
        <w:shd w:fill="7C3AED" w:val="clear"/>
        <w:spacing w:after="0" w:before="60"/>
        <w:ind w:left="200" w:right="200"/>
      </w:pPr>
      <w:r>
        <w:rPr>
          <w:rFonts w:ascii="Calibri" w:cs="Calibri" w:eastAsia="Calibri" w:hAnsi="Calibri"/>
          <w:i/>
          <w:iCs/>
          <w:color w:val="EDE9FE"/>
          <w:sz w:val="20"/>
          <w:szCs w:val="20"/>
        </w:rPr>
        <w:t xml:space="preserve">Answer: "The notebook used MinMaxScaler [0,1] and global IQR because neural networks (LSTM) require bounded inputs and benefit from maximum training data volume — so we preserved all rows even with some outliers. The production app uses StandardScaler (zero mean, unit variance) because PCA reconstruction error is a Euclidean distance metric that is sensitive to scale differences, not bounded ranges. Per-engine IQR was chosen for the app because global IQR incorrectly penalises engines operating at different but valid baseline settings. These are deliberate, documented engineering decisions, not inconsistencies."</w:t>
      </w:r>
    </w:p>
    <w:p>
      <w:pPr>
        <w:shd w:fill="7C3AED" w:val="clear"/>
        <w:spacing w:after="120" w:before="0"/>
        <w:ind w:left="200"/>
      </w:pPr>
      <w:r>
        <w:rPr>
          <w:rFonts w:ascii="Calibri" w:cs="Calibri" w:eastAsia="Calibri" w:hAnsi="Calibri"/>
          <w:color w:val="1E293B"/>
          <w:sz w:val="21"/>
          <w:szCs w:val="21"/>
        </w:rPr>
        <w:t xml:space="preserve"/>
      </w:r>
    </w:p>
    <w:p>
      <w:pPr>
        <w:spacing w:after="60" w:before="80"/>
      </w:pPr>
      <w:r>
        <w:t xml:space="preserve"/>
      </w:r>
    </w:p>
    <w:p>
      <w:pPr>
        <w:shd w:fill="0A1628" w:val="clear"/>
        <w:spacing w:after="140" w:before="140"/>
        <w:jc w:val="center"/>
      </w:pPr>
      <w:r>
        <w:rPr>
          <w:rFonts w:ascii="Calibri" w:cs="Calibri" w:eastAsia="Calibri" w:hAnsi="Calibri"/>
          <w:color w:val="94A3B8"/>
          <w:sz w:val="20"/>
          <w:szCs w:val="20"/>
        </w:rPr>
        <w:t xml:space="preserve">Mennatullah Mohammed Kh  •  April 18, 2026  •  Intelligent Systems – 3rd Year CS  •  </w:t>
      </w:r>
      <w:r>
        <w:rPr>
          <w:rFonts w:ascii="Calibri" w:cs="Calibri" w:eastAsia="Calibri" w:hAnsi="Calibri"/>
          <w:b/>
          <w:bCs/>
          <w:color w:val="38BDF8"/>
          <w:sz w:val="20"/>
          <w:szCs w:val="20"/>
        </w:rPr>
        <w:t xml:space="preserve">✅  Complete — Ready for Submission</w:t>
      </w:r>
    </w:p>
    <w:sectPr>
      <w:headerReference w:type="default" r:id="rId7"/>
      <w:footerReference w:type="default" r:id="rId8"/>
      <w:pgSz w:w="12240" w:h="15840" w:orient="portrait"/>
      <w:pgMar w:top="960" w:right="1200" w:bottom="96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pBdr>
      <w:tabs>
        <w:tab w:val="right" w:pos="9026"/>
      </w:tabs>
      <w:spacing w:before="60"/>
    </w:pPr>
    <w:r>
      <w:rPr>
        <w:rFonts w:ascii="Calibri" w:cs="Calibri" w:eastAsia="Calibri" w:hAnsi="Calibri"/>
        <w:color w:val="94A3B8"/>
        <w:sz w:val="16"/>
        <w:szCs w:val="16"/>
      </w:rPr>
      <w:t xml:space="preserve">3rd Year CS  •  Intelligent Systems  •  NASA CMAPSS FD001</w:t>
    </w:r>
    <w:r>
      <w:rPr>
        <w:rFonts w:ascii="Calibri" w:cs="Calibri" w:eastAsia="Calibri" w:hAnsi="Calibri"/>
        <w:sz w:val="16"/>
        <w:szCs w:val="16"/>
      </w:rPr>
      <w:t xml:space="preserve">	</w:t>
    </w:r>
    <w:r>
      <w:rPr>
        <w:rFonts w:ascii="Calibri" w:cs="Calibri" w:eastAsia="Calibri" w:hAnsi="Calibri"/>
        <w:color w:val="94A3B8"/>
        <w:sz w:val="16"/>
        <w:szCs w:val="16"/>
      </w:rPr>
      <w:t xml:space="preserve">Page </w:t>
    </w:r>
    <w:r>
      <w:rPr>
        <w:rFonts w:ascii="Calibri" w:cs="Calibri" w:eastAsia="Calibri" w:hAnsi="Calibri"/>
        <w:b/>
        <w:bCs/>
        <w:color w:val="1D4ED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0A1628" w:val="clear"/>
      <w:spacing w:after="60" w:before="60"/>
      <w:ind w:left="200"/>
    </w:pPr>
    <w:r>
      <w:rPr>
        <w:rFonts w:ascii="Calibri" w:cs="Calibri" w:eastAsia="Calibri" w:hAnsi="Calibri"/>
        <w:b/>
        <w:bCs/>
        <w:color w:val="38BDF8"/>
        <w:sz w:val="18"/>
        <w:szCs w:val="18"/>
      </w:rPr>
      <w:t xml:space="preserve">✈  NASA CMAPSS Turbofan Predictive Maintenance</w:t>
    </w:r>
    <w:r>
      <w:rPr>
        <w:rFonts w:ascii="Calibri" w:cs="Calibri" w:eastAsia="Calibri" w:hAnsi="Calibri"/>
        <w:color w:val="94A3B8"/>
        <w:sz w:val="18"/>
        <w:szCs w:val="18"/>
      </w:rPr>
      <w:t xml:space="preserve">   │   Mennatullah Mohammed Kh   │   Intelligent Systems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color w:val="38BDF8"/>
        <w:sz w:val="18"/>
        <w:szCs w:val="18"/>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FFFFFF"/>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1A3A6B"/>
      <w:sz w:val="25"/>
      <w:szCs w:val="25"/>
    </w:rPr>
  </w:style>
  <w:style w:type="paragraph" w:styleId="Heading3">
    <w:name w:val="Heading 3"/>
    <w:basedOn w:val="Normal"/>
    <w:next w:val="Normal"/>
    <w:qFormat/>
    <w:pPr>
      <w:spacing w:after="80" w:before="180"/>
      <w:outlineLvl w:val="2"/>
    </w:pPr>
    <w:rPr>
      <w:rFonts w:ascii="Calibri" w:cs="Calibri" w:eastAsia="Calibri" w:hAnsi="Calibri"/>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2026-04-18T15:55:47.399Z</dcterms:created>
  <dcterms:modified xsi:type="dcterms:W3CDTF">2026-04-18T15:55:47.400Z</dcterms:modified>
</cp:coreProperties>
</file>

<file path=docProps/custom.xml><?xml version="1.0" encoding="utf-8"?>
<Properties xmlns="http://schemas.openxmlformats.org/officeDocument/2006/custom-properties" xmlns:vt="http://schemas.openxmlformats.org/officeDocument/2006/docPropsVTypes"/>
</file>