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Friday, October 23, 2026 (seven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Seven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Amazon inventory file for OnePlatform (Vendo)</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Friday Daniel rebuilds the file and marks each item in, low or out of stock, then Tina adds next available dates from open PO lines and Goods in Transit with VLOOKUPs. Her part is under 10 minutes; Daniel's isn't measured, and Tina says he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Weekly Amazon inventory file for OnePlatform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the whole file from F&amp;O: ASIN, SKU, UPC, product name and status for every item. Status comes from available quantity in warehouse 1600: 11 pieces or fewer is out of stock, under 50 is low, 50 or more is in stock. For low and out-of-stock items it adds the next available date: the Goods in Transit date where there is one, otherwise the earliest open PO date, blank if neither. Discontinued items are marked disco while we have stock and obsolete once we don't. No 30-day cutoff. Then it drafts the email to Matt and Reggie, cc Avi G and Tara.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available quantity for 1600, open PO lines, Goods in Transit;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every item in our Amazon catalog, goes out every week. Follow-up: Tina uses available quantity; the 30-day cutoff should go (Goods in Transit first, then the earliest open PO). Out-of-stock items aren't marked temporarily unavailable with an in-stock date, by us or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many items need dates each week; how long Daniel's part takes;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how long Daniel's part of the OnePlatform file takes and how many items need dates;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Seven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(available quantity and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 The list is every item in our Amazon catalog; there is no exact count.</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pieces in F&amp;O for warehouse 1600, our only warehouse. Tina uses available quantity; Daniel was first said to use on-hand, which still needs checking with him.</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Amazon requires full packs, and 12 is the most common pack size.</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on-hand.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 </w:t>
      </w:r>
      <w:r>
        <w:rPr>
          <w:rFonts w:ascii="Calibri" w:cs="Calibri" w:eastAsia="Calibri" w:hAnsi="Calibri"/>
          <w:i/>
          <w:iCs/>
        </w:rPr>
        <w:t xml:space="preserve">(Observer's view: the rule should already be gone. Goods in Transit dates first, then the earliest open PO date for items still without one, is fine, and I had already recommended it to her.)</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1"/>
        <w:keepNext/>
        <w:spacing w:after="160" w:before="360"/>
      </w:pPr>
      <w:r>
        <w:rPr>
          <w:rFonts w:ascii="Calibri" w:cs="Calibri" w:eastAsia="Calibri" w:hAnsi="Calibri"/>
        </w:rPr>
        <w:t xml:space="preserve">Part 14: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23,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23, 2026</dc:title>
  <dc:creator>Shadowing notes</dc:creator>
  <cp:lastModifiedBy>Un-named</cp:lastModifiedBy>
  <cp:revision>1</cp:revision>
  <dcterms:created xsi:type="dcterms:W3CDTF">2026-10-23T17:06:12.835Z</dcterms:created>
  <dcterms:modified xsi:type="dcterms:W3CDTF">2026-10-23T17:06:12.836Z</dcterms:modified>
</cp:coreProperties>
</file>

<file path=docProps/custom.xml><?xml version="1.0" encoding="utf-8"?>
<Properties xmlns="http://schemas.openxmlformats.org/officeDocument/2006/custom-properties" xmlns:vt="http://schemas.openxmlformats.org/officeDocument/2006/docPropsVTypes"/>
</file>