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35CD3" w14:textId="4E0D0AB7" w:rsidR="00DE2422" w:rsidRDefault="00DE2422" w:rsidP="00DE2422">
      <w:bookmarkStart w:id="0" w:name="child-health-analysis-report"/>
      <w:r>
        <w:rPr>
          <w:noProof/>
        </w:rPr>
        <w:drawing>
          <wp:anchor distT="0" distB="0" distL="114300" distR="114300" simplePos="0" relativeHeight="251664384" behindDoc="0" locked="0" layoutInCell="1" allowOverlap="1" wp14:anchorId="3C8AD91E" wp14:editId="74965B54">
            <wp:simplePos x="0" y="0"/>
            <wp:positionH relativeFrom="column">
              <wp:posOffset>2407920</wp:posOffset>
            </wp:positionH>
            <wp:positionV relativeFrom="paragraph">
              <wp:posOffset>6985</wp:posOffset>
            </wp:positionV>
            <wp:extent cx="1257300" cy="85915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DA2799" w14:textId="663DFB6C" w:rsidR="00794970" w:rsidRDefault="00000000" w:rsidP="00DE2422">
      <w:pPr>
        <w:pStyle w:val="Title"/>
      </w:pPr>
      <w:r>
        <w:t>Child Health Analysis Report</w:t>
      </w:r>
    </w:p>
    <w:p w14:paraId="692E029A" w14:textId="77777777" w:rsidR="00794970" w:rsidRDefault="00000000" w:rsidP="00DE2422">
      <w:pPr>
        <w:pStyle w:val="Subtitle"/>
      </w:pPr>
      <w:bookmarkStart w:id="1" w:name="X2d51e5240639d208c426fd2304602e090ed5aae"/>
      <w:r>
        <w:t>Cameroon Demographic and Health Survey 2018</w:t>
      </w:r>
    </w:p>
    <w:p w14:paraId="08E5A2ED" w14:textId="77777777" w:rsidR="00DE2422" w:rsidRDefault="00DE2422" w:rsidP="00DE2422"/>
    <w:p w14:paraId="4903C8AC" w14:textId="77777777" w:rsidR="00DE2422" w:rsidRDefault="00DE2422" w:rsidP="00DE2422"/>
    <w:p w14:paraId="0CA67120" w14:textId="77777777" w:rsidR="00DE2422" w:rsidRDefault="00DE2422" w:rsidP="00DE2422"/>
    <w:p w14:paraId="2B1653F4" w14:textId="77777777" w:rsidR="00DE2422" w:rsidRDefault="00DE2422" w:rsidP="00DE2422"/>
    <w:p w14:paraId="096FC8FA" w14:textId="77777777" w:rsidR="00DE2422" w:rsidRDefault="00DE2422" w:rsidP="00DE2422"/>
    <w:p w14:paraId="18E7BD88" w14:textId="77777777" w:rsidR="00DE2422" w:rsidRDefault="00DE2422" w:rsidP="00DE2422"/>
    <w:p w14:paraId="065F7C03" w14:textId="77777777" w:rsidR="00DE2422" w:rsidRDefault="00DE2422" w:rsidP="00DE2422"/>
    <w:p w14:paraId="6431ABF1" w14:textId="77777777" w:rsidR="00DE2422" w:rsidRDefault="00DE2422" w:rsidP="00DE2422"/>
    <w:p w14:paraId="31232E92" w14:textId="77777777" w:rsidR="00DE2422" w:rsidRDefault="00DE2422" w:rsidP="00DE2422"/>
    <w:p w14:paraId="331CB49B" w14:textId="77777777" w:rsidR="00DE2422" w:rsidRDefault="00DE2422" w:rsidP="00DE2422"/>
    <w:p w14:paraId="70E95798" w14:textId="77777777" w:rsidR="00DE2422" w:rsidRDefault="00DE2422" w:rsidP="00DE2422"/>
    <w:p w14:paraId="1ABDAA81" w14:textId="77777777" w:rsidR="00DE2422" w:rsidRDefault="00DE2422" w:rsidP="00DE2422"/>
    <w:p w14:paraId="12B25945" w14:textId="77777777" w:rsidR="00DE2422" w:rsidRDefault="00DE2422" w:rsidP="00DE2422"/>
    <w:p w14:paraId="2284BD75" w14:textId="77777777" w:rsidR="00DE2422" w:rsidRDefault="00DE2422" w:rsidP="00DE2422"/>
    <w:p w14:paraId="129995DA" w14:textId="77777777" w:rsidR="00DE2422" w:rsidRDefault="00DE2422" w:rsidP="00DE2422"/>
    <w:p w14:paraId="008938D2" w14:textId="77777777" w:rsidR="00DE2422" w:rsidRDefault="00DE2422" w:rsidP="00DE2422"/>
    <w:p w14:paraId="0BAF7C3E" w14:textId="77777777" w:rsidR="00DE2422" w:rsidRPr="00DE2422" w:rsidRDefault="00DE2422" w:rsidP="00DE2422"/>
    <w:p w14:paraId="2526CEF9" w14:textId="21AA65D5" w:rsidR="00794970" w:rsidRDefault="00000000">
      <w:pPr>
        <w:pStyle w:val="FirstParagraph"/>
      </w:pPr>
      <w:r>
        <w:rPr>
          <w:b/>
          <w:bCs/>
        </w:rPr>
        <w:t>Author:</w:t>
      </w:r>
      <w:r>
        <w:t xml:space="preserve"> </w:t>
      </w:r>
      <w:r w:rsidR="00DE2422">
        <w:t>Momeni Gilles</w:t>
      </w:r>
      <w:r>
        <w:br/>
      </w:r>
      <w:r>
        <w:rPr>
          <w:b/>
          <w:bCs/>
        </w:rPr>
        <w:t>Date:</w:t>
      </w:r>
      <w:r>
        <w:t xml:space="preserve"> January 2026</w:t>
      </w:r>
      <w:r>
        <w:br/>
      </w:r>
      <w:r>
        <w:rPr>
          <w:b/>
          <w:bCs/>
        </w:rPr>
        <w:t>Data Sources:</w:t>
      </w:r>
      <w:r>
        <w:t xml:space="preserve"> Tables_DIAR.xls, Tables_ARI_FV.xls, Tables_Size.xls</w:t>
      </w:r>
    </w:p>
    <w:p w14:paraId="5CDEF80D" w14:textId="77777777" w:rsidR="00794970" w:rsidRDefault="00000000">
      <w:r>
        <w:pict w14:anchorId="0EF8E5D6">
          <v:rect id="_x0000_i1194" style="width:0;height:1.5pt" o:hralign="center" o:hrstd="t" o:hr="t"/>
        </w:pict>
      </w:r>
    </w:p>
    <w:p w14:paraId="70DF0381" w14:textId="77777777" w:rsidR="00794970" w:rsidRDefault="00000000">
      <w:pPr>
        <w:pStyle w:val="Heading2"/>
      </w:pPr>
      <w:bookmarkStart w:id="2" w:name="executive-summary"/>
      <w:bookmarkEnd w:id="1"/>
      <w:r>
        <w:lastRenderedPageBreak/>
        <w:t>Executive Summary</w:t>
      </w:r>
    </w:p>
    <w:p w14:paraId="36966493" w14:textId="77777777" w:rsidR="00794970" w:rsidRDefault="00000000">
      <w:pPr>
        <w:pStyle w:val="FirstParagraph"/>
      </w:pPr>
      <w:r>
        <w:t>This report presents a comprehensive analysis of child health indicators in Cameroon based on the 2018 Demographic and Health Survey (DHS). The analysis focuses on childhood morbidity (diarrhea, fever, and acute respiratory infections), treatment-seeking behaviors, and feeding practices during illness.</w:t>
      </w:r>
    </w:p>
    <w:p w14:paraId="429D26DB" w14:textId="77777777" w:rsidR="00794970" w:rsidRDefault="00000000">
      <w:pPr>
        <w:pStyle w:val="Heading3"/>
      </w:pPr>
      <w:bookmarkStart w:id="3" w:name="key-findings"/>
      <w:r>
        <w:t>Key Findings</w:t>
      </w:r>
    </w:p>
    <w:tbl>
      <w:tblPr>
        <w:tblStyle w:val="GridTable4-Accent1"/>
        <w:tblW w:w="0" w:type="auto"/>
        <w:tblLook w:val="0020" w:firstRow="1" w:lastRow="0" w:firstColumn="0" w:lastColumn="0" w:noHBand="0" w:noVBand="0"/>
      </w:tblPr>
      <w:tblGrid>
        <w:gridCol w:w="1730"/>
        <w:gridCol w:w="1444"/>
        <w:gridCol w:w="2316"/>
      </w:tblGrid>
      <w:tr w:rsidR="00794970" w14:paraId="61373177" w14:textId="77777777" w:rsidTr="00DE24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1E87607" w14:textId="77777777" w:rsidR="00794970" w:rsidRDefault="00000000">
            <w:pPr>
              <w:pStyle w:val="Compact"/>
            </w:pPr>
            <w:r>
              <w:t>Indicator</w:t>
            </w:r>
          </w:p>
        </w:tc>
        <w:tc>
          <w:tcPr>
            <w:tcW w:w="0" w:type="auto"/>
          </w:tcPr>
          <w:p w14:paraId="6E04B58B" w14:textId="77777777" w:rsidR="00794970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Prevalence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5B58EE1" w14:textId="77777777" w:rsidR="00794970" w:rsidRDefault="00000000">
            <w:pPr>
              <w:pStyle w:val="Compact"/>
            </w:pPr>
            <w:r>
              <w:t>Treatment Seeking</w:t>
            </w:r>
          </w:p>
        </w:tc>
      </w:tr>
      <w:tr w:rsidR="00794970" w14:paraId="36B7373C" w14:textId="77777777" w:rsidTr="00DE2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D71995E" w14:textId="77777777" w:rsidR="00794970" w:rsidRDefault="00000000">
            <w:pPr>
              <w:pStyle w:val="Compact"/>
            </w:pPr>
            <w:r>
              <w:t>Diarrhea</w:t>
            </w:r>
          </w:p>
        </w:tc>
        <w:tc>
          <w:tcPr>
            <w:tcW w:w="0" w:type="auto"/>
          </w:tcPr>
          <w:p w14:paraId="2A157DA5" w14:textId="77777777" w:rsidR="00794970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11.9%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581FC42" w14:textId="77777777" w:rsidR="00794970" w:rsidRDefault="00000000">
            <w:pPr>
              <w:pStyle w:val="Compact"/>
            </w:pPr>
            <w:r>
              <w:t>51.6%</w:t>
            </w:r>
          </w:p>
        </w:tc>
      </w:tr>
      <w:tr w:rsidR="00794970" w14:paraId="597A05D1" w14:textId="77777777" w:rsidTr="00DE242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DCEC8AC" w14:textId="77777777" w:rsidR="00794970" w:rsidRDefault="00000000">
            <w:pPr>
              <w:pStyle w:val="Compact"/>
            </w:pPr>
            <w:r>
              <w:t>Fever</w:t>
            </w:r>
          </w:p>
        </w:tc>
        <w:tc>
          <w:tcPr>
            <w:tcW w:w="0" w:type="auto"/>
          </w:tcPr>
          <w:p w14:paraId="70F53A16" w14:textId="77777777" w:rsidR="00794970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15.4%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AC24266" w14:textId="77777777" w:rsidR="00794970" w:rsidRDefault="00000000">
            <w:pPr>
              <w:pStyle w:val="Compact"/>
            </w:pPr>
            <w:r>
              <w:t>61.0%</w:t>
            </w:r>
          </w:p>
        </w:tc>
      </w:tr>
      <w:tr w:rsidR="00794970" w14:paraId="5C42EB01" w14:textId="77777777" w:rsidTr="00DE2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93DF6B2" w14:textId="77777777" w:rsidR="00794970" w:rsidRDefault="00000000">
            <w:pPr>
              <w:pStyle w:val="Compact"/>
            </w:pPr>
            <w:r>
              <w:t>ARI Symptoms</w:t>
            </w:r>
          </w:p>
        </w:tc>
        <w:tc>
          <w:tcPr>
            <w:tcW w:w="0" w:type="auto"/>
          </w:tcPr>
          <w:p w14:paraId="192DE75A" w14:textId="77777777" w:rsidR="00794970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11135A0" w14:textId="77777777" w:rsidR="00794970" w:rsidRDefault="00000000">
            <w:pPr>
              <w:pStyle w:val="Compact"/>
            </w:pPr>
            <w:r>
              <w:t>59.2%</w:t>
            </w:r>
          </w:p>
        </w:tc>
      </w:tr>
    </w:tbl>
    <w:p w14:paraId="0E3E61D4" w14:textId="77777777" w:rsidR="00794970" w:rsidRDefault="00000000">
      <w:r>
        <w:pict w14:anchorId="7D95F431">
          <v:rect id="_x0000_i1195" style="width:0;height:1.5pt" o:hralign="center" o:hrstd="t" o:hr="t"/>
        </w:pict>
      </w:r>
    </w:p>
    <w:p w14:paraId="0A3BBB0A" w14:textId="77777777" w:rsidR="00794970" w:rsidRDefault="00000000">
      <w:pPr>
        <w:pStyle w:val="Heading2"/>
      </w:pPr>
      <w:bookmarkStart w:id="4" w:name="childhood-morbidity-overview"/>
      <w:bookmarkEnd w:id="2"/>
      <w:bookmarkEnd w:id="3"/>
      <w:r>
        <w:t>1. Childhood Morbidity Overview</w:t>
      </w:r>
    </w:p>
    <w:p w14:paraId="30832AE0" w14:textId="77777777" w:rsidR="00794970" w:rsidRDefault="00000000">
      <w:pPr>
        <w:pStyle w:val="Heading3"/>
      </w:pPr>
      <w:bookmarkStart w:id="5" w:name="prevalence-of-childhood-illnesses"/>
      <w:r>
        <w:t>1.1 Prevalence of Childhood Illnesses</w:t>
      </w:r>
    </w:p>
    <w:p w14:paraId="3310AEB7" w14:textId="77777777" w:rsidR="00794970" w:rsidRDefault="00000000">
      <w:pPr>
        <w:pStyle w:val="FirstParagraph"/>
      </w:pPr>
      <w:r>
        <w:t>Among children under 5 years of age in Cameroon, the two-week prevalence rates were:</w:t>
      </w:r>
    </w:p>
    <w:p w14:paraId="220B6611" w14:textId="77777777" w:rsidR="0079497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Fever:</w:t>
      </w:r>
      <w:r>
        <w:t xml:space="preserve"> 15.4% - the most common childhood illness</w:t>
      </w:r>
    </w:p>
    <w:p w14:paraId="2A576DDF" w14:textId="77777777" w:rsidR="0079497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Diarrhea:</w:t>
      </w:r>
      <w:r>
        <w:t xml:space="preserve"> 11.9% - affecting approximately 1 in 8 children</w:t>
      </w:r>
    </w:p>
    <w:p w14:paraId="771ED9BA" w14:textId="77777777" w:rsidR="0079497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ARI Symptoms:</w:t>
      </w:r>
      <w:r>
        <w:t xml:space="preserve"> 1.0% - relatively rare but potentially severe</w:t>
      </w:r>
    </w:p>
    <w:p w14:paraId="7593ACFA" w14:textId="77777777" w:rsidR="00794970" w:rsidRDefault="00000000">
      <w:pPr>
        <w:pStyle w:val="FirstParagraph"/>
        <w:rPr>
          <w:i/>
          <w:iCs/>
          <w:lang w:val="fr-CM"/>
        </w:rPr>
      </w:pPr>
      <w:r>
        <w:rPr>
          <w:noProof/>
        </w:rPr>
        <w:drawing>
          <wp:inline distT="0" distB="0" distL="0" distR="0" wp14:anchorId="7CC5F781" wp14:editId="51B50BDE">
            <wp:extent cx="5334000" cy="2306917"/>
            <wp:effectExtent l="0" t="0" r="0" b="0"/>
            <wp:docPr id="24" name="Picture" descr="Prevalence and Treatme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graphique_10_8_prevalence_treatment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6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E2422">
        <w:rPr>
          <w:lang w:val="fr-CM"/>
        </w:rPr>
        <w:t xml:space="preserve"> </w:t>
      </w:r>
      <w:r w:rsidRPr="00DE2422">
        <w:rPr>
          <w:i/>
          <w:iCs/>
          <w:lang w:val="fr-CM"/>
        </w:rPr>
        <w:t>Graphique 10.8: Prévalence et traitement des maladies infantiles</w:t>
      </w:r>
    </w:p>
    <w:p w14:paraId="7B88E4ED" w14:textId="77777777" w:rsidR="00DE2422" w:rsidRDefault="00DE2422" w:rsidP="00DE2422">
      <w:pPr>
        <w:pStyle w:val="BodyText"/>
        <w:rPr>
          <w:lang w:val="fr-CM"/>
        </w:rPr>
      </w:pPr>
    </w:p>
    <w:p w14:paraId="5AF6EA18" w14:textId="77777777" w:rsidR="00DE2422" w:rsidRDefault="00DE2422" w:rsidP="00DE2422">
      <w:pPr>
        <w:pStyle w:val="BodyText"/>
        <w:rPr>
          <w:lang w:val="fr-CM"/>
        </w:rPr>
      </w:pPr>
    </w:p>
    <w:p w14:paraId="57870929" w14:textId="77777777" w:rsidR="00DE2422" w:rsidRPr="00DE2422" w:rsidRDefault="00DE2422" w:rsidP="00DE2422">
      <w:pPr>
        <w:pStyle w:val="BodyText"/>
        <w:rPr>
          <w:lang w:val="fr-CM"/>
        </w:rPr>
      </w:pPr>
    </w:p>
    <w:p w14:paraId="3D5FEF20" w14:textId="77777777" w:rsidR="00794970" w:rsidRDefault="00000000">
      <w:pPr>
        <w:pStyle w:val="Heading3"/>
      </w:pPr>
      <w:bookmarkStart w:id="6" w:name="treatment-seeking-behavior"/>
      <w:bookmarkEnd w:id="5"/>
      <w:r>
        <w:lastRenderedPageBreak/>
        <w:t>1.2 Treatment-Seeking Behavior</w:t>
      </w:r>
    </w:p>
    <w:p w14:paraId="246585A7" w14:textId="77777777" w:rsidR="00794970" w:rsidRDefault="00000000">
      <w:pPr>
        <w:pStyle w:val="FirstParagraph"/>
      </w:pPr>
      <w:r>
        <w:t xml:space="preserve">Treatment-seeking rates varied by illness type: - </w:t>
      </w:r>
      <w:r>
        <w:rPr>
          <w:b/>
          <w:bCs/>
        </w:rPr>
        <w:t>Fever:</w:t>
      </w:r>
      <w:r>
        <w:t xml:space="preserve"> 61.0% sought treatment (highest rate) - </w:t>
      </w:r>
      <w:r>
        <w:rPr>
          <w:b/>
          <w:bCs/>
        </w:rPr>
        <w:t>ARI:</w:t>
      </w:r>
      <w:r>
        <w:t xml:space="preserve"> 59.2% sought treatment - </w:t>
      </w:r>
      <w:r>
        <w:rPr>
          <w:b/>
          <w:bCs/>
        </w:rPr>
        <w:t>Diarrhea:</w:t>
      </w:r>
      <w:r>
        <w:t xml:space="preserve"> 51.6% sought treatment (lowest rate)</w:t>
      </w:r>
    </w:p>
    <w:p w14:paraId="65C52824" w14:textId="77777777" w:rsidR="00794970" w:rsidRDefault="00000000">
      <w:pPr>
        <w:pStyle w:val="BodyText"/>
      </w:pPr>
      <w:r>
        <w:rPr>
          <w:noProof/>
        </w:rPr>
        <w:drawing>
          <wp:inline distT="0" distB="0" distL="0" distR="0" wp14:anchorId="2995352B" wp14:editId="5C256D37">
            <wp:extent cx="5334000" cy="3175256"/>
            <wp:effectExtent l="0" t="0" r="0" b="0"/>
            <wp:docPr id="28" name="Picture" descr="Morbidity and Treatme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fig9_morbidity_treatment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5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>Figure 9: Child Morbidity Prevalence and Treatment Seeking</w:t>
      </w:r>
    </w:p>
    <w:p w14:paraId="57A1CA10" w14:textId="77777777" w:rsidR="00794970" w:rsidRDefault="00000000">
      <w:r>
        <w:pict w14:anchorId="22DBB278">
          <v:rect id="_x0000_i1196" style="width:0;height:1.5pt" o:hralign="center" o:hrstd="t" o:hr="t"/>
        </w:pict>
      </w:r>
    </w:p>
    <w:p w14:paraId="74D1B19C" w14:textId="77777777" w:rsidR="00794970" w:rsidRDefault="00000000">
      <w:pPr>
        <w:pStyle w:val="Heading2"/>
      </w:pPr>
      <w:bookmarkStart w:id="7" w:name="diarrhea-deep-dive"/>
      <w:bookmarkEnd w:id="4"/>
      <w:bookmarkEnd w:id="6"/>
      <w:r>
        <w:t>2. Diarrhea Deep Dive</w:t>
      </w:r>
    </w:p>
    <w:p w14:paraId="2B9799CC" w14:textId="77777777" w:rsidR="00794970" w:rsidRDefault="00000000">
      <w:pPr>
        <w:pStyle w:val="Heading3"/>
      </w:pPr>
      <w:bookmarkStart w:id="8" w:name="age-specific-prevalence"/>
      <w:r>
        <w:t>2.1 Age-Specific Prevalence</w:t>
      </w:r>
    </w:p>
    <w:p w14:paraId="71F3DEC7" w14:textId="77777777" w:rsidR="00794970" w:rsidRDefault="00000000">
      <w:pPr>
        <w:pStyle w:val="FirstParagraph"/>
      </w:pPr>
      <w:r>
        <w:t>Diarrhea prevalence follows a characteristic age pattern, peaking in the 6-23 month age range:</w:t>
      </w:r>
    </w:p>
    <w:tbl>
      <w:tblPr>
        <w:tblStyle w:val="GridTable4-Accent1"/>
        <w:tblW w:w="0" w:type="auto"/>
        <w:tblLook w:val="0020" w:firstRow="1" w:lastRow="0" w:firstColumn="0" w:lastColumn="0" w:noHBand="0" w:noVBand="0"/>
      </w:tblPr>
      <w:tblGrid>
        <w:gridCol w:w="1658"/>
        <w:gridCol w:w="1444"/>
      </w:tblGrid>
      <w:tr w:rsidR="00794970" w14:paraId="7D0EFB9F" w14:textId="77777777" w:rsidTr="00DE24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3B676EC" w14:textId="77777777" w:rsidR="00794970" w:rsidRDefault="00000000">
            <w:pPr>
              <w:pStyle w:val="Compact"/>
            </w:pPr>
            <w:r>
              <w:t>Age Group</w:t>
            </w:r>
          </w:p>
        </w:tc>
        <w:tc>
          <w:tcPr>
            <w:tcW w:w="0" w:type="auto"/>
          </w:tcPr>
          <w:p w14:paraId="79FD14AC" w14:textId="77777777" w:rsidR="00794970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Prevalence</w:t>
            </w:r>
          </w:p>
        </w:tc>
      </w:tr>
      <w:tr w:rsidR="00794970" w14:paraId="5C86ABEF" w14:textId="77777777" w:rsidTr="00DE2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2D80DC1" w14:textId="77777777" w:rsidR="00794970" w:rsidRDefault="00000000">
            <w:pPr>
              <w:pStyle w:val="Compact"/>
            </w:pPr>
            <w:r>
              <w:t>&lt;6 months</w:t>
            </w:r>
          </w:p>
        </w:tc>
        <w:tc>
          <w:tcPr>
            <w:tcW w:w="0" w:type="auto"/>
          </w:tcPr>
          <w:p w14:paraId="75947CDA" w14:textId="77777777" w:rsidR="00794970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5.0%</w:t>
            </w:r>
          </w:p>
        </w:tc>
      </w:tr>
      <w:tr w:rsidR="00794970" w14:paraId="3919655A" w14:textId="77777777" w:rsidTr="00DE242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57EC9AA" w14:textId="77777777" w:rsidR="00794970" w:rsidRDefault="00000000">
            <w:pPr>
              <w:pStyle w:val="Compact"/>
            </w:pPr>
            <w:r>
              <w:t>6-11 months</w:t>
            </w:r>
          </w:p>
        </w:tc>
        <w:tc>
          <w:tcPr>
            <w:tcW w:w="0" w:type="auto"/>
          </w:tcPr>
          <w:p w14:paraId="5C0B506E" w14:textId="77777777" w:rsidR="00794970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20.4%</w:t>
            </w:r>
          </w:p>
        </w:tc>
      </w:tr>
      <w:tr w:rsidR="00794970" w14:paraId="3B617F63" w14:textId="77777777" w:rsidTr="00DE2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E51FBEC" w14:textId="77777777" w:rsidR="00794970" w:rsidRDefault="00000000">
            <w:pPr>
              <w:pStyle w:val="Compact"/>
            </w:pPr>
            <w:r>
              <w:t>12-23 months</w:t>
            </w:r>
          </w:p>
        </w:tc>
        <w:tc>
          <w:tcPr>
            <w:tcW w:w="0" w:type="auto"/>
          </w:tcPr>
          <w:p w14:paraId="4A3A587D" w14:textId="77777777" w:rsidR="00794970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21.1%</w:t>
            </w:r>
          </w:p>
        </w:tc>
      </w:tr>
      <w:tr w:rsidR="00794970" w14:paraId="3F090857" w14:textId="77777777" w:rsidTr="00DE242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660D9D9" w14:textId="77777777" w:rsidR="00794970" w:rsidRDefault="00000000">
            <w:pPr>
              <w:pStyle w:val="Compact"/>
            </w:pPr>
            <w:r>
              <w:t>24-35 months</w:t>
            </w:r>
          </w:p>
        </w:tc>
        <w:tc>
          <w:tcPr>
            <w:tcW w:w="0" w:type="auto"/>
          </w:tcPr>
          <w:p w14:paraId="6C922E59" w14:textId="77777777" w:rsidR="00794970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13.4%</w:t>
            </w:r>
          </w:p>
        </w:tc>
      </w:tr>
      <w:tr w:rsidR="00794970" w14:paraId="19A560D0" w14:textId="77777777" w:rsidTr="00DE2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891BCC2" w14:textId="77777777" w:rsidR="00794970" w:rsidRDefault="00000000">
            <w:pPr>
              <w:pStyle w:val="Compact"/>
            </w:pPr>
            <w:r>
              <w:t>36-47 months</w:t>
            </w:r>
          </w:p>
        </w:tc>
        <w:tc>
          <w:tcPr>
            <w:tcW w:w="0" w:type="auto"/>
          </w:tcPr>
          <w:p w14:paraId="6A033F6E" w14:textId="77777777" w:rsidR="00794970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7.7%</w:t>
            </w:r>
          </w:p>
        </w:tc>
      </w:tr>
      <w:tr w:rsidR="00794970" w14:paraId="38EDCBF5" w14:textId="77777777" w:rsidTr="00DE242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87FDD15" w14:textId="77777777" w:rsidR="00794970" w:rsidRDefault="00000000">
            <w:pPr>
              <w:pStyle w:val="Compact"/>
            </w:pPr>
            <w:r>
              <w:t>48-59 months</w:t>
            </w:r>
          </w:p>
        </w:tc>
        <w:tc>
          <w:tcPr>
            <w:tcW w:w="0" w:type="auto"/>
          </w:tcPr>
          <w:p w14:paraId="5C516072" w14:textId="77777777" w:rsidR="00794970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4.9%</w:t>
            </w:r>
          </w:p>
        </w:tc>
      </w:tr>
    </w:tbl>
    <w:p w14:paraId="15B647FA" w14:textId="77777777" w:rsidR="00794970" w:rsidRPr="00DE2422" w:rsidRDefault="00000000">
      <w:pPr>
        <w:pStyle w:val="BodyText"/>
        <w:rPr>
          <w:lang w:val="fr-CM"/>
        </w:rPr>
      </w:pPr>
      <w:r>
        <w:rPr>
          <w:noProof/>
        </w:rPr>
        <w:lastRenderedPageBreak/>
        <w:drawing>
          <wp:inline distT="0" distB="0" distL="0" distR="0" wp14:anchorId="615A771D" wp14:editId="66988559">
            <wp:extent cx="5334000" cy="3178848"/>
            <wp:effectExtent l="0" t="0" r="0" b="0"/>
            <wp:docPr id="33" name="Picture" descr="Diarrhea by 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graphique_10_6_diarrhea_age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8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E2422">
        <w:rPr>
          <w:lang w:val="fr-CM"/>
        </w:rPr>
        <w:t xml:space="preserve"> </w:t>
      </w:r>
      <w:r w:rsidRPr="00DE2422">
        <w:rPr>
          <w:i/>
          <w:iCs/>
          <w:lang w:val="fr-CM"/>
        </w:rPr>
        <w:t>Graphique 10.6: Prévalence de la diarrhée par âge</w:t>
      </w:r>
    </w:p>
    <w:p w14:paraId="0CF410B9" w14:textId="77777777" w:rsidR="00794970" w:rsidRDefault="00000000">
      <w:pPr>
        <w:pStyle w:val="Heading3"/>
      </w:pPr>
      <w:bookmarkStart w:id="9" w:name="treatment-patterns"/>
      <w:bookmarkEnd w:id="8"/>
      <w:r>
        <w:t>2.2 Treatment Patterns</w:t>
      </w:r>
    </w:p>
    <w:p w14:paraId="0A3246F4" w14:textId="77777777" w:rsidR="00794970" w:rsidRDefault="00000000">
      <w:pPr>
        <w:pStyle w:val="FirstParagraph"/>
      </w:pPr>
      <w:r>
        <w:t>Various treatments were used for childhood diarrhea:</w:t>
      </w:r>
    </w:p>
    <w:tbl>
      <w:tblPr>
        <w:tblStyle w:val="GridTable4-Accent1"/>
        <w:tblW w:w="0" w:type="auto"/>
        <w:tblLook w:val="0020" w:firstRow="1" w:lastRow="0" w:firstColumn="0" w:lastColumn="0" w:noHBand="0" w:noVBand="0"/>
      </w:tblPr>
      <w:tblGrid>
        <w:gridCol w:w="3586"/>
        <w:gridCol w:w="1455"/>
      </w:tblGrid>
      <w:tr w:rsidR="00794970" w14:paraId="44A50ECC" w14:textId="77777777" w:rsidTr="00DE24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5D8A587" w14:textId="77777777" w:rsidR="00794970" w:rsidRDefault="00000000">
            <w:pPr>
              <w:pStyle w:val="Compact"/>
            </w:pPr>
            <w:r>
              <w:t>Treatment</w:t>
            </w:r>
          </w:p>
        </w:tc>
        <w:tc>
          <w:tcPr>
            <w:tcW w:w="0" w:type="auto"/>
          </w:tcPr>
          <w:p w14:paraId="2353104D" w14:textId="77777777" w:rsidR="00794970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Percentage</w:t>
            </w:r>
          </w:p>
        </w:tc>
      </w:tr>
      <w:tr w:rsidR="00794970" w14:paraId="550EFA7F" w14:textId="77777777" w:rsidTr="00DE2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B358420" w14:textId="77777777" w:rsidR="00794970" w:rsidRDefault="00000000">
            <w:pPr>
              <w:pStyle w:val="Compact"/>
            </w:pPr>
            <w:r>
              <w:t>TRO (Oral Rehydration Therapy)</w:t>
            </w:r>
          </w:p>
        </w:tc>
        <w:tc>
          <w:tcPr>
            <w:tcW w:w="0" w:type="auto"/>
          </w:tcPr>
          <w:p w14:paraId="1F1A7533" w14:textId="77777777" w:rsidR="00794970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44.6%</w:t>
            </w:r>
          </w:p>
        </w:tc>
      </w:tr>
      <w:tr w:rsidR="00794970" w14:paraId="43134B42" w14:textId="77777777" w:rsidTr="00DE242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AACB33A" w14:textId="77777777" w:rsidR="00794970" w:rsidRDefault="00000000">
            <w:pPr>
              <w:pStyle w:val="Compact"/>
            </w:pPr>
            <w:r>
              <w:t>ORS or increased fluids</w:t>
            </w:r>
          </w:p>
        </w:tc>
        <w:tc>
          <w:tcPr>
            <w:tcW w:w="0" w:type="auto"/>
          </w:tcPr>
          <w:p w14:paraId="0E6490CA" w14:textId="77777777" w:rsidR="00794970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42.0%</w:t>
            </w:r>
          </w:p>
        </w:tc>
      </w:tr>
      <w:tr w:rsidR="00794970" w14:paraId="7D578E62" w14:textId="77777777" w:rsidTr="00DE2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63AED74" w14:textId="77777777" w:rsidR="00794970" w:rsidRDefault="00000000">
            <w:pPr>
              <w:pStyle w:val="Compact"/>
            </w:pPr>
            <w:r>
              <w:t>ORS (sachet)</w:t>
            </w:r>
          </w:p>
        </w:tc>
        <w:tc>
          <w:tcPr>
            <w:tcW w:w="0" w:type="auto"/>
          </w:tcPr>
          <w:p w14:paraId="2DB46A1C" w14:textId="77777777" w:rsidR="00794970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17.9%</w:t>
            </w:r>
          </w:p>
        </w:tc>
      </w:tr>
      <w:tr w:rsidR="00794970" w14:paraId="70CECA8A" w14:textId="77777777" w:rsidTr="00DE242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2FE3A1E" w14:textId="77777777" w:rsidR="00794970" w:rsidRDefault="00000000">
            <w:pPr>
              <w:pStyle w:val="Compact"/>
            </w:pPr>
            <w:r>
              <w:t>Zinc</w:t>
            </w:r>
          </w:p>
        </w:tc>
        <w:tc>
          <w:tcPr>
            <w:tcW w:w="0" w:type="auto"/>
          </w:tcPr>
          <w:p w14:paraId="0E0855C3" w14:textId="77777777" w:rsidR="00794970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20.6%</w:t>
            </w:r>
          </w:p>
        </w:tc>
      </w:tr>
      <w:tr w:rsidR="00794970" w14:paraId="265CCE8D" w14:textId="77777777" w:rsidTr="00DE2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83D12E2" w14:textId="77777777" w:rsidR="00794970" w:rsidRDefault="00000000">
            <w:pPr>
              <w:pStyle w:val="Compact"/>
            </w:pPr>
            <w:r>
              <w:t>ORS and Zinc (combined)</w:t>
            </w:r>
          </w:p>
        </w:tc>
        <w:tc>
          <w:tcPr>
            <w:tcW w:w="0" w:type="auto"/>
          </w:tcPr>
          <w:p w14:paraId="6A0A4097" w14:textId="77777777" w:rsidR="00794970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7.7%</w:t>
            </w:r>
          </w:p>
        </w:tc>
      </w:tr>
      <w:tr w:rsidR="00794970" w14:paraId="2A8CF6D0" w14:textId="77777777" w:rsidTr="00DE242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16CCE10" w14:textId="77777777" w:rsidR="00794970" w:rsidRDefault="00000000">
            <w:pPr>
              <w:pStyle w:val="Compact"/>
            </w:pPr>
            <w:r>
              <w:t>No treatment</w:t>
            </w:r>
          </w:p>
        </w:tc>
        <w:tc>
          <w:tcPr>
            <w:tcW w:w="0" w:type="auto"/>
          </w:tcPr>
          <w:p w14:paraId="562A29A8" w14:textId="77777777" w:rsidR="00794970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23.4%</w:t>
            </w:r>
          </w:p>
        </w:tc>
      </w:tr>
    </w:tbl>
    <w:p w14:paraId="7CE548CC" w14:textId="77777777" w:rsidR="00794970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0440A42B" wp14:editId="3EE6AA43">
            <wp:extent cx="5334000" cy="4252832"/>
            <wp:effectExtent l="0" t="0" r="0" b="0"/>
            <wp:docPr id="37" name="Picture" descr="Treatment Typ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graphique_10_5_diarrhea_treatment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2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>Graphique 10.5: Traitement de la diarrhée</w:t>
      </w:r>
    </w:p>
    <w:p w14:paraId="0326C601" w14:textId="77777777" w:rsidR="00794970" w:rsidRDefault="00000000">
      <w:r>
        <w:pict w14:anchorId="321E9F5D">
          <v:rect id="_x0000_i1201" style="width:0;height:1.5pt" o:hralign="center" o:bullet="t" o:hrstd="t" o:hr="t"/>
        </w:pict>
      </w:r>
    </w:p>
    <w:p w14:paraId="5071D4AB" w14:textId="77777777" w:rsidR="00DE2422" w:rsidRDefault="00DE2422"/>
    <w:p w14:paraId="05E7328F" w14:textId="77777777" w:rsidR="00DE2422" w:rsidRDefault="00DE2422"/>
    <w:p w14:paraId="3E3F329B" w14:textId="77777777" w:rsidR="00DE2422" w:rsidRDefault="00DE2422"/>
    <w:p w14:paraId="79B960B3" w14:textId="77777777" w:rsidR="00DE2422" w:rsidRDefault="00DE2422"/>
    <w:p w14:paraId="477C2D16" w14:textId="77777777" w:rsidR="00DE2422" w:rsidRDefault="00DE2422"/>
    <w:p w14:paraId="729442B6" w14:textId="77777777" w:rsidR="00DE2422" w:rsidRDefault="00DE2422"/>
    <w:p w14:paraId="4B90CE69" w14:textId="77777777" w:rsidR="00DE2422" w:rsidRDefault="00DE2422"/>
    <w:p w14:paraId="298FD2F6" w14:textId="77777777" w:rsidR="00DE2422" w:rsidRDefault="00DE2422"/>
    <w:p w14:paraId="5D5564E3" w14:textId="77777777" w:rsidR="00DE2422" w:rsidRDefault="00DE2422"/>
    <w:p w14:paraId="71744042" w14:textId="77777777" w:rsidR="00DE2422" w:rsidRDefault="00DE2422"/>
    <w:p w14:paraId="714CF6CE" w14:textId="77777777" w:rsidR="00DE2422" w:rsidRDefault="00DE2422"/>
    <w:p w14:paraId="0186CCA3" w14:textId="77777777" w:rsidR="00794970" w:rsidRDefault="00000000">
      <w:pPr>
        <w:pStyle w:val="Heading2"/>
      </w:pPr>
      <w:bookmarkStart w:id="10" w:name="socio-economic-determinants"/>
      <w:bookmarkEnd w:id="7"/>
      <w:bookmarkEnd w:id="9"/>
      <w:r>
        <w:lastRenderedPageBreak/>
        <w:t>3. Socio-Economic Determinants</w:t>
      </w:r>
    </w:p>
    <w:p w14:paraId="2B654C81" w14:textId="77777777" w:rsidR="00794970" w:rsidRDefault="00000000">
      <w:pPr>
        <w:pStyle w:val="Heading3"/>
      </w:pPr>
      <w:bookmarkStart w:id="11" w:name="ors-use-by-wealth-quintile"/>
      <w:r>
        <w:t>3.1 ORS Use by Wealth Quintile</w:t>
      </w:r>
    </w:p>
    <w:p w14:paraId="6834BFAE" w14:textId="77777777" w:rsidR="00794970" w:rsidRDefault="00000000">
      <w:pPr>
        <w:pStyle w:val="FirstParagraph"/>
      </w:pPr>
      <w:r>
        <w:t>Access to ORS treatment shows a clear wealth gradient:</w:t>
      </w:r>
    </w:p>
    <w:tbl>
      <w:tblPr>
        <w:tblStyle w:val="GridTable4-Accent1"/>
        <w:tblW w:w="0" w:type="auto"/>
        <w:tblLook w:val="0020" w:firstRow="1" w:lastRow="0" w:firstColumn="0" w:lastColumn="0" w:noHBand="0" w:noVBand="0"/>
      </w:tblPr>
      <w:tblGrid>
        <w:gridCol w:w="1956"/>
        <w:gridCol w:w="1220"/>
      </w:tblGrid>
      <w:tr w:rsidR="00794970" w14:paraId="1EFFDC4B" w14:textId="77777777" w:rsidTr="00DE24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AAA6691" w14:textId="77777777" w:rsidR="00794970" w:rsidRDefault="00000000">
            <w:pPr>
              <w:pStyle w:val="Compact"/>
            </w:pPr>
            <w:r>
              <w:t>Wealth Quintile</w:t>
            </w:r>
          </w:p>
        </w:tc>
        <w:tc>
          <w:tcPr>
            <w:tcW w:w="0" w:type="auto"/>
          </w:tcPr>
          <w:p w14:paraId="062D9D80" w14:textId="77777777" w:rsidR="00794970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ORS Rate</w:t>
            </w:r>
          </w:p>
        </w:tc>
      </w:tr>
      <w:tr w:rsidR="00794970" w14:paraId="3E60BABE" w14:textId="77777777" w:rsidTr="00DE2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8B2E3D7" w14:textId="77777777" w:rsidR="00794970" w:rsidRDefault="00000000">
            <w:pPr>
              <w:pStyle w:val="Compact"/>
            </w:pPr>
            <w:r>
              <w:t>Poorest</w:t>
            </w:r>
          </w:p>
        </w:tc>
        <w:tc>
          <w:tcPr>
            <w:tcW w:w="0" w:type="auto"/>
          </w:tcPr>
          <w:p w14:paraId="61DB8A97" w14:textId="77777777" w:rsidR="00794970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9.2%</w:t>
            </w:r>
          </w:p>
        </w:tc>
      </w:tr>
      <w:tr w:rsidR="00794970" w14:paraId="31BAFC63" w14:textId="77777777" w:rsidTr="00DE242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FE8D67A" w14:textId="77777777" w:rsidR="00794970" w:rsidRDefault="00000000">
            <w:pPr>
              <w:pStyle w:val="Compact"/>
            </w:pPr>
            <w:r>
              <w:t>Poorer</w:t>
            </w:r>
          </w:p>
        </w:tc>
        <w:tc>
          <w:tcPr>
            <w:tcW w:w="0" w:type="auto"/>
          </w:tcPr>
          <w:p w14:paraId="4278DCCA" w14:textId="77777777" w:rsidR="00794970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12.5%</w:t>
            </w:r>
          </w:p>
        </w:tc>
      </w:tr>
      <w:tr w:rsidR="00794970" w14:paraId="4E8DF3A4" w14:textId="77777777" w:rsidTr="00DE2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D7134FC" w14:textId="77777777" w:rsidR="00794970" w:rsidRDefault="00000000">
            <w:pPr>
              <w:pStyle w:val="Compact"/>
            </w:pPr>
            <w:r>
              <w:t>Middle</w:t>
            </w:r>
          </w:p>
        </w:tc>
        <w:tc>
          <w:tcPr>
            <w:tcW w:w="0" w:type="auto"/>
          </w:tcPr>
          <w:p w14:paraId="2B0A8B47" w14:textId="77777777" w:rsidR="00794970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19.3%</w:t>
            </w:r>
          </w:p>
        </w:tc>
      </w:tr>
      <w:tr w:rsidR="00794970" w14:paraId="1212226F" w14:textId="77777777" w:rsidTr="00DE242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6C8B40B" w14:textId="77777777" w:rsidR="00794970" w:rsidRDefault="00000000">
            <w:pPr>
              <w:pStyle w:val="Compact"/>
            </w:pPr>
            <w:r>
              <w:t>Richer</w:t>
            </w:r>
          </w:p>
        </w:tc>
        <w:tc>
          <w:tcPr>
            <w:tcW w:w="0" w:type="auto"/>
          </w:tcPr>
          <w:p w14:paraId="4CAFDF30" w14:textId="77777777" w:rsidR="00794970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21.8%</w:t>
            </w:r>
          </w:p>
        </w:tc>
      </w:tr>
      <w:tr w:rsidR="00794970" w14:paraId="5B644188" w14:textId="77777777" w:rsidTr="00DE2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CBFC8AD" w14:textId="77777777" w:rsidR="00794970" w:rsidRDefault="00000000">
            <w:pPr>
              <w:pStyle w:val="Compact"/>
            </w:pPr>
            <w:r>
              <w:t>Richest</w:t>
            </w:r>
          </w:p>
        </w:tc>
        <w:tc>
          <w:tcPr>
            <w:tcW w:w="0" w:type="auto"/>
          </w:tcPr>
          <w:p w14:paraId="44827235" w14:textId="77777777" w:rsidR="00794970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29.9%</w:t>
            </w:r>
          </w:p>
        </w:tc>
      </w:tr>
    </w:tbl>
    <w:p w14:paraId="35BD17BC" w14:textId="77777777" w:rsidR="00DE2422" w:rsidRDefault="00000000">
      <w:pPr>
        <w:pStyle w:val="BodyText"/>
      </w:pPr>
      <w:r>
        <w:rPr>
          <w:noProof/>
        </w:rPr>
        <w:drawing>
          <wp:inline distT="0" distB="0" distL="0" distR="0" wp14:anchorId="5BD47026" wp14:editId="7FDF58F0">
            <wp:extent cx="5334000" cy="3175256"/>
            <wp:effectExtent l="0" t="0" r="0" b="0"/>
            <wp:docPr id="42" name="Picture" descr="ORS by Wealt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fig5_ors_wealth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5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3032D5EC" w14:textId="45BB190E" w:rsidR="00794970" w:rsidRDefault="00000000">
      <w:pPr>
        <w:pStyle w:val="BodyText"/>
      </w:pPr>
      <w:r>
        <w:rPr>
          <w:i/>
          <w:iCs/>
        </w:rPr>
        <w:t>Figure 5: ORS Treatment for Diarrhea by Wealth Quintile</w:t>
      </w:r>
    </w:p>
    <w:p w14:paraId="29459E92" w14:textId="77777777" w:rsidR="00794970" w:rsidRDefault="00000000">
      <w:pPr>
        <w:pStyle w:val="Heading3"/>
      </w:pPr>
      <w:bookmarkStart w:id="12" w:name="care-seeking-by-mothers-education"/>
      <w:bookmarkEnd w:id="11"/>
      <w:r>
        <w:t>3.2 Care-Seeking by Mother’s Education</w:t>
      </w:r>
    </w:p>
    <w:tbl>
      <w:tblPr>
        <w:tblStyle w:val="GridTable4-Accent1"/>
        <w:tblW w:w="0" w:type="auto"/>
        <w:tblLook w:val="0020" w:firstRow="1" w:lastRow="0" w:firstColumn="0" w:lastColumn="0" w:noHBand="0" w:noVBand="0"/>
      </w:tblPr>
      <w:tblGrid>
        <w:gridCol w:w="1968"/>
        <w:gridCol w:w="2222"/>
      </w:tblGrid>
      <w:tr w:rsidR="00794970" w14:paraId="30BE1EC5" w14:textId="77777777" w:rsidTr="00DE24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EE106BA" w14:textId="77777777" w:rsidR="00794970" w:rsidRDefault="00000000">
            <w:pPr>
              <w:pStyle w:val="Compact"/>
            </w:pPr>
            <w:r>
              <w:t>Education Level</w:t>
            </w:r>
          </w:p>
        </w:tc>
        <w:tc>
          <w:tcPr>
            <w:tcW w:w="0" w:type="auto"/>
          </w:tcPr>
          <w:p w14:paraId="49CBF68B" w14:textId="77777777" w:rsidR="00794970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Care-Seeking Rate</w:t>
            </w:r>
          </w:p>
        </w:tc>
      </w:tr>
      <w:tr w:rsidR="00794970" w14:paraId="21BDBB2A" w14:textId="77777777" w:rsidTr="00DE2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8AF311B" w14:textId="77777777" w:rsidR="00794970" w:rsidRDefault="00000000">
            <w:pPr>
              <w:pStyle w:val="Compact"/>
            </w:pPr>
            <w:r>
              <w:t>No Education</w:t>
            </w:r>
          </w:p>
        </w:tc>
        <w:tc>
          <w:tcPr>
            <w:tcW w:w="0" w:type="auto"/>
          </w:tcPr>
          <w:p w14:paraId="43FB7B80" w14:textId="77777777" w:rsidR="00794970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51.1%</w:t>
            </w:r>
          </w:p>
        </w:tc>
      </w:tr>
      <w:tr w:rsidR="00794970" w14:paraId="0F06C2A5" w14:textId="77777777" w:rsidTr="00DE242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6C1EFAF" w14:textId="77777777" w:rsidR="00794970" w:rsidRDefault="00000000">
            <w:pPr>
              <w:pStyle w:val="Compact"/>
            </w:pPr>
            <w:r>
              <w:t>Primary</w:t>
            </w:r>
          </w:p>
        </w:tc>
        <w:tc>
          <w:tcPr>
            <w:tcW w:w="0" w:type="auto"/>
          </w:tcPr>
          <w:p w14:paraId="5914D39B" w14:textId="77777777" w:rsidR="00794970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63.7%</w:t>
            </w:r>
          </w:p>
        </w:tc>
      </w:tr>
      <w:tr w:rsidR="00794970" w14:paraId="35A5E79F" w14:textId="77777777" w:rsidTr="00DE2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165E58C" w14:textId="77777777" w:rsidR="00794970" w:rsidRDefault="00000000">
            <w:pPr>
              <w:pStyle w:val="Compact"/>
            </w:pPr>
            <w:r>
              <w:t>Secondary</w:t>
            </w:r>
          </w:p>
        </w:tc>
        <w:tc>
          <w:tcPr>
            <w:tcW w:w="0" w:type="auto"/>
          </w:tcPr>
          <w:p w14:paraId="0D23E8C8" w14:textId="77777777" w:rsidR="00794970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65.6%</w:t>
            </w:r>
          </w:p>
        </w:tc>
      </w:tr>
      <w:tr w:rsidR="00794970" w14:paraId="32633E67" w14:textId="77777777" w:rsidTr="00DE242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8B3839F" w14:textId="77777777" w:rsidR="00794970" w:rsidRDefault="00000000">
            <w:pPr>
              <w:pStyle w:val="Compact"/>
            </w:pPr>
            <w:r>
              <w:t>Higher</w:t>
            </w:r>
          </w:p>
        </w:tc>
        <w:tc>
          <w:tcPr>
            <w:tcW w:w="0" w:type="auto"/>
          </w:tcPr>
          <w:p w14:paraId="59CD41D4" w14:textId="77777777" w:rsidR="00794970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63.9%</w:t>
            </w:r>
          </w:p>
        </w:tc>
      </w:tr>
    </w:tbl>
    <w:p w14:paraId="245DCDD6" w14:textId="77777777" w:rsidR="00794970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3663E80C" wp14:editId="31C9EDC0">
            <wp:extent cx="5334000" cy="3175256"/>
            <wp:effectExtent l="0" t="0" r="0" b="0"/>
            <wp:docPr id="46" name="Picture" descr="Care-seeking by Educa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fig7_careseeking_education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5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>Figure 7: Care-Seeking for Fever by Mother’s Education</w:t>
      </w:r>
    </w:p>
    <w:p w14:paraId="3DAE4B1B" w14:textId="77777777" w:rsidR="00794970" w:rsidRDefault="00000000">
      <w:r>
        <w:pict w14:anchorId="2AB2ACFA">
          <v:rect id="_x0000_i1197" style="width:0;height:1.5pt" o:hralign="center" o:hrstd="t" o:hr="t"/>
        </w:pict>
      </w:r>
    </w:p>
    <w:p w14:paraId="628425C5" w14:textId="77777777" w:rsidR="00794970" w:rsidRDefault="00000000">
      <w:pPr>
        <w:pStyle w:val="Heading2"/>
      </w:pPr>
      <w:bookmarkStart w:id="13" w:name="feeding-practices-during-illness"/>
      <w:bookmarkEnd w:id="10"/>
      <w:bookmarkEnd w:id="12"/>
      <w:r>
        <w:t>4. Feeding Practices During Illness</w:t>
      </w:r>
    </w:p>
    <w:p w14:paraId="02A9E40A" w14:textId="77777777" w:rsidR="00794970" w:rsidRDefault="00000000">
      <w:pPr>
        <w:pStyle w:val="Heading3"/>
      </w:pPr>
      <w:bookmarkStart w:id="14" w:name="fluid-and-food-intake-during-diarrhea"/>
      <w:r>
        <w:t>4.1 Fluid and Food Intake During Diarrhea</w:t>
      </w:r>
    </w:p>
    <w:p w14:paraId="4A9E1592" w14:textId="77777777" w:rsidR="00794970" w:rsidRDefault="00000000">
      <w:pPr>
        <w:pStyle w:val="FirstParagraph"/>
      </w:pPr>
      <w:r>
        <w:t>WHO recommends increasing fluids and maintaining food intake during diarrhea:</w:t>
      </w:r>
    </w:p>
    <w:p w14:paraId="2DAE55E3" w14:textId="77777777" w:rsidR="00794970" w:rsidRDefault="00000000">
      <w:pPr>
        <w:pStyle w:val="BodyText"/>
      </w:pPr>
      <w:r>
        <w:rPr>
          <w:b/>
          <w:bCs/>
        </w:rPr>
        <w:t>Liquids given:</w:t>
      </w:r>
      <w:r>
        <w:t xml:space="preserve"> - More: 32.3% - Same: 30.1% - Less: 25.2% - None: 2.5%</w:t>
      </w:r>
    </w:p>
    <w:p w14:paraId="1421B9C3" w14:textId="77777777" w:rsidR="00794970" w:rsidRDefault="00000000">
      <w:pPr>
        <w:pStyle w:val="BodyText"/>
      </w:pPr>
      <w:r>
        <w:rPr>
          <w:b/>
          <w:bCs/>
        </w:rPr>
        <w:t>Food given:</w:t>
      </w:r>
      <w:r>
        <w:t xml:space="preserve"> - More: 10.3% - Same: 33.7% - Less: 39.6% - None: 3.9%</w:t>
      </w:r>
    </w:p>
    <w:p w14:paraId="6CE02E93" w14:textId="77777777" w:rsidR="00794970" w:rsidRPr="00DE2422" w:rsidRDefault="00000000">
      <w:pPr>
        <w:pStyle w:val="BodyText"/>
        <w:rPr>
          <w:lang w:val="fr-CM"/>
        </w:rPr>
      </w:pPr>
      <w:r>
        <w:rPr>
          <w:noProof/>
        </w:rPr>
        <w:drawing>
          <wp:inline distT="0" distB="0" distL="0" distR="0" wp14:anchorId="23A2BE93" wp14:editId="3575D961">
            <wp:extent cx="5334000" cy="1667435"/>
            <wp:effectExtent l="0" t="0" r="0" b="0"/>
            <wp:docPr id="51" name="Picture" descr="Feeding Practices Frenc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graphique_10_7_feeding_practices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7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E2422">
        <w:rPr>
          <w:lang w:val="fr-CM"/>
        </w:rPr>
        <w:t xml:space="preserve"> </w:t>
      </w:r>
      <w:r w:rsidRPr="00DE2422">
        <w:rPr>
          <w:i/>
          <w:iCs/>
          <w:lang w:val="fr-CM"/>
        </w:rPr>
        <w:t>Graphique 10.7: Pratiques alimentaires pendant la diarrhée</w:t>
      </w:r>
    </w:p>
    <w:p w14:paraId="6F67BB34" w14:textId="77777777" w:rsidR="00794970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05213F20" wp14:editId="677F5CC7">
            <wp:extent cx="5334000" cy="2641600"/>
            <wp:effectExtent l="0" t="0" r="0" b="0"/>
            <wp:docPr id="54" name="Picture" descr="Feeding Practic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fig11_feeding_diarrhea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>Figure 11: Feeding Practices During Diarrhea</w:t>
      </w:r>
    </w:p>
    <w:p w14:paraId="7985B931" w14:textId="77777777" w:rsidR="00794970" w:rsidRDefault="00000000">
      <w:r>
        <w:pict w14:anchorId="1C173A4D">
          <v:rect id="_x0000_i1198" style="width:0;height:1.5pt" o:hralign="center" o:hrstd="t" o:hr="t"/>
        </w:pict>
      </w:r>
    </w:p>
    <w:p w14:paraId="1A1E7E05" w14:textId="77777777" w:rsidR="00794970" w:rsidRDefault="00000000">
      <w:pPr>
        <w:pStyle w:val="Heading2"/>
      </w:pPr>
      <w:bookmarkStart w:id="15" w:name="regional-analysis"/>
      <w:bookmarkEnd w:id="13"/>
      <w:bookmarkEnd w:id="14"/>
      <w:r>
        <w:t>5. Regional Analysis</w:t>
      </w:r>
    </w:p>
    <w:p w14:paraId="43CECE0B" w14:textId="77777777" w:rsidR="00DE2422" w:rsidRDefault="00000000">
      <w:pPr>
        <w:pStyle w:val="FirstParagraph"/>
      </w:pPr>
      <w:r>
        <w:rPr>
          <w:noProof/>
        </w:rPr>
        <w:drawing>
          <wp:inline distT="0" distB="0" distL="0" distR="0" wp14:anchorId="4224670D" wp14:editId="79E2A188">
            <wp:extent cx="5333414" cy="3878580"/>
            <wp:effectExtent l="0" t="0" r="0" b="0"/>
            <wp:docPr id="59" name="Picture" descr="Regional Heatma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fig8_regional_heatmap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176" cy="3879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1ED54AFA" w14:textId="517D0251" w:rsidR="00794970" w:rsidRDefault="00000000">
      <w:pPr>
        <w:pStyle w:val="FirstParagraph"/>
      </w:pPr>
      <w:r>
        <w:rPr>
          <w:i/>
          <w:iCs/>
        </w:rPr>
        <w:t>Figure 8: Regional Child Morbidity Indicators</w:t>
      </w:r>
    </w:p>
    <w:p w14:paraId="77AA2565" w14:textId="77777777" w:rsidR="00794970" w:rsidRDefault="00000000">
      <w:r>
        <w:pict w14:anchorId="497020BA">
          <v:rect id="_x0000_i1199" style="width:0;height:1.5pt" o:hralign="center" o:hrstd="t" o:hr="t"/>
        </w:pict>
      </w:r>
    </w:p>
    <w:p w14:paraId="556985F5" w14:textId="77777777" w:rsidR="00794970" w:rsidRDefault="00000000">
      <w:pPr>
        <w:pStyle w:val="Heading2"/>
      </w:pPr>
      <w:bookmarkStart w:id="16" w:name="conclusions-and-recommendations"/>
      <w:bookmarkEnd w:id="15"/>
      <w:r>
        <w:lastRenderedPageBreak/>
        <w:t>6. Conclusions and Recommendations</w:t>
      </w:r>
    </w:p>
    <w:p w14:paraId="4C44E1FE" w14:textId="77777777" w:rsidR="00794970" w:rsidRDefault="00000000">
      <w:pPr>
        <w:pStyle w:val="Heading3"/>
      </w:pPr>
      <w:bookmarkStart w:id="17" w:name="key-findings-1"/>
      <w:r>
        <w:t>Key Findings:</w:t>
      </w:r>
    </w:p>
    <w:p w14:paraId="099EACE3" w14:textId="77777777" w:rsidR="0079497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Fever</w:t>
      </w:r>
      <w:r>
        <w:t xml:space="preserve"> is the most prevalent childhood illness (15.4%)</w:t>
      </w:r>
    </w:p>
    <w:p w14:paraId="275B2B40" w14:textId="77777777" w:rsidR="0079497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Diarrhea</w:t>
      </w:r>
      <w:r>
        <w:t xml:space="preserve"> peaks in children aged 6-23 months (21.1%)</w:t>
      </w:r>
    </w:p>
    <w:p w14:paraId="6F970539" w14:textId="77777777" w:rsidR="0079497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ORS treatment</w:t>
      </w:r>
      <w:r>
        <w:t xml:space="preserve"> shows significant wealth disparities (9.2% poorest vs 29.9% richest)</w:t>
      </w:r>
    </w:p>
    <w:p w14:paraId="0FB046C8" w14:textId="77777777" w:rsidR="0079497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Combined ORS+Zinc</w:t>
      </w:r>
      <w:r>
        <w:t xml:space="preserve"> use remains low at 7.7%</w:t>
      </w:r>
    </w:p>
    <w:p w14:paraId="78982FDC" w14:textId="77777777" w:rsidR="00794970" w:rsidRDefault="00000000">
      <w:pPr>
        <w:pStyle w:val="Heading3"/>
      </w:pPr>
      <w:bookmarkStart w:id="18" w:name="recommendations"/>
      <w:bookmarkEnd w:id="17"/>
      <w:r>
        <w:t>Recommendations:</w:t>
      </w:r>
    </w:p>
    <w:p w14:paraId="0170F686" w14:textId="77777777" w:rsidR="00794970" w:rsidRDefault="00000000">
      <w:pPr>
        <w:pStyle w:val="Compact"/>
        <w:numPr>
          <w:ilvl w:val="0"/>
          <w:numId w:val="4"/>
        </w:numPr>
      </w:pPr>
      <w:r>
        <w:t>Target diarrhea prevention for 6-23 month age group</w:t>
      </w:r>
    </w:p>
    <w:p w14:paraId="65AE1FDC" w14:textId="77777777" w:rsidR="00794970" w:rsidRDefault="00000000">
      <w:pPr>
        <w:pStyle w:val="Compact"/>
        <w:numPr>
          <w:ilvl w:val="0"/>
          <w:numId w:val="4"/>
        </w:numPr>
      </w:pPr>
      <w:r>
        <w:t>Improve ORS access in poorest wealth quintiles</w:t>
      </w:r>
    </w:p>
    <w:p w14:paraId="64092911" w14:textId="77777777" w:rsidR="00794970" w:rsidRDefault="00000000">
      <w:pPr>
        <w:pStyle w:val="Compact"/>
        <w:numPr>
          <w:ilvl w:val="0"/>
          <w:numId w:val="4"/>
        </w:numPr>
      </w:pPr>
      <w:r>
        <w:t>Promote combined ORS+Zinc treatment</w:t>
      </w:r>
    </w:p>
    <w:p w14:paraId="4E7956EE" w14:textId="77777777" w:rsidR="00794970" w:rsidRDefault="00000000">
      <w:pPr>
        <w:pStyle w:val="Compact"/>
        <w:numPr>
          <w:ilvl w:val="0"/>
          <w:numId w:val="4"/>
        </w:numPr>
      </w:pPr>
      <w:r>
        <w:t>Educate caregivers on feeding practices during illness</w:t>
      </w:r>
    </w:p>
    <w:p w14:paraId="2008B590" w14:textId="77777777" w:rsidR="00794970" w:rsidRDefault="00000000">
      <w:r>
        <w:pict w14:anchorId="6DA450B7">
          <v:rect id="_x0000_i1200" style="width:0;height:1.5pt" o:hralign="center" o:hrstd="t" o:hr="t"/>
        </w:pict>
      </w:r>
    </w:p>
    <w:p w14:paraId="092A2BA2" w14:textId="77777777" w:rsidR="00794970" w:rsidRDefault="00000000">
      <w:pPr>
        <w:pStyle w:val="Heading2"/>
      </w:pPr>
      <w:bookmarkStart w:id="19" w:name="data-sources"/>
      <w:bookmarkEnd w:id="16"/>
      <w:bookmarkEnd w:id="18"/>
      <w:r>
        <w:t>Data Sources</w:t>
      </w:r>
    </w:p>
    <w:p w14:paraId="31D8A2EB" w14:textId="77777777" w:rsidR="00794970" w:rsidRDefault="00000000">
      <w:pPr>
        <w:pStyle w:val="FirstParagraph"/>
      </w:pPr>
      <w:r>
        <w:t xml:space="preserve">All data extracted from: - </w:t>
      </w:r>
      <w:r>
        <w:rPr>
          <w:rStyle w:val="VerbatimChar"/>
        </w:rPr>
        <w:t>Tables_DIAR.xls</w:t>
      </w:r>
      <w:r>
        <w:t xml:space="preserve"> - Diarrhea prevalence and treatment - </w:t>
      </w:r>
      <w:r>
        <w:rPr>
          <w:rStyle w:val="VerbatimChar"/>
        </w:rPr>
        <w:t>Tables_ARI_FV.xls</w:t>
      </w:r>
      <w:r>
        <w:t xml:space="preserve"> - ARI and Fever data - </w:t>
      </w:r>
      <w:r>
        <w:rPr>
          <w:rStyle w:val="VerbatimChar"/>
        </w:rPr>
        <w:t>Tables_Size.xls</w:t>
      </w:r>
      <w:r>
        <w:t xml:space="preserve"> - Birth weight data</w:t>
      </w:r>
    </w:p>
    <w:p w14:paraId="034023E0" w14:textId="77777777" w:rsidR="00DE2422" w:rsidRDefault="00DE2422" w:rsidP="00DE2422">
      <w:pPr>
        <w:pStyle w:val="Heading2"/>
      </w:pPr>
      <w:bookmarkStart w:id="20" w:name="_Toc219536575"/>
      <w:bookmarkStart w:id="21" w:name="references"/>
      <w:bookmarkEnd w:id="0"/>
      <w:bookmarkEnd w:id="19"/>
      <w:r>
        <w:t>References</w:t>
      </w:r>
      <w:bookmarkEnd w:id="20"/>
    </w:p>
    <w:p w14:paraId="4EACF076" w14:textId="77777777" w:rsidR="00DE2422" w:rsidRDefault="00DE2422" w:rsidP="00DE2422">
      <w:pPr>
        <w:numPr>
          <w:ilvl w:val="0"/>
          <w:numId w:val="3"/>
        </w:numPr>
      </w:pPr>
      <w:r w:rsidRPr="00745C57">
        <w:rPr>
          <w:lang w:val="fr-CM"/>
        </w:rPr>
        <w:t xml:space="preserve">Institut National de la Statistique (INS) and ICF. 2020. </w:t>
      </w:r>
      <w:proofErr w:type="spellStart"/>
      <w:r w:rsidRPr="00745C57">
        <w:rPr>
          <w:i/>
          <w:iCs/>
          <w:lang w:val="fr-CM"/>
        </w:rPr>
        <w:t>Enquete</w:t>
      </w:r>
      <w:proofErr w:type="spellEnd"/>
      <w:r w:rsidRPr="00745C57">
        <w:rPr>
          <w:i/>
          <w:iCs/>
          <w:lang w:val="fr-CM"/>
        </w:rPr>
        <w:t xml:space="preserve"> </w:t>
      </w:r>
      <w:proofErr w:type="spellStart"/>
      <w:r w:rsidRPr="00745C57">
        <w:rPr>
          <w:i/>
          <w:iCs/>
          <w:lang w:val="fr-CM"/>
        </w:rPr>
        <w:t>Demographique</w:t>
      </w:r>
      <w:proofErr w:type="spellEnd"/>
      <w:r w:rsidRPr="00745C57">
        <w:rPr>
          <w:i/>
          <w:iCs/>
          <w:lang w:val="fr-CM"/>
        </w:rPr>
        <w:t xml:space="preserve"> et de Sante du Cameroun 2018</w:t>
      </w:r>
      <w:r w:rsidRPr="00745C57">
        <w:rPr>
          <w:lang w:val="fr-CM"/>
        </w:rPr>
        <w:t xml:space="preserve">. </w:t>
      </w:r>
      <w:proofErr w:type="spellStart"/>
      <w:r>
        <w:t>Yaounde</w:t>
      </w:r>
      <w:proofErr w:type="spellEnd"/>
      <w:r>
        <w:t>, Cameroun, and Rockville, Maryland, USA: INS and ICF.</w:t>
      </w:r>
    </w:p>
    <w:p w14:paraId="5B91BF87" w14:textId="77777777" w:rsidR="00DE2422" w:rsidRDefault="00DE2422" w:rsidP="00DE2422">
      <w:pPr>
        <w:numPr>
          <w:ilvl w:val="0"/>
          <w:numId w:val="3"/>
        </w:numPr>
      </w:pPr>
      <w:r>
        <w:t xml:space="preserve">World Health Organization. 2020. </w:t>
      </w:r>
      <w:r>
        <w:rPr>
          <w:i/>
          <w:iCs/>
        </w:rPr>
        <w:t>Children: improving survival and well-being</w:t>
      </w:r>
      <w:r>
        <w:t>. WHO Fact Sheets.</w:t>
      </w:r>
    </w:p>
    <w:p w14:paraId="016D74AA" w14:textId="77777777" w:rsidR="00DE2422" w:rsidRDefault="00DE2422" w:rsidP="00DE2422">
      <w:pPr>
        <w:numPr>
          <w:ilvl w:val="0"/>
          <w:numId w:val="3"/>
        </w:numPr>
      </w:pPr>
      <w:r>
        <w:t xml:space="preserve">UNICEF. 2019. </w:t>
      </w:r>
      <w:r>
        <w:rPr>
          <w:i/>
          <w:iCs/>
        </w:rPr>
        <w:t>Levels and Trends in Child Mortality</w:t>
      </w:r>
      <w:r>
        <w:t>. UN Inter-agency Group for Child Mortality Estimation.</w:t>
      </w:r>
    </w:p>
    <w:p w14:paraId="5F215055" w14:textId="77777777" w:rsidR="00DE2422" w:rsidRDefault="00DE2422" w:rsidP="00DE2422">
      <w:pPr>
        <w:numPr>
          <w:ilvl w:val="0"/>
          <w:numId w:val="3"/>
        </w:numPr>
      </w:pPr>
      <w:r>
        <w:t xml:space="preserve">The DHS Program. </w:t>
      </w:r>
      <w:r>
        <w:rPr>
          <w:i/>
          <w:iCs/>
        </w:rPr>
        <w:t>Guide to DHS Statistics</w:t>
      </w:r>
      <w:r>
        <w:t>. ICF International.</w:t>
      </w:r>
    </w:p>
    <w:p w14:paraId="1C13BE06" w14:textId="77777777" w:rsidR="00DE2422" w:rsidRDefault="00DE2422" w:rsidP="00DE2422">
      <w:pPr>
        <w:numPr>
          <w:ilvl w:val="0"/>
          <w:numId w:val="3"/>
        </w:numPr>
      </w:pPr>
      <w:r>
        <w:t xml:space="preserve">World Health Organization. 2016. </w:t>
      </w:r>
      <w:r>
        <w:rPr>
          <w:i/>
          <w:iCs/>
        </w:rPr>
        <w:t>Integrated Management of Childhood Illness (IMCI)</w:t>
      </w:r>
      <w:r>
        <w:t>. Geneva: WHO.</w:t>
      </w:r>
    </w:p>
    <w:p w14:paraId="3C6DB5C3" w14:textId="77777777" w:rsidR="00DE2422" w:rsidRDefault="00DE2422" w:rsidP="00DE2422">
      <w:r>
        <w:pict w14:anchorId="4E56FFFD">
          <v:rect id="_x0000_i1411" style="width:0;height:1.5pt" o:hralign="center" o:bullet="t" o:hrstd="t" o:hr="t"/>
        </w:pict>
      </w:r>
    </w:p>
    <w:p w14:paraId="02E41DAF" w14:textId="77777777" w:rsidR="00DE2422" w:rsidRDefault="00DE2422" w:rsidP="00DE2422"/>
    <w:p w14:paraId="3207EBC4" w14:textId="77777777" w:rsidR="00DE2422" w:rsidRDefault="00DE2422" w:rsidP="00DE2422"/>
    <w:p w14:paraId="57E2BB8D" w14:textId="77777777" w:rsidR="00DE2422" w:rsidRDefault="00DE2422" w:rsidP="00DE2422">
      <w:pPr>
        <w:pStyle w:val="Heading2"/>
      </w:pPr>
      <w:bookmarkStart w:id="22" w:name="_Toc219536576"/>
      <w:bookmarkStart w:id="23" w:name="appendix-statistical-tables"/>
      <w:bookmarkEnd w:id="21"/>
      <w:r>
        <w:lastRenderedPageBreak/>
        <w:t>Appendix: Statistical Tables</w:t>
      </w:r>
      <w:bookmarkEnd w:id="22"/>
    </w:p>
    <w:p w14:paraId="3041F587" w14:textId="77777777" w:rsidR="00DE2422" w:rsidRDefault="00DE2422" w:rsidP="00DE2422">
      <w:pPr>
        <w:pStyle w:val="Heading3"/>
      </w:pPr>
      <w:bookmarkStart w:id="24" w:name="_Toc219536577"/>
      <w:bookmarkStart w:id="25" w:name="a.1-sample-characteristics"/>
      <w:r>
        <w:t>A.1 Sample Characteristics</w:t>
      </w:r>
      <w:bookmarkEnd w:id="24"/>
    </w:p>
    <w:p w14:paraId="6D7505B2" w14:textId="77777777" w:rsidR="00DE2422" w:rsidRDefault="00DE2422" w:rsidP="00DE2422">
      <w:pPr>
        <w:pStyle w:val="FirstParagraph"/>
      </w:pPr>
      <w:r>
        <w:t>The analysis utilized pre-tabulated summary statistics from the DHS 2018 standard tables, covering: - Children aged 0-59 months for morbidity indicators - Recent births for birth weight analysis</w:t>
      </w:r>
    </w:p>
    <w:p w14:paraId="3D686CB5" w14:textId="77777777" w:rsidR="00DE2422" w:rsidRDefault="00DE2422" w:rsidP="00DE2422">
      <w:pPr>
        <w:pStyle w:val="Heading3"/>
      </w:pPr>
      <w:bookmarkStart w:id="26" w:name="_Toc219536578"/>
      <w:bookmarkStart w:id="27" w:name="a.2-data-quality-notes"/>
      <w:bookmarkEnd w:id="25"/>
      <w:r>
        <w:t>A.2 Data Quality Notes</w:t>
      </w:r>
      <w:bookmarkEnd w:id="26"/>
    </w:p>
    <w:p w14:paraId="6A1F3D15" w14:textId="77777777" w:rsidR="00DE2422" w:rsidRDefault="00DE2422" w:rsidP="00DE2422">
      <w:pPr>
        <w:pStyle w:val="Compact"/>
        <w:numPr>
          <w:ilvl w:val="0"/>
          <w:numId w:val="2"/>
        </w:numPr>
      </w:pPr>
      <w:r>
        <w:t>All percentages are based on weighted estimates</w:t>
      </w:r>
    </w:p>
    <w:p w14:paraId="4B774CF5" w14:textId="77777777" w:rsidR="00DE2422" w:rsidRDefault="00DE2422" w:rsidP="00DE2422">
      <w:pPr>
        <w:pStyle w:val="Compact"/>
        <w:numPr>
          <w:ilvl w:val="0"/>
          <w:numId w:val="2"/>
        </w:numPr>
      </w:pPr>
      <w:r>
        <w:t>Missing data were excluded from analysis</w:t>
      </w:r>
    </w:p>
    <w:p w14:paraId="3AD03649" w14:textId="77777777" w:rsidR="00DE2422" w:rsidRDefault="00DE2422" w:rsidP="00DE2422">
      <w:pPr>
        <w:pStyle w:val="Compact"/>
        <w:numPr>
          <w:ilvl w:val="0"/>
          <w:numId w:val="2"/>
        </w:numPr>
      </w:pPr>
      <w:r>
        <w:t>Regional classifications follow DHS standard definitions</w:t>
      </w:r>
    </w:p>
    <w:p w14:paraId="60BF5BD8" w14:textId="77777777" w:rsidR="00DE2422" w:rsidRDefault="00DE2422" w:rsidP="00DE2422">
      <w:r>
        <w:pict w14:anchorId="7AA767A5">
          <v:rect id="_x0000_i1410" style="width:0;height:1.5pt" o:hralign="center" o:hrstd="t" o:hr="t"/>
        </w:pict>
      </w:r>
    </w:p>
    <w:p w14:paraId="54DE555E" w14:textId="77777777" w:rsidR="00DE2422" w:rsidRDefault="00DE2422" w:rsidP="00DE2422">
      <w:pPr>
        <w:pStyle w:val="BodyText"/>
      </w:pPr>
      <w:r>
        <w:rPr>
          <w:i/>
          <w:iCs/>
        </w:rPr>
        <w:t>Analysis conducted following DHS Chapter 10 (Child Health) methodology</w:t>
      </w:r>
      <w:bookmarkEnd w:id="23"/>
      <w:bookmarkEnd w:id="27"/>
    </w:p>
    <w:p w14:paraId="5EEEECA2" w14:textId="6DF44063" w:rsidR="00794970" w:rsidRDefault="00794970" w:rsidP="00DE2422">
      <w:pPr>
        <w:pStyle w:val="BodyText"/>
      </w:pPr>
    </w:p>
    <w:sectPr w:rsidR="00794970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F4D7DA" w14:textId="77777777" w:rsidR="008125C1" w:rsidRDefault="008125C1">
      <w:pPr>
        <w:spacing w:after="0"/>
      </w:pPr>
      <w:r>
        <w:separator/>
      </w:r>
    </w:p>
  </w:endnote>
  <w:endnote w:type="continuationSeparator" w:id="0">
    <w:p w14:paraId="45D1DC03" w14:textId="77777777" w:rsidR="008125C1" w:rsidRDefault="008125C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CD790" w14:textId="77777777" w:rsidR="003F155D" w:rsidRDefault="003F15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511282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4482025" w14:textId="613243D0" w:rsidR="003F155D" w:rsidRDefault="003F155D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181EC41" w14:textId="77777777" w:rsidR="003F155D" w:rsidRDefault="003F15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20CC3C" w14:textId="77777777" w:rsidR="003F155D" w:rsidRDefault="003F15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2E6C0E" w14:textId="77777777" w:rsidR="008125C1" w:rsidRDefault="008125C1">
      <w:r>
        <w:separator/>
      </w:r>
    </w:p>
  </w:footnote>
  <w:footnote w:type="continuationSeparator" w:id="0">
    <w:p w14:paraId="09F082DE" w14:textId="77777777" w:rsidR="008125C1" w:rsidRDefault="008125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2EF34F" w14:textId="77777777" w:rsidR="003F155D" w:rsidRDefault="003F15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F34103" w14:textId="77777777" w:rsidR="003F155D" w:rsidRDefault="003F155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0FA56B" w14:textId="77777777" w:rsidR="003F155D" w:rsidRDefault="003F15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64" style="width:0;height:1.5pt" o:hralign="center" o:bullet="t" o:hrstd="t" o:hr="t"/>
    </w:pict>
  </w:numPicBullet>
  <w:numPicBullet w:numPicBulletId="1">
    <w:pict>
      <v:rect id="_x0000_i106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F6688C5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35E079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77FC9E8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069642996">
    <w:abstractNumId w:val="0"/>
  </w:num>
  <w:num w:numId="2" w16cid:durableId="1673484894">
    <w:abstractNumId w:val="1"/>
  </w:num>
  <w:num w:numId="3" w16cid:durableId="16759137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347659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4970"/>
    <w:rsid w:val="003F155D"/>
    <w:rsid w:val="00794970"/>
    <w:rsid w:val="008125C1"/>
    <w:rsid w:val="00D63DED"/>
    <w:rsid w:val="00DE242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4F594"/>
  <w15:docId w15:val="{306203D5-3414-4F25-881F-B9C4981EC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GridTable4-Accent1">
    <w:name w:val="Grid Table 4 Accent 1"/>
    <w:basedOn w:val="TableNormal"/>
    <w:uiPriority w:val="49"/>
    <w:rsid w:val="00DE2422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DE2422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E242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odyTextChar">
    <w:name w:val="Body Text Char"/>
    <w:basedOn w:val="DefaultParagraphFont"/>
    <w:link w:val="BodyText"/>
    <w:rsid w:val="00DE2422"/>
  </w:style>
  <w:style w:type="paragraph" w:styleId="Header">
    <w:name w:val="header"/>
    <w:basedOn w:val="Normal"/>
    <w:link w:val="HeaderChar"/>
    <w:rsid w:val="003F155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3F155D"/>
  </w:style>
  <w:style w:type="paragraph" w:styleId="Footer">
    <w:name w:val="footer"/>
    <w:basedOn w:val="Normal"/>
    <w:link w:val="FooterChar"/>
    <w:uiPriority w:val="99"/>
    <w:rsid w:val="003F155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F15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684</Words>
  <Characters>3904</Characters>
  <Application>Microsoft Office Word</Application>
  <DocSecurity>0</DocSecurity>
  <Lines>32</Lines>
  <Paragraphs>9</Paragraphs>
  <ScaleCrop>false</ScaleCrop>
  <Company/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momeni gille</cp:lastModifiedBy>
  <cp:revision>3</cp:revision>
  <cp:lastPrinted>2026-01-17T12:01:00Z</cp:lastPrinted>
  <dcterms:created xsi:type="dcterms:W3CDTF">2026-01-17T11:08:00Z</dcterms:created>
  <dcterms:modified xsi:type="dcterms:W3CDTF">2026-01-17T12:01:00Z</dcterms:modified>
</cp:coreProperties>
</file>