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41.png" ContentType="image/png"/>
  <Override PartName="/word/media/rId45.png" ContentType="image/png"/>
  <Override PartName="/word/media/rId58.png" ContentType="image/png"/>
  <Override PartName="/word/media/rId27.png" ContentType="image/png"/>
  <Override PartName="/word/media/rId36.png" ContentType="image/png"/>
  <Override PartName="/word/media/rId32.png" ContentType="image/png"/>
  <Override PartName="/word/media/rId5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child-health-analysis-report"/>
    <w:p>
      <w:pPr>
        <w:pStyle w:val="Heading1"/>
      </w:pPr>
      <w:r>
        <w:t xml:space="preserve">Child Health Analysis Report</w:t>
      </w:r>
    </w:p>
    <w:bookmarkStart w:id="20" w:name="X2d51e5240639d208c426fd2304602e090ed5aae"/>
    <w:p>
      <w:pPr>
        <w:pStyle w:val="Heading2"/>
      </w:pPr>
      <w:r>
        <w:t xml:space="preserve">Cameroon Demographic and Health Survey 2018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Matrix Agent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January 2026</w:t>
      </w:r>
      <w:r>
        <w:br/>
      </w:r>
      <w:r>
        <w:rPr>
          <w:bCs/>
          <w:b/>
        </w:rPr>
        <w:t xml:space="preserve">Data Sources:</w:t>
      </w:r>
      <w:r>
        <w:t xml:space="preserve"> </w:t>
      </w:r>
      <w:r>
        <w:t xml:space="preserve">Tables_DIAR.xls, Tables_ARI_FV.xls, Tables_Size.xls</w:t>
      </w:r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presents a comprehensive analysis of child health indicators in Cameroon based on the 2018 Demographic and Health Survey (DHS). The analysis focuses on childhood morbidity (diarrhea, fever, and acute respiratory infections), treatment-seeking behaviors, and feeding practices during illness.</w:t>
      </w:r>
    </w:p>
    <w:bookmarkStart w:id="21" w:name="key-findings"/>
    <w:p>
      <w:pPr>
        <w:pStyle w:val="Heading3"/>
      </w:pPr>
      <w:r>
        <w:t xml:space="preserve">Key Findings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 Seeking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Diarrhea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 Symptoms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1" w:name="childhood-morbidity-overview"/>
    <w:p>
      <w:pPr>
        <w:pStyle w:val="Heading2"/>
      </w:pPr>
      <w:r>
        <w:t xml:space="preserve">1. Childhood Morbidity Overview</w:t>
      </w:r>
    </w:p>
    <w:bookmarkStart w:id="26" w:name="prevalence-of-childhood-illnesses"/>
    <w:p>
      <w:pPr>
        <w:pStyle w:val="Heading3"/>
      </w:pPr>
      <w:r>
        <w:t xml:space="preserve">1.1 Prevalence of Childhood Illnesses</w:t>
      </w:r>
    </w:p>
    <w:p>
      <w:pPr>
        <w:pStyle w:val="FirstParagraph"/>
      </w:pPr>
      <w:r>
        <w:t xml:space="preserve">Among children under 5 years of age in Cameroon, the two-week prevalence rates were: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Fever:</w:t>
      </w:r>
      <w:r>
        <w:t xml:space="preserve"> </w:t>
      </w:r>
      <w:r>
        <w:t xml:space="preserve">15.4% - the most common childhood illness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Diarrhea:</w:t>
      </w:r>
      <w:r>
        <w:t xml:space="preserve"> </w:t>
      </w:r>
      <w:r>
        <w:t xml:space="preserve">11.9% - affecting approximately 1 in 8 children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ARI Symptoms:</w:t>
      </w:r>
      <w:r>
        <w:t xml:space="preserve"> </w:t>
      </w:r>
      <w:r>
        <w:t xml:space="preserve">1.0% - relatively rare but potentially severe</w:t>
      </w:r>
    </w:p>
    <w:p>
      <w:pPr>
        <w:pStyle w:val="FirstParagraph"/>
      </w:pPr>
      <w:r>
        <w:drawing>
          <wp:inline>
            <wp:extent cx="5334000" cy="2306917"/>
            <wp:effectExtent b="0" l="0" r="0" t="0"/>
            <wp:docPr descr="Prevalence and Treatment" title="" id="24" name="Picture"/>
            <a:graphic>
              <a:graphicData uri="http://schemas.openxmlformats.org/drawingml/2006/picture">
                <pic:pic>
                  <pic:nvPicPr>
                    <pic:cNvPr descr="graphique_10_8_prevalence_treatmen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Graphique 10.8: Prévalence et traitement des maladies infantiles</w:t>
      </w:r>
    </w:p>
    <w:bookmarkEnd w:id="26"/>
    <w:bookmarkStart w:id="30" w:name="treatment-seeking-behavior"/>
    <w:p>
      <w:pPr>
        <w:pStyle w:val="Heading3"/>
      </w:pPr>
      <w:r>
        <w:t xml:space="preserve">1.2 Treatment-Seeking Behavior</w:t>
      </w:r>
    </w:p>
    <w:p>
      <w:pPr>
        <w:pStyle w:val="FirstParagraph"/>
      </w:pPr>
      <w:r>
        <w:t xml:space="preserve">Treatment-seeking rates varied by illness type: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Fever:</w:t>
      </w:r>
      <w:r>
        <w:t xml:space="preserve"> </w:t>
      </w:r>
      <w:r>
        <w:t xml:space="preserve">61.0% sought treatment (highest rate)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ARI:</w:t>
      </w:r>
      <w:r>
        <w:t xml:space="preserve"> </w:t>
      </w:r>
      <w:r>
        <w:t xml:space="preserve">59.2% sought treatment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Diarrhea:</w:t>
      </w:r>
      <w:r>
        <w:t xml:space="preserve"> </w:t>
      </w:r>
      <w:r>
        <w:t xml:space="preserve">51.6% sought treatment (lowest rate)</w:t>
      </w:r>
    </w:p>
    <w:p>
      <w:pPr>
        <w:pStyle w:val="BodyText"/>
      </w:pPr>
      <w:r>
        <w:drawing>
          <wp:inline>
            <wp:extent cx="5334000" cy="3175256"/>
            <wp:effectExtent b="0" l="0" r="0" t="0"/>
            <wp:docPr descr="Morbidity and Treatment" title="" id="28" name="Picture"/>
            <a:graphic>
              <a:graphicData uri="http://schemas.openxmlformats.org/drawingml/2006/picture">
                <pic:pic>
                  <pic:nvPicPr>
                    <pic:cNvPr descr="fig9_morbidity_treatmen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9: Child Morbidity Prevalence and Treatment Seeking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diarrhea-deep-dive"/>
    <w:p>
      <w:pPr>
        <w:pStyle w:val="Heading2"/>
      </w:pPr>
      <w:r>
        <w:t xml:space="preserve">2. Diarrhea Deep Dive</w:t>
      </w:r>
    </w:p>
    <w:bookmarkStart w:id="35" w:name="age-specific-prevalence"/>
    <w:p>
      <w:pPr>
        <w:pStyle w:val="Heading3"/>
      </w:pPr>
      <w:r>
        <w:t xml:space="preserve">2.1 Age-Specific Prevalence</w:t>
      </w:r>
    </w:p>
    <w:p>
      <w:pPr>
        <w:pStyle w:val="FirstParagraph"/>
      </w:pPr>
      <w:r>
        <w:t xml:space="preserve">Diarrhea prevalence follows a characteristic age pattern, peaking in the 6-23 month age range: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Prevalence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6-11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12-23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24-35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36-47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48-59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4.9%</w:t>
            </w:r>
          </w:p>
        </w:tc>
      </w:tr>
    </w:tbl>
    <w:p>
      <w:pPr>
        <w:pStyle w:val="BodyText"/>
      </w:pPr>
      <w:r>
        <w:drawing>
          <wp:inline>
            <wp:extent cx="5334000" cy="3178848"/>
            <wp:effectExtent b="0" l="0" r="0" t="0"/>
            <wp:docPr descr="Diarrhea by Age" title="" id="33" name="Picture"/>
            <a:graphic>
              <a:graphicData uri="http://schemas.openxmlformats.org/drawingml/2006/picture">
                <pic:pic>
                  <pic:nvPicPr>
                    <pic:cNvPr descr="graphique_10_6_diarrhea_ag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8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Graphique 10.6: Prévalence de la diarrhée par âge</w:t>
      </w:r>
    </w:p>
    <w:bookmarkEnd w:id="35"/>
    <w:bookmarkStart w:id="39" w:name="treatment-patterns"/>
    <w:p>
      <w:pPr>
        <w:pStyle w:val="Heading3"/>
      </w:pPr>
      <w:r>
        <w:t xml:space="preserve">2.2 Treatment Patterns</w:t>
      </w:r>
    </w:p>
    <w:p>
      <w:pPr>
        <w:pStyle w:val="FirstParagraph"/>
      </w:pPr>
      <w:r>
        <w:t xml:space="preserve">Various treatments were used for childhood diarrhea: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 (Oral Rehydration Therapy)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ORS or increased fluids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ORS (sachet)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ORS and Zinc (combined)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23.4%</w:t>
            </w:r>
          </w:p>
        </w:tc>
      </w:tr>
    </w:tbl>
    <w:p>
      <w:pPr>
        <w:pStyle w:val="BodyText"/>
      </w:pPr>
      <w:r>
        <w:drawing>
          <wp:inline>
            <wp:extent cx="5334000" cy="4252832"/>
            <wp:effectExtent b="0" l="0" r="0" t="0"/>
            <wp:docPr descr="Treatment Types" title="" id="37" name="Picture"/>
            <a:graphic>
              <a:graphicData uri="http://schemas.openxmlformats.org/drawingml/2006/picture">
                <pic:pic>
                  <pic:nvPicPr>
                    <pic:cNvPr descr="graphique_10_5_diarrhea_treatmen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2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Graphique 10.5: Traitement de la diarrhée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socio-economic-determinants"/>
    <w:p>
      <w:pPr>
        <w:pStyle w:val="Heading2"/>
      </w:pPr>
      <w:r>
        <w:t xml:space="preserve">3. Socio-Economic Determinants</w:t>
      </w:r>
    </w:p>
    <w:bookmarkStart w:id="44" w:name="ors-use-by-wealth-quintile"/>
    <w:p>
      <w:pPr>
        <w:pStyle w:val="Heading3"/>
      </w:pPr>
      <w:r>
        <w:t xml:space="preserve">3.1 ORS Use by Wealth Quintile</w:t>
      </w:r>
    </w:p>
    <w:p>
      <w:pPr>
        <w:pStyle w:val="FirstParagraph"/>
      </w:pPr>
      <w:r>
        <w:t xml:space="preserve">Access to ORS treatment shows a clear wealth gradient: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Wealth Quintile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ORS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29.9%</w:t>
            </w:r>
          </w:p>
        </w:tc>
      </w:tr>
    </w:tbl>
    <w:p>
      <w:pPr>
        <w:pStyle w:val="BodyText"/>
      </w:pPr>
      <w:r>
        <w:drawing>
          <wp:inline>
            <wp:extent cx="5334000" cy="3175256"/>
            <wp:effectExtent b="0" l="0" r="0" t="0"/>
            <wp:docPr descr="ORS by Wealth" title="" id="42" name="Picture"/>
            <a:graphic>
              <a:graphicData uri="http://schemas.openxmlformats.org/drawingml/2006/picture">
                <pic:pic>
                  <pic:nvPicPr>
                    <pic:cNvPr descr="fig5_ors_wealth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5: ORS Treatment for Diarrhea by Wealth Quintile</w:t>
      </w:r>
    </w:p>
    <w:bookmarkEnd w:id="44"/>
    <w:bookmarkStart w:id="48" w:name="care-seeking-by-mothers-education"/>
    <w:p>
      <w:pPr>
        <w:pStyle w:val="Heading3"/>
      </w:pPr>
      <w:r>
        <w:t xml:space="preserve">3.2 Care-Seeking by Mother’s Education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Education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Care-Seeking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63.9%</w:t>
            </w:r>
          </w:p>
        </w:tc>
      </w:tr>
    </w:tbl>
    <w:p>
      <w:pPr>
        <w:pStyle w:val="BodyText"/>
      </w:pPr>
      <w:r>
        <w:drawing>
          <wp:inline>
            <wp:extent cx="5334000" cy="3175256"/>
            <wp:effectExtent b="0" l="0" r="0" t="0"/>
            <wp:docPr descr="Care-seeking by Education" title="" id="46" name="Picture"/>
            <a:graphic>
              <a:graphicData uri="http://schemas.openxmlformats.org/drawingml/2006/picture">
                <pic:pic>
                  <pic:nvPicPr>
                    <pic:cNvPr descr="fig7_careseeking_educati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7: Care-Seeking for Fever by Mother’s Education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feeding-practices-during-illness"/>
    <w:p>
      <w:pPr>
        <w:pStyle w:val="Heading2"/>
      </w:pPr>
      <w:r>
        <w:t xml:space="preserve">4. Feeding Practices During Illness</w:t>
      </w:r>
    </w:p>
    <w:bookmarkStart w:id="56" w:name="fluid-and-food-intake-during-diarrhea"/>
    <w:p>
      <w:pPr>
        <w:pStyle w:val="Heading3"/>
      </w:pPr>
      <w:r>
        <w:t xml:space="preserve">4.1 Fluid and Food Intake During Diarrhea</w:t>
      </w:r>
    </w:p>
    <w:p>
      <w:pPr>
        <w:pStyle w:val="FirstParagraph"/>
      </w:pPr>
      <w:r>
        <w:t xml:space="preserve">WHO recommends increasing fluids and maintaining food intake during diarrhea:</w:t>
      </w:r>
    </w:p>
    <w:p>
      <w:pPr>
        <w:pStyle w:val="BodyText"/>
      </w:pPr>
      <w:r>
        <w:rPr>
          <w:bCs/>
          <w:b/>
        </w:rPr>
        <w:t xml:space="preserve">Liquids given:</w:t>
      </w:r>
      <w:r>
        <w:t xml:space="preserve"> </w:t>
      </w:r>
      <w:r>
        <w:t xml:space="preserve">- More: 32.3%</w:t>
      </w:r>
      <w:r>
        <w:t xml:space="preserve"> </w:t>
      </w:r>
      <w:r>
        <w:t xml:space="preserve">- Same: 30.1%</w:t>
      </w:r>
      <w:r>
        <w:t xml:space="preserve"> </w:t>
      </w:r>
      <w:r>
        <w:t xml:space="preserve">- Less: 25.2%</w:t>
      </w:r>
      <w:r>
        <w:t xml:space="preserve"> </w:t>
      </w:r>
      <w:r>
        <w:t xml:space="preserve">- None: 2.5%</w:t>
      </w:r>
    </w:p>
    <w:p>
      <w:pPr>
        <w:pStyle w:val="BodyText"/>
      </w:pPr>
      <w:r>
        <w:rPr>
          <w:bCs/>
          <w:b/>
        </w:rPr>
        <w:t xml:space="preserve">Food given:</w:t>
      </w:r>
      <w:r>
        <w:t xml:space="preserve"> </w:t>
      </w:r>
      <w:r>
        <w:t xml:space="preserve">- More: 10.3%</w:t>
      </w:r>
      <w:r>
        <w:t xml:space="preserve"> </w:t>
      </w:r>
      <w:r>
        <w:t xml:space="preserve">- Same: 33.7%</w:t>
      </w:r>
      <w:r>
        <w:t xml:space="preserve"> </w:t>
      </w:r>
      <w:r>
        <w:t xml:space="preserve">- Less: 39.6%</w:t>
      </w:r>
      <w:r>
        <w:t xml:space="preserve"> </w:t>
      </w:r>
      <w:r>
        <w:t xml:space="preserve">- None: 3.9%</w:t>
      </w:r>
    </w:p>
    <w:p>
      <w:pPr>
        <w:pStyle w:val="BodyText"/>
      </w:pPr>
      <w:r>
        <w:drawing>
          <wp:inline>
            <wp:extent cx="5334000" cy="1667435"/>
            <wp:effectExtent b="0" l="0" r="0" t="0"/>
            <wp:docPr descr="Feeding Practices French" title="" id="51" name="Picture"/>
            <a:graphic>
              <a:graphicData uri="http://schemas.openxmlformats.org/drawingml/2006/picture">
                <pic:pic>
                  <pic:nvPicPr>
                    <pic:cNvPr descr="graphique_10_7_feeding_practice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7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Graphique 10.7: Pratiques alimentaires pendant la diarrhée</w:t>
      </w:r>
    </w:p>
    <w:p>
      <w:pPr>
        <w:pStyle w:val="BodyText"/>
      </w:pPr>
      <w:r>
        <w:drawing>
          <wp:inline>
            <wp:extent cx="5334000" cy="2641600"/>
            <wp:effectExtent b="0" l="0" r="0" t="0"/>
            <wp:docPr descr="Feeding Practices" title="" id="54" name="Picture"/>
            <a:graphic>
              <a:graphicData uri="http://schemas.openxmlformats.org/drawingml/2006/picture">
                <pic:pic>
                  <pic:nvPicPr>
                    <pic:cNvPr descr="fig11_feeding_diarrhea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11: Feeding Practices During Diarrhea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regional-analysis"/>
    <w:p>
      <w:pPr>
        <w:pStyle w:val="Heading2"/>
      </w:pPr>
      <w:r>
        <w:t xml:space="preserve">5. Regional Analysis</w:t>
      </w:r>
    </w:p>
    <w:p>
      <w:pPr>
        <w:pStyle w:val="FirstParagraph"/>
      </w:pPr>
      <w:r>
        <w:drawing>
          <wp:inline>
            <wp:extent cx="5334000" cy="4456920"/>
            <wp:effectExtent b="0" l="0" r="0" t="0"/>
            <wp:docPr descr="Regional Heatmap" title="" id="59" name="Picture"/>
            <a:graphic>
              <a:graphicData uri="http://schemas.openxmlformats.org/drawingml/2006/picture">
                <pic:pic>
                  <pic:nvPicPr>
                    <pic:cNvPr descr="fig8_regional_heatmap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8: Regional Child Morbidity Indicators</w:t>
      </w:r>
    </w:p>
    <w:p>
      <w:r>
        <w:pict>
          <v:rect style="width:0;height:1.5pt" o:hralign="center" o:hrstd="t" o:hr="t"/>
        </w:pict>
      </w:r>
    </w:p>
    <w:bookmarkEnd w:id="61"/>
    <w:bookmarkStart w:id="64" w:name="conclusions-and-recommendations"/>
    <w:p>
      <w:pPr>
        <w:pStyle w:val="Heading2"/>
      </w:pPr>
      <w:r>
        <w:t xml:space="preserve">6. Conclusions and Recommendations</w:t>
      </w:r>
    </w:p>
    <w:bookmarkStart w:id="62" w:name="key-findings-1"/>
    <w:p>
      <w:pPr>
        <w:pStyle w:val="Heading3"/>
      </w:pPr>
      <w:r>
        <w:t xml:space="preserve">Key Findings: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Fever</w:t>
      </w:r>
      <w:r>
        <w:t xml:space="preserve"> </w:t>
      </w:r>
      <w:r>
        <w:t xml:space="preserve">is the most prevalent childhood illness (15.4%)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Diarrhea</w:t>
      </w:r>
      <w:r>
        <w:t xml:space="preserve"> </w:t>
      </w:r>
      <w:r>
        <w:t xml:space="preserve">peaks in children aged 6-23 months (21.1%)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ORS treatment</w:t>
      </w:r>
      <w:r>
        <w:t xml:space="preserve"> </w:t>
      </w:r>
      <w:r>
        <w:t xml:space="preserve">shows significant wealth disparities (9.2% poorest vs 29.9% richest)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Combined ORS+Zinc</w:t>
      </w:r>
      <w:r>
        <w:t xml:space="preserve"> </w:t>
      </w:r>
      <w:r>
        <w:t xml:space="preserve">use remains low at 7.7%</w:t>
      </w:r>
    </w:p>
    <w:bookmarkEnd w:id="62"/>
    <w:bookmarkStart w:id="63" w:name="recommendations"/>
    <w:p>
      <w:pPr>
        <w:pStyle w:val="Heading3"/>
      </w:pPr>
      <w:r>
        <w:t xml:space="preserve">Recommendations:</w:t>
      </w:r>
    </w:p>
    <w:p>
      <w:pPr>
        <w:numPr>
          <w:ilvl w:val="0"/>
          <w:numId w:val="1003"/>
        </w:numPr>
        <w:pStyle w:val="Compact"/>
      </w:pPr>
      <w:r>
        <w:t xml:space="preserve">Target diarrhea prevention for 6-23 month age group</w:t>
      </w:r>
    </w:p>
    <w:p>
      <w:pPr>
        <w:numPr>
          <w:ilvl w:val="0"/>
          <w:numId w:val="1003"/>
        </w:numPr>
        <w:pStyle w:val="Compact"/>
      </w:pPr>
      <w:r>
        <w:t xml:space="preserve">Improve ORS access in poorest wealth quintiles</w:t>
      </w:r>
    </w:p>
    <w:p>
      <w:pPr>
        <w:numPr>
          <w:ilvl w:val="0"/>
          <w:numId w:val="1003"/>
        </w:numPr>
        <w:pStyle w:val="Compact"/>
      </w:pPr>
      <w:r>
        <w:t xml:space="preserve">Promote combined ORS+Zinc treatment</w:t>
      </w:r>
    </w:p>
    <w:p>
      <w:pPr>
        <w:numPr>
          <w:ilvl w:val="0"/>
          <w:numId w:val="1003"/>
        </w:numPr>
        <w:pStyle w:val="Compact"/>
      </w:pPr>
      <w:r>
        <w:t xml:space="preserve">Educate caregivers on feeding practices during illness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data-sources"/>
    <w:p>
      <w:pPr>
        <w:pStyle w:val="Heading2"/>
      </w:pPr>
      <w:r>
        <w:t xml:space="preserve">Data Sources</w:t>
      </w:r>
    </w:p>
    <w:p>
      <w:pPr>
        <w:pStyle w:val="FirstParagraph"/>
      </w:pPr>
      <w:r>
        <w:t xml:space="preserve">All data extracted from: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Tables_DIAR.xls</w:t>
      </w:r>
      <w:r>
        <w:t xml:space="preserve"> </w:t>
      </w:r>
      <w:r>
        <w:t xml:space="preserve">- Diarrhea prevalence and treatment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Tables_ARI_FV.xls</w:t>
      </w:r>
      <w:r>
        <w:t xml:space="preserve"> </w:t>
      </w:r>
      <w:r>
        <w:t xml:space="preserve">- ARI and Fever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Tables_Size.xls</w:t>
      </w:r>
      <w:r>
        <w:t xml:space="preserve"> </w:t>
      </w:r>
      <w:r>
        <w:t xml:space="preserve">- Birth weight data</w:t>
      </w:r>
    </w:p>
    <w:p>
      <w:pPr>
        <w:pStyle w:val="BodyText"/>
      </w:pPr>
      <w:r>
        <w:rPr>
          <w:bCs/>
          <w:b/>
        </w:rPr>
        <w:t xml:space="preserve">Reference:</w:t>
      </w:r>
      <w:r>
        <w:t xml:space="preserve"> </w:t>
      </w:r>
      <w:r>
        <w:t xml:space="preserve">Cameroon Demographic and Health Survey 2018, Institut National de la Statistique (INS) and ICF.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8" Target="media/rId58.png" /><Relationship Type="http://schemas.openxmlformats.org/officeDocument/2006/relationships/image" Id="rId27" Target="media/rId27.png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image" Id="rId50" Target="media/rId5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2026-01-17T11:08:39Z</dcterms:created>
  <dcterms:modified xsi:type="dcterms:W3CDTF">2026-01-17T11:08:39Z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