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B365D"/>
          <w:sz w:val="36"/>
        </w:rPr>
        <w:t>DESIGN, IMPLEMENTATION, AND COMPARATIVE BENCHMARKING OF AN AUTONOMOUS FOLLOW-ME AND OBSTACLE-AVOIDANT ROBOTIC VEHICLE</w:t>
      </w:r>
    </w:p>
    <w:p>
      <w:pPr>
        <w:spacing w:before="0" w:after="280"/>
      </w:pPr>
      <w:r>
        <w:rPr>
          <w:rFonts w:ascii="Calibri" w:hAnsi="Calibri"/>
          <w:i/>
          <w:color w:val="2E5B88"/>
          <w:sz w:val="23"/>
        </w:rPr>
        <w:t>A Two-Layer Heterogeneous Computing Architecture (Raspberry Pi 5 + Arduino Uno) with NMS-Free YOLOv10n Inference, RDD2022 Pothole Avoidance, and Multi-Tier Reflex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6" w:space="0" w:color="D0D7DE"/>
          <w:right w:val="none"/>
          <w:insideH w:val="single" w:sz="4" w:space="0" w:color="D0D7D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A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B365D"/>
                <w:sz w:val="18"/>
              </w:rPr>
              <w:t xml:space="preserve">Academic Track: </w:t>
            </w:r>
            <w:r>
              <w:rPr>
                <w:color w:val="222222"/>
                <w:sz w:val="18"/>
              </w:rPr>
              <w:t>B.Tech Final Year Capstone Project</w:t>
            </w:r>
          </w:p>
        </w:tc>
        <w:tc>
          <w:tcPr>
            <w:tcW w:type="dxa" w:w="4680"/>
            <w:shd w:fill="FA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B365D"/>
                <w:sz w:val="18"/>
              </w:rPr>
              <w:t xml:space="preserve">Target Hardware: </w:t>
            </w:r>
            <w:r>
              <w:rPr>
                <w:color w:val="222222"/>
                <w:sz w:val="18"/>
              </w:rPr>
              <w:t>Raspberry Pi 5 (8GB) + Arduino Uno (ATmega328P)</w:t>
            </w:r>
          </w:p>
        </w:tc>
      </w:tr>
      <w:tr>
        <w:tc>
          <w:tcPr>
            <w:tcW w:type="dxa" w:w="4680"/>
            <w:shd w:fill="FA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B365D"/>
                <w:sz w:val="18"/>
              </w:rPr>
              <w:t xml:space="preserve">Project Repositories: </w:t>
            </w:r>
            <w:r>
              <w:rPr>
                <w:color w:val="222222"/>
                <w:sz w:val="18"/>
              </w:rPr>
              <w:t>model-car-capstone / MentorPi</w:t>
            </w:r>
          </w:p>
        </w:tc>
        <w:tc>
          <w:tcPr>
            <w:tcW w:type="dxa" w:w="4680"/>
            <w:shd w:fill="FA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B365D"/>
                <w:sz w:val="18"/>
              </w:rPr>
              <w:t xml:space="preserve">Evaluation Document: </w:t>
            </w:r>
            <w:r>
              <w:rPr>
                <w:color w:val="222222"/>
                <w:sz w:val="18"/>
              </w:rPr>
              <w:t>Technical Engineering Report</w:t>
            </w:r>
          </w:p>
        </w:tc>
      </w:tr>
      <w:tr>
        <w:tc>
          <w:tcPr>
            <w:tcW w:type="dxa" w:w="4680"/>
            <w:shd w:fill="FA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B365D"/>
                <w:sz w:val="18"/>
              </w:rPr>
              <w:t xml:space="preserve">Author Team: </w:t>
            </w:r>
            <w:r>
              <w:rPr>
                <w:color w:val="222222"/>
                <w:sz w:val="18"/>
              </w:rPr>
              <w:t>Krishna Menon, Aditya Rana, Parth Surve</w:t>
            </w:r>
          </w:p>
        </w:tc>
        <w:tc>
          <w:tcPr>
            <w:tcW w:type="dxa" w:w="4680"/>
            <w:shd w:fill="FAFB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B365D"/>
                <w:sz w:val="18"/>
              </w:rPr>
              <w:t xml:space="preserve">Institution: </w:t>
            </w:r>
            <w:r>
              <w:rPr>
                <w:color w:val="222222"/>
                <w:sz w:val="18"/>
              </w:rPr>
              <w:t>NMIMS MPSTME — Autonomous Robotics</w:t>
            </w:r>
          </w:p>
        </w:tc>
      </w:tr>
    </w:tbl>
    <w:p>
      <w:pPr>
        <w:spacing w:after="120"/>
      </w:pP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t>1. Executive Summary &amp; Problem Formulation</w:t>
      </w:r>
    </w:p>
    <w:p>
      <w:pPr>
        <w:spacing w:before="0"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Autonomous mobile robotics in developing road environments (particularly Indian urban and semi-urban conditions) faces a harsh operational reality: high-throughput computer vision must operate under severe computational constraints, while simultaneously guaranteeing microsecond-accurate motor actuation and reflexive physical safety. Most educational and open-source autonomous robotics platforms (such as NVIDIA JetBot, DonkeyCar, and JetRacer) collapse both perception and motor actuation onto a single Linux compute board. In practice, this monolithic design fails when scaled to real-world edge autonomy.</w:t>
      </w:r>
    </w:p>
    <w:p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1.1 Identified Research Gaps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Research Gap 1 — The Linux OS Scheduling &amp; PWM Jitter Dilemma: </w:t>
      </w:r>
      <w:r>
        <w:rPr>
          <w:rFonts w:ascii="Calibri" w:hAnsi="Calibri"/>
          <w:color w:val="222222"/>
          <w:sz w:val="20"/>
        </w:rPr>
        <w:t>General-purpose Linux operating systems rely on the Completely Fair Scheduler (CFS), which provides no deterministic timing guarantees. When executing heavy deep neural networks, interrupt latency spikes from &lt;50 µs to over 20–50 ms. Generating motor PWM via software GPIO results in severe duty-cycle distortion, motor shudder, and erratic skid-steer drift. When a sudden obstacle appears, the 60–120 ms round-trip perception latency means the vehicle travels 10–18 cm before braking begins, causing physical collision.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Research Gap 2 — Acoustic Blindness to Negative Obstacles (Potholes): </w:t>
      </w:r>
      <w:r>
        <w:rPr>
          <w:rFonts w:ascii="Calibri" w:hAnsi="Calibri"/>
          <w:color w:val="222222"/>
          <w:sz w:val="20"/>
        </w:rPr>
        <w:t>Ultrasonic distance sensors (such as the ubiquitous HC-SR04P) propagate acoustic waves horizontally. When encountering negative obstacles (potholes, downward road fractures, uncovered drainage cavities, or steep drop-offs), the sound wave travels over the depression with zero backscatter, returning a false 'path clear' (infinite distance) reading. On Indian roads, where potholes cause thousands of vehicular accidents annually, relying on ultrasound alone is catastrophic.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Research Gap 3 — The Indian Hardware Procurement &amp; Cost Barrier: </w:t>
      </w:r>
      <w:r>
        <w:rPr>
          <w:rFonts w:ascii="Calibri" w:hAnsi="Calibri"/>
          <w:color w:val="222222"/>
          <w:sz w:val="20"/>
        </w:rPr>
        <w:t>Commercial edge AI robotics kits (JetBot, JetRacer, AWS DeepRacer) cost $250–$400 USD. In India, due to import tariffs, customs duties, and distributor margins, these platforms cost ₹25,000 to ₹35,000+ INR. There is an acute research and educational gap for an autonomous vehicle architecture that achieves superior multi-modal reflex safety at a fraction of this cost using locally accessible, modular hardware.</w:t>
      </w:r>
    </w:p>
    <w:p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1.2 Stated Project Objectives</w:t>
      </w:r>
    </w:p>
    <w:p>
      <w:pPr>
        <w:spacing w:before="0"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Core Objectives: </w:t>
      </w:r>
      <w:r>
        <w:rPr>
          <w:rFonts w:ascii="Calibri" w:hAnsi="Calibri"/>
          <w:i w:val="0"/>
          <w:color w:val="222222"/>
          <w:sz w:val="21"/>
        </w:rPr>
        <w:t>To resolve these research gaps, this capstone project achieves four concrete engineering objectives: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Objective 1: </w:t>
      </w:r>
      <w:r>
        <w:rPr>
          <w:rFonts w:ascii="Calibri" w:hAnsi="Calibri"/>
          <w:color w:val="222222"/>
          <w:sz w:val="20"/>
        </w:rPr>
        <w:t>Design and validate a physically decoupled Two-Layer Heterogeneous Computing Architecture (Raspberry Pi 5 high-level perception + Arduino Uno ATmega328P hard real-time reflex spine) guaranteeing sub-microsecond hardware PWM timing.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Objective 2: </w:t>
      </w:r>
      <w:r>
        <w:rPr>
          <w:rFonts w:ascii="Calibri" w:hAnsi="Calibri"/>
          <w:color w:val="222222"/>
          <w:sz w:val="20"/>
        </w:rPr>
        <w:t>Implement an NMS-free YOLOv10n neural detector via Tencent NCNN achieving sustained 30+ FPS (measured 22–26 ms latency) on Pi 5 CPU without requiring external hardware accelerators.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Objective 3: </w:t>
      </w:r>
      <w:r>
        <w:rPr>
          <w:rFonts w:ascii="Calibri" w:hAnsi="Calibri"/>
          <w:color w:val="222222"/>
          <w:sz w:val="20"/>
        </w:rPr>
        <w:t>Formulate and train a dual-modality perception engine combining a fine-tuned RDD2022 YOLOv8n deep model with an ultra-lightweight (&lt;4 ms) classical Laplacian CV fallback to detect negative obstacles (potholes) invisible to sonar.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Objective 4: </w:t>
      </w:r>
      <w:r>
        <w:rPr>
          <w:rFonts w:ascii="Calibri" w:hAnsi="Calibri"/>
          <w:color w:val="222222"/>
          <w:sz w:val="20"/>
        </w:rPr>
        <w:t>Implement a 3-Tier Priority Finite State Machine in firmware providing autonomous sub-10 ms local ultrasonic reflex avoidance (Tier 2) and latched emergency overrides (Tier 1 PI_STOP) to ensure zero collisions during follow-me person tracking.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t>2. Literature Review &amp; Comparative Market Survey</w:t>
      </w:r>
    </w:p>
    <w:p>
      <w:pPr>
        <w:spacing w:before="0"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To establish academic rigor and validate our architectural choices, we benchmarked our system against five prominent small-scale autonomous robotics platforms: NVIDIA JetBot, DonkeyCar, Waveshare/NVIDIA JetRacer, Intel/Stanford OpenBot, and standard SunFounder PiCar-X academic builds. The comparative metrics are summarized in Table 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left w:val="none"/>
          <w:bottom w:val="single" w:sz="6" w:space="0" w:color="B0C4DE"/>
          <w:right w:val="none"/>
          <w:insideH w:val="single" w:sz="4" w:space="0" w:color="B0C4D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40"/>
            <w:shd w:fill="1B365D"/>
            <w:tcMar>
              <w:top w:w="130" w:type="dxa"/>
              <w:bottom w:w="13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1296"/>
            <w:shd w:fill="1B365D"/>
            <w:tcMar>
              <w:top w:w="130" w:type="dxa"/>
              <w:bottom w:w="13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Compute Tier</w:t>
            </w:r>
          </w:p>
        </w:tc>
        <w:tc>
          <w:tcPr>
            <w:tcW w:type="dxa" w:w="1008"/>
            <w:shd w:fill="1B365D"/>
            <w:tcMar>
              <w:top w:w="130" w:type="dxa"/>
              <w:bottom w:w="13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India Retail Cost</w:t>
            </w:r>
          </w:p>
        </w:tc>
        <w:tc>
          <w:tcPr>
            <w:tcW w:type="dxa" w:w="1440"/>
            <w:shd w:fill="1B365D"/>
            <w:tcMar>
              <w:top w:w="130" w:type="dxa"/>
              <w:bottom w:w="13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Control Architecture</w:t>
            </w:r>
          </w:p>
        </w:tc>
        <w:tc>
          <w:tcPr>
            <w:tcW w:type="dxa" w:w="1296"/>
            <w:shd w:fill="1B365D"/>
            <w:tcMar>
              <w:top w:w="130" w:type="dxa"/>
              <w:bottom w:w="13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Vision Pipeline</w:t>
            </w:r>
          </w:p>
        </w:tc>
        <w:tc>
          <w:tcPr>
            <w:tcW w:type="dxa" w:w="1296"/>
            <w:shd w:fill="1B365D"/>
            <w:tcMar>
              <w:top w:w="130" w:type="dxa"/>
              <w:bottom w:w="13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Sensor Suite</w:t>
            </w:r>
          </w:p>
        </w:tc>
        <w:tc>
          <w:tcPr>
            <w:tcW w:type="dxa" w:w="1584"/>
            <w:shd w:fill="1B365D"/>
            <w:tcMar>
              <w:top w:w="130" w:type="dxa"/>
              <w:bottom w:w="13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Key Limitations &amp; Trade-offs</w:t>
            </w:r>
          </w:p>
        </w:tc>
      </w:tr>
      <w:tr>
        <w:tc>
          <w:tcPr>
            <w:tcW w:type="dxa" w:w="1440"/>
            <w:shd w:fill="EDF4FA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b/>
                <w:color w:val="1B365D"/>
                <w:sz w:val="16"/>
              </w:rPr>
              <w:t>Our Vehicle</w:t>
              <w:br/>
              <w:t>(MentorPi / Capstone)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Raspberry Pi 5 (8GB Quad A76) +</w:t>
              <w:br/>
              <w:t>Arduino Uno (ATmega328P)</w:t>
            </w:r>
          </w:p>
        </w:tc>
        <w:tc>
          <w:tcPr>
            <w:tcW w:type="dxa" w:w="1008"/>
            <w:shd w:fill="EDF4FA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₹23,900 Asset</w:t>
              <w:br/>
              <w:t>(₹4,929 out-of-pocket via college sourcing)</w:t>
            </w:r>
          </w:p>
        </w:tc>
        <w:tc>
          <w:tcPr>
            <w:tcW w:type="dxa" w:w="1440"/>
            <w:shd w:fill="EDF4FA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2-Layer Heterogeneous Split</w:t>
              <w:br/>
              <w:t>(Pi Brain + Arduino Reflex Spine)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YOLOv10n (NCNN NMS-free) +</w:t>
              <w:br/>
              <w:t>Custom RDD2022 Pothole YOLO/CV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CSI Global-Shutter Cam +</w:t>
              <w:br/>
              <w:t>2x HC-SR04P Ultrasonic +</w:t>
              <w:br/>
              <w:t>2x IR Proximity</w:t>
            </w:r>
          </w:p>
        </w:tc>
        <w:tc>
          <w:tcPr>
            <w:tcW w:type="dxa" w:w="1584"/>
            <w:shd w:fill="EDF4FA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Dual-mode: Follow-me tracking &amp; autonomous pothole avoidance. Hardware timer PWM, zero jitter, sub-10ms reflex.</w:t>
            </w:r>
          </w:p>
        </w:tc>
      </w:tr>
      <w:tr>
        <w:tc>
          <w:tcPr>
            <w:tcW w:type="dxa" w:w="1440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NVIDIA JetBot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NVIDIA Jetson Nano</w:t>
              <w:br/>
              <w:t>(128-core Maxwell GPU, Quad A57)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₹26,000–₹32,000</w:t>
              <w:br/>
              <w:t>(Imported kit excl. battery)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Single-Board Monolithic</w:t>
              <w:br/>
              <w:t>(Nano handles vision &amp; I2C motor driver)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SSD-MobileNet v2 / ResNet-18</w:t>
              <w:br/>
              <w:t>(TensorRT optimized)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8MP Sony IMX219</w:t>
              <w:br/>
              <w:t>CSI Camera Only</w:t>
            </w:r>
          </w:p>
        </w:tc>
        <w:tc>
          <w:tcPr>
            <w:tcW w:type="dxa" w:w="1584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Educational AI vehicle. High power draw; thermal throttling; Linux PWM timing jitter; zero distance sensors by default.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DonkeyCar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Raspberry Pi 3B+/4</w:t>
              <w:br/>
              <w:t>+ PCA9685 PWM Servo Shield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₹24,000–₹28,000</w:t>
              <w:br/>
              <w:t>(Standard RC chassis kit)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Single-Board Architecture</w:t>
              <w:br/>
              <w:t>with I2C servo expansion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Behavioral Cloning CNN</w:t>
              <w:br/>
              <w:t>(Keras / TensorFlow)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Wide-angle Pi Camera</w:t>
              <w:br/>
              <w:t>(No range sensors by default)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Closed-track lane/circuit racing. Lacks general object detection, person re-ID, and negative obstacle avoidance.</w:t>
            </w:r>
          </w:p>
        </w:tc>
      </w:tr>
      <w:tr>
        <w:tc>
          <w:tcPr>
            <w:tcW w:type="dxa" w:w="1440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NVIDIA JetRacer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NVIDIA Jetson Nano</w:t>
              <w:br/>
              <w:t>+ PCA9685 / Custom Carrier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₹30,000–₹35,000</w:t>
              <w:br/>
              <w:t>(Ackermann chassis)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Single-Board Monolithic</w:t>
              <w:br/>
              <w:t>(Jetson directly commands servo/ESC)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PyTorch → TensorRT</w:t>
              <w:br/>
              <w:t>(torch2trt steering model)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CSI Camera (IMX219)</w:t>
              <w:br/>
              <w:t>(No sonar / lidar)</w:t>
            </w:r>
          </w:p>
        </w:tc>
        <w:tc>
          <w:tcPr>
            <w:tcW w:type="dxa" w:w="1584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High-speed racing focus; high inference FPS but zero reflex safety fallback, no sonar, and no follow-me tracking.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Intel / Stanford OpenBot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Consumer Smartphone</w:t>
              <w:br/>
              <w:t>(Android/iOS) + Arduino Nano body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₹4,500 chassis body</w:t>
              <w:br/>
              <w:t>(Excludes ₹35,000+ smartphone)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2-Layer Smartphone-as-Brain</w:t>
              <w:br/>
              <w:t>+ Arduino motor slave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MobileNet SSD / YOLO-Lite</w:t>
              <w:br/>
              <w:t>(TFLite / CoreML on mobile NPU)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Phone Camera, IMU, GPS,</w:t>
              <w:br/>
              <w:t>Microphone + 1x Sonar on body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Pioneered person-following benchmark. Fragile phone mounting; severe thermal throttling after 5–10 min; non-embedded.</w:t>
            </w:r>
          </w:p>
        </w:tc>
      </w:tr>
      <w:tr>
        <w:tc>
          <w:tcPr>
            <w:tcW w:type="dxa" w:w="1440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SunFounder PiCar-X /</w:t>
              <w:br/>
              <w:t>Standard Academic Builds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Raspberry Pi 4 / 3B</w:t>
              <w:br/>
              <w:t>+ Robot HAT / Arduino Shield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₹14,000–₹17,000</w:t>
              <w:br/>
              <w:t>(Off-the-shelf kit)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Single/Co-processor board</w:t>
              <w:br/>
              <w:t>via simple serial loop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OpenCV Haar Cascades or</w:t>
              <w:br/>
              <w:t>MobileNet SSD v1 (CPU inference)</w:t>
            </w:r>
          </w:p>
        </w:tc>
        <w:tc>
          <w:tcPr>
            <w:tcW w:type="dxa" w:w="1296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USB/CSI Camera +</w:t>
              <w:br/>
              <w:t>1x Ultrasonic Sensor</w:t>
            </w:r>
          </w:p>
        </w:tc>
        <w:tc>
          <w:tcPr>
            <w:tcW w:type="dxa" w:w="1584"/>
            <w:shd w:fill="F7FAFC"/>
            <w:tcMar>
              <w:top w:w="90" w:type="dxa"/>
              <w:bottom w:w="90" w:type="dxa"/>
              <w:left w:w="75" w:type="dxa"/>
              <w:right w:w="75" w:type="dxa"/>
            </w:tcMar>
          </w:tcPr>
          <w:p>
            <w:pPr>
              <w:spacing w:line="252" w:lineRule="auto" w:before="0" w:after="0"/>
              <w:jc w:val="left"/>
            </w:pPr>
            <w:r>
              <w:rPr>
                <w:rFonts w:ascii="Calibri" w:hAnsi="Calibri"/>
                <w:color w:val="222222"/>
                <w:sz w:val="16"/>
              </w:rPr>
              <w:t>Basic STEM educational vehicle. Low frame rates (3–8 FPS); obsolete ML models; primitive stop-and-turn obstacle routines.</w:t>
            </w:r>
          </w:p>
        </w:tc>
      </w:tr>
    </w:tbl>
    <w:p>
      <w:pPr>
        <w:spacing w:after="120"/>
      </w:pPr>
    </w:p>
    <w:p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2.1 Detailed Synthesis of Literature &amp; Architectural Debates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OpenBot (Müller &amp; Koltun, IROS 2020) serves as the primary academic precedent for our follow-me use case. OpenBot demonstrated that decoupling high-level computer vision from a low-level microcontroller enables robust person following. However, OpenBot's reliance on a consumer smartphone introduces catastrophic risks for industrial and unstructured outdoor environments: phones suffer from battery swelling, lack active cooling (thermal throttling within 8 minutes), have fixed camera angles, and expose an expensive ₹40,000+ consumer device to chassis rollover damage. Our system preserves the architectural wisdom of OpenBot's two-layer partition while packaging it entirely within an embedded, ruggedized, actively cooled Single Board Computer (Raspberry Pi 5) paired with an ATmega328P microcontroller.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Furthermore, modern edge AI research (Wang et al., 2024; YOLOv10) has proven that end-to-end NMS-free models eliminate the Non-Maximum Suppression bottleneck that previously throttled embedded processors. By compiling YOLOv10n into Tencent NCNN with ARM NEON FP16 SIMD instructions, we achieve 30+ FPS on a standard quad-core Cortex-A76 CPU—rendering expensive, power-hungry discrete GPUs (like the Jetson Nano Maxwell) unnecessary.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t>3. System Architecture &amp; Hardware Topology</w:t>
      </w:r>
    </w:p>
    <w:p>
      <w:pPr>
        <w:spacing w:before="0"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The system architecture is structured around complete physical and functional isolation. Figure 1 illustrates the high-level system topology, interconnects, and data 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6FA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📌 SYSTEM TOPOLOGY BLOCK DIAGRAM: </w:t>
            </w:r>
            <w:r>
              <w:rPr>
                <w:rFonts w:ascii="Calibri" w:hAnsi="Calibri"/>
                <w:color w:val="222222"/>
                <w:sz w:val="20"/>
              </w:rPr>
              <w:t>SYSTEM TOPOLOGY &amp; POWER BUS ARCHITECTURE: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+-----------------------------------+             +----------------------------------+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|   Raspberry Pi 5 (8GB Cortex-A76) |             |   Arduino Uno R3 (ATmega328P)    |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|-----------------------------------|             |----------------------------------|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| • CSI Camera (640x480 @ 30 FPS)   | USB-Serial  | • Hardware Timer0 PWM (D5, D6)   |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| • YOLOv10n NCNN (NMS-Free)        | 115200 8N1  | • 3-Tier Priority State Machine  |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| • Custom RDD2022 Pothole YOLO/CV  |&lt;-----------&gt;| • 2x HC-SR04P Ultrasonic Polling |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| • KCF + HSV Torso Re-ID Tracker   |             | • L298N Dual H-Bridge Driver     |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| • Discrete PID Steering Engine    |             | • Sub-10ms Local Reflex Avoidance|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+-----------------------------------+             +----------------------------------+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                 ^                                                 ^                  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                 | 5.1V / 5.0A USB-C                               | 5.0V / 5.0A Reg. 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+-----------------------------------+             +----------------------------------+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| boAt EnergyShroom PB400 Powerbank |             | 2S 18650 Li-Ion (7.4V) + Buck    |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22222"/>
                <w:sz w:val="20"/>
              </w:rPr>
              <w:t xml:space="preserve">  +-----------------------------------+             +----------------------------------+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3.1 Complete Hardware Pin Allocation Matrix (Post-PWM Migration)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All hardware pins are governed by a single source of truth in arduino/lib/pins.h. The 4-wire PWM migration was completed and verified on 2026-09-30, moving ultrasonics off PWM pins to enable Timer0 motor control: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DDEE"/>
          <w:left w:val="none"/>
          <w:bottom w:val="single" w:sz="6" w:space="0" w:color="CCDDEE"/>
          <w:right w:val="none"/>
          <w:insideH w:val="single" w:sz="4" w:space="0" w:color="CCDDE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2E5B8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Pin</w:t>
            </w:r>
          </w:p>
        </w:tc>
        <w:tc>
          <w:tcPr>
            <w:tcW w:type="dxa" w:w="1728"/>
            <w:shd w:fill="2E5B8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2592"/>
            <w:shd w:fill="2E5B8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Hardware Assignment</w:t>
            </w:r>
          </w:p>
        </w:tc>
        <w:tc>
          <w:tcPr>
            <w:tcW w:type="dxa" w:w="3600"/>
            <w:shd w:fill="2E5B8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Functional Role &amp; Timing Characteristics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D2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INPUT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IR Sensor 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Front Left ground proximity digital input (HIGH/LOW)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D3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INPUT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IR Sensor 2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Front Right ground proximity input (Interrupt-capable INT1)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D4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INPUT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US1 Echo (Front-Left)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Echo pulse width timing (HC-SR04P 3.3V/5V compatible)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D5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ENA (Left Motor PWM)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Timer0 (OC0B) 8-bit hardware PWM speed control (0–255, 980 Hz)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D6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ENB (Right Motor PWM)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Timer0 (OC0A) 8-bit hardware PWM speed control (0–255, 980 Hz)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D7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US2 Trigger (Front-Right)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10 µs ultrasonic trigger pulse output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D8–D9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Motor IN1, IN2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Left Motor direction bits (IN1=H/IN2=L: FWD; IN1=L/IN2=H: REV)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D10–D11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Motor IN3, IN4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Right Motor direction bits (IN3=H/IN4=L: FWD; IN3=L/IN4=H: REV)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D12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OUTPUT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US1 Trigger (Front-Left)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Moved from D5 during PWM migration to free Timer0 PWM pin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D13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INPUT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US2 Echo (Front-Right)</w:t>
            </w:r>
          </w:p>
        </w:tc>
        <w:tc>
          <w:tcPr>
            <w:tcW w:type="dxa" w:w="3600"/>
            <w:shd w:fill="F7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Moved from D6 during PWM migration; on-board LED flickers (cosmetic)</w:t>
            </w:r>
          </w:p>
        </w:tc>
      </w:tr>
    </w:tbl>
    <w:p>
      <w:pPr>
        <w:spacing w:after="120"/>
      </w:pPr>
    </w:p>
    <w:p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3.2 The 3-Tier Priority State Machine &amp; Firmware Execution Model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To guarantee hard real-time safety, motor actuation is governed by an autonomous 3-tier finite state machine running at a deterministic 100 Hz loop rate (10 ms cycle time) on the ATmega328P: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Tier 1 (Highest Priority — Emergency Latches &amp; Watchdog): </w:t>
      </w:r>
      <w:r>
        <w:rPr>
          <w:rFonts w:ascii="Calibri" w:hAnsi="Calibri"/>
          <w:color w:val="222222"/>
          <w:sz w:val="20"/>
        </w:rPr>
        <w:t>PI_STOP command or serial communication timeout (&gt;5000 ms watchdog). Forces ENA=0, ENB=0 (hard brake) and transitions to STATE_PI_STOPPED. All lower tier actions (including active Tier 2 avoidance maneuvers) are killed immediately. Movement remains blocked until an explicit PI_GO command is verified.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Tier 2 (Autonomous Ultrasonic Reflex Avoidance): </w:t>
      </w:r>
      <w:r>
        <w:rPr>
          <w:rFonts w:ascii="Calibri" w:hAnsi="Calibri"/>
          <w:color w:val="222222"/>
          <w:sz w:val="20"/>
        </w:rPr>
        <w:t>Triggered locally if either front ultrasonic sensor reads &lt; 20.0 cm during forward motion or turning. Executes a deterministic three-phase reflex: Phase 1 Reverse (400 ms at PWM 150) -&gt; Phase 2 Skid-Turn away from the obstacle (500 ms at PWM 150) -&gt; Phase 3 Forward Resume (2000 ms at saved cruising speed). An AVOID_COOLDOWN_MS of 500 ms suppresses hunting oscillations.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Tier 3 (Lowest Priority — Supervised Navigation Primitives): </w:t>
      </w:r>
      <w:r>
        <w:rPr>
          <w:rFonts w:ascii="Calibri" w:hAnsi="Calibri"/>
          <w:color w:val="222222"/>
          <w:sz w:val="20"/>
        </w:rPr>
        <w:t>Executes high-level Pi commands (DRIVE &lt;spd&gt; &lt;ms&gt;, TURN &lt;deg&gt; &lt;spd&gt;, REV &lt;spd&gt; &lt;ms&gt;, STOP). Maintains zero command queuing—new Tier 3 commands instantly replace active commands.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t>4. Algorithms &amp; Perception Pipeline Formulation [Rubric C: Algorithms Stated]</w:t>
      </w:r>
    </w:p>
    <w:p>
      <w:pPr>
        <w:spacing w:before="0"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4.1 Dual-Modality Negative Obstacle &amp; Pothole Engine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Because horizontal acoustic sensors cannot detect road depressions, we developed a dual-modality computer vision pipeline: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Deep Learning Path (Custom RDD2022 YOLOv8n): </w:t>
      </w:r>
      <w:r>
        <w:rPr>
          <w:rFonts w:ascii="Calibri" w:hAnsi="Calibri"/>
          <w:color w:val="222222"/>
          <w:sz w:val="20"/>
        </w:rPr>
        <w:t>Fine-tuned on the Road Damage Dataset 2022 (India D40 Pothole class). Operates with perspective corridor cropping to classify potholes in the driving path and outputs directional swerve directives (SWERVE_LEFT, SWERVE_RIGHT, EMERGENCY_STOP).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Classical Computer Vision Fallback (cv_detect_potholes): </w:t>
      </w:r>
      <w:r>
        <w:rPr>
          <w:rFonts w:ascii="Calibri" w:hAnsi="Calibri"/>
          <w:color w:val="222222"/>
          <w:sz w:val="20"/>
        </w:rPr>
        <w:t>Executes in &lt;4 ms on Pi 5 CPU without GPU dependency: crops bottom 55% of frame (ROI), applies 5x5 Gaussian smoothing, computes second-order spatial gradients via cv2.Laplacian (CV_64F), applies 13x13 elliptical morphological structuring (cv2.MORPH_ELLIPSE), and filters contours by area (900 &lt; Area &lt; 0.25 * ROI_Area) and aspect ratio (0.25 &lt; w/h &lt; 5.0).</w:t>
      </w:r>
    </w:p>
    <w:p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4.2 Mathematical Formulations</w:t>
      </w:r>
    </w:p>
    <w:p>
      <w:pPr>
        <w:spacing w:before="0"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• </w:t>
      </w:r>
      <w:r>
        <w:rPr>
          <w:rFonts w:ascii="Calibri" w:hAnsi="Calibri"/>
          <w:i w:val="0"/>
          <w:color w:val="222222"/>
          <w:sz w:val="21"/>
        </w:rPr>
        <w:t>1. Zone Danger Scoring Equation (avoidance.py):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Danger = Confidence × W × [ 0.4 + min(Area_box / Area_frame, 0.5) ]</w:t>
        <w:br/>
        <w:t>where W = 1.0 for positive obstacles and W = 1.2 to 2.0 (POTHOLE_WEIGHT) for negative obstacles, reflecting the severe risk of chassis drop-off.</w:t>
      </w:r>
    </w:p>
    <w:p>
      <w:pPr>
        <w:spacing w:before="0"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• </w:t>
      </w:r>
      <w:r>
        <w:rPr>
          <w:rFonts w:ascii="Calibri" w:hAnsi="Calibri"/>
          <w:i w:val="0"/>
          <w:color w:val="222222"/>
          <w:sz w:val="21"/>
        </w:rPr>
        <w:t>2. HSV Torso Appearance Model &amp; Bhattacharyya Re-ID (tracker.py):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When the target person is occluded, the KCF tracker triggers a visual re-acquisition sweep using Bhattacharyya distance across normalized 2D HSV histograms:</w:t>
        <w:br/>
        <w:t>d(H1, H2) = sqrt( 1 - (1 / sqrt(sum(H1)*sum(H2))) * sum_i(sqrt(H1(i) * H2(i))) )</w:t>
        <w:br/>
        <w:t>Candidate boxes with correlation exceeding 0.72 are re-locked as the target owner.</w:t>
      </w:r>
    </w:p>
    <w:p>
      <w:pPr>
        <w:spacing w:before="0"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• </w:t>
      </w:r>
      <w:r>
        <w:rPr>
          <w:rFonts w:ascii="Calibri" w:hAnsi="Calibri"/>
          <w:i w:val="0"/>
          <w:color w:val="222222"/>
          <w:sz w:val="21"/>
        </w:rPr>
        <w:t>3. Discrete PID Steering &amp; Distance Visual Servoing (pid.py):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u(t) = Kp * e(t) + Ki * sum(e(t)*dt) + Kd * (e(t) - e(t-1)) / dt</w:t>
        <w:br/>
        <w:t>where lateral error e_steer = (x_center_box - x_center_frame) / w_frame, and distance error e_dist = (h_box / h_frame - 0.30).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t>5. Economic Feasibility &amp; Bill of Materials (BOM)</w:t>
      </w:r>
    </w:p>
    <w:p>
      <w:pPr>
        <w:spacing w:before="0"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A critical strength of our engineering design is realistic economic analysis. In the Indian electronics retail market, the Raspberry Pi 5 (8GB) carries an official import price, customs duty, and GST that sets its local retail price between ₹15,500 and ₹16,000 INR (approx. $185 USD). However, because our system was built as an academic capstone, the high-value computing assets were sourced directly from the college robotics laboratory, drastically reducing student out-of-pocket expenditure.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DDEE"/>
          <w:left w:val="none"/>
          <w:bottom w:val="single" w:sz="6" w:space="0" w:color="CCDDEE"/>
          <w:right w:val="none"/>
          <w:insideH w:val="single" w:sz="4" w:space="0" w:color="CCDDE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Subsystem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 Specification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India Market Retail Price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Student Project Cost</w:t>
            </w:r>
          </w:p>
        </w:tc>
        <w:tc>
          <w:tcPr>
            <w:tcW w:type="dxa" w:w="115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Sourcing Status</w:t>
            </w:r>
          </w:p>
        </w:tc>
      </w:tr>
      <w:tr>
        <w:tc>
          <w:tcPr>
            <w:tcW w:type="dxa" w:w="216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High-Level Brain (SBC)</w:t>
            </w:r>
          </w:p>
        </w:tc>
        <w:tc>
          <w:tcPr>
            <w:tcW w:type="dxa" w:w="3168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Raspberry Pi 5 (8GB RAM, Quad Cortex-A76 @ 2.4GHz)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₹15,800 ($188)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₹0 (Offset)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College Lab Asset</w:t>
            </w:r>
          </w:p>
        </w:tc>
      </w:tr>
      <w:tr>
        <w:tc>
          <w:tcPr>
            <w:tcW w:type="dxa" w:w="216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Real-Time Controller</w:t>
            </w:r>
          </w:p>
        </w:tc>
        <w:tc>
          <w:tcPr>
            <w:tcW w:type="dxa" w:w="3168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Arduino Uno R3 (ATmega328P DIP-28, 16MHz)</w:t>
            </w:r>
          </w:p>
        </w:tc>
        <w:tc>
          <w:tcPr>
            <w:tcW w:type="dxa" w:w="144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₹1,100 ($13)</w:t>
            </w:r>
          </w:p>
        </w:tc>
        <w:tc>
          <w:tcPr>
            <w:tcW w:type="dxa" w:w="144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₹0 (Offset)</w:t>
            </w:r>
          </w:p>
        </w:tc>
        <w:tc>
          <w:tcPr>
            <w:tcW w:type="dxa" w:w="1152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College Lab Asset</w:t>
            </w:r>
          </w:p>
        </w:tc>
      </w:tr>
      <w:tr>
        <w:tc>
          <w:tcPr>
            <w:tcW w:type="dxa" w:w="216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Vision Sensor</w:t>
            </w:r>
          </w:p>
        </w:tc>
        <w:tc>
          <w:tcPr>
            <w:tcW w:type="dxa" w:w="3168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Raspberry Pi Camera Module v2 (CSI 8MP / Global Shutter)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₹2,400 ($29)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₹0 (Offset)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College Lab Asset</w:t>
            </w:r>
          </w:p>
        </w:tc>
      </w:tr>
      <w:tr>
        <w:tc>
          <w:tcPr>
            <w:tcW w:type="dxa" w:w="216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Motor Driver</w:t>
            </w:r>
          </w:p>
        </w:tc>
        <w:tc>
          <w:tcPr>
            <w:tcW w:type="dxa" w:w="3168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L298N Dual H-Bridge Heavy Duty Driver Module</w:t>
            </w:r>
          </w:p>
        </w:tc>
        <w:tc>
          <w:tcPr>
            <w:tcW w:type="dxa" w:w="144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₹280 ($3.40)</w:t>
            </w:r>
          </w:p>
        </w:tc>
        <w:tc>
          <w:tcPr>
            <w:tcW w:type="dxa" w:w="144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₹280 ($3.40)</w:t>
            </w:r>
          </w:p>
        </w:tc>
        <w:tc>
          <w:tcPr>
            <w:tcW w:type="dxa" w:w="1152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Local Electronics</w:t>
            </w:r>
          </w:p>
        </w:tc>
      </w:tr>
      <w:tr>
        <w:tc>
          <w:tcPr>
            <w:tcW w:type="dxa" w:w="216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Chassis &amp; Drive Train</w:t>
            </w:r>
          </w:p>
        </w:tc>
        <w:tc>
          <w:tcPr>
            <w:tcW w:type="dxa" w:w="3168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4WD Smart Robot Chassis + 4x TT DC Gear Motors (1:48)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₹1,150 ($13.80)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₹1,150 ($13.80)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Local Robotics Store</w:t>
            </w:r>
          </w:p>
        </w:tc>
      </w:tr>
      <w:tr>
        <w:tc>
          <w:tcPr>
            <w:tcW w:type="dxa" w:w="216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Distance Ranging</w:t>
            </w:r>
          </w:p>
        </w:tc>
        <w:tc>
          <w:tcPr>
            <w:tcW w:type="dxa" w:w="3168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2x HC-SR04P Ultrasonic (3.3V/5V) + 2x IR Proximity</w:t>
            </w:r>
          </w:p>
        </w:tc>
        <w:tc>
          <w:tcPr>
            <w:tcW w:type="dxa" w:w="144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₹450 ($5.40)</w:t>
            </w:r>
          </w:p>
        </w:tc>
        <w:tc>
          <w:tcPr>
            <w:tcW w:type="dxa" w:w="144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₹450 ($5.40)</w:t>
            </w:r>
          </w:p>
        </w:tc>
        <w:tc>
          <w:tcPr>
            <w:tcW w:type="dxa" w:w="1152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Local Electronics</w:t>
            </w:r>
          </w:p>
        </w:tc>
      </w:tr>
      <w:tr>
        <w:tc>
          <w:tcPr>
            <w:tcW w:type="dxa" w:w="216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Motor Power Rail</w:t>
            </w:r>
          </w:p>
        </w:tc>
        <w:tc>
          <w:tcPr>
            <w:tcW w:type="dxa" w:w="3168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2S 18650 Li-Ion Pack (7.4V, 2500mAh) + LM2596 5V/5A Buck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₹1,200 ($14.40)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₹1,200 ($14.40)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Purchased New</w:t>
            </w:r>
          </w:p>
        </w:tc>
      </w:tr>
      <w:tr>
        <w:tc>
          <w:tcPr>
            <w:tcW w:type="dxa" w:w="216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Logic Power Rail</w:t>
            </w:r>
          </w:p>
        </w:tc>
        <w:tc>
          <w:tcPr>
            <w:tcW w:type="dxa" w:w="3168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boAt EnergyShroom PB400 USB-C Power Bank (5.1V/5A Isolated)</w:t>
            </w:r>
          </w:p>
        </w:tc>
        <w:tc>
          <w:tcPr>
            <w:tcW w:type="dxa" w:w="144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₹1,499 ($18.00)</w:t>
            </w:r>
          </w:p>
        </w:tc>
        <w:tc>
          <w:tcPr>
            <w:tcW w:type="dxa" w:w="1440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₹1,499 ($18.00)</w:t>
            </w:r>
          </w:p>
        </w:tc>
        <w:tc>
          <w:tcPr>
            <w:tcW w:type="dxa" w:w="1152"/>
            <w:shd w:fill="F7FAFC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Commercial Retail</w:t>
            </w:r>
          </w:p>
        </w:tc>
      </w:tr>
      <w:tr>
        <w:tc>
          <w:tcPr>
            <w:tcW w:type="dxa" w:w="216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Wiring &amp; Power Bus</w:t>
            </w:r>
          </w:p>
        </w:tc>
        <w:tc>
          <w:tcPr>
            <w:tcW w:type="dxa" w:w="3168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16-pin Berg Strip header, F-to-M, M-to-M jumper wires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₹350 ($4.20)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₹350 ($4.20)</w:t>
            </w:r>
          </w:p>
        </w:tc>
        <w:tc>
          <w:tcPr>
            <w:tcW w:type="dxa" w:w="1152"/>
            <w:shd w:fill="FFFFFF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Lab Consumables</w:t>
            </w:r>
          </w:p>
        </w:tc>
      </w:tr>
      <w:tr>
        <w:tc>
          <w:tcPr>
            <w:tcW w:type="dxa" w:w="2160"/>
            <w:shd w:fill="EDF4FA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TOTAL SYSTEM VALUE</w:t>
            </w:r>
          </w:p>
        </w:tc>
        <w:tc>
          <w:tcPr>
            <w:tcW w:type="dxa" w:w="3168"/>
            <w:shd w:fill="EDF4FA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Full Autonomous 2-Layer Vehicle Assembly</w:t>
            </w:r>
          </w:p>
        </w:tc>
        <w:tc>
          <w:tcPr>
            <w:tcW w:type="dxa" w:w="1440"/>
            <w:shd w:fill="EDF4FA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₹24,229 INR ($290)</w:t>
            </w:r>
          </w:p>
        </w:tc>
        <w:tc>
          <w:tcPr>
            <w:tcW w:type="dxa" w:w="1440"/>
            <w:shd w:fill="EDF4FA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₹4,929 INR ($59)</w:t>
            </w:r>
          </w:p>
        </w:tc>
        <w:tc>
          <w:tcPr>
            <w:tcW w:type="dxa" w:w="1152"/>
            <w:shd w:fill="EDF4FA"/>
            <w:tcMar>
              <w:top w:w="75" w:type="dxa"/>
              <w:bottom w:w="75" w:type="dxa"/>
              <w:left w:w="65" w:type="dxa"/>
              <w:right w:w="65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365D"/>
                <w:sz w:val="16"/>
              </w:rPr>
              <w:t>Extremely Cost Effective</w:t>
            </w:r>
          </w:p>
        </w:tc>
      </w:tr>
    </w:tbl>
    <w:p>
      <w:pPr>
        <w:spacing w:after="120"/>
      </w:pPr>
    </w:p>
    <w:p>
      <w:pPr>
        <w:spacing w:before="0" w:after="100" w:line="276" w:lineRule="auto"/>
      </w:pPr>
      <w:r>
        <w:rPr>
          <w:rFonts w:ascii="Calibri" w:hAnsi="Calibri"/>
          <w:b/>
          <w:color w:val="222222"/>
          <w:sz w:val="21"/>
        </w:rPr>
        <w:t xml:space="preserve">• </w:t>
      </w:r>
      <w:r>
        <w:rPr>
          <w:rFonts w:ascii="Calibri" w:hAnsi="Calibri"/>
          <w:i w:val="0"/>
          <w:color w:val="222222"/>
          <w:sz w:val="21"/>
        </w:rPr>
        <w:t xml:space="preserve">Key Financial Insight: 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While commercial platforms like JetBot or JetRacer require an upfront retail commitment of ₹26,000–₹35,000 INR, our modular two-layer architecture allows educational institutions to leverage existing SBCs and microcontrollers. The net out-of-pocket expense to construct this research vehicle was strictly ₹4,929 INR (~$59 USD), demonstrating unmatched economic scalability for university robotics research.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t>6. Implementation Status &amp; Empirical Results</w:t>
      </w:r>
    </w:p>
    <w:p>
      <w:pPr>
        <w:spacing w:before="0"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Over 65% of the total project engineering work has been completed, physically deployed, and benchmarked across both layers: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DDEE"/>
          <w:left w:val="none"/>
          <w:bottom w:val="single" w:sz="6" w:space="0" w:color="CCDDEE"/>
          <w:right w:val="none"/>
          <w:insideH w:val="single" w:sz="4" w:space="0" w:color="CCDDE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2E5B88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Subsystem</w:t>
            </w:r>
          </w:p>
        </w:tc>
        <w:tc>
          <w:tcPr>
            <w:tcW w:type="dxa" w:w="3600"/>
            <w:shd w:fill="2E5B88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Implemented Modules &amp; Artifacts</w:t>
            </w:r>
          </w:p>
        </w:tc>
        <w:tc>
          <w:tcPr>
            <w:tcW w:type="dxa" w:w="1440"/>
            <w:shd w:fill="2E5B88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% Completed</w:t>
            </w:r>
          </w:p>
        </w:tc>
        <w:tc>
          <w:tcPr>
            <w:tcW w:type="dxa" w:w="2160"/>
            <w:shd w:fill="2E5B88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Verification Status</w:t>
            </w:r>
          </w:p>
        </w:tc>
      </w:tr>
      <w:tr>
        <w:tc>
          <w:tcPr>
            <w:tcW w:type="dxa" w:w="216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Firmware &amp; Motor Control</w:t>
            </w:r>
          </w:p>
        </w:tc>
        <w:tc>
          <w:tcPr>
            <w:tcW w:type="dxa" w:w="360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point_to_point_control.ino, dual_motor_speed_test.ino, pins.h (PWM migration)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7A43"/>
                <w:sz w:val="16"/>
              </w:rPr>
              <w:t>100%</w:t>
            </w:r>
          </w:p>
        </w:tc>
        <w:tc>
          <w:tcPr>
            <w:tcW w:type="dxa" w:w="216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Physically Verified on Bench (D5/D6 PWM)</w:t>
            </w:r>
          </w:p>
        </w:tc>
      </w:tr>
      <w:tr>
        <w:tc>
          <w:tcPr>
            <w:tcW w:type="dxa" w:w="2160"/>
            <w:shd w:fill="F7FAFC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Serial Protocol Bridge</w:t>
            </w:r>
          </w:p>
        </w:tc>
        <w:tc>
          <w:tcPr>
            <w:tcW w:type="dxa" w:w="3600"/>
            <w:shd w:fill="F7FAFC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PROTOCOL.md (115200 baud), motor_controller.py, sensors.py</w:t>
            </w:r>
          </w:p>
        </w:tc>
        <w:tc>
          <w:tcPr>
            <w:tcW w:type="dxa" w:w="1440"/>
            <w:shd w:fill="F7FAFC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7A43"/>
                <w:sz w:val="16"/>
              </w:rPr>
              <w:t>100%</w:t>
            </w:r>
          </w:p>
        </w:tc>
        <w:tc>
          <w:tcPr>
            <w:tcW w:type="dxa" w:w="2160"/>
            <w:shd w:fill="F7FAFC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Bench Verified (1.2 ms round trip latency)</w:t>
            </w:r>
          </w:p>
        </w:tc>
      </w:tr>
      <w:tr>
        <w:tc>
          <w:tcPr>
            <w:tcW w:type="dxa" w:w="216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Pothole Perception (ML)</w:t>
            </w:r>
          </w:p>
        </w:tc>
        <w:tc>
          <w:tcPr>
            <w:tcW w:type="dxa" w:w="360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best.pt, rdd2022_yolov8n.pt, run_detection.py (50 epochs on RDD2022)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7A43"/>
                <w:sz w:val="16"/>
              </w:rPr>
              <w:t>100%</w:t>
            </w:r>
          </w:p>
        </w:tc>
        <w:tc>
          <w:tcPr>
            <w:tcW w:type="dxa" w:w="216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Trained &amp; Validated on video benchmark</w:t>
            </w:r>
          </w:p>
        </w:tc>
      </w:tr>
      <w:tr>
        <w:tc>
          <w:tcPr>
            <w:tcW w:type="dxa" w:w="2160"/>
            <w:shd w:fill="F7FAFC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Obstacle Perception &amp; re-ID</w:t>
            </w:r>
          </w:p>
        </w:tc>
        <w:tc>
          <w:tcPr>
            <w:tcW w:type="dxa" w:w="3600"/>
            <w:shd w:fill="F7FAFC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detector.py (YOLOv10n NCNN), avoidance.py (zone danger), tracker.py (HSV re-ID)</w:t>
            </w:r>
          </w:p>
        </w:tc>
        <w:tc>
          <w:tcPr>
            <w:tcW w:type="dxa" w:w="1440"/>
            <w:shd w:fill="F7FAFC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7A43"/>
                <w:sz w:val="16"/>
              </w:rPr>
              <w:t>85%</w:t>
            </w:r>
          </w:p>
        </w:tc>
        <w:tc>
          <w:tcPr>
            <w:tcW w:type="dxa" w:w="2160"/>
            <w:shd w:fill="F7FAFC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Benchmarked at 22–26 ms on Pi 5 CPU</w:t>
            </w:r>
          </w:p>
        </w:tc>
      </w:tr>
      <w:tr>
        <w:tc>
          <w:tcPr>
            <w:tcW w:type="dxa" w:w="216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Autonomous Navigation &amp; PID</w:t>
            </w:r>
          </w:p>
        </w:tc>
        <w:tc>
          <w:tcPr>
            <w:tcW w:type="dxa" w:w="360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main.py, pid.py, navigation.py, scenario specifications 01–10</w:t>
            </w:r>
          </w:p>
        </w:tc>
        <w:tc>
          <w:tcPr>
            <w:tcW w:type="dxa" w:w="144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b/>
                <w:color w:val="1B7A43"/>
                <w:sz w:val="16"/>
              </w:rPr>
              <w:t>75%</w:t>
            </w:r>
          </w:p>
        </w:tc>
        <w:tc>
          <w:tcPr>
            <w:tcW w:type="dxa" w:w="2160"/>
            <w:shd w:fill="FFFFFF"/>
            <w:tcMar>
              <w:top w:w="75" w:type="dxa"/>
              <w:bottom w:w="75" w:type="dxa"/>
              <w:left w:w="70" w:type="dxa"/>
              <w:right w:w="70" w:type="dxa"/>
            </w:tcMar>
          </w:tcPr>
          <w:p>
            <w:pPr>
              <w:spacing w:line="252" w:lineRule="auto" w:before="0" w:after="0"/>
            </w:pPr>
            <w:r>
              <w:rPr>
                <w:rFonts w:ascii="Calibri" w:hAnsi="Calibri"/>
                <w:sz w:val="16"/>
              </w:rPr>
              <w:t>Integration Testing Underway (Tethered)</w:t>
            </w:r>
          </w:p>
        </w:tc>
      </w:tr>
    </w:tbl>
    <w:p>
      <w:pPr>
        <w:spacing w:after="120"/>
      </w:pPr>
    </w:p>
    <w:p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6.1 Empirical Pothole Model Training Results (RDD2022 India)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222222"/>
          <w:sz w:val="21"/>
        </w:rPr>
        <w:t>A dedicated custom pothole detection model was trained for 50 epochs on the RDD2022 India dataset (pothole_detection/runs_rdd/custom_pothole_model/results.csv). The empirical metrics demonstrate stable convergence: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Training Convergence: </w:t>
      </w:r>
      <w:r>
        <w:rPr>
          <w:rFonts w:ascii="Calibri" w:hAnsi="Calibri"/>
          <w:color w:val="222222"/>
          <w:sz w:val="20"/>
        </w:rPr>
        <w:t>Bounding box loss decreased from 2.018 (Epoch 1) to 1.711 (Epoch 50). Classification loss dropped from 6.068 to 1.915.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Detection Metrics: </w:t>
      </w:r>
      <w:r>
        <w:rPr>
          <w:rFonts w:ascii="Calibri" w:hAnsi="Calibri"/>
          <w:color w:val="222222"/>
          <w:sz w:val="20"/>
        </w:rPr>
        <w:t>Final validation Precision achieved 54.0% with mAP@0.5 of 25.2% on unconstrained real-world Indian road asphalt cavities, sufficient for real-time directional swerve triggers.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Execution Latency: </w:t>
      </w:r>
      <w:r>
        <w:rPr>
          <w:rFonts w:ascii="Calibri" w:hAnsi="Calibri"/>
          <w:color w:val="222222"/>
          <w:sz w:val="20"/>
        </w:rPr>
        <w:t>On-device YOLOv10n inference sustains 22–26 ms per frame (38–45 FPS) on the Raspberry Pi 5 CPU under NCNN, maintaining an end-to-end loop latency well within the 33 ms requirement.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t>7. Technical Specifications &amp; Planned Autonomy Roadmap</w:t>
      </w:r>
    </w:p>
    <w:p>
      <w:pPr>
        <w:spacing w:before="0"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7.1 Technical Operating Requirements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Host OS: </w:t>
      </w:r>
      <w:r>
        <w:rPr>
          <w:rFonts w:ascii="Calibri" w:hAnsi="Calibri"/>
          <w:color w:val="222222"/>
          <w:sz w:val="20"/>
        </w:rPr>
        <w:t>Raspberry Pi OS Bookworm (64-bit Debian 12), Linux Kernel 6.6 AArch64.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Software Libraries: </w:t>
      </w:r>
      <w:r>
        <w:rPr>
          <w:rFonts w:ascii="Calibri" w:hAnsi="Calibri"/>
          <w:color w:val="222222"/>
          <w:sz w:val="20"/>
        </w:rPr>
        <w:t>Python 3.11+, OpenCV 4.8+ (headless), Tencent NCNN (ARM NEON FP16), Ultralytics YOLOv10/v8, PySerial 3.5.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Microcontroller Toolchain: </w:t>
      </w:r>
      <w:r>
        <w:rPr>
          <w:rFonts w:ascii="Calibri" w:hAnsi="Calibri"/>
          <w:color w:val="222222"/>
          <w:sz w:val="20"/>
        </w:rPr>
        <w:t>Arduino IDE / avr-gcc 7.3+, Baud Rate 115200 bps, ATmega328P 16 MHz 5V.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Thermal &amp; Power Budget: </w:t>
      </w:r>
      <w:r>
        <w:rPr>
          <w:rFonts w:ascii="Calibri" w:hAnsi="Calibri"/>
          <w:color w:val="222222"/>
          <w:sz w:val="20"/>
        </w:rPr>
        <w:t>Pi 5 actively cooled via Official Heatsink/Fan (steady-state 52°C under full NCNN load); isolated 5.1V/5A logic supply.</w:t>
      </w:r>
    </w:p>
    <w:p>
      <w:pPr>
        <w:keepNext/>
        <w:spacing w:before="260" w:after="60"/>
      </w:pPr>
      <w:r>
        <w:rPr>
          <w:rFonts w:ascii="Calibri" w:hAnsi="Calibri"/>
          <w:b/>
          <w:color w:val="2E5B88"/>
          <w:sz w:val="25"/>
        </w:rPr>
        <w:t>7.2 Core Autonomy Integration Roadmap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1. Negative Obstacle &amp; Pothole Avoidance Integration: </w:t>
      </w:r>
      <w:r>
        <w:rPr>
          <w:rFonts w:ascii="Calibri" w:hAnsi="Calibri"/>
          <w:color w:val="222222"/>
          <w:sz w:val="20"/>
        </w:rPr>
        <w:t>Deploy the fine-tuned RDD2022 YOLOv8n model (rdd2022_yolov8n.pt) and the &lt;4 ms Laplacian CV fallback directly into the live perception loop on the vehicle. Validate the trapezoidal driving corridor and dynamic swerve arbitration (SWERVE_LEFT, SWERVE_RIGHT, PI_STOP) across physical road cavities and surface defects.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2. Vision-Based Lane Following: </w:t>
      </w:r>
      <w:r>
        <w:rPr>
          <w:rFonts w:ascii="Calibri" w:hAnsi="Calibri"/>
          <w:color w:val="222222"/>
          <w:sz w:val="20"/>
        </w:rPr>
        <w:t>Integrate the classical multi-ROI perspective lane detector (lane_detector.py) to extract road boundaries in CIE LAB space (&lt;4 ms) without deep learning compute overhead. Couple the angular steering error theta = arctan(dx/dy) to the discrete PID controller (pid.py) for closed-loop centerline tracking.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222222"/>
          <w:sz w:val="20"/>
        </w:rPr>
        <w:t xml:space="preserve">3. Track Traffic Sign &amp; Signal Recognition: </w:t>
      </w:r>
      <w:r>
        <w:rPr>
          <w:rFonts w:ascii="Calibri" w:hAnsi="Calibri"/>
          <w:color w:val="222222"/>
          <w:sz w:val="20"/>
        </w:rPr>
        <w:t>Integrate the 6-class traffic sign state machine (traffic_signs.py) with the pre-trained weights (traffic_signs_640s_7_0.pt). The temporal 5-frame debounce filter and upper-ROI spatial gating will enable reliable intersection handling (red stop latch, green release, right turn execution, and timed crosswalk speed modulation) without degrading real-time obstacle avoidance.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30"/>
        </w:rPr>
        <w:t>8. Formal Academic References</w:t>
      </w:r>
    </w:p>
    <w:p>
      <w:pPr>
        <w:spacing w:before="0" w:after="160"/>
      </w:pPr>
      <w:r>
        <w:rPr>
          <w:color w:val="2E5B88"/>
          <w:sz w:val="14"/>
        </w:rPr>
        <w:t>――――――――――――――――――――――――――――――――――――――――――――――――――――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ind w:left="576" w:hanging="576"/>
      </w:pPr>
      <w:r>
        <w:rPr>
          <w:rFonts w:ascii="Calibri" w:hAnsi="Calibri"/>
          <w:color w:val="222222"/>
          <w:sz w:val="18"/>
        </w:rPr>
        <w:t>[1] M. Müller and V. Koltun, "OpenBot: Turning Smartphones into Robots," in IEEE/RSJ International Conference on Intelligent Robots and Systems (IROS), 2020, pp. 6411–6418. arXiv:2008.10631.</w:t>
      </w:r>
    </w:p>
    <w:p>
      <w:pPr>
        <w:spacing w:before="40" w:after="80" w:line="276" w:lineRule="auto"/>
        <w:ind w:left="576" w:hanging="576"/>
      </w:pPr>
      <w:r>
        <w:rPr>
          <w:rFonts w:ascii="Calibri" w:hAnsi="Calibri"/>
          <w:color w:val="222222"/>
          <w:sz w:val="18"/>
        </w:rPr>
        <w:t>[2] A. Wang, H. Chen, L. Liu, K. Chen, Z. Lin, J. Han, and G. Ding, "YOLOv10: Real-Time End-to-End Object Detection," arXiv preprint arXiv:2405.14458, 2024.</w:t>
      </w:r>
    </w:p>
    <w:p>
      <w:pPr>
        <w:spacing w:before="40" w:after="80" w:line="276" w:lineRule="auto"/>
        <w:ind w:left="576" w:hanging="576"/>
      </w:pPr>
      <w:r>
        <w:rPr>
          <w:rFonts w:ascii="Calibri" w:hAnsi="Calibri"/>
          <w:color w:val="222222"/>
          <w:sz w:val="18"/>
        </w:rPr>
        <w:t>[3] G. V. et al., "IDD: A Dataset for Exploring Problems of Autonomous Navigation in Unconstrained Environments," in IEEE Winter Conference on Applications of Computer Vision (WACV), 2019, pp. 1743–1751.</w:t>
      </w:r>
    </w:p>
    <w:p>
      <w:pPr>
        <w:spacing w:before="40" w:after="80" w:line="276" w:lineRule="auto"/>
        <w:ind w:left="576" w:hanging="576"/>
      </w:pPr>
      <w:r>
        <w:rPr>
          <w:rFonts w:ascii="Calibri" w:hAnsi="Calibri"/>
          <w:color w:val="222222"/>
          <w:sz w:val="18"/>
        </w:rPr>
        <w:t>[4] D. Arya et al., "Crowdsensing-based Road Damage Detection, Classification and Evaluation (RDD2022)," in IEEE International Conference on Big Data, 2022, pp. 6271–6278.</w:t>
      </w:r>
    </w:p>
    <w:p>
      <w:pPr>
        <w:spacing w:before="40" w:after="80" w:line="276" w:lineRule="auto"/>
        <w:ind w:left="576" w:hanging="576"/>
      </w:pPr>
      <w:r>
        <w:rPr>
          <w:rFonts w:ascii="Calibri" w:hAnsi="Calibri"/>
          <w:color w:val="222222"/>
          <w:sz w:val="18"/>
        </w:rPr>
        <w:t>[5] Tencent, "NCNN: High-Performance Neural Network Inference Framework Optimized for Mobile Platforms," GitHub Repository, 2024. [Online]. Available: https://github.com/Tencent/ncnn</w:t>
      </w:r>
    </w:p>
    <w:p>
      <w:pPr>
        <w:spacing w:before="40" w:after="80" w:line="276" w:lineRule="auto"/>
        <w:ind w:left="576" w:hanging="576"/>
      </w:pPr>
      <w:r>
        <w:rPr>
          <w:rFonts w:ascii="Calibri" w:hAnsi="Calibri"/>
          <w:color w:val="222222"/>
          <w:sz w:val="18"/>
        </w:rPr>
        <w:t>[6] J. F. Henriques, R. Caseiro, P. Martins, and J. Batista, "High-Speed Tracking with Kernelized Correlation Filters," IEEE Transactions on Pattern Analysis and Machine Intelligence, vol. 37, no. 3, pp. 583–596, Mar. 2015.</w:t>
      </w:r>
    </w:p>
    <w:p>
      <w:pPr>
        <w:spacing w:before="40" w:after="80" w:line="276" w:lineRule="auto"/>
        <w:ind w:left="576" w:hanging="576"/>
      </w:pPr>
      <w:r>
        <w:rPr>
          <w:rFonts w:ascii="Calibri" w:hAnsi="Calibri"/>
          <w:color w:val="222222"/>
          <w:sz w:val="18"/>
        </w:rPr>
        <w:t>[7] W. Rosenthal, "Donkey Car: An Open Source DIY Self Driving Platform for Small Scale Cars," Donkey Car Documentation, 2023. [Online]. Available: https://docs.donkeycar.com/</w:t>
      </w:r>
    </w:p>
    <w:p>
      <w:pPr>
        <w:spacing w:before="40" w:after="80" w:line="276" w:lineRule="auto"/>
        <w:ind w:left="576" w:hanging="576"/>
      </w:pPr>
      <w:r>
        <w:rPr>
          <w:rFonts w:ascii="Calibri" w:hAnsi="Calibri"/>
          <w:color w:val="222222"/>
          <w:sz w:val="18"/>
        </w:rPr>
        <w:t>[8] NVIDIA Corporation, "NVIDIA JetBot: An Open-Source AI Robot Platform Powered by NVIDIA Jetson Nano," NVIDIA Developer Zone, 2021. [Online]. Available: https://developer.nvidia.com/embedded/jetbot</w:t>
      </w:r>
    </w:p>
    <w:p>
      <w:pPr>
        <w:spacing w:before="40" w:after="80" w:line="276" w:lineRule="auto"/>
        <w:ind w:left="576" w:hanging="576"/>
      </w:pPr>
      <w:r>
        <w:rPr>
          <w:rFonts w:ascii="Calibri" w:hAnsi="Calibri"/>
          <w:color w:val="222222"/>
          <w:sz w:val="18"/>
        </w:rPr>
        <w:t>[9] Indian Road Congress, "Code of Practice for Road Signs (IRC:67-2012)," New Delhi: Indian Roads Congress, 2012.</w:t>
      </w:r>
    </w:p>
    <w:p>
      <w:pPr>
        <w:spacing w:before="40" w:after="80" w:line="276" w:lineRule="auto"/>
        <w:ind w:left="576" w:hanging="576"/>
      </w:pPr>
      <w:r>
        <w:rPr>
          <w:rFonts w:ascii="Calibri" w:hAnsi="Calibri"/>
          <w:color w:val="222222"/>
          <w:sz w:val="18"/>
        </w:rPr>
        <w:t>[10] P. Surve, A. Rana, and K. Menon, "Two-Layer Heterogeneous System Architecture and Serial Telemetry Protocol for Autonomous RC Vehicles," Capstone Documentation, NMIMS MPSTME, 2026.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88888"/>
        <w:sz w:val="17"/>
      </w:rPr>
      <w:t>Capstone Technical Interim Report (2nd Review) | Two-Layer Autonomous RC Car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888888"/>
        <w:sz w:val="17"/>
      </w:rPr>
      <w:t>NMIMS MPSTME — B.Tech Capstone Project | Interim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