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Software Requirements Specification</w:t>
      </w:r>
    </w:p>
    <w:p>
      <w:pPr>
        <w:pStyle w:val="Heading2"/>
      </w:pPr>
      <w:r>
        <w:t xml:space="preserve">Unmasking Bengaluru's Air Quality: Pattern Recognition and Seasonal Anomaly Detection (2022–2026)</w:t>
      </w:r>
    </w:p>
    <w:p>
      <w:pPr/>
      <w:r>
        <w:rPr>
          <w:b/>
        </w:rPr>
        <w:t xml:space="preserve">Version:</w:t>
      </w:r>
      <w:r>
        <w:t xml:space="preserve"> 1.0 (Draft)</w:t>
      </w:r>
      <w:r>
        <w:br/>
      </w:r>
      <w:r>
        <w:rPr>
          <w:b/>
        </w:rPr>
        <w:t xml:space="preserve">Date:</w:t>
      </w:r>
      <w:r>
        <w:t xml:space="preserve"> 21 October 2026</w:t>
      </w:r>
      <w:r>
        <w:br/>
      </w:r>
      <w:r>
        <w:rPr>
          <w:b/>
        </w:rPr>
        <w:t xml:space="preserve">Author:</w:t>
      </w:r>
      <w:r>
        <w:t xml:space="preserve"> Shravan</w:t>
      </w:r>
      <w:r>
        <w:br/>
      </w:r>
      <w:r>
        <w:rPr>
          <w:b/>
        </w:rPr>
        <w:t xml:space="preserve">Runtime:</w:t>
      </w:r>
      <w:r>
        <w:t xml:space="preserve"> Python 3.14.0</w:t>
      </w:r>
    </w:p>
    <w:p>
      <w:pPr>
        <w:pBdr>
          <w:bottom w:val="single" w:sz="6" w:space="1" w:color="auto"/>
        </w:pBdr>
      </w:pPr>
    </w:p>
    <w:p>
      <w:pPr>
        <w:pStyle w:val="Heading2"/>
      </w:pPr>
      <w:r>
        <w:t xml:space="preserve">1. Introduction</w:t>
      </w:r>
    </w:p>
    <w:p>
      <w:pPr>
        <w:pStyle w:val="Heading3"/>
      </w:pPr>
      <w:r>
        <w:t xml:space="preserve">1.1 Purpose</w:t>
      </w:r>
    </w:p>
    <w:p>
      <w:pPr/>
      <w:r>
        <w:t xml:space="preserve">This document specifies the requirements for a Python-based data analysis system that studies air quality in Bengaluru between 2022 and 2026. The system ingests historical pollutant and AQI readings, discovers recurring daily, weekly and seasonal patterns, and flags anomalous periods that deviate from the expected seasonal behaviour. It is the reference for design, implementation, testing and evaluation of the project.</w:t>
      </w:r>
    </w:p>
    <w:p>
      <w:pPr>
        <w:pStyle w:val="Heading3"/>
      </w:pPr>
      <w:r>
        <w:t xml:space="preserve">1.2 Scope</w:t>
      </w:r>
    </w:p>
    <w:p>
      <w:pPr/>
      <w:r>
        <w:t xml:space="preserve">The system will:</w:t>
      </w:r>
    </w:p>
    <w:p>
      <w:pPr>
        <w:pStyle w:val="ListParagraph"/>
        <w:numPr>
          <w:ilvl w:val="0"/>
          <w:numId w:val="2"/>
        </w:numPr>
      </w:pPr>
      <w:r>
        <w:t xml:space="preserve">Load, clean and validate air quality data for Bengaluru monitoring stations.</w:t>
      </w:r>
    </w:p>
    <w:p>
      <w:pPr>
        <w:pStyle w:val="ListParagraph"/>
        <w:numPr>
          <w:ilvl w:val="0"/>
          <w:numId w:val="2"/>
        </w:numPr>
      </w:pPr>
      <w:r>
        <w:t xml:space="preserve">Perform exploratory analysis of pollutants (PM2.5, PM10, NO2, SO2, CO, O3) and the computed AQI.</w:t>
      </w:r>
    </w:p>
    <w:p>
      <w:pPr>
        <w:pStyle w:val="ListParagraph"/>
        <w:numPr>
          <w:ilvl w:val="0"/>
          <w:numId w:val="2"/>
        </w:numPr>
      </w:pPr>
      <w:r>
        <w:t xml:space="preserve">Recognise patterns: seasonal cycles, weekday/weekend effects, rush-hour effects, and station-level groupings.</w:t>
      </w:r>
    </w:p>
    <w:p>
      <w:pPr>
        <w:pStyle w:val="ListParagraph"/>
        <w:numPr>
          <w:ilvl w:val="0"/>
          <w:numId w:val="2"/>
        </w:numPr>
      </w:pPr>
      <w:r>
        <w:t xml:space="preserve">Detect anomalies: unusual pollution spikes or drops relative to the seasonal baseline.</w:t>
      </w:r>
    </w:p>
    <w:p>
      <w:pPr>
        <w:pStyle w:val="ListParagraph"/>
        <w:numPr>
          <w:ilvl w:val="0"/>
          <w:numId w:val="2"/>
        </w:numPr>
      </w:pPr>
      <w:r>
        <w:t xml:space="preserve">Produce charts, summary tables and a final report.</w:t>
      </w:r>
    </w:p>
    <w:p>
      <w:pPr/>
      <w:r>
        <w:t xml:space="preserve">Out of scope: real-time monitoring, forecasting as a deployed service, health-impact modelling, and any web or mobile front end.</w:t>
      </w:r>
    </w:p>
    <w:p>
      <w:pPr>
        <w:pStyle w:val="Heading3"/>
      </w:pPr>
      <w:r>
        <w:t xml:space="preserve">1.3 Definitions, Acronyms and Abbreviations</w:t>
      </w:r>
    </w:p>
    <w:tbl>
      <w:tblPr>
        <w:tblStyle w:val="TableGrid"/>
        <w:tblW w:w="0" w:type="auto"/>
        <w:tblLayout w:type="fixed"/>
        <w:tblLook w:val="04A0" w:firstRow="1" w:lastRow="0" w:firstColumn="0" w:lastColumn="0" w:noHBand="0" w:noVBand="1"/>
      </w:tblPr>
      <w:tblGrid>
        <w:gridCol w:w="2863"/>
        <w:gridCol w:w="6496"/>
      </w:tblGrid>
      <w:tr>
        <w:trPr>
          <w:tblHeader/>
        </w:trPr>
        <w:tc>
          <w:tcPr>
            <w:tcW w:w="2863" w:type="dxa"/>
            <w:shd w:val="clear" w:color="auto" w:fill="F2F2F2"/>
          </w:tcPr>
          <w:p>
            <w:pPr/>
            <w:r>
              <w:t xml:space="preserve">Term</w:t>
            </w:r>
          </w:p>
        </w:tc>
        <w:tc>
          <w:tcPr>
            <w:tcW w:w="6496" w:type="dxa"/>
            <w:shd w:val="clear" w:color="auto" w:fill="F2F2F2"/>
          </w:tcPr>
          <w:p>
            <w:pPr/>
            <w:r>
              <w:t xml:space="preserve">Meaning</w:t>
            </w:r>
          </w:p>
        </w:tc>
      </w:tr>
      <w:tr>
        <w:tc>
          <w:tcPr>
            <w:tcW w:w="2863" w:type="dxa"/>
          </w:tcPr>
          <w:p>
            <w:pPr/>
            <w:r>
              <w:t xml:space="preserve">AQI</w:t>
            </w:r>
          </w:p>
        </w:tc>
        <w:tc>
          <w:tcPr>
            <w:tcW w:w="6496" w:type="dxa"/>
          </w:tcPr>
          <w:p>
            <w:pPr/>
            <w:r>
              <w:t xml:space="preserve">Air Quality Index</w:t>
            </w:r>
          </w:p>
        </w:tc>
      </w:tr>
      <w:tr>
        <w:tc>
          <w:tcPr>
            <w:tcW w:w="2863" w:type="dxa"/>
          </w:tcPr>
          <w:p>
            <w:pPr/>
            <w:r>
              <w:t xml:space="preserve">PM2.5 / PM10</w:t>
            </w:r>
          </w:p>
        </w:tc>
        <w:tc>
          <w:tcPr>
            <w:tcW w:w="6496" w:type="dxa"/>
          </w:tcPr>
          <w:p>
            <w:pPr/>
            <w:r>
              <w:t xml:space="preserve">Particulate matter with diameter ≤ 2.5 µm / ≤ 10 µm</w:t>
            </w:r>
          </w:p>
        </w:tc>
      </w:tr>
      <w:tr>
        <w:tc>
          <w:tcPr>
            <w:tcW w:w="2863" w:type="dxa"/>
          </w:tcPr>
          <w:p>
            <w:pPr/>
            <w:r>
              <w:t xml:space="preserve">NO2, SO2, CO, O3</w:t>
            </w:r>
          </w:p>
        </w:tc>
        <w:tc>
          <w:tcPr>
            <w:tcW w:w="6496" w:type="dxa"/>
          </w:tcPr>
          <w:p>
            <w:pPr/>
            <w:r>
              <w:t xml:space="preserve">Nitrogen dioxide, sulphur dioxide, carbon monoxide, ozone</w:t>
            </w:r>
          </w:p>
        </w:tc>
      </w:tr>
      <w:tr>
        <w:tc>
          <w:tcPr>
            <w:tcW w:w="2863" w:type="dxa"/>
          </w:tcPr>
          <w:p>
            <w:pPr/>
            <w:r>
              <w:t xml:space="preserve">CPCB</w:t>
            </w:r>
          </w:p>
        </w:tc>
        <w:tc>
          <w:tcPr>
            <w:tcW w:w="6496" w:type="dxa"/>
          </w:tcPr>
          <w:p>
            <w:pPr/>
            <w:r>
              <w:t xml:space="preserve">Central Pollution Control Board, India</w:t>
            </w:r>
          </w:p>
        </w:tc>
      </w:tr>
      <w:tr>
        <w:tc>
          <w:tcPr>
            <w:tcW w:w="2863" w:type="dxa"/>
          </w:tcPr>
          <w:p>
            <w:pPr/>
            <w:r>
              <w:t xml:space="preserve">KSPCB</w:t>
            </w:r>
          </w:p>
        </w:tc>
        <w:tc>
          <w:tcPr>
            <w:tcW w:w="6496" w:type="dxa"/>
          </w:tcPr>
          <w:p>
            <w:pPr/>
            <w:r>
              <w:t xml:space="preserve">Karnataka State Pollution Control Board</w:t>
            </w:r>
          </w:p>
        </w:tc>
      </w:tr>
      <w:tr>
        <w:tc>
          <w:tcPr>
            <w:tcW w:w="2863" w:type="dxa"/>
          </w:tcPr>
          <w:p>
            <w:pPr/>
            <w:r>
              <w:t xml:space="preserve">STL</w:t>
            </w:r>
          </w:p>
        </w:tc>
        <w:tc>
          <w:tcPr>
            <w:tcW w:w="6496" w:type="dxa"/>
          </w:tcPr>
          <w:p>
            <w:pPr/>
            <w:r>
              <w:t xml:space="preserve">Seasonal-Trend decomposition using LOESS</w:t>
            </w:r>
          </w:p>
        </w:tc>
      </w:tr>
      <w:tr>
        <w:tc>
          <w:tcPr>
            <w:tcW w:w="2863" w:type="dxa"/>
          </w:tcPr>
          <w:p>
            <w:pPr/>
            <w:r>
              <w:t xml:space="preserve">EDA</w:t>
            </w:r>
          </w:p>
        </w:tc>
        <w:tc>
          <w:tcPr>
            <w:tcW w:w="6496" w:type="dxa"/>
          </w:tcPr>
          <w:p>
            <w:pPr/>
            <w:r>
              <w:t xml:space="preserve">Exploratory Data Analysis</w:t>
            </w:r>
          </w:p>
        </w:tc>
      </w:tr>
      <w:tr>
        <w:tc>
          <w:tcPr>
            <w:tcW w:w="2863" w:type="dxa"/>
          </w:tcPr>
          <w:p>
            <w:pPr/>
            <w:r>
              <w:t xml:space="preserve">Anomaly</w:t>
            </w:r>
          </w:p>
        </w:tc>
        <w:tc>
          <w:tcPr>
            <w:tcW w:w="6496" w:type="dxa"/>
          </w:tcPr>
          <w:p>
            <w:pPr/>
            <w:r>
              <w:t xml:space="preserve">A reading or period that deviates significantly from the expected seasonal baseline</w:t>
            </w:r>
          </w:p>
        </w:tc>
      </w:tr>
    </w:tbl>
    <w:p>
      <w:pPr>
        <w:pStyle w:val="Heading3"/>
      </w:pPr>
      <w:r>
        <w:t xml:space="preserve">1.4 References</w:t>
      </w:r>
    </w:p>
    <w:p>
      <w:pPr>
        <w:pStyle w:val="ListParagraph"/>
        <w:numPr>
          <w:ilvl w:val="0"/>
          <w:numId w:val="3"/>
        </w:numPr>
      </w:pPr>
      <w:r>
        <w:t xml:space="preserve">IEEE Std 830-1998 / ISO/IEC/IEEE 29148:2018 (requirements documentation)</w:t>
      </w:r>
    </w:p>
    <w:p>
      <w:pPr>
        <w:pStyle w:val="ListParagraph"/>
        <w:numPr>
          <w:ilvl w:val="0"/>
          <w:numId w:val="3"/>
        </w:numPr>
      </w:pPr>
      <w:r>
        <w:t xml:space="preserve">CPCB National AQI technical documentation (AQI sub-index breakpoints)</w:t>
      </w:r>
    </w:p>
    <w:p>
      <w:pPr>
        <w:pStyle w:val="ListParagraph"/>
        <w:numPr>
          <w:ilvl w:val="0"/>
          <w:numId w:val="3"/>
        </w:numPr>
      </w:pPr>
      <w:r>
        <w:t xml:space="preserve">Documentation of the chosen data source (CPCB / KSPCB portal, OpenAQ or a Kaggle mirror – to be confirmed)</w:t>
      </w:r>
    </w:p>
    <w:p>
      <w:pPr>
        <w:pStyle w:val="Heading3"/>
      </w:pPr>
      <w:r>
        <w:t xml:space="preserve">1.5 Document Overview</w:t>
      </w:r>
    </w:p>
    <w:p>
      <w:pPr/>
      <w:r>
        <w:t xml:space="preserve">Section 2 describes the product context. Section 3 lists the specific functional, data, interface and non-functional requirements. Section 4 defines how requirements are verified. Section 5 contains appendices.</w:t>
      </w:r>
    </w:p>
    <w:p>
      <w:pPr>
        <w:pBdr>
          <w:bottom w:val="single" w:sz="6" w:space="1" w:color="auto"/>
        </w:pBdr>
      </w:pPr>
    </w:p>
    <w:p>
      <w:pPr>
        <w:pStyle w:val="Heading2"/>
      </w:pPr>
      <w:r>
        <w:t xml:space="preserve">2. Overall Description</w:t>
      </w:r>
    </w:p>
    <w:p>
      <w:pPr>
        <w:pStyle w:val="Heading3"/>
      </w:pPr>
      <w:r>
        <w:t xml:space="preserve">2.1 Product Perspective</w:t>
      </w:r>
    </w:p>
    <w:p>
      <w:pPr/>
      <w:r>
        <w:t xml:space="preserve">A standalone, offline analysis pipeline run as Python scripts or notebooks. It reads local data files, produces outputs on disk, and has no dependency on external services at run time other than an optional one-time data download.</w:t>
      </w:r>
    </w:p>
    <w:p>
      <w:pPr>
        <w:pStyle w:val="Heading3"/>
      </w:pPr>
      <w:r>
        <w:t xml:space="preserve">2.2 Product Functions (Summary)</w:t>
      </w:r>
    </w:p>
    <w:p>
      <w:pPr>
        <w:pStyle w:val="ListParagraph"/>
        <w:numPr>
          <w:ilvl w:val="0"/>
          <w:numId w:val="4"/>
        </w:numPr>
      </w:pPr>
      <w:r>
        <w:t xml:space="preserve">Data ingestion and validation</w:t>
      </w:r>
    </w:p>
    <w:p>
      <w:pPr>
        <w:pStyle w:val="ListParagraph"/>
        <w:numPr>
          <w:ilvl w:val="0"/>
          <w:numId w:val="4"/>
        </w:numPr>
      </w:pPr>
      <w:r>
        <w:t xml:space="preserve">Data cleaning and preprocessing</w:t>
      </w:r>
    </w:p>
    <w:p>
      <w:pPr>
        <w:pStyle w:val="ListParagraph"/>
        <w:numPr>
          <w:ilvl w:val="0"/>
          <w:numId w:val="4"/>
        </w:numPr>
      </w:pPr>
      <w:r>
        <w:t xml:space="preserve">Exploratory analysis and visualisation</w:t>
      </w:r>
    </w:p>
    <w:p>
      <w:pPr>
        <w:pStyle w:val="ListParagraph"/>
        <w:numPr>
          <w:ilvl w:val="0"/>
          <w:numId w:val="4"/>
        </w:numPr>
      </w:pPr>
      <w:r>
        <w:t xml:space="preserve">Pattern recognition (decomposition, clustering, correlation)</w:t>
      </w:r>
    </w:p>
    <w:p>
      <w:pPr>
        <w:pStyle w:val="ListParagraph"/>
        <w:numPr>
          <w:ilvl w:val="0"/>
          <w:numId w:val="4"/>
        </w:numPr>
      </w:pPr>
      <w:r>
        <w:t xml:space="preserve">Seasonal anomaly detection</w:t>
      </w:r>
    </w:p>
    <w:p>
      <w:pPr>
        <w:pStyle w:val="ListParagraph"/>
        <w:numPr>
          <w:ilvl w:val="0"/>
          <w:numId w:val="4"/>
        </w:numPr>
      </w:pPr>
      <w:r>
        <w:t xml:space="preserve">Reporting and export</w:t>
      </w:r>
    </w:p>
    <w:p>
      <w:pPr>
        <w:pStyle w:val="Heading3"/>
      </w:pPr>
      <w:r>
        <w:t xml:space="preserve">2.3 User Classes and Characteristics</w:t>
      </w:r>
    </w:p>
    <w:tbl>
      <w:tblPr>
        <w:tblStyle w:val="TableGrid"/>
        <w:tblW w:w="0" w:type="auto"/>
        <w:tblLayout w:type="fixed"/>
        <w:tblLook w:val="04A0" w:firstRow="1" w:lastRow="0" w:firstColumn="0" w:lastColumn="0" w:noHBand="0" w:noVBand="1"/>
      </w:tblPr>
      <w:tblGrid>
        <w:gridCol w:w="2730"/>
        <w:gridCol w:w="3010"/>
        <w:gridCol w:w="3620"/>
      </w:tblGrid>
      <w:tr>
        <w:trPr>
          <w:tblHeader/>
        </w:trPr>
        <w:tc>
          <w:tcPr>
            <w:tcW w:w="2730" w:type="dxa"/>
            <w:shd w:val="clear" w:color="auto" w:fill="F2F2F2"/>
          </w:tcPr>
          <w:p>
            <w:pPr/>
            <w:r>
              <w:t xml:space="preserve">User</w:t>
            </w:r>
          </w:p>
        </w:tc>
        <w:tc>
          <w:tcPr>
            <w:tcW w:w="3010" w:type="dxa"/>
            <w:shd w:val="clear" w:color="auto" w:fill="F2F2F2"/>
          </w:tcPr>
          <w:p>
            <w:pPr/>
            <w:r>
              <w:t xml:space="preserve">Description</w:t>
            </w:r>
          </w:p>
        </w:tc>
        <w:tc>
          <w:tcPr>
            <w:tcW w:w="3620" w:type="dxa"/>
            <w:shd w:val="clear" w:color="auto" w:fill="F2F2F2"/>
          </w:tcPr>
          <w:p>
            <w:pPr/>
            <w:r>
              <w:t xml:space="preserve">Needs</w:t>
            </w:r>
          </w:p>
        </w:tc>
      </w:tr>
      <w:tr>
        <w:tc>
          <w:tcPr>
            <w:tcW w:w="2730" w:type="dxa"/>
          </w:tcPr>
          <w:p>
            <w:pPr/>
            <w:r>
              <w:t xml:space="preserve">Project author / analyst</w:t>
            </w:r>
          </w:p>
        </w:tc>
        <w:tc>
          <w:tcPr>
            <w:tcW w:w="3010" w:type="dxa"/>
          </w:tcPr>
          <w:p>
            <w:pPr/>
            <w:r>
              <w:t xml:space="preserve">Runs and extends the pipeline</w:t>
            </w:r>
          </w:p>
        </w:tc>
        <w:tc>
          <w:tcPr>
            <w:tcW w:w="3620" w:type="dxa"/>
          </w:tcPr>
          <w:p>
            <w:pPr/>
            <w:r>
              <w:t xml:space="preserve">Reproducible results, clear code structure</w:t>
            </w:r>
          </w:p>
        </w:tc>
      </w:tr>
      <w:tr>
        <w:tc>
          <w:tcPr>
            <w:tcW w:w="2730" w:type="dxa"/>
          </w:tcPr>
          <w:p>
            <w:pPr/>
            <w:r>
              <w:t xml:space="preserve">Reviewer / evaluator</w:t>
            </w:r>
          </w:p>
        </w:tc>
        <w:tc>
          <w:tcPr>
            <w:tcW w:w="3010" w:type="dxa"/>
          </w:tcPr>
          <w:p>
            <w:pPr/>
            <w:r>
              <w:t xml:space="preserve">Faculty or mentor assessing the project</w:t>
            </w:r>
          </w:p>
        </w:tc>
        <w:tc>
          <w:tcPr>
            <w:tcW w:w="3620" w:type="dxa"/>
          </w:tcPr>
          <w:p>
            <w:pPr/>
            <w:r>
              <w:t xml:space="preserve">Clear methodology, charts, documented findings</w:t>
            </w:r>
          </w:p>
        </w:tc>
      </w:tr>
      <w:tr>
        <w:tc>
          <w:tcPr>
            <w:tcW w:w="2730" w:type="dxa"/>
          </w:tcPr>
          <w:p>
            <w:pPr/>
            <w:r>
              <w:t xml:space="preserve">Interested reader</w:t>
            </w:r>
          </w:p>
        </w:tc>
        <w:tc>
          <w:tcPr>
            <w:tcW w:w="3010" w:type="dxa"/>
          </w:tcPr>
          <w:p>
            <w:pPr/>
            <w:r>
              <w:t xml:space="preserve">Non-technical audience</w:t>
            </w:r>
          </w:p>
        </w:tc>
        <w:tc>
          <w:tcPr>
            <w:tcW w:w="3620" w:type="dxa"/>
          </w:tcPr>
          <w:p>
            <w:pPr/>
            <w:r>
              <w:t xml:space="preserve">Readable summary and visuals</w:t>
            </w:r>
          </w:p>
        </w:tc>
      </w:tr>
    </w:tbl>
    <w:p>
      <w:pPr>
        <w:pStyle w:val="Heading3"/>
      </w:pPr>
      <w:r>
        <w:t xml:space="preserve">2.4 Operating Environment</w:t>
      </w:r>
    </w:p>
    <w:p>
      <w:pPr>
        <w:pStyle w:val="ListParagraph"/>
        <w:numPr>
          <w:ilvl w:val="0"/>
          <w:numId w:val="5"/>
        </w:numPr>
      </w:pPr>
      <w:r>
        <w:t xml:space="preserve">OS: Windows 10/11, macOS or Linux</w:t>
      </w:r>
    </w:p>
    <w:p>
      <w:pPr>
        <w:pStyle w:val="ListParagraph"/>
        <w:numPr>
          <w:ilvl w:val="0"/>
          <w:numId w:val="5"/>
        </w:numPr>
      </w:pPr>
      <w:r>
        <w:t xml:space="preserve">Python: 3.14.0</w:t>
      </w:r>
    </w:p>
    <w:p>
      <w:pPr>
        <w:pStyle w:val="ListParagraph"/>
        <w:numPr>
          <w:ilvl w:val="0"/>
          <w:numId w:val="5"/>
        </w:numPr>
      </w:pPr>
      <w:r>
        <w:t xml:space="preserve">Interface: command line, Jupyter Notebook or VS Code</w:t>
      </w:r>
    </w:p>
    <w:p>
      <w:pPr>
        <w:pStyle w:val="ListParagraph"/>
        <w:numPr>
          <w:ilvl w:val="0"/>
          <w:numId w:val="5"/>
        </w:numPr>
      </w:pPr>
      <w:r>
        <w:t xml:space="preserve">Hardware: any standard laptop (8 GB RAM recommended)</w:t>
      </w:r>
    </w:p>
    <w:p>
      <w:pPr>
        <w:pStyle w:val="Heading3"/>
      </w:pPr>
      <w:r>
        <w:t xml:space="preserve">2.5 Design and Implementation Constraints</w:t>
      </w:r>
    </w:p>
    <w:p>
      <w:pPr>
        <w:pStyle w:val="ListParagraph"/>
        <w:numPr>
          <w:ilvl w:val="0"/>
          <w:numId w:val="6"/>
        </w:numPr>
      </w:pPr>
      <w:r>
        <w:rPr>
          <w:b/>
        </w:rPr>
        <w:t xml:space="preserve">C-1:</w:t>
      </w:r>
      <w:r>
        <w:t xml:space="preserve"> Must run on Python 3.14.0. Every third-party library must have a release compatible with Python 3.14; this must be checked at setup time because some scientific packages can lag behind a new Python release.</w:t>
      </w:r>
    </w:p>
    <w:p>
      <w:pPr>
        <w:pStyle w:val="ListParagraph"/>
        <w:numPr>
          <w:ilvl w:val="0"/>
          <w:numId w:val="6"/>
        </w:numPr>
      </w:pPr>
      <w:r>
        <w:rPr>
          <w:b/>
        </w:rPr>
        <w:t xml:space="preserve">C-2:</w:t>
      </w:r>
      <w:r>
        <w:t xml:space="preserve"> Must use only openly available data.</w:t>
      </w:r>
    </w:p>
    <w:p>
      <w:pPr>
        <w:pStyle w:val="ListParagraph"/>
        <w:numPr>
          <w:ilvl w:val="0"/>
          <w:numId w:val="6"/>
        </w:numPr>
      </w:pPr>
      <w:r>
        <w:rPr>
          <w:b/>
        </w:rPr>
        <w:t xml:space="preserve">C-3:</w:t>
      </w:r>
      <w:r>
        <w:t xml:space="preserve"> Must be reproducible: fixed random seeds, pinned dependency versions, and a single entry point.</w:t>
      </w:r>
    </w:p>
    <w:p>
      <w:pPr>
        <w:pStyle w:val="ListParagraph"/>
        <w:numPr>
          <w:ilvl w:val="0"/>
          <w:numId w:val="6"/>
        </w:numPr>
      </w:pPr>
      <w:r>
        <w:rPr>
          <w:b/>
        </w:rPr>
        <w:t xml:space="preserve">C-4:</w:t>
      </w:r>
      <w:r>
        <w:t xml:space="preserve"> Should avoid paid tools and services.</w:t>
      </w:r>
    </w:p>
    <w:p>
      <w:pPr>
        <w:pStyle w:val="Heading3"/>
      </w:pPr>
      <w:r>
        <w:t xml:space="preserve">2.6 Assumptions and Dependencies</w:t>
      </w:r>
    </w:p>
    <w:p>
      <w:pPr>
        <w:pStyle w:val="ListParagraph"/>
        <w:numPr>
          <w:ilvl w:val="0"/>
          <w:numId w:val="7"/>
        </w:numPr>
      </w:pPr>
      <w:r>
        <w:rPr>
          <w:b/>
        </w:rPr>
        <w:t xml:space="preserve">A-1:</w:t>
      </w:r>
      <w:r>
        <w:t xml:space="preserve"> Data for 2022 to 2026 is available at hourly or daily resolution for at least several Bengaluru stations.</w:t>
      </w:r>
    </w:p>
    <w:p>
      <w:pPr>
        <w:pStyle w:val="ListParagraph"/>
        <w:numPr>
          <w:ilvl w:val="0"/>
          <w:numId w:val="7"/>
        </w:numPr>
      </w:pPr>
      <w:r>
        <w:rPr>
          <w:b/>
        </w:rPr>
        <w:t xml:space="preserve">A-2:</w:t>
      </w:r>
      <w:r>
        <w:t xml:space="preserve"> The 2026 data is partial (the year is not complete), so year-on-year comparisons for 2026 must account for this.</w:t>
      </w:r>
    </w:p>
    <w:p>
      <w:pPr>
        <w:pStyle w:val="ListParagraph"/>
        <w:numPr>
          <w:ilvl w:val="0"/>
          <w:numId w:val="7"/>
        </w:numPr>
      </w:pPr>
      <w:r>
        <w:rPr>
          <w:b/>
        </w:rPr>
        <w:t xml:space="preserve">A-3:</w:t>
      </w:r>
      <w:r>
        <w:t xml:space="preserve"> Missing readings and sensor faults exist and will be handled, not ignored.</w:t>
      </w:r>
    </w:p>
    <w:p>
      <w:pPr>
        <w:pStyle w:val="ListParagraph"/>
        <w:numPr>
          <w:ilvl w:val="0"/>
          <w:numId w:val="7"/>
        </w:numPr>
      </w:pPr>
      <w:r>
        <w:rPr>
          <w:b/>
        </w:rPr>
        <w:t xml:space="preserve">A-4:</w:t>
      </w:r>
      <w:r>
        <w:t xml:space="preserve"> Seasons follow the Indian convention: Winter (Dec–Feb), Summer (Mar–May), Monsoon (Jun–Sep), Post-monsoon (Oct–Nov). This can be changed in configuration.</w:t>
      </w:r>
    </w:p>
    <w:p>
      <w:pPr>
        <w:pBdr>
          <w:bottom w:val="single" w:sz="6" w:space="1" w:color="auto"/>
        </w:pBdr>
      </w:pPr>
    </w:p>
    <w:p>
      <w:pPr>
        <w:pStyle w:val="Heading2"/>
      </w:pPr>
      <w:r>
        <w:t xml:space="preserve">3. Specific Requirements</w:t>
      </w:r>
    </w:p>
    <w:p>
      <w:pPr>
        <w:pStyle w:val="Heading3"/>
      </w:pPr>
      <w:r>
        <w:t xml:space="preserve">3.1 Functional Requirements</w:t>
      </w:r>
    </w:p>
    <w:p>
      <w:pPr>
        <w:pStyle w:val="Heading4"/>
      </w:pPr>
      <w:r>
        <w:t xml:space="preserve">3.1.1 Data Ingestion</w:t>
      </w:r>
    </w:p>
    <w:tbl>
      <w:tblPr>
        <w:tblStyle w:val="TableGrid"/>
        <w:tblW w:w="0" w:type="auto"/>
        <w:tblLayout w:type="fixed"/>
        <w:tblLook w:val="04A0" w:firstRow="1" w:lastRow="0" w:firstColumn="0" w:lastColumn="0" w:noHBand="0" w:noVBand="1"/>
      </w:tblPr>
      <w:tblGrid>
        <w:gridCol w:w="1038"/>
        <w:gridCol w:w="6822"/>
        <w:gridCol w:w="1498"/>
      </w:tblGrid>
      <w:tr>
        <w:trPr>
          <w:tblHeader/>
        </w:trPr>
        <w:tc>
          <w:tcPr>
            <w:tcW w:w="1038" w:type="dxa"/>
            <w:shd w:val="clear" w:color="auto" w:fill="F2F2F2"/>
          </w:tcPr>
          <w:p>
            <w:pPr/>
            <w:r>
              <w:t xml:space="preserve">ID</w:t>
            </w:r>
          </w:p>
        </w:tc>
        <w:tc>
          <w:tcPr>
            <w:tcW w:w="6822" w:type="dxa"/>
            <w:shd w:val="clear" w:color="auto" w:fill="F2F2F2"/>
          </w:tcPr>
          <w:p>
            <w:pPr/>
            <w:r>
              <w:t xml:space="preserve">Requirement</w:t>
            </w:r>
          </w:p>
        </w:tc>
        <w:tc>
          <w:tcPr>
            <w:tcW w:w="1498" w:type="dxa"/>
            <w:shd w:val="clear" w:color="auto" w:fill="F2F2F2"/>
          </w:tcPr>
          <w:p>
            <w:pPr/>
            <w:r>
              <w:t xml:space="preserve">Priority</w:t>
            </w:r>
          </w:p>
        </w:tc>
      </w:tr>
      <w:tr>
        <w:tc>
          <w:tcPr>
            <w:tcW w:w="1038" w:type="dxa"/>
          </w:tcPr>
          <w:p>
            <w:pPr/>
            <w:r>
              <w:t xml:space="preserve">FR-1</w:t>
            </w:r>
          </w:p>
        </w:tc>
        <w:tc>
          <w:tcPr>
            <w:tcW w:w="6822" w:type="dxa"/>
          </w:tcPr>
          <w:p>
            <w:pPr/>
            <w:r>
              <w:t xml:space="preserve">The system shall load air quality data from CSV (and optionally Excel/JSON) files in a configured </w:t>
            </w:r>
            <w:r>
              <w:rPr>
                <w:rStyle w:val="CodeChar"/>
              </w:rPr>
              <w:t xml:space="preserve">data/raw/</w:t>
            </w:r>
            <w:r>
              <w:t xml:space="preserve"> folder.</w:t>
            </w:r>
          </w:p>
        </w:tc>
        <w:tc>
          <w:tcPr>
            <w:tcW w:w="1498" w:type="dxa"/>
          </w:tcPr>
          <w:p>
            <w:pPr/>
            <w:r>
              <w:t xml:space="preserve">High</w:t>
            </w:r>
          </w:p>
        </w:tc>
      </w:tr>
      <w:tr>
        <w:tc>
          <w:tcPr>
            <w:tcW w:w="1038" w:type="dxa"/>
          </w:tcPr>
          <w:p>
            <w:pPr/>
            <w:r>
              <w:t xml:space="preserve">FR-2</w:t>
            </w:r>
          </w:p>
        </w:tc>
        <w:tc>
          <w:tcPr>
            <w:tcW w:w="6822" w:type="dxa"/>
          </w:tcPr>
          <w:p>
            <w:pPr/>
            <w:r>
              <w:t xml:space="preserve">The system shall validate that required columns exist (timestamp, station, pollutant values) and report any that are missing.</w:t>
            </w:r>
          </w:p>
        </w:tc>
        <w:tc>
          <w:tcPr>
            <w:tcW w:w="1498" w:type="dxa"/>
          </w:tcPr>
          <w:p>
            <w:pPr/>
            <w:r>
              <w:t xml:space="preserve">High</w:t>
            </w:r>
          </w:p>
        </w:tc>
      </w:tr>
      <w:tr>
        <w:tc>
          <w:tcPr>
            <w:tcW w:w="1038" w:type="dxa"/>
          </w:tcPr>
          <w:p>
            <w:pPr/>
            <w:r>
              <w:t xml:space="preserve">FR-3</w:t>
            </w:r>
          </w:p>
        </w:tc>
        <w:tc>
          <w:tcPr>
            <w:tcW w:w="6822" w:type="dxa"/>
          </w:tcPr>
          <w:p>
            <w:pPr/>
            <w:r>
              <w:t xml:space="preserve">The system shall parse timestamps into a consistent timezone (IST) and datetime type.</w:t>
            </w:r>
          </w:p>
        </w:tc>
        <w:tc>
          <w:tcPr>
            <w:tcW w:w="1498" w:type="dxa"/>
          </w:tcPr>
          <w:p>
            <w:pPr/>
            <w:r>
              <w:t xml:space="preserve">High</w:t>
            </w:r>
          </w:p>
        </w:tc>
      </w:tr>
      <w:tr>
        <w:tc>
          <w:tcPr>
            <w:tcW w:w="1038" w:type="dxa"/>
          </w:tcPr>
          <w:p>
            <w:pPr/>
            <w:r>
              <w:t xml:space="preserve">FR-4</w:t>
            </w:r>
          </w:p>
        </w:tc>
        <w:tc>
          <w:tcPr>
            <w:tcW w:w="6822" w:type="dxa"/>
          </w:tcPr>
          <w:p>
            <w:pPr/>
            <w:r>
              <w:t xml:space="preserve">The system shall log the number of rows loaded per file and per station.</w:t>
            </w:r>
          </w:p>
        </w:tc>
        <w:tc>
          <w:tcPr>
            <w:tcW w:w="1498" w:type="dxa"/>
          </w:tcPr>
          <w:p>
            <w:pPr/>
            <w:r>
              <w:t xml:space="preserve">Medium</w:t>
            </w:r>
          </w:p>
        </w:tc>
      </w:tr>
    </w:tbl>
    <w:p>
      <w:pPr>
        <w:pStyle w:val="Heading4"/>
      </w:pPr>
      <w:r>
        <w:t xml:space="preserve">3.1.2 Data Cleaning and Preprocessing</w:t>
      </w:r>
    </w:p>
    <w:tbl>
      <w:tblPr>
        <w:tblStyle w:val="TableGrid"/>
        <w:tblW w:w="0" w:type="auto"/>
        <w:tblLayout w:type="fixed"/>
        <w:tblLook w:val="04A0" w:firstRow="1" w:lastRow="0" w:firstColumn="0" w:lastColumn="0" w:noHBand="0" w:noVBand="1"/>
      </w:tblPr>
      <w:tblGrid>
        <w:gridCol w:w="1182"/>
        <w:gridCol w:w="6704"/>
        <w:gridCol w:w="1473"/>
      </w:tblGrid>
      <w:tr>
        <w:trPr>
          <w:tblHeader/>
        </w:trPr>
        <w:tc>
          <w:tcPr>
            <w:tcW w:w="1182" w:type="dxa"/>
            <w:shd w:val="clear" w:color="auto" w:fill="F2F2F2"/>
          </w:tcPr>
          <w:p>
            <w:pPr/>
            <w:r>
              <w:t xml:space="preserve">ID</w:t>
            </w:r>
          </w:p>
        </w:tc>
        <w:tc>
          <w:tcPr>
            <w:tcW w:w="6704" w:type="dxa"/>
            <w:shd w:val="clear" w:color="auto" w:fill="F2F2F2"/>
          </w:tcPr>
          <w:p>
            <w:pPr/>
            <w:r>
              <w:t xml:space="preserve">Requirement</w:t>
            </w:r>
          </w:p>
        </w:tc>
        <w:tc>
          <w:tcPr>
            <w:tcW w:w="1473" w:type="dxa"/>
            <w:shd w:val="clear" w:color="auto" w:fill="F2F2F2"/>
          </w:tcPr>
          <w:p>
            <w:pPr/>
            <w:r>
              <w:t xml:space="preserve">Priority</w:t>
            </w:r>
          </w:p>
        </w:tc>
      </w:tr>
      <w:tr>
        <w:tc>
          <w:tcPr>
            <w:tcW w:w="1182" w:type="dxa"/>
          </w:tcPr>
          <w:p>
            <w:pPr/>
            <w:r>
              <w:t xml:space="preserve">FR-5</w:t>
            </w:r>
          </w:p>
        </w:tc>
        <w:tc>
          <w:tcPr>
            <w:tcW w:w="6704" w:type="dxa"/>
          </w:tcPr>
          <w:p>
            <w:pPr/>
            <w:r>
              <w:t xml:space="preserve">The system shall detect and report missing values per pollutant, station and year.</w:t>
            </w:r>
          </w:p>
        </w:tc>
        <w:tc>
          <w:tcPr>
            <w:tcW w:w="1473" w:type="dxa"/>
          </w:tcPr>
          <w:p>
            <w:pPr/>
            <w:r>
              <w:t xml:space="preserve">High</w:t>
            </w:r>
          </w:p>
        </w:tc>
      </w:tr>
      <w:tr>
        <w:tc>
          <w:tcPr>
            <w:tcW w:w="1182" w:type="dxa"/>
          </w:tcPr>
          <w:p>
            <w:pPr/>
            <w:r>
              <w:t xml:space="preserve">FR-6</w:t>
            </w:r>
          </w:p>
        </w:tc>
        <w:tc>
          <w:tcPr>
            <w:tcW w:w="6704" w:type="dxa"/>
          </w:tcPr>
          <w:p>
            <w:pPr/>
            <w:r>
              <w:t xml:space="preserve">The system shall handle missing values using a configurable strategy (time-based interpolation for short gaps, exclusion for long gaps).</w:t>
            </w:r>
          </w:p>
        </w:tc>
        <w:tc>
          <w:tcPr>
            <w:tcW w:w="1473" w:type="dxa"/>
          </w:tcPr>
          <w:p>
            <w:pPr/>
            <w:r>
              <w:t xml:space="preserve">High</w:t>
            </w:r>
          </w:p>
        </w:tc>
      </w:tr>
      <w:tr>
        <w:tc>
          <w:tcPr>
            <w:tcW w:w="1182" w:type="dxa"/>
          </w:tcPr>
          <w:p>
            <w:pPr/>
            <w:r>
              <w:t xml:space="preserve">FR-7</w:t>
            </w:r>
          </w:p>
        </w:tc>
        <w:tc>
          <w:tcPr>
            <w:tcW w:w="6704" w:type="dxa"/>
          </w:tcPr>
          <w:p>
            <w:pPr/>
            <w:r>
              <w:t xml:space="preserve">The system shall remove duplicates and physically impossible values (e.g., negative concentrations).</w:t>
            </w:r>
          </w:p>
        </w:tc>
        <w:tc>
          <w:tcPr>
            <w:tcW w:w="1473" w:type="dxa"/>
          </w:tcPr>
          <w:p>
            <w:pPr/>
            <w:r>
              <w:t xml:space="preserve">High</w:t>
            </w:r>
          </w:p>
        </w:tc>
      </w:tr>
      <w:tr>
        <w:tc>
          <w:tcPr>
            <w:tcW w:w="1182" w:type="dxa"/>
          </w:tcPr>
          <w:p>
            <w:pPr/>
            <w:r>
              <w:t xml:space="preserve">FR-8</w:t>
            </w:r>
          </w:p>
        </w:tc>
        <w:tc>
          <w:tcPr>
            <w:tcW w:w="6704" w:type="dxa"/>
          </w:tcPr>
          <w:p>
            <w:pPr/>
            <w:r>
              <w:t xml:space="preserve">The system shall flag, not silently delete, suspected sensor errors (e.g., flat-lined readings).</w:t>
            </w:r>
          </w:p>
        </w:tc>
        <w:tc>
          <w:tcPr>
            <w:tcW w:w="1473" w:type="dxa"/>
          </w:tcPr>
          <w:p>
            <w:pPr/>
            <w:r>
              <w:t xml:space="preserve">Medium</w:t>
            </w:r>
          </w:p>
        </w:tc>
      </w:tr>
      <w:tr>
        <w:tc>
          <w:tcPr>
            <w:tcW w:w="1182" w:type="dxa"/>
          </w:tcPr>
          <w:p>
            <w:pPr/>
            <w:r>
              <w:t xml:space="preserve">FR-9</w:t>
            </w:r>
          </w:p>
        </w:tc>
        <w:tc>
          <w:tcPr>
            <w:tcW w:w="6704" w:type="dxa"/>
          </w:tcPr>
          <w:p>
            <w:pPr/>
            <w:r>
              <w:t xml:space="preserve">The system shall compute the AQI from pollutant sub-indices if AQI is not supplied in the source data.</w:t>
            </w:r>
          </w:p>
        </w:tc>
        <w:tc>
          <w:tcPr>
            <w:tcW w:w="1473" w:type="dxa"/>
          </w:tcPr>
          <w:p>
            <w:pPr/>
            <w:r>
              <w:t xml:space="preserve">Medium</w:t>
            </w:r>
          </w:p>
        </w:tc>
      </w:tr>
      <w:tr>
        <w:tc>
          <w:tcPr>
            <w:tcW w:w="1182" w:type="dxa"/>
          </w:tcPr>
          <w:p>
            <w:pPr/>
            <w:r>
              <w:t xml:space="preserve">FR-10</w:t>
            </w:r>
          </w:p>
        </w:tc>
        <w:tc>
          <w:tcPr>
            <w:tcW w:w="6704" w:type="dxa"/>
          </w:tcPr>
          <w:p>
            <w:pPr/>
            <w:r>
              <w:t xml:space="preserve">The system shall resample data to hourly, daily, weekly and monthly aggregates.</w:t>
            </w:r>
          </w:p>
        </w:tc>
        <w:tc>
          <w:tcPr>
            <w:tcW w:w="1473" w:type="dxa"/>
          </w:tcPr>
          <w:p>
            <w:pPr/>
            <w:r>
              <w:t xml:space="preserve">High</w:t>
            </w:r>
          </w:p>
        </w:tc>
      </w:tr>
      <w:tr>
        <w:tc>
          <w:tcPr>
            <w:tcW w:w="1182" w:type="dxa"/>
          </w:tcPr>
          <w:p>
            <w:pPr/>
            <w:r>
              <w:t xml:space="preserve">FR-11</w:t>
            </w:r>
          </w:p>
        </w:tc>
        <w:tc>
          <w:tcPr>
            <w:tcW w:w="6704" w:type="dxa"/>
          </w:tcPr>
          <w:p>
            <w:pPr/>
            <w:r>
              <w:t xml:space="preserve">The system shall save the cleaned dataset to </w:t>
            </w:r>
            <w:r>
              <w:rPr>
                <w:rStyle w:val="CodeChar"/>
              </w:rPr>
              <w:t xml:space="preserve">data/processed/</w:t>
            </w:r>
            <w:r>
              <w:t xml:space="preserve">.</w:t>
            </w:r>
          </w:p>
        </w:tc>
        <w:tc>
          <w:tcPr>
            <w:tcW w:w="1473" w:type="dxa"/>
          </w:tcPr>
          <w:p>
            <w:pPr/>
            <w:r>
              <w:t xml:space="preserve">High</w:t>
            </w:r>
          </w:p>
        </w:tc>
      </w:tr>
    </w:tbl>
    <w:p>
      <w:pPr>
        <w:pStyle w:val="Heading4"/>
      </w:pPr>
      <w:r>
        <w:t xml:space="preserve">3.1.3 Exploratory Data Analysis</w:t>
      </w:r>
    </w:p>
    <w:tbl>
      <w:tblPr>
        <w:tblStyle w:val="TableGrid"/>
        <w:tblW w:w="0" w:type="auto"/>
        <w:tblLayout w:type="fixed"/>
        <w:tblLook w:val="04A0" w:firstRow="1" w:lastRow="0" w:firstColumn="0" w:lastColumn="0" w:noHBand="0" w:noVBand="1"/>
      </w:tblPr>
      <w:tblGrid>
        <w:gridCol w:w="1182"/>
        <w:gridCol w:w="6704"/>
        <w:gridCol w:w="1473"/>
      </w:tblGrid>
      <w:tr>
        <w:trPr>
          <w:tblHeader/>
        </w:trPr>
        <w:tc>
          <w:tcPr>
            <w:tcW w:w="1182" w:type="dxa"/>
            <w:shd w:val="clear" w:color="auto" w:fill="F2F2F2"/>
          </w:tcPr>
          <w:p>
            <w:pPr/>
            <w:r>
              <w:t xml:space="preserve">ID</w:t>
            </w:r>
          </w:p>
        </w:tc>
        <w:tc>
          <w:tcPr>
            <w:tcW w:w="6704" w:type="dxa"/>
            <w:shd w:val="clear" w:color="auto" w:fill="F2F2F2"/>
          </w:tcPr>
          <w:p>
            <w:pPr/>
            <w:r>
              <w:t xml:space="preserve">Requirement</w:t>
            </w:r>
          </w:p>
        </w:tc>
        <w:tc>
          <w:tcPr>
            <w:tcW w:w="1473" w:type="dxa"/>
            <w:shd w:val="clear" w:color="auto" w:fill="F2F2F2"/>
          </w:tcPr>
          <w:p>
            <w:pPr/>
            <w:r>
              <w:t xml:space="preserve">Priority</w:t>
            </w:r>
          </w:p>
        </w:tc>
      </w:tr>
      <w:tr>
        <w:tc>
          <w:tcPr>
            <w:tcW w:w="1182" w:type="dxa"/>
          </w:tcPr>
          <w:p>
            <w:pPr/>
            <w:r>
              <w:t xml:space="preserve">FR-12</w:t>
            </w:r>
          </w:p>
        </w:tc>
        <w:tc>
          <w:tcPr>
            <w:tcW w:w="6704" w:type="dxa"/>
          </w:tcPr>
          <w:p>
            <w:pPr/>
            <w:r>
              <w:t xml:space="preserve">The system shall produce descriptive statistics (mean, median, std, min, max, percentiles) per pollutant, station, season and year.</w:t>
            </w:r>
          </w:p>
        </w:tc>
        <w:tc>
          <w:tcPr>
            <w:tcW w:w="1473" w:type="dxa"/>
          </w:tcPr>
          <w:p>
            <w:pPr/>
            <w:r>
              <w:t xml:space="preserve">High</w:t>
            </w:r>
          </w:p>
        </w:tc>
      </w:tr>
      <w:tr>
        <w:tc>
          <w:tcPr>
            <w:tcW w:w="1182" w:type="dxa"/>
          </w:tcPr>
          <w:p>
            <w:pPr/>
            <w:r>
              <w:t xml:space="preserve">FR-13</w:t>
            </w:r>
          </w:p>
        </w:tc>
        <w:tc>
          <w:tcPr>
            <w:tcW w:w="6704" w:type="dxa"/>
          </w:tcPr>
          <w:p>
            <w:pPr/>
            <w:r>
              <w:t xml:space="preserve">The system shall plot time series of each pollutant and AQI for the full 2022–2026 period.</w:t>
            </w:r>
          </w:p>
        </w:tc>
        <w:tc>
          <w:tcPr>
            <w:tcW w:w="1473" w:type="dxa"/>
          </w:tcPr>
          <w:p>
            <w:pPr/>
            <w:r>
              <w:t xml:space="preserve">High</w:t>
            </w:r>
          </w:p>
        </w:tc>
      </w:tr>
      <w:tr>
        <w:tc>
          <w:tcPr>
            <w:tcW w:w="1182" w:type="dxa"/>
          </w:tcPr>
          <w:p>
            <w:pPr/>
            <w:r>
              <w:t xml:space="preserve">FR-14</w:t>
            </w:r>
          </w:p>
        </w:tc>
        <w:tc>
          <w:tcPr>
            <w:tcW w:w="6704" w:type="dxa"/>
          </w:tcPr>
          <w:p>
            <w:pPr/>
            <w:r>
              <w:t xml:space="preserve">The system shall produce distribution plots (histograms, box plots) by season and by station.</w:t>
            </w:r>
          </w:p>
        </w:tc>
        <w:tc>
          <w:tcPr>
            <w:tcW w:w="1473" w:type="dxa"/>
          </w:tcPr>
          <w:p>
            <w:pPr/>
            <w:r>
              <w:t xml:space="preserve">Medium</w:t>
            </w:r>
          </w:p>
        </w:tc>
      </w:tr>
      <w:tr>
        <w:tc>
          <w:tcPr>
            <w:tcW w:w="1182" w:type="dxa"/>
          </w:tcPr>
          <w:p>
            <w:pPr/>
            <w:r>
              <w:t xml:space="preserve">FR-15</w:t>
            </w:r>
          </w:p>
        </w:tc>
        <w:tc>
          <w:tcPr>
            <w:tcW w:w="6704" w:type="dxa"/>
          </w:tcPr>
          <w:p>
            <w:pPr/>
            <w:r>
              <w:t xml:space="preserve">The system shall produce a correlation heatmap between pollutants.</w:t>
            </w:r>
          </w:p>
        </w:tc>
        <w:tc>
          <w:tcPr>
            <w:tcW w:w="1473" w:type="dxa"/>
          </w:tcPr>
          <w:p>
            <w:pPr/>
            <w:r>
              <w:t xml:space="preserve">Medium</w:t>
            </w:r>
          </w:p>
        </w:tc>
      </w:tr>
      <w:tr>
        <w:tc>
          <w:tcPr>
            <w:tcW w:w="1182" w:type="dxa"/>
          </w:tcPr>
          <w:p>
            <w:pPr/>
            <w:r>
              <w:t xml:space="preserve">FR-16</w:t>
            </w:r>
          </w:p>
        </w:tc>
        <w:tc>
          <w:tcPr>
            <w:tcW w:w="6704" w:type="dxa"/>
          </w:tcPr>
          <w:p>
            <w:pPr/>
            <w:r>
              <w:t xml:space="preserve">The system shall report the share of days in each AQI category (Good, Satisfactory, Moderate, Poor, Very Poor, Severe).</w:t>
            </w:r>
          </w:p>
        </w:tc>
        <w:tc>
          <w:tcPr>
            <w:tcW w:w="1473" w:type="dxa"/>
          </w:tcPr>
          <w:p>
            <w:pPr/>
            <w:r>
              <w:t xml:space="preserve">High</w:t>
            </w:r>
          </w:p>
        </w:tc>
      </w:tr>
    </w:tbl>
    <w:p>
      <w:pPr>
        <w:pStyle w:val="Heading4"/>
      </w:pPr>
      <w:r>
        <w:t xml:space="preserve">3.1.4 Pattern Recognition</w:t>
      </w:r>
    </w:p>
    <w:tbl>
      <w:tblPr>
        <w:tblStyle w:val="TableGrid"/>
        <w:tblW w:w="0" w:type="auto"/>
        <w:tblLayout w:type="fixed"/>
        <w:tblLook w:val="04A0" w:firstRow="1" w:lastRow="0" w:firstColumn="0" w:lastColumn="0" w:noHBand="0" w:noVBand="1"/>
      </w:tblPr>
      <w:tblGrid>
        <w:gridCol w:w="1182"/>
        <w:gridCol w:w="6704"/>
        <w:gridCol w:w="1473"/>
      </w:tblGrid>
      <w:tr>
        <w:trPr>
          <w:tblHeader/>
        </w:trPr>
        <w:tc>
          <w:tcPr>
            <w:tcW w:w="1182" w:type="dxa"/>
            <w:shd w:val="clear" w:color="auto" w:fill="F2F2F2"/>
          </w:tcPr>
          <w:p>
            <w:pPr/>
            <w:r>
              <w:t xml:space="preserve">ID</w:t>
            </w:r>
          </w:p>
        </w:tc>
        <w:tc>
          <w:tcPr>
            <w:tcW w:w="6704" w:type="dxa"/>
            <w:shd w:val="clear" w:color="auto" w:fill="F2F2F2"/>
          </w:tcPr>
          <w:p>
            <w:pPr/>
            <w:r>
              <w:t xml:space="preserve">Requirement</w:t>
            </w:r>
          </w:p>
        </w:tc>
        <w:tc>
          <w:tcPr>
            <w:tcW w:w="1473" w:type="dxa"/>
            <w:shd w:val="clear" w:color="auto" w:fill="F2F2F2"/>
          </w:tcPr>
          <w:p>
            <w:pPr/>
            <w:r>
              <w:t xml:space="preserve">Priority</w:t>
            </w:r>
          </w:p>
        </w:tc>
      </w:tr>
      <w:tr>
        <w:tc>
          <w:tcPr>
            <w:tcW w:w="1182" w:type="dxa"/>
          </w:tcPr>
          <w:p>
            <w:pPr/>
            <w:r>
              <w:t xml:space="preserve">FR-17</w:t>
            </w:r>
          </w:p>
        </w:tc>
        <w:tc>
          <w:tcPr>
            <w:tcW w:w="6704" w:type="dxa"/>
          </w:tcPr>
          <w:p>
            <w:pPr/>
            <w:r>
              <w:t xml:space="preserve">The system shall decompose the daily/monthly series into trend, seasonal and residual components (STL).</w:t>
            </w:r>
          </w:p>
        </w:tc>
        <w:tc>
          <w:tcPr>
            <w:tcW w:w="1473" w:type="dxa"/>
          </w:tcPr>
          <w:p>
            <w:pPr/>
            <w:r>
              <w:t xml:space="preserve">High</w:t>
            </w:r>
          </w:p>
        </w:tc>
      </w:tr>
      <w:tr>
        <w:tc>
          <w:tcPr>
            <w:tcW w:w="1182" w:type="dxa"/>
          </w:tcPr>
          <w:p>
            <w:pPr/>
            <w:r>
              <w:t xml:space="preserve">FR-18</w:t>
            </w:r>
          </w:p>
        </w:tc>
        <w:tc>
          <w:tcPr>
            <w:tcW w:w="6704" w:type="dxa"/>
          </w:tcPr>
          <w:p>
            <w:pPr/>
            <w:r>
              <w:t xml:space="preserve">The system shall compare monthly and seasonal averages across years and show year-over-year change.</w:t>
            </w:r>
          </w:p>
        </w:tc>
        <w:tc>
          <w:tcPr>
            <w:tcW w:w="1473" w:type="dxa"/>
          </w:tcPr>
          <w:p>
            <w:pPr/>
            <w:r>
              <w:t xml:space="preserve">High</w:t>
            </w:r>
          </w:p>
        </w:tc>
      </w:tr>
      <w:tr>
        <w:tc>
          <w:tcPr>
            <w:tcW w:w="1182" w:type="dxa"/>
          </w:tcPr>
          <w:p>
            <w:pPr/>
            <w:r>
              <w:t xml:space="preserve">FR-19</w:t>
            </w:r>
          </w:p>
        </w:tc>
        <w:tc>
          <w:tcPr>
            <w:tcW w:w="6704" w:type="dxa"/>
          </w:tcPr>
          <w:p>
            <w:pPr/>
            <w:r>
              <w:t xml:space="preserve">The system shall identify weekday vs weekend and hour-of-day patterns.</w:t>
            </w:r>
          </w:p>
        </w:tc>
        <w:tc>
          <w:tcPr>
            <w:tcW w:w="1473" w:type="dxa"/>
          </w:tcPr>
          <w:p>
            <w:pPr/>
            <w:r>
              <w:t xml:space="preserve">Medium</w:t>
            </w:r>
          </w:p>
        </w:tc>
      </w:tr>
      <w:tr>
        <w:tc>
          <w:tcPr>
            <w:tcW w:w="1182" w:type="dxa"/>
          </w:tcPr>
          <w:p>
            <w:pPr/>
            <w:r>
              <w:t xml:space="preserve">FR-20</w:t>
            </w:r>
          </w:p>
        </w:tc>
        <w:tc>
          <w:tcPr>
            <w:tcW w:w="6704" w:type="dxa"/>
          </w:tcPr>
          <w:p>
            <w:pPr/>
            <w:r>
              <w:t xml:space="preserve">The system shall cluster stations or days by pollution profile (e.g., K-Means or hierarchical clustering) and report cluster characteristics.</w:t>
            </w:r>
          </w:p>
        </w:tc>
        <w:tc>
          <w:tcPr>
            <w:tcW w:w="1473" w:type="dxa"/>
          </w:tcPr>
          <w:p>
            <w:pPr/>
            <w:r>
              <w:t xml:space="preserve">Medium</w:t>
            </w:r>
          </w:p>
        </w:tc>
      </w:tr>
      <w:tr>
        <w:tc>
          <w:tcPr>
            <w:tcW w:w="1182" w:type="dxa"/>
          </w:tcPr>
          <w:p>
            <w:pPr/>
            <w:r>
              <w:t xml:space="preserve">FR-21</w:t>
            </w:r>
          </w:p>
        </w:tc>
        <w:tc>
          <w:tcPr>
            <w:tcW w:w="6704" w:type="dxa"/>
          </w:tcPr>
          <w:p>
            <w:pPr/>
            <w:r>
              <w:t xml:space="preserve">The system shall measure autocorrelation (ACF/PACF) to confirm seasonality and periodicity.</w:t>
            </w:r>
          </w:p>
        </w:tc>
        <w:tc>
          <w:tcPr>
            <w:tcW w:w="1473" w:type="dxa"/>
          </w:tcPr>
          <w:p>
            <w:pPr/>
            <w:r>
              <w:t xml:space="preserve">Low</w:t>
            </w:r>
          </w:p>
        </w:tc>
      </w:tr>
      <w:tr>
        <w:tc>
          <w:tcPr>
            <w:tcW w:w="1182" w:type="dxa"/>
          </w:tcPr>
          <w:p>
            <w:pPr/>
            <w:r>
              <w:t xml:space="preserve">FR-22</w:t>
            </w:r>
          </w:p>
        </w:tc>
        <w:tc>
          <w:tcPr>
            <w:tcW w:w="6704" w:type="dxa"/>
          </w:tcPr>
          <w:p>
            <w:pPr/>
            <w:r>
              <w:t xml:space="preserve">The system shall optionally examine the relationship between pollution and weather variables (temperature, humidity, rainfall, wind) if such data is supplied.</w:t>
            </w:r>
          </w:p>
        </w:tc>
        <w:tc>
          <w:tcPr>
            <w:tcW w:w="1473" w:type="dxa"/>
          </w:tcPr>
          <w:p>
            <w:pPr/>
            <w:r>
              <w:t xml:space="preserve">Low</w:t>
            </w:r>
          </w:p>
        </w:tc>
      </w:tr>
    </w:tbl>
    <w:p>
      <w:pPr>
        <w:pStyle w:val="Heading4"/>
      </w:pPr>
      <w:r>
        <w:t xml:space="preserve">3.1.5 Seasonal Anomaly Detection</w:t>
      </w:r>
    </w:p>
    <w:tbl>
      <w:tblPr>
        <w:tblStyle w:val="TableGrid"/>
        <w:tblW w:w="0" w:type="auto"/>
        <w:tblLayout w:type="fixed"/>
        <w:tblLook w:val="04A0" w:firstRow="1" w:lastRow="0" w:firstColumn="0" w:lastColumn="0" w:noHBand="0" w:noVBand="1"/>
      </w:tblPr>
      <w:tblGrid>
        <w:gridCol w:w="1182"/>
        <w:gridCol w:w="6704"/>
        <w:gridCol w:w="1473"/>
      </w:tblGrid>
      <w:tr>
        <w:trPr>
          <w:tblHeader/>
        </w:trPr>
        <w:tc>
          <w:tcPr>
            <w:tcW w:w="1182" w:type="dxa"/>
            <w:shd w:val="clear" w:color="auto" w:fill="F2F2F2"/>
          </w:tcPr>
          <w:p>
            <w:pPr/>
            <w:r>
              <w:t xml:space="preserve">ID</w:t>
            </w:r>
          </w:p>
        </w:tc>
        <w:tc>
          <w:tcPr>
            <w:tcW w:w="6704" w:type="dxa"/>
            <w:shd w:val="clear" w:color="auto" w:fill="F2F2F2"/>
          </w:tcPr>
          <w:p>
            <w:pPr/>
            <w:r>
              <w:t xml:space="preserve">Requirement</w:t>
            </w:r>
          </w:p>
        </w:tc>
        <w:tc>
          <w:tcPr>
            <w:tcW w:w="1473" w:type="dxa"/>
            <w:shd w:val="clear" w:color="auto" w:fill="F2F2F2"/>
          </w:tcPr>
          <w:p>
            <w:pPr/>
            <w:r>
              <w:t xml:space="preserve">Priority</w:t>
            </w:r>
          </w:p>
        </w:tc>
      </w:tr>
      <w:tr>
        <w:tc>
          <w:tcPr>
            <w:tcW w:w="1182" w:type="dxa"/>
          </w:tcPr>
          <w:p>
            <w:pPr/>
            <w:r>
              <w:t xml:space="preserve">FR-23</w:t>
            </w:r>
          </w:p>
        </w:tc>
        <w:tc>
          <w:tcPr>
            <w:tcW w:w="6704" w:type="dxa"/>
          </w:tcPr>
          <w:p>
            <w:pPr/>
            <w:r>
              <w:t xml:space="preserve">The system shall establish a seasonal baseline for each pollutant (e.g., per month or per season, from STL seasonal and trend components).</w:t>
            </w:r>
          </w:p>
        </w:tc>
        <w:tc>
          <w:tcPr>
            <w:tcW w:w="1473" w:type="dxa"/>
          </w:tcPr>
          <w:p>
            <w:pPr/>
            <w:r>
              <w:t xml:space="preserve">High</w:t>
            </w:r>
          </w:p>
        </w:tc>
      </w:tr>
      <w:tr>
        <w:tc>
          <w:tcPr>
            <w:tcW w:w="1182" w:type="dxa"/>
          </w:tcPr>
          <w:p>
            <w:pPr/>
            <w:r>
              <w:t xml:space="preserve">FR-24</w:t>
            </w:r>
          </w:p>
        </w:tc>
        <w:tc>
          <w:tcPr>
            <w:tcW w:w="6704" w:type="dxa"/>
          </w:tcPr>
          <w:p>
            <w:pPr/>
            <w:r>
              <w:t xml:space="preserve">The system shall detect anomalies using at least two methods: (a) a statistical method (z-score or IQR on residuals) and (b) a machine-learning method (e.g., Isolation Forest).</w:t>
            </w:r>
          </w:p>
        </w:tc>
        <w:tc>
          <w:tcPr>
            <w:tcW w:w="1473" w:type="dxa"/>
          </w:tcPr>
          <w:p>
            <w:pPr/>
            <w:r>
              <w:t xml:space="preserve">High</w:t>
            </w:r>
          </w:p>
        </w:tc>
      </w:tr>
      <w:tr>
        <w:tc>
          <w:tcPr>
            <w:tcW w:w="1182" w:type="dxa"/>
          </w:tcPr>
          <w:p>
            <w:pPr/>
            <w:r>
              <w:t xml:space="preserve">FR-25</w:t>
            </w:r>
          </w:p>
        </w:tc>
        <w:tc>
          <w:tcPr>
            <w:tcW w:w="6704" w:type="dxa"/>
          </w:tcPr>
          <w:p>
            <w:pPr/>
            <w:r>
              <w:t xml:space="preserve">The system shall allow detection thresholds and contamination rates to be set in a configuration file.</w:t>
            </w:r>
          </w:p>
        </w:tc>
        <w:tc>
          <w:tcPr>
            <w:tcW w:w="1473" w:type="dxa"/>
          </w:tcPr>
          <w:p>
            <w:pPr/>
            <w:r>
              <w:t xml:space="preserve">High</w:t>
            </w:r>
          </w:p>
        </w:tc>
      </w:tr>
      <w:tr>
        <w:tc>
          <w:tcPr>
            <w:tcW w:w="1182" w:type="dxa"/>
          </w:tcPr>
          <w:p>
            <w:pPr/>
            <w:r>
              <w:t xml:space="preserve">FR-26</w:t>
            </w:r>
          </w:p>
        </w:tc>
        <w:tc>
          <w:tcPr>
            <w:tcW w:w="6704" w:type="dxa"/>
          </w:tcPr>
          <w:p>
            <w:pPr/>
            <w:r>
              <w:t xml:space="preserve">The system shall output an anomaly table containing timestamp, station, pollutant, observed value, expected value, deviation and method.</w:t>
            </w:r>
          </w:p>
        </w:tc>
        <w:tc>
          <w:tcPr>
            <w:tcW w:w="1473" w:type="dxa"/>
          </w:tcPr>
          <w:p>
            <w:pPr/>
            <w:r>
              <w:t xml:space="preserve">High</w:t>
            </w:r>
          </w:p>
        </w:tc>
      </w:tr>
      <w:tr>
        <w:tc>
          <w:tcPr>
            <w:tcW w:w="1182" w:type="dxa"/>
          </w:tcPr>
          <w:p>
            <w:pPr/>
            <w:r>
              <w:t xml:space="preserve">FR-27</w:t>
            </w:r>
          </w:p>
        </w:tc>
        <w:tc>
          <w:tcPr>
            <w:tcW w:w="6704" w:type="dxa"/>
          </w:tcPr>
          <w:p>
            <w:pPr/>
            <w:r>
              <w:t xml:space="preserve">The system shall group consecutive anomalous points into anomalous episodes with start date, end date, duration and peak value.</w:t>
            </w:r>
          </w:p>
        </w:tc>
        <w:tc>
          <w:tcPr>
            <w:tcW w:w="1473" w:type="dxa"/>
          </w:tcPr>
          <w:p>
            <w:pPr/>
            <w:r>
              <w:t xml:space="preserve">Medium</w:t>
            </w:r>
          </w:p>
        </w:tc>
      </w:tr>
      <w:tr>
        <w:tc>
          <w:tcPr>
            <w:tcW w:w="1182" w:type="dxa"/>
          </w:tcPr>
          <w:p>
            <w:pPr/>
            <w:r>
              <w:t xml:space="preserve">FR-28</w:t>
            </w:r>
          </w:p>
        </w:tc>
        <w:tc>
          <w:tcPr>
            <w:tcW w:w="6704" w:type="dxa"/>
          </w:tcPr>
          <w:p>
            <w:pPr/>
            <w:r>
              <w:t xml:space="preserve">The system shall compare the results of the different methods and report agreement (e.g., overlap of flagged points).</w:t>
            </w:r>
          </w:p>
        </w:tc>
        <w:tc>
          <w:tcPr>
            <w:tcW w:w="1473" w:type="dxa"/>
          </w:tcPr>
          <w:p>
            <w:pPr/>
            <w:r>
              <w:t xml:space="preserve">Medium</w:t>
            </w:r>
          </w:p>
        </w:tc>
      </w:tr>
      <w:tr>
        <w:tc>
          <w:tcPr>
            <w:tcW w:w="1182" w:type="dxa"/>
          </w:tcPr>
          <w:p>
            <w:pPr/>
            <w:r>
              <w:t xml:space="preserve">FR-29</w:t>
            </w:r>
          </w:p>
        </w:tc>
        <w:tc>
          <w:tcPr>
            <w:tcW w:w="6704" w:type="dxa"/>
          </w:tcPr>
          <w:p>
            <w:pPr/>
            <w:r>
              <w:t xml:space="preserve">The system shall visualise anomalies overlaid on the time series.</w:t>
            </w:r>
          </w:p>
        </w:tc>
        <w:tc>
          <w:tcPr>
            <w:tcW w:w="1473" w:type="dxa"/>
          </w:tcPr>
          <w:p>
            <w:pPr/>
            <w:r>
              <w:t xml:space="preserve">High</w:t>
            </w:r>
          </w:p>
        </w:tc>
      </w:tr>
      <w:tr>
        <w:tc>
          <w:tcPr>
            <w:tcW w:w="1182" w:type="dxa"/>
          </w:tcPr>
          <w:p>
            <w:pPr/>
            <w:r>
              <w:t xml:space="preserve">FR-30</w:t>
            </w:r>
          </w:p>
        </w:tc>
        <w:tc>
          <w:tcPr>
            <w:tcW w:w="6704" w:type="dxa"/>
          </w:tcPr>
          <w:p>
            <w:pPr/>
            <w:r>
              <w:t xml:space="preserve">The system shall provide a place to annotate known events (festival periods such as Deepavali, lockdown/construction periods, holidays) to help interpret anomalies.</w:t>
            </w:r>
          </w:p>
        </w:tc>
        <w:tc>
          <w:tcPr>
            <w:tcW w:w="1473" w:type="dxa"/>
          </w:tcPr>
          <w:p>
            <w:pPr/>
            <w:r>
              <w:t xml:space="preserve">Low</w:t>
            </w:r>
          </w:p>
        </w:tc>
      </w:tr>
    </w:tbl>
    <w:p>
      <w:pPr>
        <w:pStyle w:val="Heading4"/>
      </w:pPr>
      <w:r>
        <w:t xml:space="preserve">3.1.6 Reporting and Export</w:t>
      </w:r>
    </w:p>
    <w:tbl>
      <w:tblPr>
        <w:tblStyle w:val="TableGrid"/>
        <w:tblW w:w="0" w:type="auto"/>
        <w:tblLayout w:type="fixed"/>
        <w:tblLook w:val="04A0" w:firstRow="1" w:lastRow="0" w:firstColumn="0" w:lastColumn="0" w:noHBand="0" w:noVBand="1"/>
      </w:tblPr>
      <w:tblGrid>
        <w:gridCol w:w="1182"/>
        <w:gridCol w:w="6704"/>
        <w:gridCol w:w="1473"/>
      </w:tblGrid>
      <w:tr>
        <w:trPr>
          <w:tblHeader/>
        </w:trPr>
        <w:tc>
          <w:tcPr>
            <w:tcW w:w="1182" w:type="dxa"/>
            <w:shd w:val="clear" w:color="auto" w:fill="F2F2F2"/>
          </w:tcPr>
          <w:p>
            <w:pPr/>
            <w:r>
              <w:t xml:space="preserve">ID</w:t>
            </w:r>
          </w:p>
        </w:tc>
        <w:tc>
          <w:tcPr>
            <w:tcW w:w="6704" w:type="dxa"/>
            <w:shd w:val="clear" w:color="auto" w:fill="F2F2F2"/>
          </w:tcPr>
          <w:p>
            <w:pPr/>
            <w:r>
              <w:t xml:space="preserve">Requirement</w:t>
            </w:r>
          </w:p>
        </w:tc>
        <w:tc>
          <w:tcPr>
            <w:tcW w:w="1473" w:type="dxa"/>
            <w:shd w:val="clear" w:color="auto" w:fill="F2F2F2"/>
          </w:tcPr>
          <w:p>
            <w:pPr/>
            <w:r>
              <w:t xml:space="preserve">Priority</w:t>
            </w:r>
          </w:p>
        </w:tc>
      </w:tr>
      <w:tr>
        <w:tc>
          <w:tcPr>
            <w:tcW w:w="1182" w:type="dxa"/>
          </w:tcPr>
          <w:p>
            <w:pPr/>
            <w:r>
              <w:t xml:space="preserve">FR-31</w:t>
            </w:r>
          </w:p>
        </w:tc>
        <w:tc>
          <w:tcPr>
            <w:tcW w:w="6704" w:type="dxa"/>
          </w:tcPr>
          <w:p>
            <w:pPr/>
            <w:r>
              <w:t xml:space="preserve">The system shall save all figures as PNG (and optionally SVG) files in </w:t>
            </w:r>
            <w:r>
              <w:rPr>
                <w:rStyle w:val="CodeChar"/>
              </w:rPr>
              <w:t xml:space="preserve">outputs/figures/</w:t>
            </w:r>
            <w:r>
              <w:t xml:space="preserve">.</w:t>
            </w:r>
          </w:p>
        </w:tc>
        <w:tc>
          <w:tcPr>
            <w:tcW w:w="1473" w:type="dxa"/>
          </w:tcPr>
          <w:p>
            <w:pPr/>
            <w:r>
              <w:t xml:space="preserve">High</w:t>
            </w:r>
          </w:p>
        </w:tc>
      </w:tr>
      <w:tr>
        <w:tc>
          <w:tcPr>
            <w:tcW w:w="1182" w:type="dxa"/>
          </w:tcPr>
          <w:p>
            <w:pPr/>
            <w:r>
              <w:t xml:space="preserve">FR-32</w:t>
            </w:r>
          </w:p>
        </w:tc>
        <w:tc>
          <w:tcPr>
            <w:tcW w:w="6704" w:type="dxa"/>
          </w:tcPr>
          <w:p>
            <w:pPr/>
            <w:r>
              <w:t xml:space="preserve">The system shall export summary tables and the anomaly table to CSV/Excel in </w:t>
            </w:r>
            <w:r>
              <w:rPr>
                <w:rStyle w:val="CodeChar"/>
              </w:rPr>
              <w:t xml:space="preserve">outputs/tables/</w:t>
            </w:r>
            <w:r>
              <w:t xml:space="preserve">.</w:t>
            </w:r>
          </w:p>
        </w:tc>
        <w:tc>
          <w:tcPr>
            <w:tcW w:w="1473" w:type="dxa"/>
          </w:tcPr>
          <w:p>
            <w:pPr/>
            <w:r>
              <w:t xml:space="preserve">High</w:t>
            </w:r>
          </w:p>
        </w:tc>
      </w:tr>
      <w:tr>
        <w:tc>
          <w:tcPr>
            <w:tcW w:w="1182" w:type="dxa"/>
          </w:tcPr>
          <w:p>
            <w:pPr/>
            <w:r>
              <w:t xml:space="preserve">FR-33</w:t>
            </w:r>
          </w:p>
        </w:tc>
        <w:tc>
          <w:tcPr>
            <w:tcW w:w="6704" w:type="dxa"/>
          </w:tcPr>
          <w:p>
            <w:pPr/>
            <w:r>
              <w:t xml:space="preserve">The system shall generate a summary of key findings (seasonal peaks, worst stations, most significant anomalies).</w:t>
            </w:r>
          </w:p>
        </w:tc>
        <w:tc>
          <w:tcPr>
            <w:tcW w:w="1473" w:type="dxa"/>
          </w:tcPr>
          <w:p>
            <w:pPr/>
            <w:r>
              <w:t xml:space="preserve">Medium</w:t>
            </w:r>
          </w:p>
        </w:tc>
      </w:tr>
    </w:tbl>
    <w:p>
      <w:pPr>
        <w:pStyle w:val="Heading3"/>
      </w:pPr>
      <w:r>
        <w:t xml:space="preserve">3.2 Data Requirements</w:t>
      </w:r>
    </w:p>
    <w:tbl>
      <w:tblPr>
        <w:tblStyle w:val="TableGrid"/>
        <w:tblW w:w="0" w:type="auto"/>
        <w:tblLayout w:type="fixed"/>
        <w:tblLook w:val="04A0" w:firstRow="1" w:lastRow="0" w:firstColumn="0" w:lastColumn="0" w:noHBand="0" w:noVBand="1"/>
      </w:tblPr>
      <w:tblGrid>
        <w:gridCol w:w="2486"/>
        <w:gridCol w:w="6873"/>
      </w:tblGrid>
      <w:tr>
        <w:trPr>
          <w:tblHeader/>
        </w:trPr>
        <w:tc>
          <w:tcPr>
            <w:tcW w:w="2486" w:type="dxa"/>
            <w:shd w:val="clear" w:color="auto" w:fill="F2F2F2"/>
          </w:tcPr>
          <w:p>
            <w:pPr/>
            <w:r>
              <w:t xml:space="preserve">Item</w:t>
            </w:r>
          </w:p>
        </w:tc>
        <w:tc>
          <w:tcPr>
            <w:tcW w:w="6873" w:type="dxa"/>
            <w:shd w:val="clear" w:color="auto" w:fill="F2F2F2"/>
          </w:tcPr>
          <w:p>
            <w:pPr/>
            <w:r>
              <w:t xml:space="preserve">Specification</w:t>
            </w:r>
          </w:p>
        </w:tc>
      </w:tr>
      <w:tr>
        <w:tc>
          <w:tcPr>
            <w:tcW w:w="2486" w:type="dxa"/>
          </w:tcPr>
          <w:p>
            <w:pPr/>
            <w:r>
              <w:t xml:space="preserve">Period</w:t>
            </w:r>
          </w:p>
        </w:tc>
        <w:tc>
          <w:tcPr>
            <w:tcW w:w="6873" w:type="dxa"/>
          </w:tcPr>
          <w:p>
            <w:pPr/>
            <w:r>
              <w:t xml:space="preserve">January 2022 to the latest available date in 2026</w:t>
            </w:r>
          </w:p>
        </w:tc>
      </w:tr>
      <w:tr>
        <w:tc>
          <w:tcPr>
            <w:tcW w:w="2486" w:type="dxa"/>
          </w:tcPr>
          <w:p>
            <w:pPr/>
            <w:r>
              <w:t xml:space="preserve">Geography</w:t>
            </w:r>
          </w:p>
        </w:tc>
        <w:tc>
          <w:tcPr>
            <w:tcW w:w="6873" w:type="dxa"/>
          </w:tcPr>
          <w:p>
            <w:pPr/>
            <w:r>
              <w:t xml:space="preserve">Bengaluru monitoring stations (list to be confirmed from the data source)</w:t>
            </w:r>
          </w:p>
        </w:tc>
      </w:tr>
      <w:tr>
        <w:tc>
          <w:tcPr>
            <w:tcW w:w="2486" w:type="dxa"/>
          </w:tcPr>
          <w:p>
            <w:pPr/>
            <w:r>
              <w:t xml:space="preserve">Core fields</w:t>
            </w:r>
          </w:p>
        </w:tc>
        <w:tc>
          <w:tcPr>
            <w:tcW w:w="6873" w:type="dxa"/>
          </w:tcPr>
          <w:p>
            <w:pPr/>
            <w:r>
              <w:rPr>
                <w:rStyle w:val="CodeChar"/>
              </w:rPr>
              <w:t xml:space="preserve">timestamp</w:t>
            </w:r>
            <w:r>
              <w:t xml:space="preserve">, </w:t>
            </w:r>
            <w:r>
              <w:rPr>
                <w:rStyle w:val="CodeChar"/>
              </w:rPr>
              <w:t xml:space="preserve">station</w:t>
            </w:r>
            <w:r>
              <w:t xml:space="preserve">, </w:t>
            </w:r>
            <w:r>
              <w:rPr>
                <w:rStyle w:val="CodeChar"/>
              </w:rPr>
              <w:t xml:space="preserve">PM2.5</w:t>
            </w:r>
            <w:r>
              <w:t xml:space="preserve">, </w:t>
            </w:r>
            <w:r>
              <w:rPr>
                <w:rStyle w:val="CodeChar"/>
              </w:rPr>
              <w:t xml:space="preserve">PM10</w:t>
            </w:r>
            <w:r>
              <w:t xml:space="preserve">, </w:t>
            </w:r>
            <w:r>
              <w:rPr>
                <w:rStyle w:val="CodeChar"/>
              </w:rPr>
              <w:t xml:space="preserve">NO2</w:t>
            </w:r>
            <w:r>
              <w:t xml:space="preserve">, </w:t>
            </w:r>
            <w:r>
              <w:rPr>
                <w:rStyle w:val="CodeChar"/>
              </w:rPr>
              <w:t xml:space="preserve">SO2</w:t>
            </w:r>
            <w:r>
              <w:t xml:space="preserve">, </w:t>
            </w:r>
            <w:r>
              <w:rPr>
                <w:rStyle w:val="CodeChar"/>
              </w:rPr>
              <w:t xml:space="preserve">CO</w:t>
            </w:r>
            <w:r>
              <w:t xml:space="preserve">, </w:t>
            </w:r>
            <w:r>
              <w:rPr>
                <w:rStyle w:val="CodeChar"/>
              </w:rPr>
              <w:t xml:space="preserve">O3</w:t>
            </w:r>
            <w:r>
              <w:t xml:space="preserve">, </w:t>
            </w:r>
            <w:r>
              <w:rPr>
                <w:rStyle w:val="CodeChar"/>
              </w:rPr>
              <w:t xml:space="preserve">AQI</w:t>
            </w:r>
          </w:p>
        </w:tc>
      </w:tr>
      <w:tr>
        <w:tc>
          <w:tcPr>
            <w:tcW w:w="2486" w:type="dxa"/>
          </w:tcPr>
          <w:p>
            <w:pPr/>
            <w:r>
              <w:t xml:space="preserve">Optional fields</w:t>
            </w:r>
          </w:p>
        </w:tc>
        <w:tc>
          <w:tcPr>
            <w:tcW w:w="6873" w:type="dxa"/>
          </w:tcPr>
          <w:p>
            <w:pPr/>
            <w:r>
              <w:rPr>
                <w:rStyle w:val="CodeChar"/>
              </w:rPr>
              <w:t xml:space="preserve">temperature</w:t>
            </w:r>
            <w:r>
              <w:t xml:space="preserve">, </w:t>
            </w:r>
            <w:r>
              <w:rPr>
                <w:rStyle w:val="CodeChar"/>
              </w:rPr>
              <w:t xml:space="preserve">humidity</w:t>
            </w:r>
            <w:r>
              <w:t xml:space="preserve">, </w:t>
            </w:r>
            <w:r>
              <w:rPr>
                <w:rStyle w:val="CodeChar"/>
              </w:rPr>
              <w:t xml:space="preserve">rainfall</w:t>
            </w:r>
            <w:r>
              <w:t xml:space="preserve">, </w:t>
            </w:r>
            <w:r>
              <w:rPr>
                <w:rStyle w:val="CodeChar"/>
              </w:rPr>
              <w:t xml:space="preserve">wind_speed</w:t>
            </w:r>
            <w:r>
              <w:t xml:space="preserve">, </w:t>
            </w:r>
            <w:r>
              <w:rPr>
                <w:rStyle w:val="CodeChar"/>
              </w:rPr>
              <w:t xml:space="preserve">AQI_bucket</w:t>
            </w:r>
          </w:p>
        </w:tc>
      </w:tr>
      <w:tr>
        <w:tc>
          <w:tcPr>
            <w:tcW w:w="2486" w:type="dxa"/>
          </w:tcPr>
          <w:p>
            <w:pPr/>
            <w:r>
              <w:t xml:space="preserve">Resolution</w:t>
            </w:r>
          </w:p>
        </w:tc>
        <w:tc>
          <w:tcPr>
            <w:tcW w:w="6873" w:type="dxa"/>
          </w:tcPr>
          <w:p>
            <w:pPr/>
            <w:r>
              <w:t xml:space="preserve">Hourly preferred; daily acceptable</w:t>
            </w:r>
          </w:p>
        </w:tc>
      </w:tr>
      <w:tr>
        <w:tc>
          <w:tcPr>
            <w:tcW w:w="2486" w:type="dxa"/>
          </w:tcPr>
          <w:p>
            <w:pPr/>
            <w:r>
              <w:t xml:space="preserve">Units</w:t>
            </w:r>
          </w:p>
        </w:tc>
        <w:tc>
          <w:tcPr>
            <w:tcW w:w="6873" w:type="dxa"/>
          </w:tcPr>
          <w:p>
            <w:pPr/>
            <w:r>
              <w:t xml:space="preserve">µg/m³ for particulates and gases (CO in mg/m³), as per CPCB</w:t>
            </w:r>
          </w:p>
        </w:tc>
      </w:tr>
      <w:tr>
        <w:tc>
          <w:tcPr>
            <w:tcW w:w="2486" w:type="dxa"/>
          </w:tcPr>
          <w:p>
            <w:pPr/>
            <w:r>
              <w:t xml:space="preserve">Format</w:t>
            </w:r>
          </w:p>
        </w:tc>
        <w:tc>
          <w:tcPr>
            <w:tcW w:w="6873" w:type="dxa"/>
          </w:tcPr>
          <w:p>
            <w:pPr/>
            <w:r>
              <w:t xml:space="preserve">CSV (UTF-8)</w:t>
            </w:r>
          </w:p>
        </w:tc>
      </w:tr>
    </w:tbl>
    <w:p>
      <w:pPr>
        <w:pStyle w:val="Heading3"/>
      </w:pPr>
      <w:r>
        <w:t xml:space="preserve">3.3 External Interface Requirements</w:t>
      </w:r>
    </w:p>
    <w:p>
      <w:pPr>
        <w:pStyle w:val="ListParagraph"/>
        <w:numPr>
          <w:ilvl w:val="0"/>
          <w:numId w:val="8"/>
        </w:numPr>
      </w:pPr>
      <w:r>
        <w:rPr>
          <w:b/>
        </w:rPr>
        <w:t xml:space="preserve">User interface:</w:t>
      </w:r>
      <w:r>
        <w:t xml:space="preserve"> Command-line execution (</w:t>
      </w:r>
      <w:r>
        <w:rPr>
          <w:rStyle w:val="CodeChar"/>
        </w:rPr>
        <w:t xml:space="preserve">python main.py --config config.yaml</w:t>
      </w:r>
      <w:r>
        <w:t xml:space="preserve">) and/or Jupyter notebooks. No GUI is required.</w:t>
      </w:r>
    </w:p>
    <w:p>
      <w:pPr>
        <w:pStyle w:val="ListParagraph"/>
        <w:numPr>
          <w:ilvl w:val="0"/>
          <w:numId w:val="8"/>
        </w:numPr>
      </w:pPr>
      <w:r>
        <w:rPr>
          <w:b/>
        </w:rPr>
        <w:t xml:space="preserve">Software interfaces:</w:t>
      </w:r>
      <w:r>
        <w:t xml:space="preserve"> Local file system for input and output. Optional HTTP access for downloading data once.</w:t>
      </w:r>
    </w:p>
    <w:p>
      <w:pPr>
        <w:pStyle w:val="ListParagraph"/>
        <w:numPr>
          <w:ilvl w:val="0"/>
          <w:numId w:val="8"/>
        </w:numPr>
      </w:pPr>
      <w:r>
        <w:rPr>
          <w:b/>
        </w:rPr>
        <w:t xml:space="preserve">Hardware interfaces:</w:t>
      </w:r>
      <w:r>
        <w:t xml:space="preserve"> None.</w:t>
      </w:r>
    </w:p>
    <w:p>
      <w:pPr>
        <w:pStyle w:val="Heading3"/>
      </w:pPr>
      <w:r>
        <w:t xml:space="preserve">3.4 Software Libraries (Proposed)</w:t>
      </w:r>
    </w:p>
    <w:tbl>
      <w:tblPr>
        <w:tblStyle w:val="TableGrid"/>
        <w:tblW w:w="0" w:type="auto"/>
        <w:tblLayout w:type="fixed"/>
        <w:tblLook w:val="04A0" w:firstRow="1" w:lastRow="0" w:firstColumn="0" w:lastColumn="0" w:noHBand="0" w:noVBand="1"/>
      </w:tblPr>
      <w:tblGrid>
        <w:gridCol w:w="2950"/>
        <w:gridCol w:w="6409"/>
      </w:tblGrid>
      <w:tr>
        <w:trPr>
          <w:tblHeader/>
        </w:trPr>
        <w:tc>
          <w:tcPr>
            <w:tcW w:w="2950" w:type="dxa"/>
            <w:shd w:val="clear" w:color="auto" w:fill="F2F2F2"/>
          </w:tcPr>
          <w:p>
            <w:pPr/>
            <w:r>
              <w:t xml:space="preserve">Purpose</w:t>
            </w:r>
          </w:p>
        </w:tc>
        <w:tc>
          <w:tcPr>
            <w:tcW w:w="6409" w:type="dxa"/>
            <w:shd w:val="clear" w:color="auto" w:fill="F2F2F2"/>
          </w:tcPr>
          <w:p>
            <w:pPr/>
            <w:r>
              <w:t xml:space="preserve">Library</w:t>
            </w:r>
          </w:p>
        </w:tc>
      </w:tr>
      <w:tr>
        <w:tc>
          <w:tcPr>
            <w:tcW w:w="2950" w:type="dxa"/>
          </w:tcPr>
          <w:p>
            <w:pPr/>
            <w:r>
              <w:t xml:space="preserve">Data handling</w:t>
            </w:r>
          </w:p>
        </w:tc>
        <w:tc>
          <w:tcPr>
            <w:tcW w:w="6409" w:type="dxa"/>
          </w:tcPr>
          <w:p>
            <w:pPr/>
            <w:r>
              <w:t xml:space="preserve">pandas, numpy</w:t>
            </w:r>
          </w:p>
        </w:tc>
      </w:tr>
      <w:tr>
        <w:tc>
          <w:tcPr>
            <w:tcW w:w="2950" w:type="dxa"/>
          </w:tcPr>
          <w:p>
            <w:pPr/>
            <w:r>
              <w:t xml:space="preserve">Visualisation</w:t>
            </w:r>
          </w:p>
        </w:tc>
        <w:tc>
          <w:tcPr>
            <w:tcW w:w="6409" w:type="dxa"/>
          </w:tcPr>
          <w:p>
            <w:pPr/>
            <w:r>
              <w:t xml:space="preserve">matplotlib, seaborn (optionally plotly)</w:t>
            </w:r>
          </w:p>
        </w:tc>
      </w:tr>
      <w:tr>
        <w:tc>
          <w:tcPr>
            <w:tcW w:w="2950" w:type="dxa"/>
          </w:tcPr>
          <w:p>
            <w:pPr/>
            <w:r>
              <w:t xml:space="preserve">Time series</w:t>
            </w:r>
          </w:p>
        </w:tc>
        <w:tc>
          <w:tcPr>
            <w:tcW w:w="6409" w:type="dxa"/>
          </w:tcPr>
          <w:p>
            <w:pPr/>
            <w:r>
              <w:t xml:space="preserve">statsmodels (STL, ACF/PACF)</w:t>
            </w:r>
          </w:p>
        </w:tc>
      </w:tr>
      <w:tr>
        <w:tc>
          <w:tcPr>
            <w:tcW w:w="2950" w:type="dxa"/>
          </w:tcPr>
          <w:p>
            <w:pPr/>
            <w:r>
              <w:t xml:space="preserve">Machine learning</w:t>
            </w:r>
          </w:p>
        </w:tc>
        <w:tc>
          <w:tcPr>
            <w:tcW w:w="6409" w:type="dxa"/>
          </w:tcPr>
          <w:p>
            <w:pPr/>
            <w:r>
              <w:t xml:space="preserve">scikit-learn (Isolation Forest, K-Means)</w:t>
            </w:r>
          </w:p>
        </w:tc>
      </w:tr>
      <w:tr>
        <w:tc>
          <w:tcPr>
            <w:tcW w:w="2950" w:type="dxa"/>
          </w:tcPr>
          <w:p>
            <w:pPr/>
            <w:r>
              <w:t xml:space="preserve">Statistics</w:t>
            </w:r>
          </w:p>
        </w:tc>
        <w:tc>
          <w:tcPr>
            <w:tcW w:w="6409" w:type="dxa"/>
          </w:tcPr>
          <w:p>
            <w:pPr/>
            <w:r>
              <w:t xml:space="preserve">scipy</w:t>
            </w:r>
          </w:p>
        </w:tc>
      </w:tr>
      <w:tr>
        <w:tc>
          <w:tcPr>
            <w:tcW w:w="2950" w:type="dxa"/>
          </w:tcPr>
          <w:p>
            <w:pPr/>
            <w:r>
              <w:t xml:space="preserve">Configuration</w:t>
            </w:r>
          </w:p>
        </w:tc>
        <w:tc>
          <w:tcPr>
            <w:tcW w:w="6409" w:type="dxa"/>
          </w:tcPr>
          <w:p>
            <w:pPr/>
            <w:r>
              <w:t xml:space="preserve">PyYAML</w:t>
            </w:r>
          </w:p>
        </w:tc>
      </w:tr>
      <w:tr>
        <w:tc>
          <w:tcPr>
            <w:tcW w:w="2950" w:type="dxa"/>
          </w:tcPr>
          <w:p>
            <w:pPr/>
            <w:r>
              <w:t xml:space="preserve">Testing</w:t>
            </w:r>
          </w:p>
        </w:tc>
        <w:tc>
          <w:tcPr>
            <w:tcW w:w="6409" w:type="dxa"/>
          </w:tcPr>
          <w:p>
            <w:pPr/>
            <w:r>
              <w:t xml:space="preserve">pytest</w:t>
            </w:r>
          </w:p>
        </w:tc>
      </w:tr>
    </w:tbl>
    <w:p>
      <w:pPr/>
      <w:r>
        <w:t xml:space="preserve">All versions must be confirmed to support Python 3.14 before being pinned in </w:t>
      </w:r>
      <w:r>
        <w:rPr>
          <w:rStyle w:val="CodeChar"/>
        </w:rPr>
        <w:t xml:space="preserve">requirements.txt</w:t>
      </w:r>
      <w:r>
        <w:t xml:space="preserve">.</w:t>
      </w:r>
    </w:p>
    <w:p>
      <w:pPr>
        <w:pStyle w:val="Heading3"/>
      </w:pPr>
      <w:r>
        <w:t xml:space="preserve">3.5 Non-Functional Requirements</w:t>
      </w:r>
    </w:p>
    <w:tbl>
      <w:tblPr>
        <w:tblStyle w:val="TableGrid"/>
        <w:tblW w:w="0" w:type="auto"/>
        <w:tblLayout w:type="fixed"/>
        <w:tblLook w:val="04A0" w:firstRow="1" w:lastRow="0" w:firstColumn="0" w:lastColumn="0" w:noHBand="0" w:noVBand="1"/>
      </w:tblPr>
      <w:tblGrid>
        <w:gridCol w:w="1108"/>
        <w:gridCol w:w="2234"/>
        <w:gridCol w:w="6017"/>
      </w:tblGrid>
      <w:tr>
        <w:trPr>
          <w:tblHeader/>
        </w:trPr>
        <w:tc>
          <w:tcPr>
            <w:tcW w:w="1108" w:type="dxa"/>
            <w:shd w:val="clear" w:color="auto" w:fill="F2F2F2"/>
          </w:tcPr>
          <w:p>
            <w:pPr/>
            <w:r>
              <w:t xml:space="preserve">ID</w:t>
            </w:r>
          </w:p>
        </w:tc>
        <w:tc>
          <w:tcPr>
            <w:tcW w:w="2234" w:type="dxa"/>
            <w:shd w:val="clear" w:color="auto" w:fill="F2F2F2"/>
          </w:tcPr>
          <w:p>
            <w:pPr/>
            <w:r>
              <w:t xml:space="preserve">Category</w:t>
            </w:r>
          </w:p>
        </w:tc>
        <w:tc>
          <w:tcPr>
            <w:tcW w:w="6017" w:type="dxa"/>
            <w:shd w:val="clear" w:color="auto" w:fill="F2F2F2"/>
          </w:tcPr>
          <w:p>
            <w:pPr/>
            <w:r>
              <w:t xml:space="preserve">Requirement</w:t>
            </w:r>
          </w:p>
        </w:tc>
      </w:tr>
      <w:tr>
        <w:tc>
          <w:tcPr>
            <w:tcW w:w="1108" w:type="dxa"/>
          </w:tcPr>
          <w:p>
            <w:pPr/>
            <w:r>
              <w:t xml:space="preserve">NFR-1</w:t>
            </w:r>
          </w:p>
        </w:tc>
        <w:tc>
          <w:tcPr>
            <w:tcW w:w="2234" w:type="dxa"/>
          </w:tcPr>
          <w:p>
            <w:pPr/>
            <w:r>
              <w:t xml:space="preserve">Performance</w:t>
            </w:r>
          </w:p>
        </w:tc>
        <w:tc>
          <w:tcPr>
            <w:tcW w:w="6017" w:type="dxa"/>
          </w:tcPr>
          <w:p>
            <w:pPr/>
            <w:r>
              <w:t xml:space="preserve">The full pipeline should run in under 10 minutes on a standard laptop for the full dataset.</w:t>
            </w:r>
          </w:p>
        </w:tc>
      </w:tr>
      <w:tr>
        <w:tc>
          <w:tcPr>
            <w:tcW w:w="1108" w:type="dxa"/>
          </w:tcPr>
          <w:p>
            <w:pPr/>
            <w:r>
              <w:t xml:space="preserve">NFR-2</w:t>
            </w:r>
          </w:p>
        </w:tc>
        <w:tc>
          <w:tcPr>
            <w:tcW w:w="2234" w:type="dxa"/>
          </w:tcPr>
          <w:p>
            <w:pPr/>
            <w:r>
              <w:t xml:space="preserve">Reproducibility</w:t>
            </w:r>
          </w:p>
        </w:tc>
        <w:tc>
          <w:tcPr>
            <w:tcW w:w="6017" w:type="dxa"/>
          </w:tcPr>
          <w:p>
            <w:pPr/>
            <w:r>
              <w:t xml:space="preserve">Identical inputs and configuration shall produce identical outputs (fixed random seeds).</w:t>
            </w:r>
          </w:p>
        </w:tc>
      </w:tr>
      <w:tr>
        <w:tc>
          <w:tcPr>
            <w:tcW w:w="1108" w:type="dxa"/>
          </w:tcPr>
          <w:p>
            <w:pPr/>
            <w:r>
              <w:t xml:space="preserve">NFR-3</w:t>
            </w:r>
          </w:p>
        </w:tc>
        <w:tc>
          <w:tcPr>
            <w:tcW w:w="2234" w:type="dxa"/>
          </w:tcPr>
          <w:p>
            <w:pPr/>
            <w:r>
              <w:t xml:space="preserve">Usability</w:t>
            </w:r>
          </w:p>
        </w:tc>
        <w:tc>
          <w:tcPr>
            <w:tcW w:w="6017" w:type="dxa"/>
          </w:tcPr>
          <w:p>
            <w:pPr/>
            <w:r>
              <w:t xml:space="preserve">A README shall explain setup, folder layout and how to run each stage.</w:t>
            </w:r>
          </w:p>
        </w:tc>
      </w:tr>
      <w:tr>
        <w:tc>
          <w:tcPr>
            <w:tcW w:w="1108" w:type="dxa"/>
          </w:tcPr>
          <w:p>
            <w:pPr/>
            <w:r>
              <w:t xml:space="preserve">NFR-4</w:t>
            </w:r>
          </w:p>
        </w:tc>
        <w:tc>
          <w:tcPr>
            <w:tcW w:w="2234" w:type="dxa"/>
          </w:tcPr>
          <w:p>
            <w:pPr/>
            <w:r>
              <w:t xml:space="preserve">Maintainability</w:t>
            </w:r>
          </w:p>
        </w:tc>
        <w:tc>
          <w:tcPr>
            <w:tcW w:w="6017" w:type="dxa"/>
          </w:tcPr>
          <w:p>
            <w:pPr/>
            <w:r>
              <w:t xml:space="preserve">Code shall be modular (separate modules for loading, cleaning, analysis, anomaly detection, plotting), follow PEP 8, and include docstrings and type hints.</w:t>
            </w:r>
          </w:p>
        </w:tc>
      </w:tr>
      <w:tr>
        <w:tc>
          <w:tcPr>
            <w:tcW w:w="1108" w:type="dxa"/>
          </w:tcPr>
          <w:p>
            <w:pPr/>
            <w:r>
              <w:t xml:space="preserve">NFR-5</w:t>
            </w:r>
          </w:p>
        </w:tc>
        <w:tc>
          <w:tcPr>
            <w:tcW w:w="2234" w:type="dxa"/>
          </w:tcPr>
          <w:p>
            <w:pPr/>
            <w:r>
              <w:t xml:space="preserve">Portability</w:t>
            </w:r>
          </w:p>
        </w:tc>
        <w:tc>
          <w:tcPr>
            <w:tcW w:w="6017" w:type="dxa"/>
          </w:tcPr>
          <w:p>
            <w:pPr/>
            <w:r>
              <w:t xml:space="preserve">The project shall run on Windows, macOS and Linux with a virtual environment.</w:t>
            </w:r>
          </w:p>
        </w:tc>
      </w:tr>
      <w:tr>
        <w:tc>
          <w:tcPr>
            <w:tcW w:w="1108" w:type="dxa"/>
          </w:tcPr>
          <w:p>
            <w:pPr/>
            <w:r>
              <w:t xml:space="preserve">NFR-6</w:t>
            </w:r>
          </w:p>
        </w:tc>
        <w:tc>
          <w:tcPr>
            <w:tcW w:w="2234" w:type="dxa"/>
          </w:tcPr>
          <w:p>
            <w:pPr/>
            <w:r>
              <w:t xml:space="preserve">Reliability</w:t>
            </w:r>
          </w:p>
        </w:tc>
        <w:tc>
          <w:tcPr>
            <w:tcW w:w="6017" w:type="dxa"/>
          </w:tcPr>
          <w:p>
            <w:pPr/>
            <w:r>
              <w:t xml:space="preserve">The system shall fail with clear error messages for missing files or malformed data rather than crash silently.</w:t>
            </w:r>
          </w:p>
        </w:tc>
      </w:tr>
      <w:tr>
        <w:tc>
          <w:tcPr>
            <w:tcW w:w="1108" w:type="dxa"/>
          </w:tcPr>
          <w:p>
            <w:pPr/>
            <w:r>
              <w:t xml:space="preserve">NFR-7</w:t>
            </w:r>
          </w:p>
        </w:tc>
        <w:tc>
          <w:tcPr>
            <w:tcW w:w="2234" w:type="dxa"/>
          </w:tcPr>
          <w:p>
            <w:pPr/>
            <w:r>
              <w:t xml:space="preserve">Data integrity</w:t>
            </w:r>
          </w:p>
        </w:tc>
        <w:tc>
          <w:tcPr>
            <w:tcW w:w="6017" w:type="dxa"/>
          </w:tcPr>
          <w:p>
            <w:pPr/>
            <w:r>
              <w:t xml:space="preserve">Raw data shall never be modified; all transformations write to separate files.</w:t>
            </w:r>
          </w:p>
        </w:tc>
      </w:tr>
      <w:tr>
        <w:tc>
          <w:tcPr>
            <w:tcW w:w="1108" w:type="dxa"/>
          </w:tcPr>
          <w:p>
            <w:pPr/>
            <w:r>
              <w:t xml:space="preserve">NFR-8</w:t>
            </w:r>
          </w:p>
        </w:tc>
        <w:tc>
          <w:tcPr>
            <w:tcW w:w="2234" w:type="dxa"/>
          </w:tcPr>
          <w:p>
            <w:pPr/>
            <w:r>
              <w:t xml:space="preserve">Transparency</w:t>
            </w:r>
          </w:p>
        </w:tc>
        <w:tc>
          <w:tcPr>
            <w:tcW w:w="6017" w:type="dxa"/>
          </w:tcPr>
          <w:p>
            <w:pPr/>
            <w:r>
              <w:t xml:space="preserve">All cleaning decisions (rows removed, values imputed) shall be logged.</w:t>
            </w:r>
          </w:p>
        </w:tc>
      </w:tr>
      <w:tr>
        <w:tc>
          <w:tcPr>
            <w:tcW w:w="1108" w:type="dxa"/>
          </w:tcPr>
          <w:p>
            <w:pPr/>
            <w:r>
              <w:t xml:space="preserve">NFR-9</w:t>
            </w:r>
          </w:p>
        </w:tc>
        <w:tc>
          <w:tcPr>
            <w:tcW w:w="2234" w:type="dxa"/>
          </w:tcPr>
          <w:p>
            <w:pPr/>
            <w:r>
              <w:t xml:space="preserve">Licensing</w:t>
            </w:r>
          </w:p>
        </w:tc>
        <w:tc>
          <w:tcPr>
            <w:tcW w:w="6017" w:type="dxa"/>
          </w:tcPr>
          <w:p>
            <w:pPr/>
            <w:r>
              <w:t xml:space="preserve">Data source licence and attribution shall be recorded in the README.</w:t>
            </w:r>
          </w:p>
        </w:tc>
      </w:tr>
    </w:tbl>
    <w:p>
      <w:pPr>
        <w:pBdr>
          <w:bottom w:val="single" w:sz="6" w:space="1" w:color="auto"/>
        </w:pBdr>
      </w:pPr>
    </w:p>
    <w:p>
      <w:pPr>
        <w:pStyle w:val="Heading2"/>
      </w:pPr>
      <w:r>
        <w:t xml:space="preserve">4. Verification and Acceptance</w:t>
      </w:r>
    </w:p>
    <w:tbl>
      <w:tblPr>
        <w:tblStyle w:val="TableGrid"/>
        <w:tblW w:w="0" w:type="auto"/>
        <w:tblLayout w:type="fixed"/>
        <w:tblLook w:val="04A0" w:firstRow="1" w:lastRow="0" w:firstColumn="0" w:lastColumn="0" w:noHBand="0" w:noVBand="1"/>
      </w:tblPr>
      <w:tblGrid>
        <w:gridCol w:w="3492"/>
        <w:gridCol w:w="5867"/>
      </w:tblGrid>
      <w:tr>
        <w:trPr>
          <w:tblHeader/>
        </w:trPr>
        <w:tc>
          <w:tcPr>
            <w:tcW w:w="3492" w:type="dxa"/>
            <w:shd w:val="clear" w:color="auto" w:fill="F2F2F2"/>
          </w:tcPr>
          <w:p>
            <w:pPr/>
            <w:r>
              <w:t xml:space="preserve">Area</w:t>
            </w:r>
          </w:p>
        </w:tc>
        <w:tc>
          <w:tcPr>
            <w:tcW w:w="5867" w:type="dxa"/>
            <w:shd w:val="clear" w:color="auto" w:fill="F2F2F2"/>
          </w:tcPr>
          <w:p>
            <w:pPr/>
            <w:r>
              <w:t xml:space="preserve">Method</w:t>
            </w:r>
          </w:p>
        </w:tc>
      </w:tr>
      <w:tr>
        <w:tc>
          <w:tcPr>
            <w:tcW w:w="3492" w:type="dxa"/>
          </w:tcPr>
          <w:p>
            <w:pPr/>
            <w:r>
              <w:t xml:space="preserve">Data loading and cleaning</w:t>
            </w:r>
          </w:p>
        </w:tc>
        <w:tc>
          <w:tcPr>
            <w:tcW w:w="5867" w:type="dxa"/>
          </w:tcPr>
          <w:p>
            <w:pPr/>
            <w:r>
              <w:t xml:space="preserve">Unit tests with small sample files, including missing columns, duplicates and bad values</w:t>
            </w:r>
          </w:p>
        </w:tc>
      </w:tr>
      <w:tr>
        <w:tc>
          <w:tcPr>
            <w:tcW w:w="3492" w:type="dxa"/>
          </w:tcPr>
          <w:p>
            <w:pPr/>
            <w:r>
              <w:t xml:space="preserve">AQI computation</w:t>
            </w:r>
          </w:p>
        </w:tc>
        <w:tc>
          <w:tcPr>
            <w:tcW w:w="5867" w:type="dxa"/>
          </w:tcPr>
          <w:p>
            <w:pPr/>
            <w:r>
              <w:t xml:space="preserve">Compare computed values against known CPCB-published examples</w:t>
            </w:r>
          </w:p>
        </w:tc>
      </w:tr>
      <w:tr>
        <w:tc>
          <w:tcPr>
            <w:tcW w:w="3492" w:type="dxa"/>
          </w:tcPr>
          <w:p>
            <w:pPr/>
            <w:r>
              <w:t xml:space="preserve">Decomposition</w:t>
            </w:r>
          </w:p>
        </w:tc>
        <w:tc>
          <w:tcPr>
            <w:tcW w:w="5867" w:type="dxa"/>
          </w:tcPr>
          <w:p>
            <w:pPr/>
            <w:r>
              <w:t xml:space="preserve">Check that trend + seasonal + residual reconstructs the original series</w:t>
            </w:r>
          </w:p>
        </w:tc>
      </w:tr>
      <w:tr>
        <w:tc>
          <w:tcPr>
            <w:tcW w:w="3492" w:type="dxa"/>
          </w:tcPr>
          <w:p>
            <w:pPr/>
            <w:r>
              <w:t xml:space="preserve">Anomaly detection</w:t>
            </w:r>
          </w:p>
        </w:tc>
        <w:tc>
          <w:tcPr>
            <w:tcW w:w="5867" w:type="dxa"/>
          </w:tcPr>
          <w:p>
            <w:pPr/>
            <w:r>
              <w:t xml:space="preserve">Inject synthetic spikes into a clean series and confirm they are detected; manually review top anomalies against known events</w:t>
            </w:r>
          </w:p>
        </w:tc>
      </w:tr>
      <w:tr>
        <w:tc>
          <w:tcPr>
            <w:tcW w:w="3492" w:type="dxa"/>
          </w:tcPr>
          <w:p>
            <w:pPr/>
            <w:r>
              <w:t xml:space="preserve">Outputs</w:t>
            </w:r>
          </w:p>
        </w:tc>
        <w:tc>
          <w:tcPr>
            <w:tcW w:w="5867" w:type="dxa"/>
          </w:tcPr>
          <w:p>
            <w:pPr/>
            <w:r>
              <w:t xml:space="preserve">Confirm all figures and tables are produced and files open correctly</w:t>
            </w:r>
          </w:p>
        </w:tc>
      </w:tr>
      <w:tr>
        <w:tc>
          <w:tcPr>
            <w:tcW w:w="3492" w:type="dxa"/>
          </w:tcPr>
          <w:p>
            <w:pPr/>
            <w:r>
              <w:t xml:space="preserve">Environment</w:t>
            </w:r>
          </w:p>
        </w:tc>
        <w:tc>
          <w:tcPr>
            <w:tcW w:w="5867" w:type="dxa"/>
          </w:tcPr>
          <w:p>
            <w:pPr/>
            <w:r>
              <w:t xml:space="preserve">Fresh virtual environment install on Python 3.14.0 from </w:t>
            </w:r>
            <w:r>
              <w:rPr>
                <w:rStyle w:val="CodeChar"/>
              </w:rPr>
              <w:t xml:space="preserve">requirements.txt</w:t>
            </w:r>
          </w:p>
        </w:tc>
      </w:tr>
    </w:tbl>
    <w:p>
      <w:pPr/>
      <w:r>
        <w:rPr>
          <w:b/>
        </w:rPr>
        <w:t xml:space="preserve">Acceptance criteria:</w:t>
      </w:r>
      <w:r>
        <w:t xml:space="preserve"> the pipeline runs end to end from raw data to report; all High-priority requirements are met; seasonal patterns and a ranked list of anomalous episodes are produced and documented; results are reproducible.</w:t>
      </w:r>
    </w:p>
    <w:p>
      <w:pPr>
        <w:pBdr>
          <w:bottom w:val="single" w:sz="6" w:space="1" w:color="auto"/>
        </w:pBdr>
      </w:pPr>
    </w:p>
    <w:p>
      <w:pPr>
        <w:pStyle w:val="Heading2"/>
      </w:pPr>
      <w:r>
        <w:t xml:space="preserve">5. Appendices</w:t>
      </w:r>
    </w:p>
    <w:p>
      <w:pPr>
        <w:pStyle w:val="Heading3"/>
      </w:pPr>
      <w:r>
        <w:t xml:space="preserve">Appendix A – Suggested Project Structure</w:t>
      </w:r>
    </w:p>
    <w:p>
      <w:pPr>
        <w:pStyle w:val="Code"/>
      </w:pPr>
      <w:r>
        <w:t xml:space="preserve">bengaluru-air-quality/</w:t>
        <w:br/>
        <w:t xml:space="preserve">├── data/</w:t>
        <w:br/>
        <w:t xml:space="preserve">│   ├── raw/</w:t>
        <w:br/>
        <w:t xml:space="preserve">│   └── processed/</w:t>
        <w:br/>
        <w:t xml:space="preserve">├── notebooks/</w:t>
        <w:br/>
        <w:t xml:space="preserve">├── src/</w:t>
        <w:br/>
        <w:t xml:space="preserve">│   ├── load_data.py</w:t>
        <w:br/>
        <w:t xml:space="preserve">│   ├── clean_data.py</w:t>
        <w:br/>
        <w:t xml:space="preserve">│   ├── eda.py</w:t>
        <w:br/>
        <w:t xml:space="preserve">│   ├── patterns.py</w:t>
        <w:br/>
        <w:t xml:space="preserve">│   ├── anomalies.py</w:t>
        <w:br/>
        <w:t xml:space="preserve">│   └── plots.py</w:t>
        <w:br/>
        <w:t xml:space="preserve">├── outputs/</w:t>
        <w:br/>
        <w:t xml:space="preserve">│   ├── figures/</w:t>
        <w:br/>
        <w:t xml:space="preserve">│   └── tables/</w:t>
        <w:br/>
        <w:t xml:space="preserve">├── tests/</w:t>
        <w:br/>
        <w:t xml:space="preserve">├── config.yaml</w:t>
        <w:br/>
        <w:t xml:space="preserve">├── requirements.txt</w:t>
        <w:br/>
        <w:t xml:space="preserve">├── main.py</w:t>
        <w:br/>
        <w:t xml:space="preserve">└── README.md</w:t>
      </w:r>
    </w:p>
    <w:p>
      <w:pPr>
        <w:pStyle w:val="Heading3"/>
      </w:pPr>
      <w:r>
        <w:t xml:space="preserve">Appendix B – AQI Categories (CPCB)</w:t>
      </w:r>
    </w:p>
    <w:tbl>
      <w:tblPr>
        <w:tblStyle w:val="TableGrid"/>
        <w:tblW w:w="0" w:type="auto"/>
        <w:tblLayout w:type="fixed"/>
        <w:tblLook w:val="04A0" w:firstRow="1" w:lastRow="0" w:firstColumn="0" w:lastColumn="0" w:noHBand="0" w:noVBand="1"/>
      </w:tblPr>
      <w:tblGrid>
        <w:gridCol w:w="5084"/>
        <w:gridCol w:w="4275"/>
      </w:tblGrid>
      <w:tr>
        <w:trPr>
          <w:tblHeader/>
        </w:trPr>
        <w:tc>
          <w:tcPr>
            <w:tcW w:w="5084" w:type="dxa"/>
            <w:shd w:val="clear" w:color="auto" w:fill="F2F2F2"/>
          </w:tcPr>
          <w:p>
            <w:pPr/>
            <w:r>
              <w:t xml:space="preserve">Category</w:t>
            </w:r>
          </w:p>
        </w:tc>
        <w:tc>
          <w:tcPr>
            <w:tcW w:w="4275" w:type="dxa"/>
            <w:shd w:val="clear" w:color="auto" w:fill="F2F2F2"/>
          </w:tcPr>
          <w:p>
            <w:pPr/>
            <w:r>
              <w:t xml:space="preserve">AQI range</w:t>
            </w:r>
          </w:p>
        </w:tc>
      </w:tr>
      <w:tr>
        <w:tc>
          <w:tcPr>
            <w:tcW w:w="5084" w:type="dxa"/>
          </w:tcPr>
          <w:p>
            <w:pPr/>
            <w:r>
              <w:t xml:space="preserve">Good</w:t>
            </w:r>
          </w:p>
        </w:tc>
        <w:tc>
          <w:tcPr>
            <w:tcW w:w="4275" w:type="dxa"/>
          </w:tcPr>
          <w:p>
            <w:pPr/>
            <w:r>
              <w:t xml:space="preserve">0–50</w:t>
            </w:r>
          </w:p>
        </w:tc>
      </w:tr>
      <w:tr>
        <w:tc>
          <w:tcPr>
            <w:tcW w:w="5084" w:type="dxa"/>
          </w:tcPr>
          <w:p>
            <w:pPr/>
            <w:r>
              <w:t xml:space="preserve">Satisfactory</w:t>
            </w:r>
          </w:p>
        </w:tc>
        <w:tc>
          <w:tcPr>
            <w:tcW w:w="4275" w:type="dxa"/>
          </w:tcPr>
          <w:p>
            <w:pPr/>
            <w:r>
              <w:t xml:space="preserve">51–100</w:t>
            </w:r>
          </w:p>
        </w:tc>
      </w:tr>
      <w:tr>
        <w:tc>
          <w:tcPr>
            <w:tcW w:w="5084" w:type="dxa"/>
          </w:tcPr>
          <w:p>
            <w:pPr/>
            <w:r>
              <w:t xml:space="preserve">Moderate</w:t>
            </w:r>
          </w:p>
        </w:tc>
        <w:tc>
          <w:tcPr>
            <w:tcW w:w="4275" w:type="dxa"/>
          </w:tcPr>
          <w:p>
            <w:pPr/>
            <w:r>
              <w:t xml:space="preserve">101–200</w:t>
            </w:r>
          </w:p>
        </w:tc>
      </w:tr>
      <w:tr>
        <w:tc>
          <w:tcPr>
            <w:tcW w:w="5084" w:type="dxa"/>
          </w:tcPr>
          <w:p>
            <w:pPr/>
            <w:r>
              <w:t xml:space="preserve">Poor</w:t>
            </w:r>
          </w:p>
        </w:tc>
        <w:tc>
          <w:tcPr>
            <w:tcW w:w="4275" w:type="dxa"/>
          </w:tcPr>
          <w:p>
            <w:pPr/>
            <w:r>
              <w:t xml:space="preserve">201–300</w:t>
            </w:r>
          </w:p>
        </w:tc>
      </w:tr>
      <w:tr>
        <w:tc>
          <w:tcPr>
            <w:tcW w:w="5084" w:type="dxa"/>
          </w:tcPr>
          <w:p>
            <w:pPr/>
            <w:r>
              <w:t xml:space="preserve">Very Poor</w:t>
            </w:r>
          </w:p>
        </w:tc>
        <w:tc>
          <w:tcPr>
            <w:tcW w:w="4275" w:type="dxa"/>
          </w:tcPr>
          <w:p>
            <w:pPr/>
            <w:r>
              <w:t xml:space="preserve">301–400</w:t>
            </w:r>
          </w:p>
        </w:tc>
      </w:tr>
      <w:tr>
        <w:tc>
          <w:tcPr>
            <w:tcW w:w="5084" w:type="dxa"/>
          </w:tcPr>
          <w:p>
            <w:pPr/>
            <w:r>
              <w:t xml:space="preserve">Severe</w:t>
            </w:r>
          </w:p>
        </w:tc>
        <w:tc>
          <w:tcPr>
            <w:tcW w:w="4275" w:type="dxa"/>
          </w:tcPr>
          <w:p>
            <w:pPr/>
            <w:r>
              <w:t xml:space="preserve">401–500</w:t>
            </w:r>
          </w:p>
        </w:tc>
      </w:tr>
    </w:tbl>
    <w:p>
      <w:pPr>
        <w:pStyle w:val="Heading3"/>
      </w:pPr>
      <w:r>
        <w:t xml:space="preserve">Appendix C – Open Items</w:t>
      </w:r>
    </w:p>
    <w:p>
      <w:pPr>
        <w:pStyle w:val="ListParagraph"/>
        <w:numPr>
          <w:ilvl w:val="0"/>
          <w:numId w:val="9"/>
        </w:numPr>
      </w:pPr>
      <w:r>
        <w:t xml:space="preserve">Confirm the final data source and the list of Bengaluru stations.</w:t>
      </w:r>
    </w:p>
    <w:p>
      <w:pPr>
        <w:pStyle w:val="ListParagraph"/>
        <w:numPr>
          <w:ilvl w:val="0"/>
          <w:numId w:val="9"/>
        </w:numPr>
      </w:pPr>
      <w:r>
        <w:t xml:space="preserve">Confirm the data resolution (hourly or daily).</w:t>
      </w:r>
    </w:p>
    <w:p>
      <w:pPr>
        <w:pStyle w:val="ListParagraph"/>
        <w:numPr>
          <w:ilvl w:val="0"/>
          <w:numId w:val="9"/>
        </w:numPr>
      </w:pPr>
      <w:r>
        <w:t xml:space="preserve">Decide whether weather data will be included.</w:t>
      </w:r>
    </w:p>
    <w:p>
      <w:pPr>
        <w:pStyle w:val="ListParagraph"/>
        <w:numPr>
          <w:ilvl w:val="0"/>
          <w:numId w:val="9"/>
        </w:numPr>
      </w:pPr>
      <w:r>
        <w:t xml:space="preserve">Confirm that all chosen libraries have Python 3.14-compatible releases.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 w:numId="7">
    <w:abstractNumId w:val="0"/>
  </w:num>
  <w:num w:numId="8">
    <w:abstractNumId w:val="0"/>
  </w:num>
  <w:num w:numId="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Software Requirements Specification</dc:title>
  <dc:description>Claude Docs node/01fa9d02-baa9@1 docx-w7</dc:description>
  <cp:revision>1</cp:revision>
</cp:coreProperties>
</file>