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11111"/>
          <w:sz w:val="52"/>
        </w:rPr>
        <w:t>КРЮК24</w:t>
      </w:r>
    </w:p>
    <w:p>
      <w:pPr>
        <w:spacing w:after="200"/>
      </w:pPr>
      <w:r>
        <w:rPr>
          <w:b/>
          <w:color w:val="EF5B00"/>
          <w:sz w:val="30"/>
        </w:rPr>
        <w:t>Вывески и таблички для помещения — что печатать и куда вешать</w:t>
      </w:r>
    </w:p>
    <w:p>
      <w:pPr>
        <w:spacing w:after="120"/>
      </w:pPr>
      <w:r>
        <w:rPr>
          <w:b w:val="0"/>
          <w:sz w:val="22"/>
        </w:rPr>
        <w:t>Комплект нужен, чтобы оформить место приема клиентов и снять видео, по которому Яндекс Бизнес подтверждает адрес компании.</w:t>
      </w:r>
    </w:p>
    <w:p>
      <w:pPr>
        <w:spacing w:after="120"/>
      </w:pPr>
      <w:r>
        <w:rPr>
          <w:b/>
          <w:sz w:val="22"/>
        </w:rPr>
        <w:t>Срок подтверждения адреса в Яндексе — до 13.10.2026.</w:t>
      </w:r>
    </w:p>
    <w:p>
      <w:pPr>
        <w:keepNext/>
        <w:spacing w:before="280" w:after="120"/>
      </w:pPr>
      <w:r>
        <w:rPr>
          <w:b/>
          <w:color w:val="EF5B00"/>
          <w:sz w:val="28"/>
        </w:rPr>
        <w:t>Что отдавать в типографию</w:t>
      </w:r>
    </w:p>
    <w:p>
      <w:pPr>
        <w:spacing w:after="120"/>
      </w:pPr>
      <w:r>
        <w:rPr>
          <w:b/>
          <w:sz w:val="22"/>
        </w:rPr>
        <w:t>Папка «PDF для печати»</w:t>
      </w:r>
      <w:r>
        <w:rPr>
          <w:b w:val="0"/>
          <w:sz w:val="22"/>
        </w:rPr>
        <w:t xml:space="preserve"> — эти файлы и нужно нести в типографию. Это вектор, размер страницы 1:1 в миллиметрах, шрифты встроены в файл: устанавливать их типографии не нужно.</w:t>
      </w:r>
    </w:p>
    <w:p>
      <w:pPr>
        <w:spacing w:after="120"/>
      </w:pPr>
      <w:r>
        <w:rPr>
          <w:b/>
          <w:sz w:val="22"/>
        </w:rPr>
        <w:t>Папка «SVG исходники»</w:t>
      </w:r>
      <w:r>
        <w:rPr>
          <w:b w:val="0"/>
          <w:sz w:val="22"/>
        </w:rPr>
        <w:t xml:space="preserve"> — те же макеты в исходном векторе. Отдавать, если типография попросит или захочет поправить размер у себя.</w:t>
      </w:r>
    </w:p>
    <w:p>
      <w:pPr>
        <w:spacing w:after="120"/>
      </w:pPr>
      <w:r>
        <w:rPr>
          <w:b w:val="0"/>
          <w:sz w:val="22"/>
        </w:rPr>
        <w:t>Цвета: оранжевый #EF5B00, темно-синий #13233A, белый. Макеты без вылетов и меток реза — если типографии нужны вылеты, фон просто продлевается тем же цветом.</w:t>
      </w:r>
    </w:p>
    <w:p>
      <w:pPr>
        <w:keepNext/>
        <w:spacing w:before="280" w:after="120"/>
      </w:pPr>
      <w:r>
        <w:rPr>
          <w:b/>
          <w:color w:val="EF5B00"/>
          <w:sz w:val="28"/>
        </w:rPr>
        <w:t>Макеты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10"/>
            <w:shd w:val="clear" w:color="auto" w:fill="13233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1928"/>
            <w:shd w:val="clear" w:color="auto" w:fill="13233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Что это</w:t>
            </w:r>
          </w:p>
        </w:tc>
        <w:tc>
          <w:tcPr>
            <w:tcW w:type="dxa" w:w="3515"/>
            <w:shd w:val="clear" w:color="auto" w:fill="13233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1531"/>
            <w:shd w:val="clear" w:color="auto" w:fill="13233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Размер</w:t>
            </w:r>
          </w:p>
        </w:tc>
        <w:tc>
          <w:tcPr>
            <w:tcW w:type="dxa" w:w="2154"/>
            <w:shd w:val="clear" w:color="auto" w:fill="13233A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Куда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20"/>
              </w:rPr>
              <w:t>Фасадная вывеска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7"/>
              </w:rPr>
              <w:t>01_vyveska_fasad_2000x500mm.pdf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20"/>
              </w:rPr>
              <w:t>2000 × 500 мм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20"/>
              </w:rPr>
              <w:t>Фасад, над входом или рядом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20"/>
              </w:rPr>
              <w:t>Табличка у входа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7"/>
              </w:rPr>
              <w:t>02_tablichka_vhod_400x300mm.pdf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20"/>
              </w:rPr>
              <w:t>400 × 300 мм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20"/>
              </w:rPr>
              <w:t>На дверь или на стену у входа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20"/>
              </w:rPr>
              <w:t>Указатель со стрелкой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7"/>
              </w:rPr>
              <w:t>03_ukazatel_600x200mm_vpravo.pdf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03_ukazatel_600x200mm_vlevo.pdf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20"/>
              </w:rPr>
              <w:t>600 × 200 мм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20"/>
              </w:rPr>
              <w:t>На путь от адресной таблички дома до входа, если вход не виден с улицы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20"/>
              </w:rPr>
              <w:t>Логотип в зону приема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7"/>
              </w:rPr>
              <w:t>04_logo_zona_priema_1200x380mm.pdf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20"/>
              </w:rPr>
              <w:t>1200 × 380 мм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20"/>
              </w:rPr>
              <w:t>На стену за столом, где принимают клиента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20"/>
              </w:rPr>
              <w:t>Стенд «Тарифы»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7"/>
              </w:rPr>
              <w:t>05_stend_tarify_A3_297x420mm.pdf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20"/>
              </w:rPr>
              <w:t>297 × 420 мм (A3)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20"/>
              </w:rPr>
              <w:t>Информационный стенд внутри помещения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20"/>
              </w:rPr>
              <w:t>Настольная табличка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sz w:val="17"/>
              </w:rPr>
              <w:t>06_nastolnaya_tablichka_A5_210x148mm.pdf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20"/>
              </w:rPr>
              <w:t>210 × 148 мм (A5)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20"/>
              </w:rPr>
              <w:t>На стол — место приема заявок и оплаты</w:t>
            </w:r>
          </w:p>
        </w:tc>
      </w:tr>
    </w:tbl>
    <w:p>
      <w:pPr>
        <w:keepNext/>
        <w:spacing w:before="280" w:after="120"/>
      </w:pPr>
      <w:r>
        <w:rPr>
          <w:b/>
          <w:color w:val="EF5B00"/>
          <w:sz w:val="28"/>
        </w:rPr>
        <w:t>Перед печатью</w:t>
      </w:r>
    </w:p>
    <w:p>
      <w:pPr>
        <w:pStyle w:val="ListBullet"/>
        <w:spacing w:after="80"/>
      </w:pPr>
      <w:r>
        <w:rPr>
          <w:b/>
        </w:rPr>
        <w:t>Размеры макетов 1, 3 и 4 — исходные, по месту не замерены.</w:t>
      </w:r>
      <w:r>
        <w:rPr>
          <w:b w:val="0"/>
        </w:rPr>
        <w:t xml:space="preserve"> Сначала измерить место над входом и стену внутри, потом назвать типографии итоговый размер. Вектор масштабируется без потери качества, главное — сохранить пропорции: макет 1 — 4:1, макет 3 — 3:1, макет 4 — 60:19.</w:t>
      </w:r>
    </w:p>
    <w:p>
      <w:pPr>
        <w:pStyle w:val="ListBullet"/>
        <w:spacing w:after="80"/>
      </w:pPr>
      <w:r>
        <w:rPr>
          <w:b/>
        </w:rPr>
        <w:t>Стрелку указателя выбрать по факту:</w:t>
      </w:r>
      <w:r>
        <w:rPr>
          <w:b w:val="0"/>
        </w:rPr>
        <w:t xml:space="preserve"> файл «vpravo» — стрелка вправо, «vlevo» — влево. Печатать один, нужный.</w:t>
      </w:r>
    </w:p>
    <w:p>
      <w:pPr>
        <w:pStyle w:val="ListBullet"/>
        <w:spacing w:after="80"/>
      </w:pPr>
      <w:r>
        <w:rPr>
          <w:b w:val="0"/>
        </w:rPr>
        <w:t>Материал и крепление — на выбор типографии под место: улица или помещение.</w:t>
      </w:r>
    </w:p>
    <w:p>
      <w:pPr>
        <w:keepNext/>
        <w:spacing w:before="280" w:after="120"/>
      </w:pPr>
      <w:r>
        <w:rPr>
          <w:b/>
          <w:color w:val="EF5B00"/>
          <w:sz w:val="28"/>
        </w:rPr>
        <w:t>Что написано на макетах</w:t>
      </w:r>
    </w:p>
    <w:p>
      <w:pPr>
        <w:pStyle w:val="ListBullet"/>
        <w:spacing w:after="80"/>
      </w:pPr>
      <w:r>
        <w:rPr>
          <w:b w:val="0"/>
        </w:rPr>
        <w:t>Телефон +7 985 893-06-06, сайт kryuk24.ru, «круглосуточно» — как в карточке Яндекс Бизнеса.</w:t>
      </w:r>
    </w:p>
    <w:p>
      <w:pPr>
        <w:pStyle w:val="ListBullet"/>
        <w:spacing w:after="80"/>
      </w:pPr>
      <w:r>
        <w:rPr>
          <w:b w:val="0"/>
        </w:rPr>
        <w:t>Тарифы на стенде — те же, что на сайте kryuk24.ru. Если тариф изменился — сообщить до печати, макет будет исправлен.</w:t>
      </w:r>
    </w:p>
    <w:p>
      <w:pPr>
        <w:pStyle w:val="ListBullet"/>
        <w:spacing w:after="80"/>
      </w:pPr>
      <w:r>
        <w:rPr>
          <w:b w:val="0"/>
        </w:rPr>
        <w:t>«Оплата: наличными или банковским переводом» — как указано в карточке Яндекс Бизнеса.</w:t>
      </w:r>
    </w:p>
    <w:p>
      <w:pPr>
        <w:pStyle w:val="ListBullet"/>
        <w:spacing w:after="80"/>
      </w:pPr>
      <w:r>
        <w:rPr>
          <w:b w:val="0"/>
        </w:rPr>
        <w:t>Адреса, ИНН и наименования ИП или самозанятого на макетах нет. Если нужно добавить — прислать точный текст.</w:t>
      </w:r>
    </w:p>
    <w:p>
      <w:pPr>
        <w:keepNext/>
        <w:spacing w:before="280" w:after="120"/>
      </w:pPr>
      <w:r>
        <w:rPr>
          <w:b/>
          <w:color w:val="EF5B00"/>
          <w:sz w:val="28"/>
        </w:rPr>
        <w:t>Отзывы</w:t>
      </w:r>
    </w:p>
    <w:p>
      <w:pPr>
        <w:spacing w:after="120"/>
      </w:pPr>
      <w:r>
        <w:rPr>
          <w:b w:val="0"/>
          <w:sz w:val="22"/>
        </w:rPr>
        <w:t>QR-наклейка и визитка для сбора отзывов уже готовы — это отдельные файлы. Наклейку 100 × 100 мм можно поставить на стол рядом с настольной табличкой (макет 6).</w:t>
      </w:r>
    </w:p>
    <w:p>
      <w:r>
        <w:br w:type="page"/>
      </w:r>
    </w:p>
    <w:p>
      <w:pPr>
        <w:keepNext/>
        <w:spacing w:before="280" w:after="120"/>
      </w:pPr>
      <w:r>
        <w:rPr>
          <w:b/>
          <w:color w:val="EF5B00"/>
          <w:sz w:val="28"/>
        </w:rPr>
        <w:t>Как выглядят макеты</w:t>
      </w:r>
    </w:p>
    <w:p>
      <w:pPr>
        <w:keepNext/>
        <w:spacing w:after="60" w:before="160"/>
      </w:pPr>
      <w:r>
        <w:rPr>
          <w:b/>
          <w:color w:val="555555"/>
          <w:sz w:val="20"/>
        </w:rPr>
        <w:t>1. Фасадная вывеска — 2000 × 500 мм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120000" cy="15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yveska_fasad_2000x500m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  <w:color w:val="555555"/>
          <w:sz w:val="20"/>
        </w:rPr>
        <w:t>2. Табличка у входа — 400 × 300 мм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ablichka_vhod_400x300m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  <w:color w:val="555555"/>
          <w:sz w:val="20"/>
        </w:rPr>
        <w:t>3. Указатель — 600 × 200 мм (вариант «вправо»)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320000" cy="1439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kazatel_600x200mm_vpra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3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  <w:color w:val="555555"/>
          <w:sz w:val="20"/>
        </w:rPr>
        <w:t>3. Указатель — 600 × 200 мм (вариант «влево»)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320000" cy="1439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kazatel_600x200mm_vlev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3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  <w:color w:val="555555"/>
          <w:sz w:val="20"/>
        </w:rPr>
        <w:t>4. Логотип в зону приема — 1200 × 380 мм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00000" cy="1711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o_zona_priema_1200x380m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1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  <w:color w:val="555555"/>
          <w:sz w:val="20"/>
        </w:rPr>
        <w:t>5. Стенд «Тарифы» — A3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420000" cy="48351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end_tarify_A3_297x420m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83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  <w:color w:val="555555"/>
          <w:sz w:val="20"/>
        </w:rPr>
        <w:t>6. Настольная табличка — A5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600000" cy="253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astolnaya_tablichka_A5_210x148m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3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