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457" w:rsidRDefault="009C3457" w:rsidP="009C3457">
      <w:pPr>
        <w:pStyle w:val="ListParagraph"/>
        <w:numPr>
          <w:ilvl w:val="0"/>
          <w:numId w:val="6"/>
        </w:numPr>
        <w:jc w:val="center"/>
      </w:pPr>
    </w:p>
    <w:p w:rsidR="009C3457" w:rsidRDefault="009C3457" w:rsidP="009C3457">
      <w:pPr>
        <w:ind w:left="360"/>
      </w:pPr>
    </w:p>
    <w:p w:rsidR="00CC44E6" w:rsidRPr="00FB1E89" w:rsidRDefault="00063EAD" w:rsidP="00CC44E6">
      <w:pPr>
        <w:spacing w:after="0" w:line="240" w:lineRule="auto"/>
        <w:rPr>
          <w:sz w:val="24"/>
          <w:szCs w:val="24"/>
        </w:rPr>
      </w:pPr>
      <w:r>
        <w:rPr>
          <w:sz w:val="24"/>
          <w:szCs w:val="24"/>
        </w:rPr>
        <w:t xml:space="preserve">On behalf of MHA-NYC I am pleased to nominate Kathryn Salisbury PhD, Executive Vice President of Crisis and Behavioral Health Technologies at MHA-NYC for the Innovations in Programming Award.  </w:t>
      </w:r>
      <w:r w:rsidR="00CC44E6" w:rsidRPr="00FB1E89">
        <w:rPr>
          <w:sz w:val="24"/>
          <w:szCs w:val="24"/>
        </w:rPr>
        <w:t xml:space="preserve">MHA-NYC is proud to be the first organization in the country to offer evidence-based </w:t>
      </w:r>
      <w:r w:rsidR="00E936FB" w:rsidRPr="00FB1E89">
        <w:rPr>
          <w:sz w:val="24"/>
          <w:szCs w:val="24"/>
        </w:rPr>
        <w:t xml:space="preserve">online </w:t>
      </w:r>
      <w:r w:rsidR="00CC44E6" w:rsidRPr="00FB1E89">
        <w:rPr>
          <w:sz w:val="24"/>
          <w:szCs w:val="24"/>
        </w:rPr>
        <w:t xml:space="preserve">cognitive behavioral therapy with live telephone, text and chat supports. </w:t>
      </w:r>
      <w:r w:rsidR="00E936FB" w:rsidRPr="00FB1E89">
        <w:rPr>
          <w:sz w:val="24"/>
          <w:szCs w:val="24"/>
        </w:rPr>
        <w:t xml:space="preserve"> This innovative program</w:t>
      </w:r>
      <w:r w:rsidR="00F24E49">
        <w:rPr>
          <w:sz w:val="24"/>
          <w:szCs w:val="24"/>
        </w:rPr>
        <w:t xml:space="preserve">, Comprehensive Internet-based Cognitive Behavioral Therapy or ciCBT for short, </w:t>
      </w:r>
      <w:r w:rsidR="00E936FB" w:rsidRPr="00FB1E89">
        <w:rPr>
          <w:sz w:val="24"/>
          <w:szCs w:val="24"/>
        </w:rPr>
        <w:t xml:space="preserve">is offered out of </w:t>
      </w:r>
      <w:r>
        <w:rPr>
          <w:sz w:val="24"/>
          <w:szCs w:val="24"/>
        </w:rPr>
        <w:t xml:space="preserve">MHA-NYC’s state of the art </w:t>
      </w:r>
      <w:r w:rsidR="00E936FB" w:rsidRPr="00FB1E89">
        <w:rPr>
          <w:sz w:val="24"/>
          <w:szCs w:val="24"/>
        </w:rPr>
        <w:t xml:space="preserve">Here 2 Help </w:t>
      </w:r>
      <w:r w:rsidR="00E32E85">
        <w:rPr>
          <w:sz w:val="24"/>
          <w:szCs w:val="24"/>
        </w:rPr>
        <w:t xml:space="preserve">Contact Center </w:t>
      </w:r>
      <w:r w:rsidR="00414B79">
        <w:rPr>
          <w:sz w:val="24"/>
          <w:szCs w:val="24"/>
        </w:rPr>
        <w:t xml:space="preserve">(H2H). </w:t>
      </w:r>
    </w:p>
    <w:p w:rsidR="00480EC8" w:rsidRPr="00FB1E89" w:rsidRDefault="00480EC8" w:rsidP="00CC44E6">
      <w:pPr>
        <w:spacing w:after="0" w:line="240" w:lineRule="auto"/>
        <w:rPr>
          <w:sz w:val="24"/>
          <w:szCs w:val="24"/>
        </w:rPr>
      </w:pPr>
    </w:p>
    <w:p w:rsidR="00E936FB" w:rsidRPr="00FB1E89" w:rsidRDefault="00E936FB" w:rsidP="00CC44E6">
      <w:pPr>
        <w:spacing w:after="0" w:line="240" w:lineRule="auto"/>
        <w:rPr>
          <w:sz w:val="24"/>
          <w:szCs w:val="24"/>
        </w:rPr>
      </w:pPr>
      <w:r w:rsidRPr="00FB1E89">
        <w:rPr>
          <w:sz w:val="24"/>
          <w:szCs w:val="24"/>
        </w:rPr>
        <w:t xml:space="preserve"> Long committed to improving access to behavioral health treatment and promoting mental health as a crucial part of overall wellness,</w:t>
      </w:r>
      <w:r w:rsidR="00414B79">
        <w:rPr>
          <w:sz w:val="24"/>
          <w:szCs w:val="24"/>
        </w:rPr>
        <w:t xml:space="preserve"> </w:t>
      </w:r>
      <w:r w:rsidRPr="00FB1E89">
        <w:rPr>
          <w:sz w:val="24"/>
          <w:szCs w:val="24"/>
        </w:rPr>
        <w:t xml:space="preserve"> </w:t>
      </w:r>
      <w:r w:rsidR="00414B79">
        <w:rPr>
          <w:sz w:val="24"/>
          <w:szCs w:val="24"/>
        </w:rPr>
        <w:t xml:space="preserve">under Dr. Salisbury’s leadership, </w:t>
      </w:r>
      <w:r w:rsidRPr="00FB1E89">
        <w:rPr>
          <w:sz w:val="24"/>
          <w:szCs w:val="24"/>
        </w:rPr>
        <w:t xml:space="preserve">MHA-NYC has effectively leveraged </w:t>
      </w:r>
      <w:r w:rsidR="000A6D5F" w:rsidRPr="00FB1E89">
        <w:rPr>
          <w:sz w:val="24"/>
          <w:szCs w:val="24"/>
        </w:rPr>
        <w:t xml:space="preserve">digital </w:t>
      </w:r>
      <w:r w:rsidRPr="00FB1E89">
        <w:rPr>
          <w:sz w:val="24"/>
          <w:szCs w:val="24"/>
        </w:rPr>
        <w:t>tec</w:t>
      </w:r>
      <w:r w:rsidR="00480EC8" w:rsidRPr="00FB1E89">
        <w:rPr>
          <w:sz w:val="24"/>
          <w:szCs w:val="24"/>
        </w:rPr>
        <w:t>hnology</w:t>
      </w:r>
      <w:r w:rsidR="00414B79">
        <w:rPr>
          <w:sz w:val="24"/>
          <w:szCs w:val="24"/>
        </w:rPr>
        <w:t xml:space="preserve"> </w:t>
      </w:r>
      <w:r w:rsidR="00480EC8" w:rsidRPr="00FB1E89">
        <w:rPr>
          <w:sz w:val="24"/>
          <w:szCs w:val="24"/>
        </w:rPr>
        <w:t xml:space="preserve">to advance these goals and make clinically effective services accessible to the public anywhere, anytime and in the way that it is most convenient to them. </w:t>
      </w:r>
      <w:r w:rsidRPr="00FB1E89">
        <w:rPr>
          <w:sz w:val="24"/>
          <w:szCs w:val="24"/>
        </w:rPr>
        <w:t xml:space="preserve"> </w:t>
      </w:r>
    </w:p>
    <w:p w:rsidR="00480EC8" w:rsidRPr="00FB1E89" w:rsidRDefault="00480EC8" w:rsidP="00CC44E6">
      <w:pPr>
        <w:spacing w:after="0" w:line="240" w:lineRule="auto"/>
        <w:rPr>
          <w:sz w:val="24"/>
          <w:szCs w:val="24"/>
        </w:rPr>
      </w:pPr>
    </w:p>
    <w:p w:rsidR="00480EC8" w:rsidRPr="00FB1E89" w:rsidRDefault="00480EC8" w:rsidP="00CC44E6">
      <w:pPr>
        <w:spacing w:after="0" w:line="240" w:lineRule="auto"/>
        <w:rPr>
          <w:sz w:val="24"/>
          <w:szCs w:val="24"/>
        </w:rPr>
      </w:pPr>
      <w:r w:rsidRPr="00FB1E89">
        <w:rPr>
          <w:sz w:val="24"/>
          <w:szCs w:val="24"/>
        </w:rPr>
        <w:t xml:space="preserve">Building on MHA-NYC’s tradition of looking for innovative solutions to meet unmet needs, </w:t>
      </w:r>
      <w:r w:rsidR="00414B79">
        <w:rPr>
          <w:sz w:val="24"/>
          <w:szCs w:val="24"/>
        </w:rPr>
        <w:t xml:space="preserve">Dr. Salisbury and her colleagues at MHA-NYC </w:t>
      </w:r>
      <w:r w:rsidRPr="00FB1E89">
        <w:rPr>
          <w:sz w:val="24"/>
          <w:szCs w:val="24"/>
        </w:rPr>
        <w:t xml:space="preserve">recognized the power of adding online cognitive behavioral therapy programs to the portfolio of our contact centers services. </w:t>
      </w:r>
      <w:r w:rsidR="000A6D5F" w:rsidRPr="00FB1E89">
        <w:rPr>
          <w:sz w:val="24"/>
          <w:szCs w:val="24"/>
        </w:rPr>
        <w:t>By making cognitive behavioral therapy available online with telephone, text and chat supports</w:t>
      </w:r>
      <w:r w:rsidR="00123401">
        <w:rPr>
          <w:sz w:val="24"/>
          <w:szCs w:val="24"/>
        </w:rPr>
        <w:t>,</w:t>
      </w:r>
      <w:r w:rsidR="000A6D5F" w:rsidRPr="00FB1E89">
        <w:rPr>
          <w:sz w:val="24"/>
          <w:szCs w:val="24"/>
        </w:rPr>
        <w:t xml:space="preserve"> we not only tackled the problems of delays in access to care but also the shortage of clinicians trained to deliver CBT for a range of common behavioral health conditions</w:t>
      </w:r>
      <w:r w:rsidR="00363BA9" w:rsidRPr="00FB1E89">
        <w:rPr>
          <w:sz w:val="24"/>
          <w:szCs w:val="24"/>
        </w:rPr>
        <w:t>. Additionally, online CBT</w:t>
      </w:r>
      <w:r w:rsidR="000A6D5F" w:rsidRPr="00FB1E89">
        <w:rPr>
          <w:sz w:val="24"/>
          <w:szCs w:val="24"/>
        </w:rPr>
        <w:t xml:space="preserve"> </w:t>
      </w:r>
      <w:r w:rsidR="00363BA9" w:rsidRPr="00FB1E89">
        <w:rPr>
          <w:sz w:val="24"/>
          <w:szCs w:val="24"/>
        </w:rPr>
        <w:t xml:space="preserve">reduces </w:t>
      </w:r>
      <w:r w:rsidR="000A6D5F" w:rsidRPr="00FB1E89">
        <w:rPr>
          <w:sz w:val="24"/>
          <w:szCs w:val="24"/>
        </w:rPr>
        <w:t xml:space="preserve">barriers to care such as transportation difficulties and inconvenient appointment times.  </w:t>
      </w:r>
      <w:r w:rsidR="004B63F4" w:rsidRPr="00FB1E89">
        <w:rPr>
          <w:sz w:val="24"/>
          <w:szCs w:val="24"/>
        </w:rPr>
        <w:t>Importantly, the medium is also effective in reducing the stigma for consumers who are reluctant to seek out in-office behavioral health services</w:t>
      </w:r>
      <w:r w:rsidR="00363BA9" w:rsidRPr="00FB1E89">
        <w:rPr>
          <w:sz w:val="24"/>
          <w:szCs w:val="24"/>
        </w:rPr>
        <w:t>.</w:t>
      </w:r>
    </w:p>
    <w:p w:rsidR="000A6D5F" w:rsidRPr="00FB1E89" w:rsidRDefault="000A6D5F" w:rsidP="00CC44E6">
      <w:pPr>
        <w:spacing w:after="0" w:line="240" w:lineRule="auto"/>
        <w:rPr>
          <w:sz w:val="24"/>
          <w:szCs w:val="24"/>
        </w:rPr>
      </w:pPr>
    </w:p>
    <w:p w:rsidR="009A2AC1" w:rsidRPr="00FB1E89" w:rsidRDefault="00E32E85" w:rsidP="00CC44E6">
      <w:pPr>
        <w:spacing w:after="0" w:line="240" w:lineRule="auto"/>
        <w:rPr>
          <w:sz w:val="24"/>
          <w:szCs w:val="24"/>
        </w:rPr>
      </w:pPr>
      <w:r>
        <w:rPr>
          <w:sz w:val="24"/>
          <w:szCs w:val="24"/>
        </w:rPr>
        <w:t xml:space="preserve">Dr. Salisbury </w:t>
      </w:r>
      <w:r w:rsidR="000A6D5F" w:rsidRPr="00FB1E89">
        <w:rPr>
          <w:sz w:val="24"/>
          <w:szCs w:val="24"/>
        </w:rPr>
        <w:t xml:space="preserve">approached the development of </w:t>
      </w:r>
      <w:r w:rsidR="00414B79">
        <w:rPr>
          <w:sz w:val="24"/>
          <w:szCs w:val="24"/>
        </w:rPr>
        <w:t xml:space="preserve">MHA-NYC’s </w:t>
      </w:r>
      <w:r w:rsidR="000A6D5F" w:rsidRPr="00FB1E89">
        <w:rPr>
          <w:sz w:val="24"/>
          <w:szCs w:val="24"/>
        </w:rPr>
        <w:t xml:space="preserve">comprehensive internet-based cognitive behavior </w:t>
      </w:r>
      <w:r w:rsidR="009A2AC1" w:rsidRPr="00FB1E89">
        <w:rPr>
          <w:sz w:val="24"/>
          <w:szCs w:val="24"/>
        </w:rPr>
        <w:t xml:space="preserve">(ciCBT) </w:t>
      </w:r>
      <w:r w:rsidR="000A6D5F" w:rsidRPr="00FB1E89">
        <w:rPr>
          <w:sz w:val="24"/>
          <w:szCs w:val="24"/>
        </w:rPr>
        <w:t xml:space="preserve">therapy program by seeking out </w:t>
      </w:r>
      <w:r w:rsidR="004B63F4" w:rsidRPr="00FB1E89">
        <w:rPr>
          <w:sz w:val="24"/>
          <w:szCs w:val="24"/>
        </w:rPr>
        <w:t xml:space="preserve">online CBT programs that </w:t>
      </w:r>
      <w:r w:rsidR="009A2AC1" w:rsidRPr="00FB1E89">
        <w:rPr>
          <w:sz w:val="24"/>
          <w:szCs w:val="24"/>
        </w:rPr>
        <w:t xml:space="preserve">are </w:t>
      </w:r>
      <w:r w:rsidR="004B63F4" w:rsidRPr="00FB1E89">
        <w:rPr>
          <w:sz w:val="24"/>
          <w:szCs w:val="24"/>
        </w:rPr>
        <w:t xml:space="preserve">evidence-based, </w:t>
      </w:r>
      <w:r w:rsidR="009A2AC1" w:rsidRPr="00FB1E89">
        <w:rPr>
          <w:sz w:val="24"/>
          <w:szCs w:val="24"/>
        </w:rPr>
        <w:t xml:space="preserve">interactive, </w:t>
      </w:r>
      <w:r w:rsidR="004B63F4" w:rsidRPr="00FB1E89">
        <w:rPr>
          <w:sz w:val="24"/>
          <w:szCs w:val="24"/>
        </w:rPr>
        <w:t>published in peer reviewed journals, consumer friendly and culturally and linguistically competent. Our search resulted in a partnership with Cobalt Therapeutics</w:t>
      </w:r>
      <w:r w:rsidR="00123401">
        <w:rPr>
          <w:sz w:val="24"/>
          <w:szCs w:val="24"/>
        </w:rPr>
        <w:t xml:space="preserve"> (acquired as a</w:t>
      </w:r>
      <w:r>
        <w:rPr>
          <w:sz w:val="24"/>
          <w:szCs w:val="24"/>
        </w:rPr>
        <w:t xml:space="preserve"> unit of Magellan Health in 2014)</w:t>
      </w:r>
      <w:r w:rsidR="00414B79">
        <w:rPr>
          <w:sz w:val="24"/>
          <w:szCs w:val="24"/>
        </w:rPr>
        <w:t xml:space="preserve">. Cobalt </w:t>
      </w:r>
      <w:r w:rsidR="004B63F4" w:rsidRPr="00FB1E89">
        <w:rPr>
          <w:sz w:val="24"/>
          <w:szCs w:val="24"/>
        </w:rPr>
        <w:t xml:space="preserve"> offers a suite of online CBT programs that address Depression, Anxiety, Insomnia, Substance Abuse and Obsessive Compulsive Disorder, conditions that are present in 25% of all adults and make up </w:t>
      </w:r>
      <w:r w:rsidR="00363BA9" w:rsidRPr="00FB1E89">
        <w:rPr>
          <w:sz w:val="24"/>
          <w:szCs w:val="24"/>
        </w:rPr>
        <w:t xml:space="preserve">&gt;than 90% of behavioral health complaints. </w:t>
      </w:r>
    </w:p>
    <w:p w:rsidR="009A2AC1" w:rsidRPr="00FB1E89" w:rsidRDefault="009A2AC1" w:rsidP="00CC44E6">
      <w:pPr>
        <w:spacing w:after="0" w:line="240" w:lineRule="auto"/>
        <w:rPr>
          <w:sz w:val="24"/>
          <w:szCs w:val="24"/>
        </w:rPr>
      </w:pPr>
    </w:p>
    <w:p w:rsidR="00414B79" w:rsidRPr="00414B79" w:rsidRDefault="00414B79" w:rsidP="009C3457">
      <w:pPr>
        <w:spacing w:after="0" w:line="240" w:lineRule="auto"/>
        <w:rPr>
          <w:b/>
          <w:sz w:val="24"/>
          <w:szCs w:val="24"/>
        </w:rPr>
      </w:pPr>
      <w:r w:rsidRPr="00414B79">
        <w:rPr>
          <w:b/>
          <w:sz w:val="24"/>
          <w:szCs w:val="24"/>
        </w:rPr>
        <w:t>iHelp: Sandy Stress Relief</w:t>
      </w:r>
    </w:p>
    <w:p w:rsidR="00414B79" w:rsidRDefault="00414B79" w:rsidP="009C3457">
      <w:pPr>
        <w:spacing w:after="0" w:line="240" w:lineRule="auto"/>
        <w:rPr>
          <w:sz w:val="24"/>
          <w:szCs w:val="24"/>
        </w:rPr>
      </w:pPr>
    </w:p>
    <w:p w:rsidR="009C3457" w:rsidRPr="00FB1E89" w:rsidRDefault="009C3457" w:rsidP="009C3457">
      <w:pPr>
        <w:spacing w:after="0" w:line="240" w:lineRule="auto"/>
        <w:rPr>
          <w:sz w:val="24"/>
          <w:szCs w:val="24"/>
        </w:rPr>
      </w:pPr>
      <w:r w:rsidRPr="00FB1E89">
        <w:rPr>
          <w:sz w:val="24"/>
          <w:szCs w:val="24"/>
        </w:rPr>
        <w:t xml:space="preserve">In one of our first implementations of ciCBT, MHA-NYC sought funding to provide ciCBT to residents of New York of New York State who were still experiencing emotional distress as a result of Superstorm Sandy.  After receiving funding Social Services Block Grant funding through </w:t>
      </w:r>
      <w:r w:rsidRPr="00FB1E89">
        <w:rPr>
          <w:sz w:val="24"/>
          <w:szCs w:val="24"/>
        </w:rPr>
        <w:lastRenderedPageBreak/>
        <w:t xml:space="preserve">the New York State Office of Alcoholism and Substance Abuse, MHA-NYC involved individuals impacted by the storm and service providers involved in the disaster recovery effort to help design a marketing campaign for </w:t>
      </w:r>
      <w:r w:rsidR="00CE47CC" w:rsidRPr="00FB1E89">
        <w:rPr>
          <w:sz w:val="24"/>
          <w:szCs w:val="24"/>
        </w:rPr>
        <w:t xml:space="preserve">the program that </w:t>
      </w:r>
      <w:r w:rsidRPr="00FB1E89">
        <w:rPr>
          <w:sz w:val="24"/>
          <w:szCs w:val="24"/>
        </w:rPr>
        <w:t>becam</w:t>
      </w:r>
      <w:r w:rsidR="00CE47CC" w:rsidRPr="00FB1E89">
        <w:rPr>
          <w:sz w:val="24"/>
          <w:szCs w:val="24"/>
        </w:rPr>
        <w:t>e known as iHelp: Sandy Stress R</w:t>
      </w:r>
      <w:r w:rsidRPr="00FB1E89">
        <w:rPr>
          <w:sz w:val="24"/>
          <w:szCs w:val="24"/>
        </w:rPr>
        <w:t xml:space="preserve">elief. </w:t>
      </w:r>
    </w:p>
    <w:p w:rsidR="00CE47CC" w:rsidRPr="00FB1E89" w:rsidRDefault="00CE47CC" w:rsidP="009C3457">
      <w:pPr>
        <w:spacing w:after="0" w:line="240" w:lineRule="auto"/>
        <w:rPr>
          <w:sz w:val="24"/>
          <w:szCs w:val="24"/>
        </w:rPr>
      </w:pPr>
    </w:p>
    <w:p w:rsidR="00CE47CC" w:rsidRDefault="00CE47CC" w:rsidP="009C3457">
      <w:pPr>
        <w:spacing w:after="0" w:line="240" w:lineRule="auto"/>
        <w:rPr>
          <w:sz w:val="24"/>
          <w:szCs w:val="24"/>
        </w:rPr>
      </w:pPr>
      <w:r w:rsidRPr="00FB1E89">
        <w:rPr>
          <w:sz w:val="24"/>
          <w:szCs w:val="24"/>
        </w:rPr>
        <w:t>As a result of a successful campaign iHelp: Sandy Stress Relief enrolled 4,277 people in an iHelp: Sandy Stress Relief ciCBT program, 6% of whom accessed Spanish language versions of the programs.  Thirty-two percent (32%) of the enrolled individuals signed up for the depression program , 29% for the i</w:t>
      </w:r>
      <w:r w:rsidR="00FB1E89" w:rsidRPr="00FB1E89">
        <w:rPr>
          <w:sz w:val="24"/>
          <w:szCs w:val="24"/>
        </w:rPr>
        <w:t>nsomnia program, 18% for the anxiety program, 12% for the substance abuse program and 9% for the program for obsessive compulsive disorder.</w:t>
      </w:r>
    </w:p>
    <w:p w:rsidR="00123401" w:rsidRDefault="00123401" w:rsidP="009C3457">
      <w:pPr>
        <w:spacing w:after="0" w:line="240" w:lineRule="auto"/>
        <w:rPr>
          <w:sz w:val="24"/>
          <w:szCs w:val="24"/>
        </w:rPr>
      </w:pPr>
    </w:p>
    <w:p w:rsidR="00123401" w:rsidRDefault="00123401" w:rsidP="00123401">
      <w:r>
        <w:t xml:space="preserve">Individuals were able to enroll by calling the iHelp number answered by MHA-NYC’s trained contact center counselors or </w:t>
      </w:r>
      <w:r w:rsidR="00F24E49">
        <w:t>through the online portal illustrated in the screenshot below:</w:t>
      </w:r>
    </w:p>
    <w:p w:rsidR="00123401" w:rsidRDefault="00F24E49" w:rsidP="009C3457">
      <w:pPr>
        <w:spacing w:after="0" w:line="240" w:lineRule="auto"/>
        <w:rPr>
          <w:sz w:val="24"/>
          <w:szCs w:val="24"/>
        </w:rPr>
      </w:pPr>
      <w:r>
        <w:rPr>
          <w:noProof/>
        </w:rPr>
        <w:drawing>
          <wp:inline distT="0" distB="0" distL="0" distR="0" wp14:anchorId="7F39559A" wp14:editId="5595FB84">
            <wp:extent cx="5943600" cy="4394835"/>
            <wp:effectExtent l="0" t="0" r="0" b="5715"/>
            <wp:docPr id="5"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7" cstate="print"/>
                    <a:srcRect/>
                    <a:stretch>
                      <a:fillRect/>
                    </a:stretch>
                  </pic:blipFill>
                  <pic:spPr bwMode="auto">
                    <a:xfrm>
                      <a:off x="0" y="0"/>
                      <a:ext cx="5943600" cy="4394835"/>
                    </a:xfrm>
                    <a:prstGeom prst="rect">
                      <a:avLst/>
                    </a:prstGeom>
                    <a:noFill/>
                    <a:ln w="9525">
                      <a:noFill/>
                      <a:miter lim="800000"/>
                      <a:headEnd/>
                      <a:tailEnd/>
                    </a:ln>
                  </pic:spPr>
                </pic:pic>
              </a:graphicData>
            </a:graphic>
          </wp:inline>
        </w:drawing>
      </w:r>
    </w:p>
    <w:p w:rsidR="00FB1E89" w:rsidRDefault="00FB1E89" w:rsidP="009C3457">
      <w:pPr>
        <w:spacing w:after="0" w:line="240" w:lineRule="auto"/>
        <w:rPr>
          <w:sz w:val="24"/>
          <w:szCs w:val="24"/>
        </w:rPr>
      </w:pPr>
    </w:p>
    <w:p w:rsidR="00F24E49" w:rsidRDefault="00F24E49" w:rsidP="009C3457">
      <w:pPr>
        <w:spacing w:after="0" w:line="240" w:lineRule="auto"/>
        <w:rPr>
          <w:b/>
          <w:sz w:val="24"/>
          <w:szCs w:val="24"/>
        </w:rPr>
      </w:pPr>
      <w:r>
        <w:rPr>
          <w:b/>
          <w:sz w:val="24"/>
          <w:szCs w:val="24"/>
        </w:rPr>
        <w:t>i</w:t>
      </w:r>
      <w:r w:rsidRPr="00F24E49">
        <w:rPr>
          <w:b/>
          <w:sz w:val="24"/>
          <w:szCs w:val="24"/>
        </w:rPr>
        <w:t>Help Outcomes</w:t>
      </w:r>
      <w:r>
        <w:rPr>
          <w:b/>
          <w:sz w:val="24"/>
          <w:szCs w:val="24"/>
        </w:rPr>
        <w:t xml:space="preserve">: </w:t>
      </w:r>
    </w:p>
    <w:p w:rsidR="00F24E49" w:rsidRDefault="00F24E49" w:rsidP="009C3457">
      <w:pPr>
        <w:spacing w:after="0" w:line="240" w:lineRule="auto"/>
        <w:rPr>
          <w:b/>
          <w:sz w:val="24"/>
          <w:szCs w:val="24"/>
        </w:rPr>
      </w:pPr>
    </w:p>
    <w:p w:rsidR="00FB1E89" w:rsidRDefault="00F24E49" w:rsidP="009C3457">
      <w:pPr>
        <w:spacing w:after="0" w:line="240" w:lineRule="auto"/>
        <w:rPr>
          <w:sz w:val="24"/>
          <w:szCs w:val="24"/>
        </w:rPr>
      </w:pPr>
      <w:r>
        <w:rPr>
          <w:sz w:val="24"/>
          <w:szCs w:val="24"/>
        </w:rPr>
        <w:t>iHelp o</w:t>
      </w:r>
      <w:r w:rsidR="00FB1E89">
        <w:rPr>
          <w:sz w:val="24"/>
          <w:szCs w:val="24"/>
        </w:rPr>
        <w:t>utcome data is particularly impressive and compare</w:t>
      </w:r>
      <w:r>
        <w:rPr>
          <w:sz w:val="24"/>
          <w:szCs w:val="24"/>
        </w:rPr>
        <w:t>s</w:t>
      </w:r>
      <w:r w:rsidR="00FB1E89">
        <w:rPr>
          <w:sz w:val="24"/>
          <w:szCs w:val="24"/>
        </w:rPr>
        <w:t xml:space="preserve"> favorably to in office treatment outcomes. Data collected from standardized measurement tools that were administered at baseline and follow-up showed </w:t>
      </w:r>
      <w:r w:rsidR="00123401">
        <w:rPr>
          <w:sz w:val="24"/>
          <w:szCs w:val="24"/>
        </w:rPr>
        <w:t>that:</w:t>
      </w:r>
    </w:p>
    <w:p w:rsidR="00FB1E89" w:rsidRDefault="00FB1E89" w:rsidP="009C3457">
      <w:pPr>
        <w:spacing w:after="0" w:line="240" w:lineRule="auto"/>
        <w:rPr>
          <w:sz w:val="24"/>
          <w:szCs w:val="24"/>
        </w:rPr>
      </w:pPr>
    </w:p>
    <w:p w:rsidR="00FB1E89" w:rsidRPr="00FB1E89" w:rsidRDefault="00FB1E89" w:rsidP="00FB1E89">
      <w:pPr>
        <w:pStyle w:val="ListParagraph"/>
        <w:numPr>
          <w:ilvl w:val="0"/>
          <w:numId w:val="3"/>
        </w:numPr>
      </w:pPr>
      <w:r w:rsidRPr="00FB1E89">
        <w:rPr>
          <w:rFonts w:asciiTheme="minorHAnsi" w:eastAsiaTheme="minorEastAsia" w:hAnsi="Calibri" w:cstheme="minorBidi"/>
          <w:color w:val="000000" w:themeColor="text1"/>
          <w:kern w:val="24"/>
        </w:rPr>
        <w:t>59% of engaged individuals across programs improved by 24%.</w:t>
      </w:r>
    </w:p>
    <w:p w:rsidR="00FB1E89" w:rsidRPr="00FB1E89" w:rsidRDefault="00FB1E89" w:rsidP="00FB1E89">
      <w:pPr>
        <w:pStyle w:val="ListParagraph"/>
        <w:numPr>
          <w:ilvl w:val="0"/>
          <w:numId w:val="3"/>
        </w:numPr>
      </w:pPr>
      <w:r w:rsidRPr="00FB1E89">
        <w:rPr>
          <w:rFonts w:asciiTheme="minorHAnsi" w:eastAsiaTheme="minorEastAsia" w:hAnsi="Calibri" w:cstheme="minorBidi"/>
          <w:color w:val="000000" w:themeColor="text1"/>
          <w:kern w:val="24"/>
        </w:rPr>
        <w:lastRenderedPageBreak/>
        <w:t>89% of individuals with severe impairment improved by 44%</w:t>
      </w:r>
    </w:p>
    <w:p w:rsidR="009C3457" w:rsidRPr="00FB1E89" w:rsidRDefault="00FB1E89" w:rsidP="00F058FC">
      <w:pPr>
        <w:pStyle w:val="ListParagraph"/>
        <w:numPr>
          <w:ilvl w:val="0"/>
          <w:numId w:val="3"/>
        </w:numPr>
      </w:pPr>
      <w:r w:rsidRPr="00FB1E89">
        <w:rPr>
          <w:rFonts w:asciiTheme="minorHAnsi" w:eastAsiaTheme="minorEastAsia" w:hAnsi="Calibri" w:cstheme="minorBidi"/>
          <w:color w:val="000000" w:themeColor="text1"/>
          <w:kern w:val="24"/>
        </w:rPr>
        <w:t>62% of individuals with moderate impairment improved by 24%</w:t>
      </w:r>
    </w:p>
    <w:p w:rsidR="00FB1E89" w:rsidRPr="00FB1E89" w:rsidRDefault="00FB1E89" w:rsidP="00FB1E89">
      <w:pPr>
        <w:pStyle w:val="ListParagraph"/>
      </w:pPr>
    </w:p>
    <w:p w:rsidR="006531E5" w:rsidRPr="00FB1E89" w:rsidRDefault="006531E5" w:rsidP="00F058FC">
      <w:pPr>
        <w:rPr>
          <w:sz w:val="24"/>
          <w:szCs w:val="24"/>
        </w:rPr>
      </w:pPr>
      <w:r w:rsidRPr="00FB1E89">
        <w:rPr>
          <w:rFonts w:eastAsiaTheme="minorEastAsia"/>
          <w:color w:val="000000" w:themeColor="text1"/>
          <w:kern w:val="24"/>
          <w:sz w:val="24"/>
          <w:szCs w:val="24"/>
        </w:rPr>
        <w:t xml:space="preserve">By embedding iCBT software within MHA-NYC’s </w:t>
      </w:r>
      <w:r w:rsidR="00F058FC" w:rsidRPr="00FB1E89">
        <w:rPr>
          <w:rFonts w:eastAsiaTheme="minorEastAsia"/>
          <w:color w:val="000000" w:themeColor="text1"/>
          <w:kern w:val="24"/>
          <w:sz w:val="24"/>
          <w:szCs w:val="24"/>
        </w:rPr>
        <w:t xml:space="preserve">advanced and robust </w:t>
      </w:r>
      <w:r w:rsidRPr="00FB1E89">
        <w:rPr>
          <w:rFonts w:eastAsiaTheme="minorEastAsia"/>
          <w:color w:val="000000" w:themeColor="text1"/>
          <w:kern w:val="24"/>
          <w:sz w:val="24"/>
          <w:szCs w:val="24"/>
        </w:rPr>
        <w:t>telephone/SMS/chat support services</w:t>
      </w:r>
      <w:r w:rsidR="00F058FC" w:rsidRPr="00FB1E89">
        <w:rPr>
          <w:rFonts w:eastAsiaTheme="minorEastAsia"/>
          <w:color w:val="000000" w:themeColor="text1"/>
          <w:kern w:val="24"/>
          <w:sz w:val="24"/>
          <w:szCs w:val="24"/>
        </w:rPr>
        <w:t xml:space="preserve"> we have been able to:</w:t>
      </w:r>
    </w:p>
    <w:p w:rsidR="00F058FC" w:rsidRPr="00FB1E89" w:rsidRDefault="00F058FC" w:rsidP="00F058FC">
      <w:pPr>
        <w:pStyle w:val="ListParagraph"/>
        <w:numPr>
          <w:ilvl w:val="0"/>
          <w:numId w:val="5"/>
        </w:numPr>
        <w:rPr>
          <w:rFonts w:asciiTheme="minorHAnsi" w:hAnsiTheme="minorHAnsi"/>
        </w:rPr>
      </w:pPr>
      <w:r w:rsidRPr="00FB1E89">
        <w:rPr>
          <w:rFonts w:asciiTheme="minorHAnsi" w:eastAsiaTheme="minorEastAsia" w:hAnsiTheme="minorHAnsi"/>
          <w:color w:val="000000" w:themeColor="text1"/>
          <w:kern w:val="24"/>
        </w:rPr>
        <w:t>Create a comfortable referral process and excellent experience for users</w:t>
      </w:r>
    </w:p>
    <w:p w:rsidR="006531E5" w:rsidRPr="00FB1E89" w:rsidRDefault="00F058FC" w:rsidP="00F058FC">
      <w:pPr>
        <w:pStyle w:val="ListParagraph"/>
        <w:numPr>
          <w:ilvl w:val="0"/>
          <w:numId w:val="5"/>
        </w:numPr>
        <w:rPr>
          <w:rFonts w:asciiTheme="minorHAnsi" w:hAnsiTheme="minorHAnsi"/>
        </w:rPr>
      </w:pPr>
      <w:r w:rsidRPr="00FB1E89">
        <w:rPr>
          <w:rFonts w:asciiTheme="minorHAnsi" w:eastAsiaTheme="minorEastAsia" w:hAnsiTheme="minorHAnsi"/>
          <w:color w:val="000000" w:themeColor="text1"/>
          <w:kern w:val="24"/>
        </w:rPr>
        <w:t>Provide r</w:t>
      </w:r>
      <w:r w:rsidR="006531E5" w:rsidRPr="00FB1E89">
        <w:rPr>
          <w:rFonts w:asciiTheme="minorHAnsi" w:eastAsiaTheme="minorEastAsia" w:hAnsiTheme="minorHAnsi"/>
          <w:color w:val="000000" w:themeColor="text1"/>
          <w:kern w:val="24"/>
        </w:rPr>
        <w:t>eal-time monitoring of patient progress</w:t>
      </w:r>
    </w:p>
    <w:p w:rsidR="00F058FC" w:rsidRPr="00FB1E89" w:rsidRDefault="00F058FC" w:rsidP="00F058FC">
      <w:pPr>
        <w:pStyle w:val="ListParagraph"/>
        <w:numPr>
          <w:ilvl w:val="0"/>
          <w:numId w:val="5"/>
        </w:numPr>
        <w:rPr>
          <w:rFonts w:asciiTheme="minorHAnsi" w:hAnsiTheme="minorHAnsi"/>
        </w:rPr>
      </w:pPr>
      <w:r w:rsidRPr="00FB1E89">
        <w:rPr>
          <w:rFonts w:asciiTheme="minorHAnsi" w:eastAsiaTheme="minorEastAsia" w:hAnsiTheme="minorHAnsi"/>
          <w:color w:val="000000" w:themeColor="text1"/>
          <w:kern w:val="24"/>
        </w:rPr>
        <w:t>Improve retention</w:t>
      </w:r>
    </w:p>
    <w:p w:rsidR="006531E5" w:rsidRPr="00FB1E89" w:rsidRDefault="00F058FC" w:rsidP="00F058FC">
      <w:pPr>
        <w:pStyle w:val="ListParagraph"/>
        <w:numPr>
          <w:ilvl w:val="0"/>
          <w:numId w:val="5"/>
        </w:numPr>
        <w:rPr>
          <w:rFonts w:asciiTheme="minorHAnsi" w:hAnsiTheme="minorHAnsi"/>
        </w:rPr>
      </w:pPr>
      <w:r w:rsidRPr="00FB1E89">
        <w:rPr>
          <w:rFonts w:asciiTheme="minorHAnsi" w:eastAsiaTheme="minorEastAsia" w:hAnsiTheme="minorHAnsi"/>
          <w:color w:val="000000" w:themeColor="text1"/>
          <w:kern w:val="24"/>
        </w:rPr>
        <w:t xml:space="preserve">Provide </w:t>
      </w:r>
      <w:r w:rsidR="00CE47CC" w:rsidRPr="00FB1E89">
        <w:rPr>
          <w:rFonts w:asciiTheme="minorHAnsi" w:eastAsiaTheme="minorEastAsia" w:hAnsiTheme="minorHAnsi"/>
          <w:color w:val="000000" w:themeColor="text1"/>
          <w:kern w:val="24"/>
        </w:rPr>
        <w:t>h</w:t>
      </w:r>
      <w:r w:rsidR="006531E5" w:rsidRPr="00FB1E89">
        <w:rPr>
          <w:rFonts w:asciiTheme="minorHAnsi" w:eastAsiaTheme="minorEastAsia" w:hAnsiTheme="minorHAnsi"/>
          <w:color w:val="000000" w:themeColor="text1"/>
          <w:kern w:val="24"/>
        </w:rPr>
        <w:t>igh-quality clinical support and crisis intervention any time it’s needed</w:t>
      </w:r>
    </w:p>
    <w:p w:rsidR="00CE47CC" w:rsidRPr="00F24E49" w:rsidRDefault="00FB1E89" w:rsidP="00F058FC">
      <w:pPr>
        <w:pStyle w:val="ListParagraph"/>
        <w:numPr>
          <w:ilvl w:val="0"/>
          <w:numId w:val="5"/>
        </w:numPr>
        <w:rPr>
          <w:rFonts w:asciiTheme="minorHAnsi" w:hAnsiTheme="minorHAnsi"/>
        </w:rPr>
      </w:pPr>
      <w:r>
        <w:rPr>
          <w:rFonts w:asciiTheme="minorHAnsi" w:eastAsiaTheme="minorEastAsia" w:hAnsiTheme="minorHAnsi"/>
          <w:color w:val="000000" w:themeColor="text1"/>
          <w:kern w:val="24"/>
        </w:rPr>
        <w:t>Produce i</w:t>
      </w:r>
      <w:r w:rsidR="00CE47CC" w:rsidRPr="00FB1E89">
        <w:rPr>
          <w:rFonts w:asciiTheme="minorHAnsi" w:eastAsiaTheme="minorEastAsia" w:hAnsiTheme="minorHAnsi"/>
          <w:color w:val="000000" w:themeColor="text1"/>
          <w:kern w:val="24"/>
        </w:rPr>
        <w:t>mprove</w:t>
      </w:r>
      <w:r>
        <w:rPr>
          <w:rFonts w:asciiTheme="minorHAnsi" w:eastAsiaTheme="minorEastAsia" w:hAnsiTheme="minorHAnsi"/>
          <w:color w:val="000000" w:themeColor="text1"/>
          <w:kern w:val="24"/>
        </w:rPr>
        <w:t>d</w:t>
      </w:r>
      <w:r w:rsidR="00CE47CC" w:rsidRPr="00FB1E89">
        <w:rPr>
          <w:rFonts w:asciiTheme="minorHAnsi" w:eastAsiaTheme="minorEastAsia" w:hAnsiTheme="minorHAnsi"/>
          <w:color w:val="000000" w:themeColor="text1"/>
          <w:kern w:val="24"/>
        </w:rPr>
        <w:t xml:space="preserve"> outcomes for enrolled individuals</w:t>
      </w:r>
      <w:r w:rsidR="00123401">
        <w:rPr>
          <w:rFonts w:asciiTheme="minorHAnsi" w:eastAsiaTheme="minorEastAsia" w:hAnsiTheme="minorHAnsi"/>
          <w:color w:val="000000" w:themeColor="text1"/>
          <w:kern w:val="24"/>
        </w:rPr>
        <w:t>.</w:t>
      </w:r>
    </w:p>
    <w:p w:rsidR="00F24E49" w:rsidRDefault="00F24E49" w:rsidP="00F24E49"/>
    <w:p w:rsidR="00FB1E89" w:rsidRDefault="00E32E85" w:rsidP="00FB1E89">
      <w:pPr>
        <w:rPr>
          <w:b/>
        </w:rPr>
      </w:pPr>
      <w:r>
        <w:rPr>
          <w:b/>
        </w:rPr>
        <w:t>Replicability</w:t>
      </w:r>
      <w:r w:rsidR="00F24E49">
        <w:rPr>
          <w:b/>
        </w:rPr>
        <w:t>:</w:t>
      </w:r>
    </w:p>
    <w:p w:rsidR="006531E5" w:rsidRDefault="008E7D43" w:rsidP="00E32E85">
      <w:pPr>
        <w:rPr>
          <w:sz w:val="24"/>
          <w:szCs w:val="24"/>
        </w:rPr>
      </w:pPr>
      <w:r>
        <w:t xml:space="preserve">MHA-NYC has had success implementing ciCBT in other settings, including a wellness program for a Fortune 500 company with similar results. </w:t>
      </w:r>
      <w:r w:rsidR="00E32E85">
        <w:t xml:space="preserve">Currently, Dr. Salisbury is in the process of designing implementations of ciCBT to help Performing Provider Systems in New York City integrate behavioral health into primary care settings. </w:t>
      </w:r>
      <w:proofErr w:type="gramStart"/>
      <w:r w:rsidR="006531E5">
        <w:rPr>
          <w:sz w:val="24"/>
          <w:szCs w:val="24"/>
        </w:rPr>
        <w:t>ciCBT</w:t>
      </w:r>
      <w:proofErr w:type="gramEnd"/>
      <w:r w:rsidR="006531E5">
        <w:rPr>
          <w:sz w:val="24"/>
          <w:szCs w:val="24"/>
        </w:rPr>
        <w:t xml:space="preserve"> offers primary care providers a</w:t>
      </w:r>
      <w:r w:rsidR="006531E5" w:rsidRPr="00185DF2">
        <w:rPr>
          <w:sz w:val="24"/>
          <w:szCs w:val="24"/>
        </w:rPr>
        <w:t xml:space="preserve"> turnkey solution to integrating behavioral health </w:t>
      </w:r>
      <w:r w:rsidR="00A46CC2" w:rsidRPr="00185DF2">
        <w:rPr>
          <w:sz w:val="24"/>
          <w:szCs w:val="24"/>
        </w:rPr>
        <w:t xml:space="preserve">into </w:t>
      </w:r>
      <w:r w:rsidR="00A46CC2">
        <w:rPr>
          <w:sz w:val="24"/>
          <w:szCs w:val="24"/>
        </w:rPr>
        <w:t>their</w:t>
      </w:r>
      <w:r w:rsidR="006531E5">
        <w:rPr>
          <w:sz w:val="24"/>
          <w:szCs w:val="24"/>
        </w:rPr>
        <w:t xml:space="preserve"> practices</w:t>
      </w:r>
      <w:r w:rsidR="00E32E85">
        <w:rPr>
          <w:sz w:val="24"/>
          <w:szCs w:val="24"/>
        </w:rPr>
        <w:t xml:space="preserve"> </w:t>
      </w:r>
      <w:r w:rsidR="00A46CC2">
        <w:rPr>
          <w:sz w:val="24"/>
          <w:szCs w:val="24"/>
        </w:rPr>
        <w:t>and has</w:t>
      </w:r>
      <w:r w:rsidR="006531E5">
        <w:rPr>
          <w:sz w:val="24"/>
          <w:szCs w:val="24"/>
        </w:rPr>
        <w:t xml:space="preserve"> the advantages of being rapidly scalable, instantly accessible, and has demonstrated the capacity to free up time for primary care providers to</w:t>
      </w:r>
      <w:r w:rsidR="005336CE">
        <w:rPr>
          <w:sz w:val="24"/>
          <w:szCs w:val="24"/>
        </w:rPr>
        <w:t xml:space="preserve"> spend time with other patients. </w:t>
      </w:r>
      <w:r w:rsidR="006531E5">
        <w:rPr>
          <w:sz w:val="24"/>
          <w:szCs w:val="24"/>
        </w:rPr>
        <w:t xml:space="preserve">Importantly, the instant accessible of iCBT solves the screening dilemma of identifying more patients in need of care than the facility has capacity to serve. </w:t>
      </w:r>
    </w:p>
    <w:p w:rsidR="00414B79" w:rsidRDefault="00414B79" w:rsidP="00E32E85">
      <w:pPr>
        <w:rPr>
          <w:b/>
          <w:sz w:val="24"/>
          <w:szCs w:val="24"/>
        </w:rPr>
      </w:pPr>
      <w:r w:rsidRPr="00414B79">
        <w:rPr>
          <w:b/>
          <w:sz w:val="24"/>
          <w:szCs w:val="24"/>
        </w:rPr>
        <w:t>Summary</w:t>
      </w:r>
      <w:r>
        <w:rPr>
          <w:b/>
          <w:sz w:val="24"/>
          <w:szCs w:val="24"/>
        </w:rPr>
        <w:t>:</w:t>
      </w:r>
    </w:p>
    <w:p w:rsidR="00414B79" w:rsidRDefault="00414B79" w:rsidP="00E32E85">
      <w:pPr>
        <w:rPr>
          <w:sz w:val="24"/>
          <w:szCs w:val="24"/>
        </w:rPr>
      </w:pPr>
      <w:r w:rsidRPr="00414B79">
        <w:rPr>
          <w:sz w:val="24"/>
          <w:szCs w:val="24"/>
        </w:rPr>
        <w:t xml:space="preserve">MHA-NYC’s </w:t>
      </w:r>
      <w:r w:rsidR="003054DB">
        <w:rPr>
          <w:sz w:val="24"/>
          <w:szCs w:val="24"/>
        </w:rPr>
        <w:t>integration of wrap-around telephonic, text and chat supports with online CBT programs represents state of the art thinking supported by research of online treatment modalities. Dr. Salisbury’s leadership in bringing this program to fruition has succeeded in empowering many consumers to receive services that they otherwise might not be able to access, and to do it on their own terms.</w:t>
      </w:r>
      <w:r w:rsidR="000F754A">
        <w:rPr>
          <w:sz w:val="24"/>
          <w:szCs w:val="24"/>
        </w:rPr>
        <w:t xml:space="preserve"> A brief biographical sketch for Kathryn Salisbury is attached.</w:t>
      </w:r>
      <w:bookmarkStart w:id="0" w:name="_GoBack"/>
      <w:bookmarkEnd w:id="0"/>
    </w:p>
    <w:p w:rsidR="003054DB" w:rsidRDefault="003054DB" w:rsidP="003054DB">
      <w:pPr>
        <w:shd w:val="clear" w:color="auto" w:fill="FFFFFF"/>
        <w:spacing w:after="0" w:line="240" w:lineRule="auto"/>
        <w:rPr>
          <w:color w:val="000000"/>
        </w:rPr>
      </w:pPr>
      <w:r>
        <w:rPr>
          <w:color w:val="000000"/>
        </w:rPr>
        <w:t>Kimberly Williams</w:t>
      </w:r>
    </w:p>
    <w:p w:rsidR="003054DB" w:rsidRDefault="003054DB" w:rsidP="003054DB">
      <w:pPr>
        <w:shd w:val="clear" w:color="auto" w:fill="FFFFFF"/>
        <w:spacing w:after="0" w:line="240" w:lineRule="auto"/>
        <w:rPr>
          <w:color w:val="000000"/>
        </w:rPr>
      </w:pPr>
      <w:r>
        <w:rPr>
          <w:color w:val="000000"/>
        </w:rPr>
        <w:t>President</w:t>
      </w:r>
    </w:p>
    <w:p w:rsidR="003054DB" w:rsidRDefault="003054DB" w:rsidP="003054DB">
      <w:pPr>
        <w:shd w:val="clear" w:color="auto" w:fill="FFFFFF"/>
        <w:spacing w:after="0" w:line="240" w:lineRule="auto"/>
        <w:rPr>
          <w:color w:val="000000"/>
        </w:rPr>
      </w:pPr>
      <w:r>
        <w:rPr>
          <w:color w:val="000000"/>
        </w:rPr>
        <w:t>MHA-NYC</w:t>
      </w:r>
    </w:p>
    <w:p w:rsidR="003054DB" w:rsidRDefault="003054DB" w:rsidP="003054DB">
      <w:pPr>
        <w:shd w:val="clear" w:color="auto" w:fill="FFFFFF"/>
        <w:spacing w:after="0" w:line="240" w:lineRule="auto"/>
        <w:rPr>
          <w:color w:val="000000"/>
        </w:rPr>
      </w:pPr>
      <w:r>
        <w:rPr>
          <w:color w:val="000000"/>
        </w:rPr>
        <w:t>50 Broadway, 19</w:t>
      </w:r>
      <w:r>
        <w:rPr>
          <w:color w:val="000000"/>
          <w:vertAlign w:val="superscript"/>
        </w:rPr>
        <w:t>th</w:t>
      </w:r>
      <w:r>
        <w:rPr>
          <w:color w:val="000000"/>
        </w:rPr>
        <w:t xml:space="preserve"> Floor | New York, NY 10004</w:t>
      </w:r>
    </w:p>
    <w:p w:rsidR="003054DB" w:rsidRDefault="003054DB" w:rsidP="003054DB">
      <w:pPr>
        <w:shd w:val="clear" w:color="auto" w:fill="FFFFFF"/>
        <w:spacing w:after="0" w:line="240" w:lineRule="auto"/>
        <w:rPr>
          <w:color w:val="000000"/>
        </w:rPr>
      </w:pPr>
      <w:r>
        <w:rPr>
          <w:color w:val="000000"/>
        </w:rPr>
        <w:t xml:space="preserve">T: (212) 614-5751 </w:t>
      </w:r>
    </w:p>
    <w:p w:rsidR="003054DB" w:rsidRDefault="000F754A" w:rsidP="003054DB">
      <w:pPr>
        <w:shd w:val="clear" w:color="auto" w:fill="FFFFFF"/>
        <w:spacing w:after="0" w:line="240" w:lineRule="auto"/>
        <w:rPr>
          <w:color w:val="000000"/>
        </w:rPr>
      </w:pPr>
      <w:hyperlink r:id="rId8" w:tgtFrame="_blank" w:history="1">
        <w:r w:rsidR="003054DB">
          <w:rPr>
            <w:rStyle w:val="Hyperlink"/>
          </w:rPr>
          <w:t>kwilliams@mhaofnyc.org</w:t>
        </w:r>
      </w:hyperlink>
    </w:p>
    <w:p w:rsidR="00520374" w:rsidRDefault="00520374" w:rsidP="00CC44E6"/>
    <w:p w:rsidR="006531E5" w:rsidRDefault="006531E5" w:rsidP="00CC44E6"/>
    <w:p w:rsidR="00F058FC" w:rsidRDefault="00F058FC" w:rsidP="00CC44E6"/>
    <w:sectPr w:rsidR="00F058F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E49" w:rsidRDefault="00F24E49" w:rsidP="00F24E49">
      <w:pPr>
        <w:spacing w:after="0" w:line="240" w:lineRule="auto"/>
      </w:pPr>
      <w:r>
        <w:separator/>
      </w:r>
    </w:p>
  </w:endnote>
  <w:endnote w:type="continuationSeparator" w:id="0">
    <w:p w:rsidR="00F24E49" w:rsidRDefault="00F24E49" w:rsidP="00F24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331503"/>
      <w:docPartObj>
        <w:docPartGallery w:val="Page Numbers (Bottom of Page)"/>
        <w:docPartUnique/>
      </w:docPartObj>
    </w:sdtPr>
    <w:sdtEndPr>
      <w:rPr>
        <w:noProof/>
      </w:rPr>
    </w:sdtEndPr>
    <w:sdtContent>
      <w:p w:rsidR="00F24E49" w:rsidRDefault="00F24E49">
        <w:pPr>
          <w:pStyle w:val="Footer"/>
          <w:jc w:val="center"/>
        </w:pPr>
        <w:r>
          <w:fldChar w:fldCharType="begin"/>
        </w:r>
        <w:r>
          <w:instrText xml:space="preserve"> PAGE   \* MERGEFORMAT </w:instrText>
        </w:r>
        <w:r>
          <w:fldChar w:fldCharType="separate"/>
        </w:r>
        <w:r w:rsidR="000F754A">
          <w:rPr>
            <w:noProof/>
          </w:rPr>
          <w:t>3</w:t>
        </w:r>
        <w:r>
          <w:rPr>
            <w:noProof/>
          </w:rPr>
          <w:fldChar w:fldCharType="end"/>
        </w:r>
      </w:p>
    </w:sdtContent>
  </w:sdt>
  <w:p w:rsidR="00F24E49" w:rsidRDefault="00F24E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E49" w:rsidRDefault="00F24E49" w:rsidP="00F24E49">
      <w:pPr>
        <w:spacing w:after="0" w:line="240" w:lineRule="auto"/>
      </w:pPr>
      <w:r>
        <w:separator/>
      </w:r>
    </w:p>
  </w:footnote>
  <w:footnote w:type="continuationSeparator" w:id="0">
    <w:p w:rsidR="00F24E49" w:rsidRDefault="00F24E49" w:rsidP="00F24E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6pt;height:3.75pt;visibility:visible;mso-wrap-style:square" o:bullet="t">
        <v:imagedata r:id="rId1" o:title="MHA-NYC Logo (KS)"/>
      </v:shape>
    </w:pict>
  </w:numPicBullet>
  <w:abstractNum w:abstractNumId="0" w15:restartNumberingAfterBreak="0">
    <w:nsid w:val="16254BD9"/>
    <w:multiLevelType w:val="hybridMultilevel"/>
    <w:tmpl w:val="320C5A0C"/>
    <w:lvl w:ilvl="0" w:tplc="DAAA472E">
      <w:start w:val="1"/>
      <w:numFmt w:val="bullet"/>
      <w:lvlText w:val="•"/>
      <w:lvlJc w:val="left"/>
      <w:pPr>
        <w:tabs>
          <w:tab w:val="num" w:pos="720"/>
        </w:tabs>
        <w:ind w:left="720" w:hanging="360"/>
      </w:pPr>
      <w:rPr>
        <w:rFonts w:ascii="Arial" w:hAnsi="Arial" w:hint="default"/>
      </w:rPr>
    </w:lvl>
    <w:lvl w:ilvl="1" w:tplc="1330811A" w:tentative="1">
      <w:start w:val="1"/>
      <w:numFmt w:val="bullet"/>
      <w:lvlText w:val="•"/>
      <w:lvlJc w:val="left"/>
      <w:pPr>
        <w:tabs>
          <w:tab w:val="num" w:pos="1440"/>
        </w:tabs>
        <w:ind w:left="1440" w:hanging="360"/>
      </w:pPr>
      <w:rPr>
        <w:rFonts w:ascii="Arial" w:hAnsi="Arial" w:hint="default"/>
      </w:rPr>
    </w:lvl>
    <w:lvl w:ilvl="2" w:tplc="3D2C47D2" w:tentative="1">
      <w:start w:val="1"/>
      <w:numFmt w:val="bullet"/>
      <w:lvlText w:val="•"/>
      <w:lvlJc w:val="left"/>
      <w:pPr>
        <w:tabs>
          <w:tab w:val="num" w:pos="2160"/>
        </w:tabs>
        <w:ind w:left="2160" w:hanging="360"/>
      </w:pPr>
      <w:rPr>
        <w:rFonts w:ascii="Arial" w:hAnsi="Arial" w:hint="default"/>
      </w:rPr>
    </w:lvl>
    <w:lvl w:ilvl="3" w:tplc="985EC5DE" w:tentative="1">
      <w:start w:val="1"/>
      <w:numFmt w:val="bullet"/>
      <w:lvlText w:val="•"/>
      <w:lvlJc w:val="left"/>
      <w:pPr>
        <w:tabs>
          <w:tab w:val="num" w:pos="2880"/>
        </w:tabs>
        <w:ind w:left="2880" w:hanging="360"/>
      </w:pPr>
      <w:rPr>
        <w:rFonts w:ascii="Arial" w:hAnsi="Arial" w:hint="default"/>
      </w:rPr>
    </w:lvl>
    <w:lvl w:ilvl="4" w:tplc="5D785BBA" w:tentative="1">
      <w:start w:val="1"/>
      <w:numFmt w:val="bullet"/>
      <w:lvlText w:val="•"/>
      <w:lvlJc w:val="left"/>
      <w:pPr>
        <w:tabs>
          <w:tab w:val="num" w:pos="3600"/>
        </w:tabs>
        <w:ind w:left="3600" w:hanging="360"/>
      </w:pPr>
      <w:rPr>
        <w:rFonts w:ascii="Arial" w:hAnsi="Arial" w:hint="default"/>
      </w:rPr>
    </w:lvl>
    <w:lvl w:ilvl="5" w:tplc="5FAA9680" w:tentative="1">
      <w:start w:val="1"/>
      <w:numFmt w:val="bullet"/>
      <w:lvlText w:val="•"/>
      <w:lvlJc w:val="left"/>
      <w:pPr>
        <w:tabs>
          <w:tab w:val="num" w:pos="4320"/>
        </w:tabs>
        <w:ind w:left="4320" w:hanging="360"/>
      </w:pPr>
      <w:rPr>
        <w:rFonts w:ascii="Arial" w:hAnsi="Arial" w:hint="default"/>
      </w:rPr>
    </w:lvl>
    <w:lvl w:ilvl="6" w:tplc="4C860DF8" w:tentative="1">
      <w:start w:val="1"/>
      <w:numFmt w:val="bullet"/>
      <w:lvlText w:val="•"/>
      <w:lvlJc w:val="left"/>
      <w:pPr>
        <w:tabs>
          <w:tab w:val="num" w:pos="5040"/>
        </w:tabs>
        <w:ind w:left="5040" w:hanging="360"/>
      </w:pPr>
      <w:rPr>
        <w:rFonts w:ascii="Arial" w:hAnsi="Arial" w:hint="default"/>
      </w:rPr>
    </w:lvl>
    <w:lvl w:ilvl="7" w:tplc="3AB472B4" w:tentative="1">
      <w:start w:val="1"/>
      <w:numFmt w:val="bullet"/>
      <w:lvlText w:val="•"/>
      <w:lvlJc w:val="left"/>
      <w:pPr>
        <w:tabs>
          <w:tab w:val="num" w:pos="5760"/>
        </w:tabs>
        <w:ind w:left="5760" w:hanging="360"/>
      </w:pPr>
      <w:rPr>
        <w:rFonts w:ascii="Arial" w:hAnsi="Arial" w:hint="default"/>
      </w:rPr>
    </w:lvl>
    <w:lvl w:ilvl="8" w:tplc="F67471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586867"/>
    <w:multiLevelType w:val="hybridMultilevel"/>
    <w:tmpl w:val="4D84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A2699"/>
    <w:multiLevelType w:val="hybridMultilevel"/>
    <w:tmpl w:val="C506FC60"/>
    <w:lvl w:ilvl="0" w:tplc="9F3E8794">
      <w:start w:val="1"/>
      <w:numFmt w:val="bullet"/>
      <w:lvlText w:val=""/>
      <w:lvlPicBulletId w:val="0"/>
      <w:lvlJc w:val="left"/>
      <w:pPr>
        <w:tabs>
          <w:tab w:val="num" w:pos="720"/>
        </w:tabs>
        <w:ind w:left="720" w:hanging="360"/>
      </w:pPr>
      <w:rPr>
        <w:rFonts w:ascii="Symbol" w:hAnsi="Symbol" w:hint="default"/>
        <w:sz w:val="144"/>
        <w:szCs w:val="144"/>
      </w:rPr>
    </w:lvl>
    <w:lvl w:ilvl="1" w:tplc="605618FE" w:tentative="1">
      <w:start w:val="1"/>
      <w:numFmt w:val="bullet"/>
      <w:lvlText w:val=""/>
      <w:lvlJc w:val="left"/>
      <w:pPr>
        <w:tabs>
          <w:tab w:val="num" w:pos="1440"/>
        </w:tabs>
        <w:ind w:left="1440" w:hanging="360"/>
      </w:pPr>
      <w:rPr>
        <w:rFonts w:ascii="Symbol" w:hAnsi="Symbol" w:hint="default"/>
      </w:rPr>
    </w:lvl>
    <w:lvl w:ilvl="2" w:tplc="08C8500A" w:tentative="1">
      <w:start w:val="1"/>
      <w:numFmt w:val="bullet"/>
      <w:lvlText w:val=""/>
      <w:lvlJc w:val="left"/>
      <w:pPr>
        <w:tabs>
          <w:tab w:val="num" w:pos="2160"/>
        </w:tabs>
        <w:ind w:left="2160" w:hanging="360"/>
      </w:pPr>
      <w:rPr>
        <w:rFonts w:ascii="Symbol" w:hAnsi="Symbol" w:hint="default"/>
      </w:rPr>
    </w:lvl>
    <w:lvl w:ilvl="3" w:tplc="02FE1C28" w:tentative="1">
      <w:start w:val="1"/>
      <w:numFmt w:val="bullet"/>
      <w:lvlText w:val=""/>
      <w:lvlJc w:val="left"/>
      <w:pPr>
        <w:tabs>
          <w:tab w:val="num" w:pos="2880"/>
        </w:tabs>
        <w:ind w:left="2880" w:hanging="360"/>
      </w:pPr>
      <w:rPr>
        <w:rFonts w:ascii="Symbol" w:hAnsi="Symbol" w:hint="default"/>
      </w:rPr>
    </w:lvl>
    <w:lvl w:ilvl="4" w:tplc="96FEF45E" w:tentative="1">
      <w:start w:val="1"/>
      <w:numFmt w:val="bullet"/>
      <w:lvlText w:val=""/>
      <w:lvlJc w:val="left"/>
      <w:pPr>
        <w:tabs>
          <w:tab w:val="num" w:pos="3600"/>
        </w:tabs>
        <w:ind w:left="3600" w:hanging="360"/>
      </w:pPr>
      <w:rPr>
        <w:rFonts w:ascii="Symbol" w:hAnsi="Symbol" w:hint="default"/>
      </w:rPr>
    </w:lvl>
    <w:lvl w:ilvl="5" w:tplc="44D88A62" w:tentative="1">
      <w:start w:val="1"/>
      <w:numFmt w:val="bullet"/>
      <w:lvlText w:val=""/>
      <w:lvlJc w:val="left"/>
      <w:pPr>
        <w:tabs>
          <w:tab w:val="num" w:pos="4320"/>
        </w:tabs>
        <w:ind w:left="4320" w:hanging="360"/>
      </w:pPr>
      <w:rPr>
        <w:rFonts w:ascii="Symbol" w:hAnsi="Symbol" w:hint="default"/>
      </w:rPr>
    </w:lvl>
    <w:lvl w:ilvl="6" w:tplc="75688EE4" w:tentative="1">
      <w:start w:val="1"/>
      <w:numFmt w:val="bullet"/>
      <w:lvlText w:val=""/>
      <w:lvlJc w:val="left"/>
      <w:pPr>
        <w:tabs>
          <w:tab w:val="num" w:pos="5040"/>
        </w:tabs>
        <w:ind w:left="5040" w:hanging="360"/>
      </w:pPr>
      <w:rPr>
        <w:rFonts w:ascii="Symbol" w:hAnsi="Symbol" w:hint="default"/>
      </w:rPr>
    </w:lvl>
    <w:lvl w:ilvl="7" w:tplc="365A7748" w:tentative="1">
      <w:start w:val="1"/>
      <w:numFmt w:val="bullet"/>
      <w:lvlText w:val=""/>
      <w:lvlJc w:val="left"/>
      <w:pPr>
        <w:tabs>
          <w:tab w:val="num" w:pos="5760"/>
        </w:tabs>
        <w:ind w:left="5760" w:hanging="360"/>
      </w:pPr>
      <w:rPr>
        <w:rFonts w:ascii="Symbol" w:hAnsi="Symbol" w:hint="default"/>
      </w:rPr>
    </w:lvl>
    <w:lvl w:ilvl="8" w:tplc="875E88F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DFF67F3"/>
    <w:multiLevelType w:val="hybridMultilevel"/>
    <w:tmpl w:val="22B6E5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D0E73D4"/>
    <w:multiLevelType w:val="hybridMultilevel"/>
    <w:tmpl w:val="97B22EE4"/>
    <w:lvl w:ilvl="0" w:tplc="6B0AD2C2">
      <w:start w:val="1"/>
      <w:numFmt w:val="bullet"/>
      <w:lvlText w:val="•"/>
      <w:lvlJc w:val="left"/>
      <w:pPr>
        <w:tabs>
          <w:tab w:val="num" w:pos="720"/>
        </w:tabs>
        <w:ind w:left="720" w:hanging="360"/>
      </w:pPr>
      <w:rPr>
        <w:rFonts w:ascii="Arial" w:hAnsi="Arial" w:hint="default"/>
      </w:rPr>
    </w:lvl>
    <w:lvl w:ilvl="1" w:tplc="F48AD396" w:tentative="1">
      <w:start w:val="1"/>
      <w:numFmt w:val="bullet"/>
      <w:lvlText w:val="•"/>
      <w:lvlJc w:val="left"/>
      <w:pPr>
        <w:tabs>
          <w:tab w:val="num" w:pos="1440"/>
        </w:tabs>
        <w:ind w:left="1440" w:hanging="360"/>
      </w:pPr>
      <w:rPr>
        <w:rFonts w:ascii="Arial" w:hAnsi="Arial" w:hint="default"/>
      </w:rPr>
    </w:lvl>
    <w:lvl w:ilvl="2" w:tplc="CD88959E" w:tentative="1">
      <w:start w:val="1"/>
      <w:numFmt w:val="bullet"/>
      <w:lvlText w:val="•"/>
      <w:lvlJc w:val="left"/>
      <w:pPr>
        <w:tabs>
          <w:tab w:val="num" w:pos="2160"/>
        </w:tabs>
        <w:ind w:left="2160" w:hanging="360"/>
      </w:pPr>
      <w:rPr>
        <w:rFonts w:ascii="Arial" w:hAnsi="Arial" w:hint="default"/>
      </w:rPr>
    </w:lvl>
    <w:lvl w:ilvl="3" w:tplc="770C6F8A" w:tentative="1">
      <w:start w:val="1"/>
      <w:numFmt w:val="bullet"/>
      <w:lvlText w:val="•"/>
      <w:lvlJc w:val="left"/>
      <w:pPr>
        <w:tabs>
          <w:tab w:val="num" w:pos="2880"/>
        </w:tabs>
        <w:ind w:left="2880" w:hanging="360"/>
      </w:pPr>
      <w:rPr>
        <w:rFonts w:ascii="Arial" w:hAnsi="Arial" w:hint="default"/>
      </w:rPr>
    </w:lvl>
    <w:lvl w:ilvl="4" w:tplc="92C04328" w:tentative="1">
      <w:start w:val="1"/>
      <w:numFmt w:val="bullet"/>
      <w:lvlText w:val="•"/>
      <w:lvlJc w:val="left"/>
      <w:pPr>
        <w:tabs>
          <w:tab w:val="num" w:pos="3600"/>
        </w:tabs>
        <w:ind w:left="3600" w:hanging="360"/>
      </w:pPr>
      <w:rPr>
        <w:rFonts w:ascii="Arial" w:hAnsi="Arial" w:hint="default"/>
      </w:rPr>
    </w:lvl>
    <w:lvl w:ilvl="5" w:tplc="D28E4E7C" w:tentative="1">
      <w:start w:val="1"/>
      <w:numFmt w:val="bullet"/>
      <w:lvlText w:val="•"/>
      <w:lvlJc w:val="left"/>
      <w:pPr>
        <w:tabs>
          <w:tab w:val="num" w:pos="4320"/>
        </w:tabs>
        <w:ind w:left="4320" w:hanging="360"/>
      </w:pPr>
      <w:rPr>
        <w:rFonts w:ascii="Arial" w:hAnsi="Arial" w:hint="default"/>
      </w:rPr>
    </w:lvl>
    <w:lvl w:ilvl="6" w:tplc="5A4EB580" w:tentative="1">
      <w:start w:val="1"/>
      <w:numFmt w:val="bullet"/>
      <w:lvlText w:val="•"/>
      <w:lvlJc w:val="left"/>
      <w:pPr>
        <w:tabs>
          <w:tab w:val="num" w:pos="5040"/>
        </w:tabs>
        <w:ind w:left="5040" w:hanging="360"/>
      </w:pPr>
      <w:rPr>
        <w:rFonts w:ascii="Arial" w:hAnsi="Arial" w:hint="default"/>
      </w:rPr>
    </w:lvl>
    <w:lvl w:ilvl="7" w:tplc="783E72DA" w:tentative="1">
      <w:start w:val="1"/>
      <w:numFmt w:val="bullet"/>
      <w:lvlText w:val="•"/>
      <w:lvlJc w:val="left"/>
      <w:pPr>
        <w:tabs>
          <w:tab w:val="num" w:pos="5760"/>
        </w:tabs>
        <w:ind w:left="5760" w:hanging="360"/>
      </w:pPr>
      <w:rPr>
        <w:rFonts w:ascii="Arial" w:hAnsi="Arial" w:hint="default"/>
      </w:rPr>
    </w:lvl>
    <w:lvl w:ilvl="8" w:tplc="AB8C8D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0677323"/>
    <w:multiLevelType w:val="hybridMultilevel"/>
    <w:tmpl w:val="AA063E0E"/>
    <w:lvl w:ilvl="0" w:tplc="105CE6EE">
      <w:start w:val="1"/>
      <w:numFmt w:val="bullet"/>
      <w:lvlText w:val="•"/>
      <w:lvlJc w:val="left"/>
      <w:pPr>
        <w:tabs>
          <w:tab w:val="num" w:pos="720"/>
        </w:tabs>
        <w:ind w:left="720" w:hanging="360"/>
      </w:pPr>
      <w:rPr>
        <w:rFonts w:ascii="Arial" w:hAnsi="Arial" w:hint="default"/>
      </w:rPr>
    </w:lvl>
    <w:lvl w:ilvl="1" w:tplc="BD04ECDA">
      <w:start w:val="19"/>
      <w:numFmt w:val="bullet"/>
      <w:lvlText w:val="–"/>
      <w:lvlJc w:val="left"/>
      <w:pPr>
        <w:tabs>
          <w:tab w:val="num" w:pos="1440"/>
        </w:tabs>
        <w:ind w:left="1440" w:hanging="360"/>
      </w:pPr>
      <w:rPr>
        <w:rFonts w:ascii="Arial" w:hAnsi="Arial" w:hint="default"/>
      </w:rPr>
    </w:lvl>
    <w:lvl w:ilvl="2" w:tplc="E4622112" w:tentative="1">
      <w:start w:val="1"/>
      <w:numFmt w:val="bullet"/>
      <w:lvlText w:val="•"/>
      <w:lvlJc w:val="left"/>
      <w:pPr>
        <w:tabs>
          <w:tab w:val="num" w:pos="2160"/>
        </w:tabs>
        <w:ind w:left="2160" w:hanging="360"/>
      </w:pPr>
      <w:rPr>
        <w:rFonts w:ascii="Arial" w:hAnsi="Arial" w:hint="default"/>
      </w:rPr>
    </w:lvl>
    <w:lvl w:ilvl="3" w:tplc="12443ADA" w:tentative="1">
      <w:start w:val="1"/>
      <w:numFmt w:val="bullet"/>
      <w:lvlText w:val="•"/>
      <w:lvlJc w:val="left"/>
      <w:pPr>
        <w:tabs>
          <w:tab w:val="num" w:pos="2880"/>
        </w:tabs>
        <w:ind w:left="2880" w:hanging="360"/>
      </w:pPr>
      <w:rPr>
        <w:rFonts w:ascii="Arial" w:hAnsi="Arial" w:hint="default"/>
      </w:rPr>
    </w:lvl>
    <w:lvl w:ilvl="4" w:tplc="1E66A158" w:tentative="1">
      <w:start w:val="1"/>
      <w:numFmt w:val="bullet"/>
      <w:lvlText w:val="•"/>
      <w:lvlJc w:val="left"/>
      <w:pPr>
        <w:tabs>
          <w:tab w:val="num" w:pos="3600"/>
        </w:tabs>
        <w:ind w:left="3600" w:hanging="360"/>
      </w:pPr>
      <w:rPr>
        <w:rFonts w:ascii="Arial" w:hAnsi="Arial" w:hint="default"/>
      </w:rPr>
    </w:lvl>
    <w:lvl w:ilvl="5" w:tplc="3E92B8E0" w:tentative="1">
      <w:start w:val="1"/>
      <w:numFmt w:val="bullet"/>
      <w:lvlText w:val="•"/>
      <w:lvlJc w:val="left"/>
      <w:pPr>
        <w:tabs>
          <w:tab w:val="num" w:pos="4320"/>
        </w:tabs>
        <w:ind w:left="4320" w:hanging="360"/>
      </w:pPr>
      <w:rPr>
        <w:rFonts w:ascii="Arial" w:hAnsi="Arial" w:hint="default"/>
      </w:rPr>
    </w:lvl>
    <w:lvl w:ilvl="6" w:tplc="F64C4488" w:tentative="1">
      <w:start w:val="1"/>
      <w:numFmt w:val="bullet"/>
      <w:lvlText w:val="•"/>
      <w:lvlJc w:val="left"/>
      <w:pPr>
        <w:tabs>
          <w:tab w:val="num" w:pos="5040"/>
        </w:tabs>
        <w:ind w:left="5040" w:hanging="360"/>
      </w:pPr>
      <w:rPr>
        <w:rFonts w:ascii="Arial" w:hAnsi="Arial" w:hint="default"/>
      </w:rPr>
    </w:lvl>
    <w:lvl w:ilvl="7" w:tplc="7D46753E" w:tentative="1">
      <w:start w:val="1"/>
      <w:numFmt w:val="bullet"/>
      <w:lvlText w:val="•"/>
      <w:lvlJc w:val="left"/>
      <w:pPr>
        <w:tabs>
          <w:tab w:val="num" w:pos="5760"/>
        </w:tabs>
        <w:ind w:left="5760" w:hanging="360"/>
      </w:pPr>
      <w:rPr>
        <w:rFonts w:ascii="Arial" w:hAnsi="Arial" w:hint="default"/>
      </w:rPr>
    </w:lvl>
    <w:lvl w:ilvl="8" w:tplc="2A0EE98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E6"/>
    <w:rsid w:val="00063EAD"/>
    <w:rsid w:val="000A6D5F"/>
    <w:rsid w:val="000F754A"/>
    <w:rsid w:val="00123401"/>
    <w:rsid w:val="00123E7E"/>
    <w:rsid w:val="003054DB"/>
    <w:rsid w:val="00363BA9"/>
    <w:rsid w:val="00414B79"/>
    <w:rsid w:val="00480EC8"/>
    <w:rsid w:val="004B63F4"/>
    <w:rsid w:val="00520374"/>
    <w:rsid w:val="005336CE"/>
    <w:rsid w:val="006531E5"/>
    <w:rsid w:val="008E7D43"/>
    <w:rsid w:val="009A2AC1"/>
    <w:rsid w:val="009C3457"/>
    <w:rsid w:val="00A46CC2"/>
    <w:rsid w:val="00C810A0"/>
    <w:rsid w:val="00CC44E6"/>
    <w:rsid w:val="00CE47CC"/>
    <w:rsid w:val="00E32E85"/>
    <w:rsid w:val="00E936FB"/>
    <w:rsid w:val="00F058FC"/>
    <w:rsid w:val="00F24E49"/>
    <w:rsid w:val="00FB1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7BDD747-D5EB-4009-B3A6-51FD6FE6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1E5"/>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58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24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E49"/>
  </w:style>
  <w:style w:type="paragraph" w:styleId="Footer">
    <w:name w:val="footer"/>
    <w:basedOn w:val="Normal"/>
    <w:link w:val="FooterChar"/>
    <w:uiPriority w:val="99"/>
    <w:unhideWhenUsed/>
    <w:rsid w:val="00F24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E49"/>
  </w:style>
  <w:style w:type="character" w:styleId="Hyperlink">
    <w:name w:val="Hyperlink"/>
    <w:basedOn w:val="DefaultParagraphFont"/>
    <w:uiPriority w:val="99"/>
    <w:semiHidden/>
    <w:unhideWhenUsed/>
    <w:rsid w:val="003054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78906">
      <w:bodyDiv w:val="1"/>
      <w:marLeft w:val="0"/>
      <w:marRight w:val="0"/>
      <w:marTop w:val="0"/>
      <w:marBottom w:val="0"/>
      <w:divBdr>
        <w:top w:val="none" w:sz="0" w:space="0" w:color="auto"/>
        <w:left w:val="none" w:sz="0" w:space="0" w:color="auto"/>
        <w:bottom w:val="none" w:sz="0" w:space="0" w:color="auto"/>
        <w:right w:val="none" w:sz="0" w:space="0" w:color="auto"/>
      </w:divBdr>
      <w:divsChild>
        <w:div w:id="2140954943">
          <w:marLeft w:val="547"/>
          <w:marRight w:val="0"/>
          <w:marTop w:val="154"/>
          <w:marBottom w:val="0"/>
          <w:divBdr>
            <w:top w:val="none" w:sz="0" w:space="0" w:color="auto"/>
            <w:left w:val="none" w:sz="0" w:space="0" w:color="auto"/>
            <w:bottom w:val="none" w:sz="0" w:space="0" w:color="auto"/>
            <w:right w:val="none" w:sz="0" w:space="0" w:color="auto"/>
          </w:divBdr>
        </w:div>
        <w:div w:id="487018252">
          <w:marLeft w:val="547"/>
          <w:marRight w:val="0"/>
          <w:marTop w:val="154"/>
          <w:marBottom w:val="0"/>
          <w:divBdr>
            <w:top w:val="none" w:sz="0" w:space="0" w:color="auto"/>
            <w:left w:val="none" w:sz="0" w:space="0" w:color="auto"/>
            <w:bottom w:val="none" w:sz="0" w:space="0" w:color="auto"/>
            <w:right w:val="none" w:sz="0" w:space="0" w:color="auto"/>
          </w:divBdr>
        </w:div>
        <w:div w:id="915091499">
          <w:marLeft w:val="547"/>
          <w:marRight w:val="0"/>
          <w:marTop w:val="154"/>
          <w:marBottom w:val="0"/>
          <w:divBdr>
            <w:top w:val="none" w:sz="0" w:space="0" w:color="auto"/>
            <w:left w:val="none" w:sz="0" w:space="0" w:color="auto"/>
            <w:bottom w:val="none" w:sz="0" w:space="0" w:color="auto"/>
            <w:right w:val="none" w:sz="0" w:space="0" w:color="auto"/>
          </w:divBdr>
        </w:div>
      </w:divsChild>
    </w:div>
    <w:div w:id="278992920">
      <w:bodyDiv w:val="1"/>
      <w:marLeft w:val="0"/>
      <w:marRight w:val="0"/>
      <w:marTop w:val="0"/>
      <w:marBottom w:val="0"/>
      <w:divBdr>
        <w:top w:val="none" w:sz="0" w:space="0" w:color="auto"/>
        <w:left w:val="none" w:sz="0" w:space="0" w:color="auto"/>
        <w:bottom w:val="none" w:sz="0" w:space="0" w:color="auto"/>
        <w:right w:val="none" w:sz="0" w:space="0" w:color="auto"/>
      </w:divBdr>
      <w:divsChild>
        <w:div w:id="2029672784">
          <w:marLeft w:val="547"/>
          <w:marRight w:val="0"/>
          <w:marTop w:val="154"/>
          <w:marBottom w:val="0"/>
          <w:divBdr>
            <w:top w:val="none" w:sz="0" w:space="0" w:color="auto"/>
            <w:left w:val="none" w:sz="0" w:space="0" w:color="auto"/>
            <w:bottom w:val="none" w:sz="0" w:space="0" w:color="auto"/>
            <w:right w:val="none" w:sz="0" w:space="0" w:color="auto"/>
          </w:divBdr>
        </w:div>
        <w:div w:id="1671979371">
          <w:marLeft w:val="1166"/>
          <w:marRight w:val="0"/>
          <w:marTop w:val="134"/>
          <w:marBottom w:val="0"/>
          <w:divBdr>
            <w:top w:val="none" w:sz="0" w:space="0" w:color="auto"/>
            <w:left w:val="none" w:sz="0" w:space="0" w:color="auto"/>
            <w:bottom w:val="none" w:sz="0" w:space="0" w:color="auto"/>
            <w:right w:val="none" w:sz="0" w:space="0" w:color="auto"/>
          </w:divBdr>
        </w:div>
        <w:div w:id="706681899">
          <w:marLeft w:val="1166"/>
          <w:marRight w:val="0"/>
          <w:marTop w:val="134"/>
          <w:marBottom w:val="0"/>
          <w:divBdr>
            <w:top w:val="none" w:sz="0" w:space="0" w:color="auto"/>
            <w:left w:val="none" w:sz="0" w:space="0" w:color="auto"/>
            <w:bottom w:val="none" w:sz="0" w:space="0" w:color="auto"/>
            <w:right w:val="none" w:sz="0" w:space="0" w:color="auto"/>
          </w:divBdr>
        </w:div>
        <w:div w:id="180514281">
          <w:marLeft w:val="1166"/>
          <w:marRight w:val="0"/>
          <w:marTop w:val="134"/>
          <w:marBottom w:val="0"/>
          <w:divBdr>
            <w:top w:val="none" w:sz="0" w:space="0" w:color="auto"/>
            <w:left w:val="none" w:sz="0" w:space="0" w:color="auto"/>
            <w:bottom w:val="none" w:sz="0" w:space="0" w:color="auto"/>
            <w:right w:val="none" w:sz="0" w:space="0" w:color="auto"/>
          </w:divBdr>
        </w:div>
        <w:div w:id="1605991110">
          <w:marLeft w:val="1166"/>
          <w:marRight w:val="0"/>
          <w:marTop w:val="134"/>
          <w:marBottom w:val="0"/>
          <w:divBdr>
            <w:top w:val="none" w:sz="0" w:space="0" w:color="auto"/>
            <w:left w:val="none" w:sz="0" w:space="0" w:color="auto"/>
            <w:bottom w:val="none" w:sz="0" w:space="0" w:color="auto"/>
            <w:right w:val="none" w:sz="0" w:space="0" w:color="auto"/>
          </w:divBdr>
        </w:div>
        <w:div w:id="914363140">
          <w:marLeft w:val="1166"/>
          <w:marRight w:val="0"/>
          <w:marTop w:val="134"/>
          <w:marBottom w:val="0"/>
          <w:divBdr>
            <w:top w:val="none" w:sz="0" w:space="0" w:color="auto"/>
            <w:left w:val="none" w:sz="0" w:space="0" w:color="auto"/>
            <w:bottom w:val="none" w:sz="0" w:space="0" w:color="auto"/>
            <w:right w:val="none" w:sz="0" w:space="0" w:color="auto"/>
          </w:divBdr>
        </w:div>
      </w:divsChild>
    </w:div>
    <w:div w:id="382292142">
      <w:bodyDiv w:val="1"/>
      <w:marLeft w:val="0"/>
      <w:marRight w:val="0"/>
      <w:marTop w:val="0"/>
      <w:marBottom w:val="0"/>
      <w:divBdr>
        <w:top w:val="none" w:sz="0" w:space="0" w:color="auto"/>
        <w:left w:val="none" w:sz="0" w:space="0" w:color="auto"/>
        <w:bottom w:val="none" w:sz="0" w:space="0" w:color="auto"/>
        <w:right w:val="none" w:sz="0" w:space="0" w:color="auto"/>
      </w:divBdr>
    </w:div>
    <w:div w:id="765736723">
      <w:bodyDiv w:val="1"/>
      <w:marLeft w:val="0"/>
      <w:marRight w:val="0"/>
      <w:marTop w:val="0"/>
      <w:marBottom w:val="0"/>
      <w:divBdr>
        <w:top w:val="none" w:sz="0" w:space="0" w:color="auto"/>
        <w:left w:val="none" w:sz="0" w:space="0" w:color="auto"/>
        <w:bottom w:val="none" w:sz="0" w:space="0" w:color="auto"/>
        <w:right w:val="none" w:sz="0" w:space="0" w:color="auto"/>
      </w:divBdr>
      <w:divsChild>
        <w:div w:id="270017151">
          <w:marLeft w:val="547"/>
          <w:marRight w:val="0"/>
          <w:marTop w:val="154"/>
          <w:marBottom w:val="0"/>
          <w:divBdr>
            <w:top w:val="none" w:sz="0" w:space="0" w:color="auto"/>
            <w:left w:val="none" w:sz="0" w:space="0" w:color="auto"/>
            <w:bottom w:val="none" w:sz="0" w:space="0" w:color="auto"/>
            <w:right w:val="none" w:sz="0" w:space="0" w:color="auto"/>
          </w:divBdr>
        </w:div>
        <w:div w:id="980812001">
          <w:marLeft w:val="547"/>
          <w:marRight w:val="0"/>
          <w:marTop w:val="154"/>
          <w:marBottom w:val="0"/>
          <w:divBdr>
            <w:top w:val="none" w:sz="0" w:space="0" w:color="auto"/>
            <w:left w:val="none" w:sz="0" w:space="0" w:color="auto"/>
            <w:bottom w:val="none" w:sz="0" w:space="0" w:color="auto"/>
            <w:right w:val="none" w:sz="0" w:space="0" w:color="auto"/>
          </w:divBdr>
        </w:div>
        <w:div w:id="80396226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williams@mhaofnyc.or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MHA</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Salisbury</dc:creator>
  <cp:keywords/>
  <dc:description/>
  <cp:lastModifiedBy>Kathryn Salisbury</cp:lastModifiedBy>
  <cp:revision>6</cp:revision>
  <dcterms:created xsi:type="dcterms:W3CDTF">2017-03-30T01:47:00Z</dcterms:created>
  <dcterms:modified xsi:type="dcterms:W3CDTF">2017-03-30T02:54:00Z</dcterms:modified>
</cp:coreProperties>
</file>