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C. Experimental Methodology</w:t>
      </w:r>
    </w:p>
    <w:p>
      <w:pPr>
        <w:jc w:val="center"/>
      </w:pPr>
      <w:r>
        <w:rPr>
          <w:sz w:val="24"/>
        </w:rPr>
        <w:t>R&amp;D Grant Package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C. Experimental Methodology</w:t>
      </w:r>
    </w:p>
    <w:p>
      <w:r>
        <w:rPr>
          <w:sz w:val="20"/>
        </w:rPr>
        <w:t>&gt; R&amp;D Grant Package</w:t>
      </w:r>
    </w:p>
    <w:p>
      <w:r>
        <w:rPr>
          <w:sz w:val="20"/>
        </w:rPr>
        <w:t>&gt; Version: 0.1 | 2026-08-08 | Draft</w:t>
      </w:r>
    </w:p>
    <w:p>
      <w:pPr>
        <w:pStyle w:val="Heading2"/>
      </w:pPr>
      <w:r>
        <w:rPr>
          <w:color w:val="1A569A"/>
          <w:sz w:val="24"/>
        </w:rPr>
        <w:t>Meta</w:t>
      </w:r>
    </w:p>
    <w:p>
      <w:r>
        <w:rPr>
          <w:sz w:val="20"/>
        </w:rPr>
        <w:t>Визначити повний протокол перевірки гіпотез H1–H5 так, щоб кожен аспект міг бути незалежно відтворений.</w:t>
      </w:r>
    </w:p>
    <w:p/>
    <w:p>
      <w:pPr>
        <w:pStyle w:val="Heading2"/>
      </w:pPr>
      <w:r>
        <w:rPr>
          <w:color w:val="1A569A"/>
          <w:sz w:val="24"/>
        </w:rPr>
        <w:t>1. Datasets</w:t>
      </w:r>
    </w:p>
    <w:p>
      <w:pPr>
        <w:pStyle w:val="Heading3"/>
      </w:pPr>
      <w:r>
        <w:rPr>
          <w:color w:val="2E75B6"/>
          <w:sz w:val="22"/>
        </w:rPr>
        <w:t>1.1 Syntetychni dani (priorittet dlya B+R fazy)</w:t>
      </w:r>
    </w:p>
    <w:p>
      <w:r>
        <w:rPr>
          <w:sz w:val="20"/>
        </w:rPr>
        <w:t>Prychyna: etychni obmezhennya na real'ni dani na rannikh etapakh, neobkhidnist' kontrol'ovanykh umov.</w:t>
      </w:r>
    </w:p>
    <w:p>
      <w:r>
        <w:rPr>
          <w:sz w:val="20"/>
        </w:rPr>
      </w:r>
      <w:r>
        <w:rPr>
          <w:b/>
          <w:sz w:val="20"/>
        </w:rPr>
        <w:t>Metod generatsiyi: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CTGAN (Conditional Tabular GAN) abo Gaussian Copula dlya vidtvorennya realʼnykh rozpodiliv</w:t>
      </w:r>
    </w:p>
    <w:p>
      <w:pPr>
        <w:pStyle w:val="ListBullet"/>
        <w:ind w:left="283"/>
      </w:pPr>
      <w:r>
        <w:rPr>
          <w:sz w:val="20"/>
        </w:rPr>
        <w:t>Time-series synthetic: AR(1) model dlya bazovykh tendentsiy + shumuvi addytyvni</w:t>
      </w:r>
    </w:p>
    <w:p>
      <w:pPr>
        <w:pStyle w:val="ListBullet"/>
        <w:ind w:left="283"/>
      </w:pPr>
      <w:r>
        <w:rPr>
          <w:sz w:val="20"/>
        </w:rPr>
        <w:t>Kontorol: heneruyuty dani z vidomymy vlastyvostyamy (CE pidtselyuyemo na 0.10, 0.20, 0.30) dlya kalibruvalnykh tektiv</w:t>
      </w:r>
    </w:p>
    <w:p>
      <w:r>
        <w:rPr>
          <w:sz w:val="20"/>
        </w:rPr>
      </w:r>
      <w:r>
        <w:rPr>
          <w:b/>
          <w:sz w:val="20"/>
        </w:rPr>
        <w:t>Kharakterystyky sintetychnoho naboru: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N = 500–1000 syntetychnykh korystuvachiv</w:t>
      </w:r>
    </w:p>
    <w:p>
      <w:pPr>
        <w:pStyle w:val="ListBullet"/>
        <w:ind w:left="283"/>
      </w:pPr>
      <w:r>
        <w:rPr>
          <w:sz w:val="20"/>
        </w:rPr>
        <w:t>T = 90 dniv zapysiv (dailya)</w:t>
      </w:r>
    </w:p>
    <w:p>
      <w:pPr>
        <w:pStyle w:val="ListBullet"/>
        <w:ind w:left="283"/>
      </w:pPr>
      <w:r>
        <w:rPr>
          <w:sz w:val="20"/>
        </w:rPr>
        <w:t>Rozpodil ryzykovykh podiy: ~15–20% "worsened" outcomes</w:t>
      </w:r>
    </w:p>
    <w:p>
      <w:pPr>
        <w:pStyle w:val="ListBullet"/>
        <w:ind w:left="283"/>
      </w:pPr>
      <w:r>
        <w:rPr>
          <w:sz w:val="20"/>
        </w:rPr>
        <w:t>Rozkydy parametriv: alpha ∈ [0.1, 0.6], baseline variance ∈ [0.15, 0.8]</w:t>
      </w:r>
    </w:p>
    <w:p>
      <w:pPr>
        <w:pStyle w:val="Heading3"/>
      </w:pPr>
      <w:r>
        <w:rPr>
          <w:color w:val="2E75B6"/>
          <w:sz w:val="22"/>
        </w:rPr>
        <w:t>1.2 Realni anoniimizovani dani</w:t>
      </w:r>
    </w:p>
    <w:p>
      <w:r>
        <w:rPr>
          <w:sz w:val="20"/>
        </w:rPr>
        <w:t>Dostupni pislya etychnoho poghodzhennya ta pidpysannya DMP.</w:t>
      </w:r>
    </w:p>
    <w:p>
      <w:pPr>
        <w:pStyle w:val="ListBullet"/>
        <w:ind w:left="283"/>
      </w:pPr>
      <w:r>
        <w:rPr>
          <w:sz w:val="20"/>
        </w:rPr>
        <w:t>Pseudoniimizovani zapysy mood/stress/energy/focus z Dzvin.co</w:t>
      </w:r>
    </w:p>
    <w:p>
      <w:pPr>
        <w:pStyle w:val="ListBullet"/>
        <w:ind w:left="283"/>
      </w:pPr>
      <w:r>
        <w:rPr>
          <w:sz w:val="20"/>
        </w:rPr>
        <w:t>Minkohort: ≥ k-anonimnist' 5 (prysrednuvannya pered eksportom)</w:t>
      </w:r>
    </w:p>
    <w:p>
      <w:pPr>
        <w:pStyle w:val="ListBullet"/>
        <w:ind w:left="283"/>
      </w:pPr>
      <w:r>
        <w:rPr>
          <w:sz w:val="20"/>
        </w:rPr>
        <w:t>Tilky agrehovani na komandnomu rivni dlya komandnykh eksperymentiv</w:t>
      </w:r>
    </w:p>
    <w:p/>
    <w:p>
      <w:pPr>
        <w:pStyle w:val="Heading2"/>
      </w:pPr>
      <w:r>
        <w:rPr>
          <w:color w:val="1A569A"/>
          <w:sz w:val="24"/>
        </w:rPr>
        <w:t>2. Train / Validation / Test Split</w:t>
      </w:r>
    </w:p>
    <w:p>
      <w:r>
        <w:rPr>
          <w:sz w:val="20"/>
        </w:rPr>
      </w:r>
      <w:r>
        <w:rPr>
          <w:b/>
          <w:sz w:val="20"/>
        </w:rPr>
        <w:t>Pravylo:</w:t>
      </w:r>
      <w:r>
        <w:rPr>
          <w:sz w:val="20"/>
        </w:rPr>
        <w:t xml:space="preserve"> time-based split — neyakyi vitik z maibutniokh danykh v trenuvannya.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Usi dani: [--- Train (60%) ---][-- Val (20%) --][- Test (20%) -]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       t=0           t_cut1           t_cut2           t_end</w:t>
      </w:r>
    </w:p>
    <w:p>
      <w:pPr>
        <w:pStyle w:val="ListBullet"/>
        <w:ind w:left="283"/>
      </w:pPr>
      <w:r>
        <w:rPr>
          <w:sz w:val="20"/>
        </w:rPr>
        <w:t>Train: optyalizatsiya vahiv (Д4), navchannya baseline (Д8)</w:t>
      </w:r>
    </w:p>
    <w:p>
      <w:pPr>
        <w:pStyle w:val="ListBullet"/>
        <w:ind w:left="283"/>
      </w:pPr>
      <w:r>
        <w:rPr>
          <w:sz w:val="20"/>
        </w:rPr>
        <w:t>Validation: vibir gipeprametryv (alpha, rho, margin delta)</w:t>
      </w:r>
    </w:p>
    <w:p>
      <w:pPr>
        <w:pStyle w:val="ListBullet"/>
        <w:ind w:left="283"/>
      </w:pPr>
      <w:r>
        <w:rPr>
          <w:sz w:val="20"/>
        </w:rPr>
        <w:t>Test: odnorazova ocinka — ne torkatysya do finalnykh rezul'tativ</w:t>
      </w:r>
    </w:p>
    <w:p>
      <w:r>
        <w:rPr>
          <w:sz w:val="20"/>
        </w:rPr>
      </w:r>
      <w:r>
        <w:rPr>
          <w:b/>
          <w:sz w:val="20"/>
        </w:rPr>
        <w:t>Rolling-origin backtest:</w:t>
      </w:r>
      <w:r>
        <w:rPr>
          <w:sz w:val="20"/>
        </w:rPr>
      </w:r>
    </w:p>
    <w:p>
      <w:pPr>
        <w:pStyle w:val="ListBullet"/>
        <w:ind w:left="283"/>
      </w:pPr>
      <w:r>
        <w:rPr>
          <w:sz w:val="20"/>
        </w:rPr>
        <w:t>Zysuvatyy t_cut1 na tyzden' za raz (5–10 raziv)</w:t>
      </w:r>
    </w:p>
    <w:p>
      <w:pPr>
        <w:pStyle w:val="ListBullet"/>
        <w:ind w:left="283"/>
      </w:pPr>
      <w:r>
        <w:rPr>
          <w:sz w:val="20"/>
        </w:rPr>
        <w:t>Metry'ky zvituyut' mid ± CI po vsikh persereshchuvanyakh</w:t>
      </w:r>
    </w:p>
    <w:p/>
    <w:p>
      <w:pPr>
        <w:pStyle w:val="Heading2"/>
      </w:pPr>
      <w:r>
        <w:rPr>
          <w:color w:val="1A569A"/>
          <w:sz w:val="24"/>
        </w:rPr>
        <w:t>3. Baseline Models</w:t>
      </w:r>
    </w:p>
    <w:p>
      <w:r>
        <w:rPr>
          <w:rFonts w:ascii="Courier New" w:hAnsi="Courier New"/>
          <w:sz w:val="20"/>
        </w:rPr>
        <w:t>| #   | Nazva                   | Opys                                             | Kompleksnist'          |</w:t>
      </w:r>
    </w:p>
    <w:p>
      <w:r>
        <w:rPr>
          <w:rFonts w:ascii="Courier New" w:hAnsi="Courier New"/>
          <w:sz w:val="20"/>
        </w:rPr>
        <w:t>| --- | ----------------------- | ------------------------------------------------ | ---------------------- |</w:t>
      </w:r>
    </w:p>
    <w:p>
      <w:r>
        <w:rPr>
          <w:rFonts w:ascii="Courier New" w:hAnsi="Courier New"/>
          <w:sz w:val="20"/>
        </w:rPr>
        <w:t>| B1  | Rule threshold          | stress ≥ 4.0 → high; &lt; 4.0 → low                 | Minimal                |</w:t>
      </w:r>
    </w:p>
    <w:p>
      <w:r>
        <w:rPr>
          <w:rFonts w:ascii="Courier New" w:hAnsi="Courier New"/>
          <w:sz w:val="20"/>
        </w:rPr>
        <w:t>| B2  | Population z-score      | (s - mean_pop) / std_pop ≥ 1.5 → high            | Minimal                |</w:t>
      </w:r>
    </w:p>
    <w:p>
      <w:r>
        <w:rPr>
          <w:rFonts w:ascii="Courier New" w:hAnsi="Courier New"/>
          <w:sz w:val="20"/>
        </w:rPr>
        <w:t>| B3  | EWMA manual             | Potochnyy riskScore z manual w=(0.34,...)        | Pootoochnyy production |</w:t>
      </w:r>
    </w:p>
    <w:p>
      <w:r>
        <w:rPr>
          <w:rFonts w:ascii="Courier New" w:hAnsi="Courier New"/>
          <w:sz w:val="20"/>
        </w:rPr>
        <w:t>| B4  | Logistic regression     | Trained na {s_t, s_7d, s_14d, delta_s, vol, m_t} | ML classic             |</w:t>
      </w:r>
    </w:p>
    <w:p>
      <w:r>
        <w:rPr>
          <w:rFonts w:ascii="Courier New" w:hAnsi="Courier New"/>
          <w:sz w:val="20"/>
        </w:rPr>
        <w:t>| B5  | Simple EWMA (no vector) | EWMA stress only, no multi-dim state             | Ablatsiya              |</w:t>
      </w:r>
    </w:p>
    <w:p>
      <w:r>
        <w:rPr>
          <w:rFonts w:ascii="Courier New" w:hAnsi="Courier New"/>
          <w:sz w:val="20"/>
        </w:rPr>
        <w:t>| B6  | Proposed model          | Optimized w + bootstrap CI + minimax             | Zaproponuvanyy         |</w:t>
      </w:r>
    </w:p>
    <w:p/>
    <w:p>
      <w:pPr>
        <w:pStyle w:val="Heading2"/>
      </w:pPr>
      <w:r>
        <w:rPr>
          <w:color w:val="1A569A"/>
          <w:sz w:val="24"/>
        </w:rPr>
        <w:t>4. Metrics</w:t>
      </w:r>
    </w:p>
    <w:p>
      <w:pPr>
        <w:pStyle w:val="Heading3"/>
      </w:pPr>
      <w:r>
        <w:rPr>
          <w:color w:val="2E75B6"/>
          <w:sz w:val="22"/>
        </w:rPr>
        <w:t>4.1 Primary metrics (hypothesis tests)</w:t>
      </w:r>
    </w:p>
    <w:p>
      <w:r>
        <w:rPr>
          <w:rFonts w:ascii="Courier New" w:hAnsi="Courier New"/>
          <w:sz w:val="20"/>
        </w:rPr>
        <w:t>| Metryka                | Formyla                          | Gipoteza | Porivnyannya                       |</w:t>
      </w:r>
    </w:p>
    <w:p>
      <w:r>
        <w:rPr>
          <w:rFonts w:ascii="Courier New" w:hAnsi="Courier New"/>
          <w:sz w:val="20"/>
        </w:rPr>
        <w:t>| ---------------------- | -------------------------------- | -------- | ---------------------------------- |</w:t>
      </w:r>
    </w:p>
    <w:p>
      <w:r>
        <w:rPr>
          <w:rFonts w:ascii="Courier New" w:hAnsi="Courier New"/>
          <w:sz w:val="20"/>
        </w:rPr>
        <w:t>| Calibration Error (CE) | $(1/N)\sum\|p_i - y_i\|$         | H1, H4   | Paired t-test: CE(B6) vs CE(B3/B2) |</w:t>
      </w:r>
    </w:p>
    <w:p>
      <w:r>
        <w:rPr>
          <w:rFonts w:ascii="Courier New" w:hAnsi="Courier New"/>
          <w:sz w:val="20"/>
        </w:rPr>
        <w:t>| AUROC                  | Area under ROC                   | H2       | DeLong test: AUC(B6) vs AUC(B1/B3) |</w:t>
      </w:r>
    </w:p>
    <w:p>
      <w:r>
        <w:rPr>
          <w:rFonts w:ascii="Courier New" w:hAnsi="Courier New"/>
          <w:sz w:val="20"/>
        </w:rPr>
        <w:t>| Minimax coverage       | $P(Y \in [R_{best}, R_{worst}])$ | H3       | Coverage test vs 90% target        |</w:t>
      </w:r>
    </w:p>
    <w:p>
      <w:r>
        <w:rPr>
          <w:rFonts w:ascii="Courier New" w:hAnsi="Courier New"/>
          <w:sz w:val="20"/>
        </w:rPr>
        <w:t>| Brier Score            | $(1/N)\sum(p_i - y_i)^2$         | H4       | Paired t-test                      |</w:t>
      </w:r>
    </w:p>
    <w:p>
      <w:r>
        <w:rPr>
          <w:rFonts w:ascii="Courier New" w:hAnsi="Courier New"/>
          <w:sz w:val="20"/>
        </w:rPr>
        <w:t>| r(stability, drift)    | Pearson correlation              | H5       | t-test: r ≠ 0                      |</w:t>
      </w:r>
    </w:p>
    <w:p>
      <w:pPr>
        <w:pStyle w:val="Heading3"/>
      </w:pPr>
      <w:r>
        <w:rPr>
          <w:color w:val="2E75B6"/>
          <w:sz w:val="22"/>
        </w:rPr>
        <w:t>4.2 Secondary metrics</w:t>
      </w:r>
    </w:p>
    <w:p>
      <w:pPr>
        <w:pStyle w:val="ListBullet"/>
        <w:ind w:left="283"/>
      </w:pPr>
      <w:r>
        <w:rPr>
          <w:sz w:val="20"/>
        </w:rPr>
        <w:t>Precision@high-risk: tochnis' sered top-10% za perebaychenoiu ryzyku</w:t>
      </w:r>
    </w:p>
    <w:p>
      <w:pPr>
        <w:pStyle w:val="ListBullet"/>
        <w:ind w:left="283"/>
      </w:pPr>
      <w:r>
        <w:rPr>
          <w:sz w:val="20"/>
        </w:rPr>
        <w:t>False Positive Rate (FPR): chastka khybno pozyrvnyatykh prognoziv</w:t>
      </w:r>
    </w:p>
    <w:p>
      <w:pPr>
        <w:pStyle w:val="ListBullet"/>
        <w:ind w:left="283"/>
      </w:pPr>
      <w:r>
        <w:rPr>
          <w:sz w:val="20"/>
        </w:rPr>
        <w:t>False Negative Rate (FNR): chastka propushchenykh vysokory'zkovykh podyii</w:t>
      </w:r>
    </w:p>
    <w:p>
      <w:pPr>
        <w:pStyle w:val="ListBullet"/>
        <w:ind w:left="283"/>
      </w:pPr>
      <w:r>
        <w:rPr>
          <w:sz w:val="20"/>
        </w:rPr>
        <w:t>Policy stability index: chastota zminy rishennya pry malomu zmini vkhidnykh danykh</w:t>
      </w:r>
    </w:p>
    <w:p/>
    <w:p>
      <w:pPr>
        <w:pStyle w:val="Heading2"/>
      </w:pPr>
      <w:r>
        <w:rPr>
          <w:color w:val="1A569A"/>
          <w:sz w:val="24"/>
        </w:rPr>
        <w:t>5. Statistical Tests</w:t>
      </w:r>
    </w:p>
    <w:p>
      <w:pPr>
        <w:pStyle w:val="Heading3"/>
      </w:pPr>
      <w:r>
        <w:rPr>
          <w:color w:val="2E75B6"/>
          <w:sz w:val="22"/>
        </w:rPr>
        <w:t>5.1 Hypothesis tests</w:t>
      </w:r>
    </w:p>
    <w:p>
      <w:r>
        <w:rPr>
          <w:rFonts w:ascii="Courier New" w:hAnsi="Courier New"/>
          <w:sz w:val="20"/>
        </w:rPr>
        <w:t>| Gipoteza                          | Test                       | Umova fal'syfikatsiyi              |</w:t>
      </w:r>
    </w:p>
    <w:p>
      <w:r>
        <w:rPr>
          <w:rFonts w:ascii="Courier New" w:hAnsi="Courier New"/>
          <w:sz w:val="20"/>
        </w:rPr>
        <w:t>| --------------------------------- | -------------------------- | ---------------------------------- | --- | ------------------ |</w:t>
      </w:r>
    </w:p>
    <w:p>
      <w:r>
        <w:rPr>
          <w:rFonts w:ascii="Courier New" w:hAnsi="Courier New"/>
          <w:sz w:val="20"/>
        </w:rPr>
        <w:t>| H1: CE(EWMA) &lt; CE(population)     | Paired t-test abo Wilcoxon | p ≥ 0.05 ABO CI mist' 0            |</w:t>
      </w:r>
    </w:p>
    <w:p>
      <w:r>
        <w:rPr>
          <w:rFonts w:ascii="Courier New" w:hAnsi="Courier New"/>
          <w:sz w:val="20"/>
        </w:rPr>
        <w:t>| H2: AUROC(vector) &gt; AUROC(scalar) | DeLong test                | p ≥ 0.05 ABO delta_AUC &lt; 0.02      |</w:t>
      </w:r>
    </w:p>
    <w:p>
      <w:r>
        <w:rPr>
          <w:rFonts w:ascii="Courier New" w:hAnsi="Courier New"/>
          <w:sz w:val="20"/>
        </w:rPr>
        <w:t>| H3: coverage ≥ 90%                | Binomial test              | Konfidensiynyy interval nyzche 90% |</w:t>
      </w:r>
    </w:p>
    <w:p>
      <w:r>
        <w:rPr>
          <w:rFonts w:ascii="Courier New" w:hAnsi="Courier New"/>
          <w:sz w:val="20"/>
        </w:rPr>
        <w:t>| H4: CE(opt_w) &lt; CE(manual_w)      | Paired t-test              | p ≥ 0.05                           |</w:t>
      </w:r>
    </w:p>
    <w:p>
      <w:r>
        <w:rPr>
          <w:rFonts w:ascii="Courier New" w:hAnsi="Courier New"/>
          <w:sz w:val="20"/>
        </w:rPr>
        <w:t>| H5: r ≠ 0                         | Pearson t-test             |                                    | r   | &lt; 0.3 ABO p ≥ 0.05 |</w:t>
      </w:r>
    </w:p>
    <w:p>
      <w:pPr>
        <w:pStyle w:val="Heading3"/>
      </w:pPr>
      <w:r>
        <w:rPr>
          <w:color w:val="2E75B6"/>
          <w:sz w:val="22"/>
        </w:rPr>
        <w:t>5.2 Multiple comparison correction</w:t>
      </w:r>
    </w:p>
    <w:p>
      <w:r>
        <w:rPr>
          <w:sz w:val="20"/>
        </w:rPr>
        <w:t>Pry odnochasnomu testuvanni H1–H5: zastosuvatyy Benjamini-Hochberg (FDR 5%) dlya otrymannya adzhustovannykh p-values.</w:t>
      </w:r>
    </w:p>
    <w:p>
      <w:pPr>
        <w:pStyle w:val="Heading3"/>
      </w:pPr>
      <w:r>
        <w:rPr>
          <w:color w:val="2E75B6"/>
          <w:sz w:val="22"/>
        </w:rPr>
        <w:t>5.3 Effect size reporting</w:t>
      </w:r>
    </w:p>
    <w:p>
      <w:r>
        <w:rPr>
          <w:sz w:val="20"/>
        </w:rPr>
        <w:t>Dlya kozhnoi gipotezy zvituvaty:</w:t>
      </w:r>
    </w:p>
    <w:p>
      <w:pPr>
        <w:pStyle w:val="ListBullet"/>
        <w:ind w:left="283"/>
      </w:pPr>
      <w:r>
        <w:rPr>
          <w:sz w:val="20"/>
        </w:rPr>
        <w:t>Kohen'd abo eta^2 (pryrodni syla efektu)</w:t>
      </w:r>
    </w:p>
    <w:p>
      <w:pPr>
        <w:pStyle w:val="ListBullet"/>
        <w:ind w:left="283"/>
      </w:pPr>
      <w:r>
        <w:rPr>
          <w:sz w:val="20"/>
        </w:rPr>
        <w:t>95% CI dlya deL'ta metryki</w:t>
      </w:r>
    </w:p>
    <w:p>
      <w:pPr>
        <w:pStyle w:val="ListBullet"/>
        <w:ind w:left="283"/>
      </w:pPr>
      <w:r>
        <w:rPr>
          <w:sz w:val="20"/>
        </w:rPr>
        <w:t>Practical significance threshold (minimal important difference)</w:t>
      </w:r>
    </w:p>
    <w:p/>
    <w:p>
      <w:pPr>
        <w:pStyle w:val="Heading2"/>
      </w:pPr>
      <w:r>
        <w:rPr>
          <w:color w:val="1A569A"/>
          <w:sz w:val="24"/>
        </w:rPr>
        <w:t>6. Backtesting Protocol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For t_split in [t_30, t_37, t_44, t_51, t_58]: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Train model on data[:t_split]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Evaluate on data[t_split : t_split+7]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 xml:space="preserve">    Record metrics: AUROC, CE, coverage, FPR</w:t>
      </w:r>
    </w:p>
    <w:p>
      <w:pPr>
        <w:spacing w:before="0" w:after="0"/>
        <w:ind w:left="454"/>
        <w:shd w:val="clear" w:color="auto" w:fill="F2F2F2"/>
      </w:pPr>
      <w:r>
        <w:rPr>
          <w:rFonts w:ascii="Courier New" w:hAnsi="Courier New"/>
          <w:sz w:val="17"/>
        </w:rPr>
        <w:t>Report: mean ± std for each metric across splits</w:t>
      </w:r>
    </w:p>
    <w:p/>
    <w:p>
      <w:pPr>
        <w:pStyle w:val="Heading2"/>
      </w:pPr>
      <w:r>
        <w:rPr>
          <w:color w:val="1A569A"/>
          <w:sz w:val="24"/>
        </w:rPr>
        <w:t>7. Uncertainty and Robustness Checks</w:t>
      </w:r>
    </w:p>
    <w:p>
      <w:pPr>
        <w:pStyle w:val="Heading3"/>
      </w:pPr>
      <w:r>
        <w:rPr>
          <w:color w:val="2E75B6"/>
          <w:sz w:val="22"/>
        </w:rPr>
        <w:t>7.1 Sensitivity analysis</w:t>
      </w:r>
    </w:p>
    <w:p>
      <w:r>
        <w:rPr>
          <w:sz w:val="20"/>
        </w:rPr>
        <w:t>Zmina odnoho parametra pry fiksovanykh inshykh:</w:t>
      </w:r>
    </w:p>
    <w:p>
      <w:pPr>
        <w:pStyle w:val="ListBullet"/>
        <w:ind w:left="283"/>
      </w:pPr>
      <w:r>
        <w:rPr>
          <w:sz w:val="20"/>
        </w:rPr>
        <w:t>alpha ∈ {0.1, 0.2, 0.3, 0.38, 0.5} → delta CE</w:t>
      </w:r>
    </w:p>
    <w:p>
      <w:pPr>
        <w:pStyle w:val="ListBullet"/>
        <w:ind w:left="283"/>
      </w:pPr>
      <w:r>
        <w:rPr>
          <w:sz w:val="20"/>
        </w:rPr>
        <w:t>rho ∈ {0.80, 0.85, 0.92, 0.95} → delta CE</w:t>
      </w:r>
    </w:p>
    <w:p>
      <w:pPr>
        <w:pStyle w:val="ListBullet"/>
        <w:ind w:left="283"/>
      </w:pPr>
      <w:r>
        <w:rPr>
          <w:sz w:val="20"/>
        </w:rPr>
        <w:t>Margins delta_d ×{0.5, 1.0, 1.5, 2.0} → delta coverage</w:t>
      </w:r>
    </w:p>
    <w:p>
      <w:pPr>
        <w:pStyle w:val="Heading3"/>
      </w:pPr>
      <w:r>
        <w:rPr>
          <w:color w:val="2E75B6"/>
          <w:sz w:val="22"/>
        </w:rPr>
        <w:t>7.2 Out-of-distribution test</w:t>
      </w:r>
    </w:p>
    <w:p>
      <w:r>
        <w:rPr>
          <w:sz w:val="20"/>
        </w:rPr>
        <w:t>Trenuvannya na kokhortakh typu A, testuvannya na kokhortakh typu B:</w:t>
      </w:r>
    </w:p>
    <w:p>
      <w:pPr>
        <w:pStyle w:val="ListBullet"/>
        <w:ind w:left="283"/>
      </w:pPr>
      <w:r>
        <w:rPr>
          <w:sz w:val="20"/>
        </w:rPr>
        <w:t>Company size shift (malyi → velykyi)</w:t>
      </w:r>
    </w:p>
    <w:p>
      <w:pPr>
        <w:pStyle w:val="ListBullet"/>
        <w:ind w:left="283"/>
      </w:pPr>
      <w:r>
        <w:rPr>
          <w:sz w:val="20"/>
        </w:rPr>
        <w:t>Engagement shift (vysoke → nyzke)</w:t>
      </w:r>
    </w:p>
    <w:p>
      <w:pPr>
        <w:pStyle w:val="ListBullet"/>
        <w:ind w:left="283"/>
      </w:pPr>
      <w:r>
        <w:rPr>
          <w:sz w:val="20"/>
        </w:rPr>
        <w:t>Temporal shift (trymaist' → nyzhche)</w:t>
      </w:r>
    </w:p>
    <w:p>
      <w:pPr>
        <w:pStyle w:val="Heading3"/>
      </w:pPr>
      <w:r>
        <w:rPr>
          <w:color w:val="2E75B6"/>
          <w:sz w:val="22"/>
        </w:rPr>
        <w:t>7.3 Drift simulation</w:t>
      </w:r>
    </w:p>
    <w:p>
      <w:r>
        <w:rPr>
          <w:sz w:val="20"/>
        </w:rPr>
        <w:t>Progresyvno vnosyty znachushche znachennya stress_t v testovi dani:</w:t>
      </w:r>
    </w:p>
    <w:p>
      <w:pPr>
        <w:pStyle w:val="ListBullet"/>
        <w:ind w:left="283"/>
      </w:pPr>
      <w:r>
        <w:rPr>
          <w:sz w:val="20"/>
        </w:rPr>
        <w:t>Stresschnyi test: chi utozhnyuye model' stsenariyi riziku yak "stable"?</w:t>
      </w:r>
    </w:p>
    <w:p>
      <w:pPr>
        <w:pStyle w:val="ListBullet"/>
        <w:ind w:left="283"/>
      </w:pPr>
      <w:r>
        <w:rPr>
          <w:sz w:val="20"/>
        </w:rPr>
        <w:t>Perevirka systemnoyi stabilnosti (H5)</w:t>
      </w:r>
    </w:p>
    <w:p/>
    <w:p>
      <w:pPr>
        <w:pStyle w:val="Heading2"/>
      </w:pPr>
      <w:r>
        <w:rPr>
          <w:color w:val="1A569A"/>
          <w:sz w:val="24"/>
        </w:rPr>
        <w:t>8. Reproducibility Requirements</w:t>
      </w:r>
    </w:p>
    <w:p>
      <w:pPr>
        <w:pStyle w:val="ListBullet"/>
        <w:ind w:left="283"/>
      </w:pPr>
      <w:r>
        <w:rPr>
          <w:sz w:val="20"/>
        </w:rPr>
        <w:t>Vsi eksperymenty loguiutyy experiment manifest (dataset version, code version, random_seed, config)</w:t>
      </w:r>
    </w:p>
    <w:p>
      <w:pPr>
        <w:pStyle w:val="ListBullet"/>
        <w:ind w:left="283"/>
      </w:pPr>
      <w:r>
        <w:rPr>
          <w:sz w:val="20"/>
        </w:rPr>
        <w:t>Vmist' faylu `experiment-manifest.yaml` fiksuyetsya pered zapuskom</w:t>
      </w:r>
    </w:p>
    <w:p>
      <w:pPr>
        <w:pStyle w:val="ListBullet"/>
        <w:ind w:left="283"/>
      </w:pPr>
      <w:r>
        <w:rPr>
          <w:sz w:val="20"/>
        </w:rPr>
        <w:t>Random seeds fiksovani (42, 123, 999) — zvitovuyutyy variance mizi seedamy</w:t>
      </w:r>
    </w:p>
    <w:p>
      <w:pPr>
        <w:pStyle w:val="ListBullet"/>
        <w:ind w:left="283"/>
      </w:pPr>
      <w:r>
        <w:rPr>
          <w:sz w:val="20"/>
        </w:rPr>
        <w:t>Kod u doslidnytskomu repozytoriyi, tehy priv'yazani do rezultativ</w:t>
      </w:r>
    </w:p>
    <w:p/>
    <w:p>
      <w:pPr>
        <w:pStyle w:val="Heading2"/>
      </w:pPr>
      <w:r>
        <w:rPr>
          <w:color w:val="1A569A"/>
          <w:sz w:val="24"/>
        </w:rPr>
        <w:t>Posylannya</w:t>
      </w:r>
    </w:p>
    <w:p>
      <w:pPr>
        <w:pStyle w:val="ListBullet"/>
        <w:ind w:left="283"/>
      </w:pPr>
      <w:r>
        <w:rPr>
          <w:sz w:val="20"/>
        </w:rPr>
        <w:t>Pov'yazani dokumenty: A-naukova-postanovka.md (H1-H5), B-plan-br.md (Д7, Д8, Д10)</w:t>
      </w:r>
    </w:p>
    <w:p>
      <w:pPr>
        <w:pStyle w:val="ListBullet"/>
        <w:ind w:left="283"/>
      </w:pPr>
      <w:r>
        <w:rPr>
          <w:sz w:val="20"/>
        </w:rPr>
        <w:t>Formuly: ../grant/appendices/A03-metrics-calculation-sheet.md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