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Change Log</w:t>
      </w:r>
    </w:p>
    <w:p>
      <w:pPr>
        <w:jc w:val="center"/>
      </w:pPr>
      <w:r>
        <w:rPr>
          <w:sz w:val="24"/>
        </w:rPr>
        <w:t>Operations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Change Log</w:t>
      </w:r>
    </w:p>
    <w:p>
      <w:r>
        <w:rPr>
          <w:sz w:val="20"/>
        </w:rPr>
        <w:t>Мова: Українська (default) | [English](change-log.en.md)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Живий журнал архітектурних, вимогових і policy змін для довгих R&amp;D циклів.</w:t>
      </w:r>
    </w:p>
    <w:p>
      <w:r>
        <w:rPr>
          <w:rFonts w:ascii="Courier New" w:hAnsi="Courier New"/>
          <w:sz w:val="20"/>
        </w:rPr>
        <w:t>| Date       | Change                      | Reason                                | Impact | Owner                 | Related ADR                        | Status   |</w:t>
      </w:r>
    </w:p>
    <w:p>
      <w:r>
        <w:rPr>
          <w:rFonts w:ascii="Courier New" w:hAnsi="Courier New"/>
          <w:sz w:val="20"/>
        </w:rPr>
        <w:t>| ---------- | --------------------------- | ------------------------------------- | ------ | --------------------- | ---------------------------------- | -------- |</w:t>
      </w:r>
    </w:p>
    <w:p>
      <w:r>
        <w:rPr>
          <w:rFonts w:ascii="Courier New" w:hAnsi="Courier New"/>
          <w:sz w:val="20"/>
        </w:rPr>
        <w:t>| 2026-08-01 | Introduced SRS baseline     | Align development with grant evidence | High   | Platform Lead         | docs/adr/0003-fastapi.md           | Accepted |</w:t>
      </w:r>
    </w:p>
    <w:p>
      <w:r>
        <w:rPr>
          <w:rFonts w:ascii="Courier New" w:hAnsi="Courier New"/>
          <w:sz w:val="20"/>
        </w:rPr>
        <w:t>| 2026-08-01 | Added hybrid rule+ML policy | Improve explainability and safety     | High   | Decision Science Lead | docs/adr/0005-hybrid-rule-ml.md    | Accepted |</w:t>
      </w:r>
    </w:p>
    <w:p>
      <w:r>
        <w:rPr>
          <w:rFonts w:ascii="Courier New" w:hAnsi="Courier New"/>
          <w:sz w:val="20"/>
        </w:rPr>
        <w:t>| 2026-08-01 | Added verification layer    | Connect requirements to evidence      | High   | Research Ops Lead     | docs/adr/0008-event-audit-model.md | Planned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