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Verification Plan</w:t>
      </w:r>
    </w:p>
    <w:p>
      <w:pPr>
        <w:jc w:val="center"/>
      </w:pPr>
      <w:r>
        <w:rPr>
          <w:sz w:val="24"/>
        </w:rPr>
        <w:t>Specification / Verification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Verification Plan</w:t>
      </w:r>
    </w:p>
    <w:p>
      <w:r>
        <w:rPr>
          <w:sz w:val="20"/>
        </w:rPr>
        <w:t>Мова: Українська (default) | [English](verification-plan.en.md)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Описати, як вимоги SRS будуть верифіковані через тести, benchmark-и, audit-и та user validation.</w:t>
      </w:r>
    </w:p>
    <w:p>
      <w:pPr>
        <w:pStyle w:val="Heading2"/>
      </w:pPr>
      <w:r>
        <w:rPr>
          <w:color w:val="1A569A"/>
          <w:sz w:val="24"/>
        </w:rPr>
        <w:t>Verification Types</w:t>
      </w:r>
    </w:p>
    <w:p>
      <w:pPr>
        <w:pStyle w:val="ListBullet"/>
        <w:ind w:left="283"/>
      </w:pPr>
      <w:r>
        <w:rPr>
          <w:sz w:val="20"/>
        </w:rPr>
        <w:t>API/contract tests</w:t>
      </w:r>
    </w:p>
    <w:p>
      <w:pPr>
        <w:pStyle w:val="ListBullet"/>
        <w:ind w:left="283"/>
      </w:pPr>
      <w:r>
        <w:rPr>
          <w:sz w:val="20"/>
        </w:rPr>
        <w:t>Integration tests</w:t>
      </w:r>
    </w:p>
    <w:p>
      <w:pPr>
        <w:pStyle w:val="ListBullet"/>
        <w:ind w:left="283"/>
      </w:pPr>
      <w:r>
        <w:rPr>
          <w:sz w:val="20"/>
        </w:rPr>
        <w:t>Performance benchmarks</w:t>
      </w:r>
    </w:p>
    <w:p>
      <w:pPr>
        <w:pStyle w:val="ListBullet"/>
        <w:ind w:left="283"/>
      </w:pPr>
      <w:r>
        <w:rPr>
          <w:sz w:val="20"/>
        </w:rPr>
        <w:t>Security checks</w:t>
      </w:r>
    </w:p>
    <w:p>
      <w:pPr>
        <w:pStyle w:val="ListBullet"/>
        <w:ind w:left="283"/>
      </w:pPr>
      <w:r>
        <w:rPr>
          <w:sz w:val="20"/>
        </w:rPr>
        <w:t>Reproducibility replay</w:t>
      </w:r>
    </w:p>
    <w:p>
      <w:pPr>
        <w:pStyle w:val="ListBullet"/>
        <w:ind w:left="283"/>
      </w:pPr>
      <w:r>
        <w:rPr>
          <w:sz w:val="20"/>
        </w:rPr>
        <w:t>User validation studies</w:t>
      </w:r>
    </w:p>
    <w:p>
      <w:pPr>
        <w:pStyle w:val="Heading2"/>
      </w:pPr>
      <w:r>
        <w:rPr>
          <w:color w:val="1A569A"/>
          <w:sz w:val="24"/>
        </w:rPr>
        <w:t>Execution Rules</w:t>
      </w:r>
    </w:p>
    <w:p>
      <w:pPr>
        <w:pStyle w:val="ListBullet"/>
        <w:ind w:left="283"/>
      </w:pPr>
      <w:r>
        <w:rPr>
          <w:sz w:val="20"/>
        </w:rPr>
        <w:t>Verification evidence must be versioned.</w:t>
      </w:r>
    </w:p>
    <w:p>
      <w:pPr>
        <w:pStyle w:val="ListBullet"/>
        <w:ind w:left="283"/>
      </w:pPr>
      <w:r>
        <w:rPr>
          <w:sz w:val="20"/>
        </w:rPr>
        <w:t>A requirement is considered "done" only when verification status is `Done` in the matrix.</w:t>
      </w:r>
    </w:p>
    <w:p>
      <w:pPr>
        <w:pStyle w:val="ListBullet"/>
        <w:ind w:left="283"/>
      </w:pPr>
      <w:r>
        <w:rPr>
          <w:sz w:val="20"/>
        </w:rPr>
        <w:t>Partial evidence must be marked `Partial` and reviewed in the next cycle.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