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Adaptive Baseline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Adaptive Baseline</w:t>
      </w:r>
    </w:p>
    <w:p>
      <w:r>
        <w:rPr>
          <w:sz w:val="20"/>
        </w:rPr>
        <w:t>Мова: Українська (default) | [English](21-adaptive-baseline.en.md)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Decision Science Lead</w:t>
      </w:r>
    </w:p>
    <w:p>
      <w:pPr>
        <w:pStyle w:val="ListBullet"/>
        <w:ind w:left="283"/>
      </w:pPr>
      <w:r>
        <w:rPr>
          <w:sz w:val="20"/>
        </w:rPr>
        <w:t>Contributors: ML Team, Analytics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механізм adaptive baseline для персоналізованих і командних risk оцінок.</w:t>
      </w:r>
    </w:p>
    <w:p>
      <w:pPr>
        <w:pStyle w:val="Heading2"/>
      </w:pPr>
      <w:r>
        <w:rPr>
          <w:color w:val="1A569A"/>
          <w:sz w:val="24"/>
        </w:rPr>
        <w:t>Motivation</w:t>
      </w:r>
    </w:p>
    <w:p>
      <w:r>
        <w:rPr>
          <w:sz w:val="20"/>
        </w:rPr>
        <w:t>Static thresholds погано працюють у різних популяціях і часових фазах.</w:t>
      </w:r>
    </w:p>
    <w:p>
      <w:r>
        <w:rPr>
          <w:sz w:val="20"/>
        </w:rPr>
        <w:t>Adaptive baseline дозволяє оцінювати відхилення від індивідуальної/командної норми.</w:t>
      </w:r>
    </w:p>
    <w:p>
      <w:pPr>
        <w:pStyle w:val="Heading2"/>
      </w:pPr>
      <w:r>
        <w:rPr>
          <w:color w:val="1A569A"/>
          <w:sz w:val="24"/>
        </w:rPr>
        <w:t>Baseline Levels</w:t>
      </w:r>
    </w:p>
    <w:p>
      <w:pPr>
        <w:pStyle w:val="ListBullet"/>
        <w:ind w:left="283"/>
      </w:pPr>
      <w:r>
        <w:rPr>
          <w:sz w:val="20"/>
        </w:rPr>
        <w:t>Individual baseline</w:t>
      </w:r>
    </w:p>
    <w:p>
      <w:pPr>
        <w:pStyle w:val="ListBullet"/>
        <w:ind w:left="283"/>
      </w:pPr>
      <w:r>
        <w:rPr>
          <w:sz w:val="20"/>
        </w:rPr>
        <w:t>Team baseline</w:t>
      </w:r>
    </w:p>
    <w:p>
      <w:pPr>
        <w:pStyle w:val="ListBullet"/>
        <w:ind w:left="283"/>
      </w:pPr>
      <w:r>
        <w:rPr>
          <w:sz w:val="20"/>
        </w:rPr>
        <w:t>Company baseline</w:t>
      </w:r>
    </w:p>
    <w:p>
      <w:pPr>
        <w:pStyle w:val="Heading2"/>
      </w:pPr>
      <w:r>
        <w:rPr>
          <w:color w:val="1A569A"/>
          <w:sz w:val="24"/>
        </w:rPr>
        <w:t>Baseline Components</w:t>
      </w:r>
    </w:p>
    <w:p>
      <w:pPr>
        <w:pStyle w:val="ListBullet"/>
        <w:ind w:left="283"/>
      </w:pPr>
      <w:r>
        <w:rPr>
          <w:sz w:val="20"/>
        </w:rPr>
        <w:t>Recent central tendency</w:t>
      </w:r>
    </w:p>
    <w:p>
      <w:pPr>
        <w:pStyle w:val="ListBullet"/>
        <w:ind w:left="283"/>
      </w:pPr>
      <w:r>
        <w:rPr>
          <w:sz w:val="20"/>
        </w:rPr>
        <w:t>Volatility profile</w:t>
      </w:r>
    </w:p>
    <w:p>
      <w:pPr>
        <w:pStyle w:val="ListBullet"/>
        <w:ind w:left="283"/>
      </w:pPr>
      <w:r>
        <w:rPr>
          <w:sz w:val="20"/>
        </w:rPr>
        <w:t>Trend factor</w:t>
      </w:r>
    </w:p>
    <w:p>
      <w:pPr>
        <w:pStyle w:val="ListBullet"/>
        <w:ind w:left="283"/>
      </w:pPr>
      <w:r>
        <w:rPr>
          <w:sz w:val="20"/>
        </w:rPr>
        <w:t>Engagement-adjusted confidence</w:t>
      </w:r>
    </w:p>
    <w:p>
      <w:pPr>
        <w:pStyle w:val="Heading2"/>
      </w:pPr>
      <w:r>
        <w:rPr>
          <w:color w:val="1A569A"/>
          <w:sz w:val="24"/>
        </w:rPr>
        <w:t>Update Policy</w:t>
      </w:r>
    </w:p>
    <w:p>
      <w:pPr>
        <w:pStyle w:val="ListBullet"/>
        <w:ind w:left="283"/>
      </w:pPr>
      <w:r>
        <w:rPr>
          <w:sz w:val="20"/>
        </w:rPr>
        <w:t>Rolling windows with minimal sample requirements.</w:t>
      </w:r>
    </w:p>
    <w:p>
      <w:pPr>
        <w:pStyle w:val="ListBullet"/>
        <w:ind w:left="283"/>
      </w:pPr>
      <w:r>
        <w:rPr>
          <w:sz w:val="20"/>
        </w:rPr>
        <w:t>Smoothing for noisy trajectories.</w:t>
      </w:r>
    </w:p>
    <w:p>
      <w:pPr>
        <w:pStyle w:val="ListBullet"/>
        <w:ind w:left="283"/>
      </w:pPr>
      <w:r>
        <w:rPr>
          <w:sz w:val="20"/>
        </w:rPr>
        <w:t>Freeze logic during data outages or instability.</w:t>
      </w:r>
    </w:p>
    <w:p>
      <w:pPr>
        <w:pStyle w:val="Heading2"/>
      </w:pPr>
      <w:r>
        <w:rPr>
          <w:color w:val="1A569A"/>
          <w:sz w:val="24"/>
        </w:rPr>
        <w:t>Use in Decision Engine</w:t>
      </w:r>
    </w:p>
    <w:p>
      <w:pPr>
        <w:pStyle w:val="ListBullet"/>
        <w:ind w:left="283"/>
      </w:pPr>
      <w:r>
        <w:rPr>
          <w:sz w:val="20"/>
        </w:rPr>
        <w:t>Baseline feeds anomaly and deviation terms.</w:t>
      </w:r>
    </w:p>
    <w:p>
      <w:pPr>
        <w:pStyle w:val="ListBullet"/>
        <w:ind w:left="283"/>
      </w:pPr>
      <w:r>
        <w:rPr>
          <w:sz w:val="20"/>
        </w:rPr>
        <w:t>Baseline quality impacts confidence and policy routing.</w:t>
      </w:r>
    </w:p>
    <w:p>
      <w:pPr>
        <w:pStyle w:val="ListBullet"/>
        <w:ind w:left="283"/>
      </w:pPr>
      <w:r>
        <w:rPr>
          <w:sz w:val="20"/>
        </w:rPr>
        <w:t>Severe baseline shifts trigger diagnostics flags.</w:t>
      </w:r>
    </w:p>
    <w:p>
      <w:pPr>
        <w:pStyle w:val="Heading2"/>
      </w:pPr>
      <w:r>
        <w:rPr>
          <w:color w:val="1A569A"/>
          <w:sz w:val="24"/>
        </w:rPr>
        <w:t>Guardrails</w:t>
      </w:r>
    </w:p>
    <w:p>
      <w:pPr>
        <w:pStyle w:val="ListBullet"/>
        <w:ind w:left="283"/>
      </w:pPr>
      <w:r>
        <w:rPr>
          <w:sz w:val="20"/>
        </w:rPr>
        <w:t>Minimum evidence threshold.</w:t>
      </w:r>
    </w:p>
    <w:p>
      <w:pPr>
        <w:pStyle w:val="ListBullet"/>
        <w:ind w:left="283"/>
      </w:pPr>
      <w:r>
        <w:rPr>
          <w:sz w:val="20"/>
        </w:rPr>
        <w:t>Drift-aware recalibration triggers.</w:t>
      </w:r>
    </w:p>
    <w:p>
      <w:pPr>
        <w:pStyle w:val="ListBullet"/>
        <w:ind w:left="283"/>
      </w:pPr>
      <w:r>
        <w:rPr>
          <w:sz w:val="20"/>
        </w:rPr>
        <w:t>Conservative fallback when baseline confidence is low.</w:t>
      </w:r>
    </w:p>
    <w:p>
      <w:pPr>
        <w:pStyle w:val="Heading2"/>
      </w:pPr>
      <w:r>
        <w:rPr>
          <w:color w:val="1A569A"/>
          <w:sz w:val="24"/>
        </w:rPr>
        <w:t>Evaluation Criteria</w:t>
      </w:r>
    </w:p>
    <w:p>
      <w:pPr>
        <w:pStyle w:val="ListBullet"/>
        <w:ind w:left="283"/>
      </w:pPr>
      <w:r>
        <w:rPr>
          <w:sz w:val="20"/>
        </w:rPr>
        <w:t>Better calibration in heterogeneous cohorts.</w:t>
      </w:r>
    </w:p>
    <w:p>
      <w:pPr>
        <w:pStyle w:val="ListBullet"/>
        <w:ind w:left="283"/>
      </w:pPr>
      <w:r>
        <w:rPr>
          <w:sz w:val="20"/>
        </w:rPr>
        <w:t>Reduced false alerts vs static baseline.</w:t>
      </w:r>
    </w:p>
    <w:p>
      <w:pPr>
        <w:pStyle w:val="ListBullet"/>
        <w:ind w:left="283"/>
      </w:pPr>
      <w:r>
        <w:rPr>
          <w:sz w:val="20"/>
        </w:rPr>
        <w:t>Stability under missingness and engagement variance.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Baseline logic versioned and reproducible.</w:t>
      </w:r>
    </w:p>
    <w:p>
      <w:pPr>
        <w:pStyle w:val="ListBullet"/>
        <w:ind w:left="283"/>
      </w:pPr>
      <w:r>
        <w:rPr>
          <w:sz w:val="20"/>
        </w:rPr>
        <w:t>Quality/confidence of baseline exposed to policy layer.</w:t>
      </w:r>
    </w:p>
    <w:p>
      <w:pPr>
        <w:pStyle w:val="ListBullet"/>
        <w:ind w:left="283"/>
      </w:pPr>
      <w:r>
        <w:rPr>
          <w:sz w:val="20"/>
        </w:rPr>
        <w:t>Documented fallback path when baseline unreliable.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16-decision-engine.md, 22-uncertainty.md, 26-metrics.md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