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Experiment Tracking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Experiment Tracking</w:t>
      </w:r>
    </w:p>
    <w:p>
      <w:r>
        <w:rPr>
          <w:sz w:val="20"/>
        </w:rPr>
        <w:t>Мова: Українська (default) | [English](24-experiment-tracking.en.md)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Research Platform Lead</w:t>
      </w:r>
    </w:p>
    <w:p>
      <w:pPr>
        <w:pStyle w:val="ListBullet"/>
        <w:ind w:left="283"/>
      </w:pPr>
      <w:r>
        <w:rPr>
          <w:sz w:val="20"/>
        </w:rPr>
        <w:t>Contributors: ML Team, Data Team, QA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систему трекінгу експериментів для відтворюваності, аудиту і порівняння результатів.</w:t>
      </w:r>
    </w:p>
    <w:p>
      <w:pPr>
        <w:pStyle w:val="Heading2"/>
      </w:pPr>
      <w:r>
        <w:rPr>
          <w:color w:val="1A569A"/>
          <w:sz w:val="24"/>
        </w:rPr>
        <w:t>Minimum Run Metadata</w:t>
      </w:r>
    </w:p>
    <w:p>
      <w:pPr>
        <w:pStyle w:val="ListBullet"/>
        <w:ind w:left="283"/>
      </w:pPr>
      <w:r>
        <w:rPr>
          <w:sz w:val="20"/>
        </w:rPr>
        <w:t>run_id</w:t>
      </w:r>
    </w:p>
    <w:p>
      <w:pPr>
        <w:pStyle w:val="ListBullet"/>
        <w:ind w:left="283"/>
      </w:pPr>
      <w:r>
        <w:rPr>
          <w:sz w:val="20"/>
        </w:rPr>
        <w:t>hypothesis_id</w:t>
      </w:r>
    </w:p>
    <w:p>
      <w:pPr>
        <w:pStyle w:val="ListBullet"/>
        <w:ind w:left="283"/>
      </w:pPr>
      <w:r>
        <w:rPr>
          <w:sz w:val="20"/>
        </w:rPr>
        <w:t>dataset_snapshot_id</w:t>
      </w:r>
    </w:p>
    <w:p>
      <w:pPr>
        <w:pStyle w:val="ListBullet"/>
        <w:ind w:left="283"/>
      </w:pPr>
      <w:r>
        <w:rPr>
          <w:sz w:val="20"/>
        </w:rPr>
        <w:t>feature_set_version</w:t>
      </w:r>
    </w:p>
    <w:p>
      <w:pPr>
        <w:pStyle w:val="ListBullet"/>
        <w:ind w:left="283"/>
      </w:pPr>
      <w:r>
        <w:rPr>
          <w:sz w:val="20"/>
        </w:rPr>
        <w:t>model/rule/policy versions</w:t>
      </w:r>
    </w:p>
    <w:p>
      <w:pPr>
        <w:pStyle w:val="ListBullet"/>
        <w:ind w:left="283"/>
      </w:pPr>
      <w:r>
        <w:rPr>
          <w:sz w:val="20"/>
        </w:rPr>
        <w:t>random_seed</w:t>
      </w:r>
    </w:p>
    <w:p>
      <w:pPr>
        <w:pStyle w:val="ListBullet"/>
        <w:ind w:left="283"/>
      </w:pPr>
      <w:r>
        <w:rPr>
          <w:sz w:val="20"/>
        </w:rPr>
        <w:t>metrics_summary</w:t>
      </w:r>
    </w:p>
    <w:p>
      <w:pPr>
        <w:pStyle w:val="ListBullet"/>
        <w:ind w:left="283"/>
      </w:pPr>
      <w:r>
        <w:rPr>
          <w:sz w:val="20"/>
        </w:rPr>
        <w:t>artifact_uris</w:t>
      </w:r>
    </w:p>
    <w:p>
      <w:pPr>
        <w:pStyle w:val="ListBullet"/>
        <w:ind w:left="283"/>
      </w:pPr>
      <w:r>
        <w:rPr>
          <w:sz w:val="20"/>
        </w:rPr>
        <w:t>author and timestamp</w:t>
      </w:r>
    </w:p>
    <w:p>
      <w:pPr>
        <w:pStyle w:val="Heading2"/>
      </w:pPr>
      <w:r>
        <w:rPr>
          <w:color w:val="1A569A"/>
          <w:sz w:val="24"/>
        </w:rPr>
        <w:t>Artifact Policy</w:t>
      </w:r>
    </w:p>
    <w:p>
      <w:pPr>
        <w:pStyle w:val="ListBullet"/>
        <w:ind w:left="283"/>
      </w:pPr>
      <w:r>
        <w:rPr>
          <w:sz w:val="20"/>
        </w:rPr>
        <w:t>Immutable artifacts for published runs.</w:t>
      </w:r>
    </w:p>
    <w:p>
      <w:pPr>
        <w:pStyle w:val="ListBullet"/>
        <w:ind w:left="283"/>
      </w:pPr>
      <w:r>
        <w:rPr>
          <w:sz w:val="20"/>
        </w:rPr>
        <w:t>Versioned storage for configs and outputs.</w:t>
      </w:r>
    </w:p>
    <w:p>
      <w:pPr>
        <w:pStyle w:val="ListBullet"/>
        <w:ind w:left="283"/>
      </w:pPr>
      <w:r>
        <w:rPr>
          <w:sz w:val="20"/>
        </w:rPr>
        <w:t>Checksums for critical files.</w:t>
      </w:r>
    </w:p>
    <w:p>
      <w:pPr>
        <w:pStyle w:val="Heading2"/>
      </w:pPr>
      <w:r>
        <w:rPr>
          <w:color w:val="1A569A"/>
          <w:sz w:val="24"/>
        </w:rPr>
        <w:t>Experiment Taxonomy</w:t>
      </w:r>
    </w:p>
    <w:p>
      <w:pPr>
        <w:pStyle w:val="ListBullet"/>
        <w:ind w:left="283"/>
      </w:pPr>
      <w:r>
        <w:rPr>
          <w:sz w:val="20"/>
        </w:rPr>
        <w:t>Exploratory runs</w:t>
      </w:r>
    </w:p>
    <w:p>
      <w:pPr>
        <w:pStyle w:val="ListBullet"/>
        <w:ind w:left="283"/>
      </w:pPr>
      <w:r>
        <w:rPr>
          <w:sz w:val="20"/>
        </w:rPr>
        <w:t>Confirmatory runs</w:t>
      </w:r>
    </w:p>
    <w:p>
      <w:pPr>
        <w:pStyle w:val="ListBullet"/>
        <w:ind w:left="283"/>
      </w:pPr>
      <w:r>
        <w:rPr>
          <w:sz w:val="20"/>
        </w:rPr>
        <w:t>Ablation runs</w:t>
      </w:r>
    </w:p>
    <w:p>
      <w:pPr>
        <w:pStyle w:val="ListBullet"/>
        <w:ind w:left="283"/>
      </w:pPr>
      <w:r>
        <w:rPr>
          <w:sz w:val="20"/>
        </w:rPr>
        <w:t>Replication runs</w:t>
      </w:r>
    </w:p>
    <w:p>
      <w:pPr>
        <w:pStyle w:val="Heading2"/>
      </w:pPr>
      <w:r>
        <w:rPr>
          <w:color w:val="1A569A"/>
          <w:sz w:val="24"/>
        </w:rPr>
        <w:t>Promotion Rules</w:t>
      </w:r>
    </w:p>
    <w:p>
      <w:pPr>
        <w:pStyle w:val="ListBullet"/>
        <w:ind w:left="283"/>
      </w:pPr>
      <w:r>
        <w:rPr>
          <w:sz w:val="20"/>
        </w:rPr>
        <w:t>Тільки confirmatory/replication runs можуть бути evidence для grant claims.</w:t>
      </w:r>
    </w:p>
    <w:p>
      <w:pPr>
        <w:pStyle w:val="ListBullet"/>
        <w:ind w:left="283"/>
      </w:pPr>
      <w:r>
        <w:rPr>
          <w:sz w:val="20"/>
        </w:rPr>
        <w:t>Exploratory результати позначаються окремо.</w:t>
      </w:r>
    </w:p>
    <w:p>
      <w:pPr>
        <w:pStyle w:val="Heading2"/>
      </w:pPr>
      <w:r>
        <w:rPr>
          <w:color w:val="1A569A"/>
          <w:sz w:val="24"/>
        </w:rPr>
        <w:t>Reproducibility Checks</w:t>
      </w:r>
    </w:p>
    <w:p>
      <w:pPr>
        <w:pStyle w:val="ListBullet"/>
        <w:ind w:left="283"/>
      </w:pPr>
      <w:r>
        <w:rPr>
          <w:sz w:val="20"/>
        </w:rPr>
        <w:t>One-click rerun from manifest.</w:t>
      </w:r>
    </w:p>
    <w:p>
      <w:pPr>
        <w:pStyle w:val="ListBullet"/>
        <w:ind w:left="283"/>
      </w:pPr>
      <w:r>
        <w:rPr>
          <w:sz w:val="20"/>
        </w:rPr>
        <w:t>Cross-environment consistency check.</w:t>
      </w:r>
    </w:p>
    <w:p>
      <w:pPr>
        <w:pStyle w:val="ListBullet"/>
        <w:ind w:left="283"/>
      </w:pPr>
      <w:r>
        <w:rPr>
          <w:sz w:val="20"/>
        </w:rPr>
        <w:t>Metric deviation tolerances.</w:t>
      </w:r>
    </w:p>
    <w:p>
      <w:pPr>
        <w:pStyle w:val="Heading2"/>
      </w:pPr>
      <w:r>
        <w:rPr>
          <w:color w:val="1A569A"/>
          <w:sz w:val="24"/>
        </w:rPr>
        <w:t>Auditability</w:t>
      </w:r>
    </w:p>
    <w:p>
      <w:pPr>
        <w:pStyle w:val="ListBullet"/>
        <w:ind w:left="283"/>
      </w:pPr>
      <w:r>
        <w:rPr>
          <w:sz w:val="20"/>
        </w:rPr>
        <w:t>Change history for experiment definitions.</w:t>
      </w:r>
    </w:p>
    <w:p>
      <w:pPr>
        <w:pStyle w:val="ListBullet"/>
        <w:ind w:left="283"/>
      </w:pPr>
      <w:r>
        <w:rPr>
          <w:sz w:val="20"/>
        </w:rPr>
        <w:t>Evidence linkage to evaluation reports.</w:t>
      </w:r>
    </w:p>
    <w:p>
      <w:pPr>
        <w:pStyle w:val="ListBullet"/>
        <w:ind w:left="283"/>
      </w:pPr>
      <w:r>
        <w:rPr>
          <w:sz w:val="20"/>
        </w:rPr>
        <w:t>Access logs for sensitive artifacts.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100% ключових висновків мають посилання на run artifacts.</w:t>
      </w:r>
    </w:p>
    <w:p>
      <w:pPr>
        <w:pStyle w:val="ListBullet"/>
        <w:ind w:left="283"/>
      </w:pPr>
      <w:r>
        <w:rPr>
          <w:sz w:val="20"/>
        </w:rPr>
        <w:t>Replication runs доступні для reviewer-level audit.</w:t>
      </w:r>
    </w:p>
    <w:p>
      <w:pPr>
        <w:pStyle w:val="ListBullet"/>
        <w:ind w:left="283"/>
      </w:pPr>
      <w:r>
        <w:rPr>
          <w:sz w:val="20"/>
        </w:rPr>
        <w:t>Tracking schema узгоджена з model registry.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23-model-lifecycle.md, 25-evaluation.md, 30-reproducibility.md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