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Work Packages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Work Packages</w:t>
      </w:r>
    </w:p>
    <w:p>
      <w:r>
        <w:rPr>
          <w:sz w:val="20"/>
        </w:rPr>
        <w:t>Мова: Українська (default) | [English](42-work-packages.en.md)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Program Manager</w:t>
      </w:r>
    </w:p>
    <w:p>
      <w:pPr>
        <w:pStyle w:val="ListBullet"/>
        <w:ind w:left="283"/>
      </w:pPr>
      <w:r>
        <w:rPr>
          <w:sz w:val="20"/>
        </w:rPr>
        <w:t>Contributors: All Stream Leads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Сформувати структуру Work Packages для реалізації R&amp;D програми Dzvin.co + DIP.</w:t>
      </w:r>
    </w:p>
    <w:p>
      <w:pPr>
        <w:pStyle w:val="Heading2"/>
      </w:pPr>
      <w:r>
        <w:rPr>
          <w:color w:val="1A569A"/>
          <w:sz w:val="24"/>
        </w:rPr>
        <w:t>WP Overview</w:t>
      </w:r>
    </w:p>
    <w:p>
      <w:pPr>
        <w:pStyle w:val="ListBullet"/>
        <w:ind w:left="283"/>
      </w:pPr>
      <w:r>
        <w:rPr>
          <w:sz w:val="20"/>
        </w:rPr>
        <w:t>WP1 Project Management and Governance</w:t>
      </w:r>
    </w:p>
    <w:p>
      <w:pPr>
        <w:pStyle w:val="ListBullet"/>
        <w:ind w:left="283"/>
      </w:pPr>
      <w:r>
        <w:rPr>
          <w:sz w:val="20"/>
        </w:rPr>
        <w:t>WP2 Data Foundation and Compliance</w:t>
      </w:r>
    </w:p>
    <w:p>
      <w:pPr>
        <w:pStyle w:val="ListBullet"/>
        <w:ind w:left="283"/>
      </w:pPr>
      <w:r>
        <w:rPr>
          <w:sz w:val="20"/>
        </w:rPr>
        <w:t>WP3 Decision Intelligence Core (DIP)</w:t>
      </w:r>
    </w:p>
    <w:p>
      <w:pPr>
        <w:pStyle w:val="ListBullet"/>
        <w:ind w:left="283"/>
      </w:pPr>
      <w:r>
        <w:rPr>
          <w:sz w:val="20"/>
        </w:rPr>
        <w:t>WP4 Explainability, Safety, and Validation</w:t>
      </w:r>
    </w:p>
    <w:p>
      <w:pPr>
        <w:pStyle w:val="ListBullet"/>
        <w:ind w:left="283"/>
      </w:pPr>
      <w:r>
        <w:rPr>
          <w:sz w:val="20"/>
        </w:rPr>
        <w:t>WP5 Dzvin.co Integration and Pilots</w:t>
      </w:r>
    </w:p>
    <w:p>
      <w:pPr>
        <w:pStyle w:val="ListBullet"/>
        <w:ind w:left="283"/>
      </w:pPr>
      <w:r>
        <w:rPr>
          <w:sz w:val="20"/>
        </w:rPr>
        <w:t>WP6 Impact, Dissemination, and Exploitation</w:t>
      </w:r>
    </w:p>
    <w:p>
      <w:pPr>
        <w:pStyle w:val="Heading2"/>
      </w:pPr>
      <w:r>
        <w:rPr>
          <w:color w:val="1A569A"/>
          <w:sz w:val="24"/>
        </w:rPr>
        <w:t>WP1: Management and Governance</w:t>
      </w:r>
    </w:p>
    <w:p>
      <w:pPr>
        <w:pStyle w:val="ListBullet"/>
        <w:ind w:left="283"/>
      </w:pPr>
      <w:r>
        <w:rPr>
          <w:sz w:val="20"/>
        </w:rPr>
        <w:t>Objectives: координація, quality gates, risk governance.</w:t>
      </w:r>
    </w:p>
    <w:p>
      <w:pPr>
        <w:pStyle w:val="ListBullet"/>
        <w:ind w:left="283"/>
      </w:pPr>
      <w:r>
        <w:rPr>
          <w:sz w:val="20"/>
        </w:rPr>
        <w:t>Deliverables: management plan, periodic reports, risk updates.</w:t>
      </w:r>
    </w:p>
    <w:p>
      <w:pPr>
        <w:pStyle w:val="Heading2"/>
      </w:pPr>
      <w:r>
        <w:rPr>
          <w:color w:val="1A569A"/>
          <w:sz w:val="24"/>
        </w:rPr>
        <w:t>WP2: Data Foundation and Compliance</w:t>
      </w:r>
    </w:p>
    <w:p>
      <w:pPr>
        <w:pStyle w:val="ListBullet"/>
        <w:ind w:left="283"/>
      </w:pPr>
      <w:r>
        <w:rPr>
          <w:sz w:val="20"/>
        </w:rPr>
        <w:t>Objectives: dataset readiness, quality, GDPR/ethics controls.</w:t>
      </w:r>
    </w:p>
    <w:p>
      <w:pPr>
        <w:pStyle w:val="ListBullet"/>
        <w:ind w:left="283"/>
      </w:pPr>
      <w:r>
        <w:rPr>
          <w:sz w:val="20"/>
        </w:rPr>
        <w:t>Deliverables: dataset specs, quality dashboards, compliance dossier.</w:t>
      </w:r>
    </w:p>
    <w:p>
      <w:pPr>
        <w:pStyle w:val="Heading2"/>
      </w:pPr>
      <w:r>
        <w:rPr>
          <w:color w:val="1A569A"/>
          <w:sz w:val="24"/>
        </w:rPr>
        <w:t>WP3: Decision Intelligence Core</w:t>
      </w:r>
    </w:p>
    <w:p>
      <w:pPr>
        <w:pStyle w:val="ListBullet"/>
        <w:ind w:left="283"/>
      </w:pPr>
      <w:r>
        <w:rPr>
          <w:sz w:val="20"/>
        </w:rPr>
        <w:t>Objectives: rule/ML/policy engine hardening, traceability.</w:t>
      </w:r>
    </w:p>
    <w:p>
      <w:pPr>
        <w:pStyle w:val="ListBullet"/>
        <w:ind w:left="283"/>
      </w:pPr>
      <w:r>
        <w:rPr>
          <w:sz w:val="20"/>
        </w:rPr>
        <w:t>Deliverables: architecture releases, decision contract versions.</w:t>
      </w:r>
    </w:p>
    <w:p>
      <w:pPr>
        <w:pStyle w:val="Heading2"/>
      </w:pPr>
      <w:r>
        <w:rPr>
          <w:color w:val="1A569A"/>
          <w:sz w:val="24"/>
        </w:rPr>
        <w:t>WP4: Explainability and Validation</w:t>
      </w:r>
    </w:p>
    <w:p>
      <w:pPr>
        <w:pStyle w:val="ListBullet"/>
        <w:ind w:left="283"/>
      </w:pPr>
      <w:r>
        <w:rPr>
          <w:sz w:val="20"/>
        </w:rPr>
        <w:t>Objectives: explainability framework, offline/online evaluation.</w:t>
      </w:r>
    </w:p>
    <w:p>
      <w:pPr>
        <w:pStyle w:val="ListBullet"/>
        <w:ind w:left="283"/>
      </w:pPr>
      <w:r>
        <w:rPr>
          <w:sz w:val="20"/>
        </w:rPr>
        <w:t>Deliverables: evaluation reports, bias/safety audits, reproducibility pack.</w:t>
      </w:r>
    </w:p>
    <w:p>
      <w:pPr>
        <w:pStyle w:val="Heading2"/>
      </w:pPr>
      <w:r>
        <w:rPr>
          <w:color w:val="1A569A"/>
          <w:sz w:val="24"/>
        </w:rPr>
        <w:t>WP5: Dzvin.co Pilots</w:t>
      </w:r>
    </w:p>
    <w:p>
      <w:pPr>
        <w:pStyle w:val="ListBullet"/>
        <w:ind w:left="283"/>
      </w:pPr>
      <w:r>
        <w:rPr>
          <w:sz w:val="20"/>
        </w:rPr>
        <w:t>Objectives: product integration, controlled rollout, user validation.</w:t>
      </w:r>
    </w:p>
    <w:p>
      <w:pPr>
        <w:pStyle w:val="ListBullet"/>
        <w:ind w:left="283"/>
      </w:pPr>
      <w:r>
        <w:rPr>
          <w:sz w:val="20"/>
        </w:rPr>
        <w:t>Deliverables: pilot outcomes, adoption metrics, implementation learnings.</w:t>
      </w:r>
    </w:p>
    <w:p>
      <w:pPr>
        <w:pStyle w:val="Heading2"/>
      </w:pPr>
      <w:r>
        <w:rPr>
          <w:color w:val="1A569A"/>
          <w:sz w:val="24"/>
        </w:rPr>
        <w:t>WP6: Impact and Exploitation</w:t>
      </w:r>
    </w:p>
    <w:p>
      <w:pPr>
        <w:pStyle w:val="ListBullet"/>
        <w:ind w:left="283"/>
      </w:pPr>
      <w:r>
        <w:rPr>
          <w:sz w:val="20"/>
        </w:rPr>
        <w:t>Objectives: dissemination, commercialization preparation, partner uptake.</w:t>
      </w:r>
    </w:p>
    <w:p>
      <w:pPr>
        <w:pStyle w:val="ListBullet"/>
        <w:ind w:left="283"/>
      </w:pPr>
      <w:r>
        <w:rPr>
          <w:sz w:val="20"/>
        </w:rPr>
        <w:t>Deliverables: impact reports, exploitation roadmap, dissemination outputs.</w:t>
      </w:r>
    </w:p>
    <w:p>
      <w:pPr>
        <w:pStyle w:val="Heading2"/>
      </w:pPr>
      <w:r>
        <w:rPr>
          <w:color w:val="1A569A"/>
          <w:sz w:val="24"/>
        </w:rPr>
        <w:t>Milestones (Draft)</w:t>
      </w:r>
    </w:p>
    <w:p>
      <w:pPr>
        <w:pStyle w:val="ListBullet"/>
        <w:ind w:left="283"/>
      </w:pPr>
      <w:r>
        <w:rPr>
          <w:sz w:val="20"/>
        </w:rPr>
        <w:t>M1: Baseline and protocol freeze</w:t>
      </w:r>
    </w:p>
    <w:p>
      <w:pPr>
        <w:pStyle w:val="ListBullet"/>
        <w:ind w:left="283"/>
      </w:pPr>
      <w:r>
        <w:rPr>
          <w:sz w:val="20"/>
        </w:rPr>
        <w:t>M2: Hybrid engine v1 validated offline</w:t>
      </w:r>
    </w:p>
    <w:p>
      <w:pPr>
        <w:pStyle w:val="ListBullet"/>
        <w:ind w:left="283"/>
      </w:pPr>
      <w:r>
        <w:rPr>
          <w:sz w:val="20"/>
        </w:rPr>
        <w:t>M3: Controlled online evaluation complete</w:t>
      </w:r>
    </w:p>
    <w:p>
      <w:pPr>
        <w:pStyle w:val="ListBullet"/>
        <w:ind w:left="283"/>
      </w:pPr>
      <w:r>
        <w:rPr>
          <w:sz w:val="20"/>
        </w:rPr>
        <w:t>M4: Pilot evidence package complete</w:t>
      </w:r>
    </w:p>
    <w:p>
      <w:pPr>
        <w:pStyle w:val="ListBullet"/>
        <w:ind w:left="283"/>
      </w:pPr>
      <w:r>
        <w:rPr>
          <w:sz w:val="20"/>
        </w:rPr>
        <w:t>M5: Grant final impact dossier</w:t>
      </w:r>
    </w:p>
    <w:p>
      <w:pPr>
        <w:pStyle w:val="Heading2"/>
      </w:pPr>
      <w:r>
        <w:rPr>
          <w:color w:val="1A569A"/>
          <w:sz w:val="24"/>
        </w:rPr>
        <w:t>Dependencies</w:t>
      </w:r>
    </w:p>
    <w:p>
      <w:pPr>
        <w:pStyle w:val="ListBullet"/>
        <w:ind w:left="283"/>
      </w:pPr>
      <w:r>
        <w:rPr>
          <w:sz w:val="20"/>
        </w:rPr>
        <w:t>WP2 gates WP3 and WP4.</w:t>
      </w:r>
    </w:p>
    <w:p>
      <w:pPr>
        <w:pStyle w:val="ListBullet"/>
        <w:ind w:left="283"/>
      </w:pPr>
      <w:r>
        <w:rPr>
          <w:sz w:val="20"/>
        </w:rPr>
        <w:t>WP3 outputs feed WP5 rollout.</w:t>
      </w:r>
    </w:p>
    <w:p>
      <w:pPr>
        <w:pStyle w:val="ListBullet"/>
        <w:ind w:left="283"/>
      </w:pPr>
      <w:r>
        <w:rPr>
          <w:sz w:val="20"/>
        </w:rPr>
        <w:t>WP4 evidence informs WP6 impact narrative.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Кожен WP має measurable deliverables.</w:t>
      </w:r>
    </w:p>
    <w:p>
      <w:pPr>
        <w:pStyle w:val="ListBullet"/>
        <w:ind w:left="283"/>
      </w:pPr>
      <w:r>
        <w:rPr>
          <w:sz w:val="20"/>
        </w:rPr>
        <w:t>Milestones прив'язані до evaluation gates.</w:t>
      </w:r>
    </w:p>
    <w:p>
      <w:pPr>
        <w:pStyle w:val="ListBullet"/>
        <w:ind w:left="283"/>
      </w:pPr>
      <w:r>
        <w:rPr>
          <w:sz w:val="20"/>
        </w:rPr>
        <w:t>Всі критичні міжпакетні залежності явні.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43-budget.md, 44-risk-management.md, 45-trl-roadmap.md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