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1.0 -->
  <w:body>
    <w:tbl>
      <w:tblPr>
        <w:tblW w:w="9800" w:type="dxa"/>
        <w:tblBorders>
          <w:top w:val="single" w:sz="8" w:space="0" w:color="000000"/>
        </w:tblBorders>
        <w:tblCellMar>
          <w:top w:w="60" w:type="dxa"/>
          <w:left w:w="108" w:type="dxa"/>
          <w:right w:w="700" w:type="dxa"/>
        </w:tblCellMar>
      </w:tblPr>
      <w:tblGrid>
        <w:gridCol w:w="7752"/>
        <w:gridCol w:w="2048"/>
      </w:tblGrid>
      <w:tr>
        <w:tblPrEx>
          <w:tblW w:w="9800" w:type="dxa"/>
        </w:tblPrEx>
        <w:tc>
          <w:tcPr>
            <w:tcW w:w="4000" w:type="pct"/>
            <w:vAlign w:val="top"/>
          </w:tcPr>
          <w:p w:rsidR="00A77B3E">
            <w:pPr>
              <w:pStyle w:val="TOAHeading"/>
              <w:spacing w:before="0" w:after="0"/>
              <w:jc w:val="left"/>
              <w:rPr>
                <w:rFonts w:ascii="Arial" w:eastAsia="Arial" w:hAnsi="Arial" w:cs="Arial"/>
              </w:rPr>
            </w:pPr>
            <w:r>
              <w:rPr>
                <w:rFonts w:ascii="Arial" w:eastAsia="Arial" w:hAnsi="Arial" w:cs="Arial"/>
              </w:rPr>
              <w:t>NSW Education Standards Authority</w:t>
            </w:r>
          </w:p>
        </w:tc>
        <w:tc>
          <w:tcPr>
            <w:tcW w:w="1000" w:type="pct"/>
            <w:vAlign w:val="top"/>
          </w:tcPr>
          <w:p w:rsidR="00A77B3E">
            <w:pPr>
              <w:pStyle w:val="TOAHeading"/>
              <w:jc w:val="right"/>
              <w:rPr>
                <w:rFonts w:ascii="Arial" w:eastAsia="Arial" w:hAnsi="Arial" w:cs="Arial"/>
              </w:rPr>
            </w:pPr>
            <w:r>
              <w:drawing>
                <wp:inline>
                  <wp:extent cx="787400" cy="7874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4"/>
                          <a:stretch>
                            <a:fillRect/>
                          </a:stretch>
                        </pic:blipFill>
                        <pic:spPr>
                          <a:xfrm>
                            <a:off x="0" y="0"/>
                            <a:ext cx="787400" cy="787400"/>
                          </a:xfrm>
                          <a:prstGeom prst="rect">
                            <a:avLst/>
                          </a:prstGeom>
                        </pic:spPr>
                      </pic:pic>
                    </a:graphicData>
                  </a:graphic>
                </wp:inline>
              </w:drawing>
            </w:r>
          </w:p>
        </w:tc>
      </w:tr>
    </w:tbl>
    <w:p w:rsidR="00A77B3E">
      <w:pPr>
        <w:pStyle w:val="DocumentTitle"/>
        <w:spacing w:before="1440" w:after="0"/>
        <w:rPr>
          <w:rFonts w:ascii="Arial" w:eastAsia="Arial" w:hAnsi="Arial" w:cs="Arial"/>
          <w:b/>
          <w:color w:val="002664"/>
          <w:sz w:val="60"/>
        </w:rPr>
      </w:pPr>
      <w:r>
        <w:rPr>
          <w:rFonts w:ascii="Arial" w:eastAsia="Arial" w:hAnsi="Arial" w:cs="Arial"/>
          <w:b/>
          <w:color w:val="002664"/>
          <w:sz w:val="60"/>
        </w:rPr>
        <w:t>Science 7–10 (2023)</w:t>
      </w:r>
    </w:p>
    <w:p w:rsidR="00A77B3E">
      <w:pPr>
        <w:pStyle w:val="DocumentTitle"/>
        <w:spacing w:before="120" w:after="720"/>
        <w:rPr>
          <w:rFonts w:ascii="Arial" w:eastAsia="Arial" w:hAnsi="Arial" w:cs="Arial"/>
          <w:b/>
          <w:color w:val="002664"/>
          <w:sz w:val="60"/>
        </w:rPr>
      </w:pPr>
      <w:r>
        <w:rPr>
          <w:rFonts w:ascii="Arial" w:eastAsia="Arial" w:hAnsi="Arial" w:cs="Arial"/>
          <w:b/>
          <w:color w:val="002664"/>
          <w:sz w:val="60"/>
        </w:rPr>
        <w:t>Syllabus Support</w:t>
      </w:r>
    </w:p>
    <w:p>
      <w:pPr>
        <w:keepNext w:val="0"/>
        <w:spacing w:before="0" w:after="160" w:line="276" w:lineRule="auto"/>
        <w:rPr>
          <w:rFonts w:ascii="Arial" w:eastAsia="Arial" w:hAnsi="Arial" w:cs="Arial"/>
          <w:sz w:val="22"/>
        </w:rPr>
      </w:pPr>
      <w:hyperlink r:id="rId5" w:history="1">
        <w:r>
          <w:rPr>
            <w:rFonts w:ascii="Arial" w:eastAsia="Arial" w:hAnsi="Arial" w:cs="Arial"/>
            <w:color w:val="002664"/>
            <w:sz w:val="22"/>
            <w:u w:val="single"/>
          </w:rPr>
          <w:t>curriculum.nsw.edu.au</w:t>
        </w:r>
      </w:hyperlink>
    </w:p>
    <w:p>
      <w:pPr>
        <w:keepNext w:val="0"/>
        <w:spacing w:before="0" w:after="160" w:line="276" w:lineRule="auto"/>
        <w:rPr>
          <w:rFonts w:ascii="Arial" w:eastAsia="Arial" w:hAnsi="Arial" w:cs="Arial"/>
          <w:sz w:val="22"/>
        </w:rPr>
      </w:pPr>
      <w:r>
        <w:rPr>
          <w:rFonts w:ascii="Arial" w:eastAsia="Arial" w:hAnsi="Arial" w:cs="Arial"/>
          <w:sz w:val="22"/>
        </w:rPr>
        <w:t>Generated Feb 2026</w:t>
      </w:r>
    </w:p>
    <w:p>
      <w:pPr>
        <w:keepNext w:val="0"/>
        <w:spacing w:before="0" w:after="160" w:line="276" w:lineRule="auto"/>
        <w:rPr>
          <w:rFonts w:ascii="Arial" w:eastAsia="Arial" w:hAnsi="Arial" w:cs="Arial"/>
        </w:rPr>
      </w:pPr>
      <w:r>
        <w:rPr>
          <w:rFonts w:ascii="Arial" w:eastAsia="Arial" w:hAnsi="Arial" w:cs="Arial"/>
          <w:sz w:val="22"/>
        </w:rPr>
        <w:br w:type="page"/>
      </w:r>
      <w:r>
        <w:rPr>
          <w:rStyle w:val="Strong"/>
          <w:rFonts w:ascii="Arial" w:eastAsia="Arial" w:hAnsi="Arial" w:cs="Arial"/>
          <w:b/>
          <w:bCs/>
          <w:sz w:val="22"/>
        </w:rPr>
        <w:t>Downloaded February 2026</w:t>
      </w:r>
    </w:p>
    <w:p>
      <w:pPr>
        <w:keepNext w:val="0"/>
        <w:spacing w:before="0" w:after="160" w:line="276" w:lineRule="auto"/>
        <w:rPr>
          <w:rFonts w:ascii="Arial" w:eastAsia="Arial" w:hAnsi="Arial" w:cs="Arial"/>
        </w:rPr>
      </w:pPr>
      <w:r>
        <w:rPr>
          <w:rStyle w:val="Strong"/>
          <w:rFonts w:ascii="Arial" w:eastAsia="Arial" w:hAnsi="Arial" w:cs="Arial"/>
          <w:b/>
          <w:bCs/>
          <w:sz w:val="22"/>
        </w:rPr>
        <w:t>© 2026 NSW Education Standards Authority </w:t>
      </w:r>
    </w:p>
    <w:p>
      <w:pPr>
        <w:keepNext w:val="0"/>
        <w:spacing w:before="0" w:after="160" w:line="276" w:lineRule="auto"/>
        <w:rPr>
          <w:rFonts w:ascii="Arial" w:eastAsia="Arial" w:hAnsi="Arial" w:cs="Arial"/>
        </w:rPr>
      </w:pPr>
      <w:r>
        <w:rPr>
          <w:rFonts w:ascii="Arial" w:eastAsia="Arial" w:hAnsi="Arial" w:cs="Arial"/>
          <w:sz w:val="22"/>
        </w:rPr>
        <w:t>NESA acknowledges Traditional Owners and Custodians of Country throughout NSW, and pays respect to Elders past and present. NESA recognises Aboriginal Peoples’ continuing Cultures and Connections to lands, waters, skies and Community.</w:t>
      </w:r>
    </w:p>
    <w:p>
      <w:pPr>
        <w:keepNext w:val="0"/>
        <w:spacing w:before="0" w:after="160" w:line="276" w:lineRule="auto"/>
        <w:rPr>
          <w:rFonts w:ascii="Arial" w:eastAsia="Arial" w:hAnsi="Arial" w:cs="Arial"/>
        </w:rPr>
      </w:pPr>
      <w:r>
        <w:rPr>
          <w:rFonts w:ascii="Arial" w:eastAsia="Arial" w:hAnsi="Arial" w:cs="Arial"/>
          <w:sz w:val="22"/>
        </w:rPr>
        <w:t>The documents on the NSW Education Standards Authority (NESA) website and the NSW Curriculum website contain material prepared by NESA for and on behalf of the Crown in right of the State of New South Wales. The material is protected by Crown copyright. </w:t>
      </w:r>
    </w:p>
    <w:p>
      <w:pPr>
        <w:keepNext w:val="0"/>
        <w:spacing w:before="0" w:after="160" w:line="276" w:lineRule="auto"/>
        <w:rPr>
          <w:rFonts w:ascii="Arial" w:eastAsia="Arial" w:hAnsi="Arial" w:cs="Arial"/>
        </w:rPr>
      </w:pPr>
      <w:r>
        <w:rPr>
          <w:rFonts w:ascii="Arial" w:eastAsia="Arial" w:hAnsi="Arial" w:cs="Arial"/>
          <w:sz w:val="22"/>
        </w:rPr>
        <w:t>These websites hold the only official and up-to-date versions of the documents available on the internet. Any other copies of these documents, or parts of these documents, that may be found elsewhere on the internet might not be current and are not authorised. You cannot rely on copies from any other source. </w:t>
      </w:r>
    </w:p>
    <w:p>
      <w:pPr>
        <w:keepNext w:val="0"/>
        <w:spacing w:before="0" w:after="160" w:line="276" w:lineRule="auto"/>
        <w:rPr>
          <w:rFonts w:ascii="Arial" w:eastAsia="Arial" w:hAnsi="Arial" w:cs="Arial"/>
        </w:rPr>
      </w:pPr>
      <w:r>
        <w:rPr>
          <w:rFonts w:ascii="Arial" w:eastAsia="Arial" w:hAnsi="Arial" w:cs="Arial"/>
          <w:sz w:val="22"/>
        </w:rPr>
        <w:t>All rights are reserved. No part of the material may be: </w:t>
      </w:r>
    </w:p>
    <w:p>
      <w:pPr>
        <w:pStyle w:val="ListParagraph"/>
        <w:keepNext w:val="0"/>
        <w:numPr>
          <w:ilvl w:val="0"/>
          <w:numId w:val="1"/>
        </w:numPr>
        <w:spacing w:before="0" w:after="120" w:line="276" w:lineRule="auto"/>
        <w:ind w:left="397" w:hanging="397"/>
        <w:contextualSpacing/>
        <w:jc w:val="left"/>
        <w:rPr>
          <w:rFonts w:ascii="Arial" w:eastAsia="Arial" w:hAnsi="Arial" w:cs="Arial"/>
        </w:rPr>
      </w:pPr>
      <w:r>
        <w:rPr>
          <w:rFonts w:ascii="Arial" w:eastAsia="Arial" w:hAnsi="Arial" w:cs="Arial"/>
          <w:sz w:val="22"/>
        </w:rPr>
        <w:t>reproduced in Australia or in any other country by any process, electronic or otherwise, in any material form </w:t>
      </w:r>
    </w:p>
    <w:p>
      <w:pPr>
        <w:pStyle w:val="ListParagraph"/>
        <w:keepNext w:val="0"/>
        <w:numPr>
          <w:ilvl w:val="0"/>
          <w:numId w:val="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transmitted to any other person or stored electronically in any form without the written permission of NESA except as permitted by the </w:t>
      </w:r>
      <w:r>
        <w:rPr>
          <w:rStyle w:val="Emphasis"/>
          <w:rFonts w:ascii="Arial" w:eastAsia="Arial" w:hAnsi="Arial" w:cs="Arial"/>
          <w:i/>
          <w:iCs/>
          <w:sz w:val="22"/>
        </w:rPr>
        <w:t>Copyright Act 1968</w:t>
      </w:r>
      <w:r>
        <w:rPr>
          <w:rFonts w:ascii="Arial" w:eastAsia="Arial" w:hAnsi="Arial" w:cs="Arial"/>
          <w:sz w:val="22"/>
        </w:rPr>
        <w:t xml:space="preserve"> (Cth). </w:t>
      </w:r>
    </w:p>
    <w:p>
      <w:pPr>
        <w:keepNext w:val="0"/>
        <w:spacing w:before="0" w:after="160" w:line="276" w:lineRule="auto"/>
        <w:rPr>
          <w:rFonts w:ascii="Arial" w:eastAsia="Arial" w:hAnsi="Arial" w:cs="Arial"/>
        </w:rPr>
      </w:pPr>
      <w:r>
        <w:rPr>
          <w:rFonts w:ascii="Arial" w:eastAsia="Arial" w:hAnsi="Arial" w:cs="Arial"/>
          <w:sz w:val="22"/>
        </w:rPr>
        <w:t>When you access the material, you agree: </w:t>
      </w:r>
    </w:p>
    <w:p>
      <w:pPr>
        <w:pStyle w:val="ListParagraph"/>
        <w:keepNext w:val="0"/>
        <w:numPr>
          <w:ilvl w:val="0"/>
          <w:numId w:val="2"/>
        </w:numPr>
        <w:spacing w:before="0" w:after="120" w:line="276" w:lineRule="auto"/>
        <w:ind w:left="397" w:hanging="397"/>
        <w:contextualSpacing/>
        <w:jc w:val="left"/>
        <w:rPr>
          <w:rFonts w:ascii="Arial" w:eastAsia="Arial" w:hAnsi="Arial" w:cs="Arial"/>
        </w:rPr>
      </w:pPr>
      <w:r>
        <w:rPr>
          <w:rFonts w:ascii="Arial" w:eastAsia="Arial" w:hAnsi="Arial" w:cs="Arial"/>
          <w:sz w:val="22"/>
        </w:rPr>
        <w:t>to use the material for research or study, criticism or review, reporting news and parody or satire </w:t>
      </w:r>
    </w:p>
    <w:p>
      <w:pPr>
        <w:pStyle w:val="ListParagraph"/>
        <w:keepNext w:val="0"/>
        <w:numPr>
          <w:ilvl w:val="0"/>
          <w:numId w:val="2"/>
        </w:numPr>
        <w:spacing w:before="0" w:after="120" w:line="276" w:lineRule="auto"/>
        <w:ind w:left="397" w:hanging="397"/>
        <w:contextualSpacing/>
        <w:jc w:val="left"/>
        <w:rPr>
          <w:rFonts w:ascii="Arial" w:eastAsia="Arial" w:hAnsi="Arial" w:cs="Arial"/>
        </w:rPr>
      </w:pPr>
      <w:r>
        <w:rPr>
          <w:rFonts w:ascii="Arial" w:eastAsia="Arial" w:hAnsi="Arial" w:cs="Arial"/>
          <w:sz w:val="22"/>
        </w:rPr>
        <w:t>to use the material for information purposes only </w:t>
      </w:r>
    </w:p>
    <w:p>
      <w:pPr>
        <w:pStyle w:val="ListParagraph"/>
        <w:keepNext w:val="0"/>
        <w:numPr>
          <w:ilvl w:val="0"/>
          <w:numId w:val="2"/>
        </w:numPr>
        <w:spacing w:before="0" w:after="120" w:line="276" w:lineRule="auto"/>
        <w:ind w:left="397" w:hanging="397"/>
        <w:contextualSpacing/>
        <w:jc w:val="left"/>
        <w:rPr>
          <w:rFonts w:ascii="Arial" w:eastAsia="Arial" w:hAnsi="Arial" w:cs="Arial"/>
        </w:rPr>
      </w:pPr>
      <w:r>
        <w:rPr>
          <w:rFonts w:ascii="Arial" w:eastAsia="Arial" w:hAnsi="Arial" w:cs="Arial"/>
          <w:sz w:val="22"/>
        </w:rPr>
        <w:t>not to modify the material or any part of the material without the written permission of NESA </w:t>
      </w:r>
    </w:p>
    <w:p>
      <w:pPr>
        <w:pStyle w:val="ListParagraph"/>
        <w:keepNext w:val="0"/>
        <w:numPr>
          <w:ilvl w:val="0"/>
          <w:numId w:val="2"/>
        </w:numPr>
        <w:spacing w:before="0" w:after="120" w:line="276" w:lineRule="auto"/>
        <w:ind w:left="397" w:hanging="397"/>
        <w:contextualSpacing/>
        <w:jc w:val="left"/>
        <w:rPr>
          <w:rFonts w:ascii="Arial" w:eastAsia="Arial" w:hAnsi="Arial" w:cs="Arial"/>
        </w:rPr>
      </w:pPr>
      <w:r>
        <w:rPr>
          <w:rFonts w:ascii="Arial" w:eastAsia="Arial" w:hAnsi="Arial" w:cs="Arial"/>
          <w:sz w:val="22"/>
        </w:rPr>
        <w:t>to reproduce a single copy for personal bona fide study use only and not to reproduce any major extract or the entire material without the permission of NESA </w:t>
      </w:r>
    </w:p>
    <w:p>
      <w:pPr>
        <w:pStyle w:val="ListParagraph"/>
        <w:keepNext w:val="0"/>
        <w:numPr>
          <w:ilvl w:val="0"/>
          <w:numId w:val="2"/>
        </w:numPr>
        <w:spacing w:before="0" w:after="120" w:line="276" w:lineRule="auto"/>
        <w:ind w:left="397" w:hanging="397"/>
        <w:contextualSpacing/>
        <w:jc w:val="left"/>
        <w:rPr>
          <w:rFonts w:ascii="Arial" w:eastAsia="Arial" w:hAnsi="Arial" w:cs="Arial"/>
        </w:rPr>
      </w:pPr>
      <w:r>
        <w:rPr>
          <w:rFonts w:ascii="Arial" w:eastAsia="Arial" w:hAnsi="Arial" w:cs="Arial"/>
          <w:sz w:val="22"/>
        </w:rPr>
        <w:t>to include this copyright notice in any copy made </w:t>
      </w:r>
    </w:p>
    <w:p>
      <w:pPr>
        <w:pStyle w:val="ListParagraph"/>
        <w:keepNext w:val="0"/>
        <w:numPr>
          <w:ilvl w:val="0"/>
          <w:numId w:val="2"/>
        </w:numPr>
        <w:spacing w:before="0" w:after="120" w:line="276" w:lineRule="auto"/>
        <w:ind w:left="397" w:hanging="397"/>
        <w:contextualSpacing/>
        <w:jc w:val="left"/>
        <w:rPr>
          <w:rFonts w:ascii="Arial" w:eastAsia="Arial" w:hAnsi="Arial" w:cs="Arial"/>
        </w:rPr>
      </w:pPr>
      <w:r>
        <w:rPr>
          <w:rFonts w:ascii="Arial" w:eastAsia="Arial" w:hAnsi="Arial" w:cs="Arial"/>
          <w:sz w:val="22"/>
        </w:rPr>
        <w:t>to acknowledge that NESA is the source of the material. </w:t>
      </w:r>
    </w:p>
    <w:p>
      <w:pPr>
        <w:keepNext w:val="0"/>
        <w:spacing w:before="0" w:after="160" w:line="276" w:lineRule="auto"/>
        <w:rPr>
          <w:rFonts w:ascii="Arial" w:eastAsia="Arial" w:hAnsi="Arial" w:cs="Arial"/>
        </w:rPr>
      </w:pPr>
      <w:r>
        <w:rPr>
          <w:rFonts w:ascii="Arial" w:eastAsia="Arial" w:hAnsi="Arial" w:cs="Arial"/>
          <w:sz w:val="22"/>
        </w:rPr>
        <w:t>The documents may include third-party copyright material such as photos, diagrams, quotations, cartoons and artworks. This material is protected by Australian and international copyright laws and may not be reproduced or transmitted in any format without the copyright owner’s permission. Unauthorised reproduction, transmission or commercial use of such copyright material may result in prosecution. </w:t>
      </w:r>
    </w:p>
    <w:p>
      <w:pPr>
        <w:keepNext w:val="0"/>
        <w:spacing w:before="0" w:after="160" w:line="276" w:lineRule="auto"/>
        <w:rPr>
          <w:rFonts w:ascii="Arial" w:eastAsia="Arial" w:hAnsi="Arial" w:cs="Arial"/>
        </w:rPr>
      </w:pPr>
      <w:r>
        <w:rPr>
          <w:rFonts w:ascii="Arial" w:eastAsia="Arial" w:hAnsi="Arial" w:cs="Arial"/>
          <w:sz w:val="22"/>
        </w:rPr>
        <w:t xml:space="preserve">NESA has made all reasonable attempts to locate the owners of third-party copyright material. NESA invites anyone from whom permission has not been sought to contact the </w:t>
      </w:r>
      <w:hyperlink r:id="rId6" w:history="1">
        <w:r>
          <w:rPr>
            <w:rStyle w:val="Hyperlink"/>
            <w:rFonts w:ascii="Arial" w:eastAsia="Arial" w:hAnsi="Arial" w:cs="Arial"/>
            <w:color w:val="0000EE"/>
            <w:sz w:val="22"/>
            <w:u w:color="0000EE"/>
          </w:rPr>
          <w:t>Copyright Officer</w:t>
        </w:r>
      </w:hyperlink>
      <w:r>
        <w:rPr>
          <w:rFonts w:ascii="Arial" w:eastAsia="Arial" w:hAnsi="Arial" w:cs="Arial"/>
          <w:sz w:val="22"/>
        </w:rPr>
        <w:t>.</w:t>
      </w:r>
    </w:p>
    <w:tbl>
      <w:tblPr>
        <w:tblW w:w="5000" w:type="pct"/>
        <w:tblCellMar>
          <w:top w:w="200" w:type="dxa"/>
          <w:left w:w="200" w:type="dxa"/>
          <w:bottom w:w="200" w:type="dxa"/>
          <w:right w:w="200" w:type="dxa"/>
        </w:tblCellMar>
      </w:tblPr>
      <w:tblGrid>
        <w:gridCol w:w="10038"/>
      </w:tblGrid>
      <w:tr>
        <w:tblPrEx>
          <w:tblW w:w="5000" w:type="pct"/>
        </w:tblPrEx>
        <w:tc>
          <w:tcPr>
            <w:tcW w:w="1000" w:type="pct"/>
            <w:shd w:val="clear" w:color="auto" w:fill="D3D3D3"/>
          </w:tcPr>
          <w:p>
            <w:pPr>
              <w:keepNext/>
              <w:spacing w:before="0" w:after="0" w:line="276" w:lineRule="auto"/>
              <w:rPr>
                <w:rFonts w:ascii="Arial" w:eastAsia="Arial" w:hAnsi="Arial" w:cs="Arial"/>
              </w:rPr>
            </w:pPr>
            <w:r>
              <w:rPr>
                <w:rStyle w:val="Strong"/>
                <w:rFonts w:ascii="Arial" w:eastAsia="Arial" w:hAnsi="Arial" w:cs="Arial"/>
                <w:b/>
                <w:bCs/>
                <w:sz w:val="22"/>
              </w:rPr>
              <w:t>Special arrangements applying to the NSW Curriculum Reform </w:t>
            </w:r>
          </w:p>
          <w:p>
            <w:pPr>
              <w:keepNext/>
              <w:spacing w:before="0" w:after="0" w:line="276" w:lineRule="auto"/>
              <w:rPr>
                <w:rFonts w:ascii="Arial" w:eastAsia="Arial" w:hAnsi="Arial" w:cs="Arial"/>
              </w:rPr>
            </w:pPr>
            <w:r>
              <w:rPr>
                <w:rFonts w:ascii="Arial" w:eastAsia="Arial" w:hAnsi="Arial" w:cs="Arial"/>
                <w:sz w:val="22"/>
              </w:rPr>
              <w:t>As part of the NSW Curriculum Reform process, NESA grants a limited non-exclusive licence to: </w:t>
            </w:r>
          </w:p>
          <w:p>
            <w:pPr>
              <w:pStyle w:val="ListParagraph"/>
              <w:keepNext/>
              <w:numPr>
                <w:ilvl w:val="0"/>
                <w:numId w:val="3"/>
              </w:numPr>
              <w:spacing w:before="0" w:after="0" w:line="276" w:lineRule="auto"/>
              <w:ind w:left="397" w:hanging="397"/>
              <w:contextualSpacing/>
              <w:jc w:val="left"/>
              <w:rPr>
                <w:rFonts w:ascii="Arial" w:eastAsia="Arial" w:hAnsi="Arial" w:cs="Arial"/>
              </w:rPr>
            </w:pPr>
            <w:r>
              <w:rPr>
                <w:rFonts w:ascii="Arial" w:eastAsia="Arial" w:hAnsi="Arial" w:cs="Arial"/>
                <w:sz w:val="22"/>
              </w:rPr>
              <w:t>teachers employed in NSW government schools and registered non-government schools </w:t>
            </w:r>
          </w:p>
          <w:p>
            <w:pPr>
              <w:pStyle w:val="ListParagraph"/>
              <w:keepNext/>
              <w:numPr>
                <w:ilvl w:val="0"/>
                <w:numId w:val="3"/>
              </w:numPr>
              <w:spacing w:before="0" w:after="0" w:line="276" w:lineRule="auto"/>
              <w:ind w:left="397" w:hanging="397"/>
              <w:contextualSpacing/>
              <w:jc w:val="left"/>
              <w:rPr>
                <w:rFonts w:ascii="Arial" w:eastAsia="Arial" w:hAnsi="Arial" w:cs="Arial"/>
              </w:rPr>
            </w:pPr>
            <w:r>
              <w:rPr>
                <w:rFonts w:ascii="Arial" w:eastAsia="Arial" w:hAnsi="Arial" w:cs="Arial"/>
                <w:sz w:val="22"/>
              </w:rPr>
              <w:t>representatives from peak school education bodies, such as the NSW Department of Education, Catholic Schools NSW, the Association of Independent Schools of NSW and TAFE NSW</w:t>
            </w:r>
          </w:p>
          <w:p>
            <w:pPr>
              <w:pStyle w:val="ListParagraph"/>
              <w:keepNext/>
              <w:numPr>
                <w:ilvl w:val="0"/>
                <w:numId w:val="3"/>
              </w:numPr>
              <w:spacing w:before="0" w:after="0" w:line="276" w:lineRule="auto"/>
              <w:ind w:left="397" w:hanging="397"/>
              <w:contextualSpacing/>
              <w:jc w:val="left"/>
              <w:rPr>
                <w:rFonts w:ascii="Arial" w:eastAsia="Arial" w:hAnsi="Arial" w:cs="Arial"/>
              </w:rPr>
            </w:pPr>
            <w:r>
              <w:rPr>
                <w:rFonts w:ascii="Arial" w:eastAsia="Arial" w:hAnsi="Arial" w:cs="Arial"/>
                <w:sz w:val="22"/>
              </w:rPr>
              <w:t>parents of children registered for home schooling </w:t>
            </w:r>
          </w:p>
          <w:p>
            <w:pPr>
              <w:keepNext/>
              <w:spacing w:before="0" w:after="0" w:line="276" w:lineRule="auto"/>
              <w:rPr>
                <w:rFonts w:ascii="Arial" w:eastAsia="Arial" w:hAnsi="Arial" w:cs="Arial"/>
              </w:rPr>
            </w:pPr>
            <w:r>
              <w:rPr>
                <w:rFonts w:ascii="Arial" w:eastAsia="Arial" w:hAnsi="Arial" w:cs="Arial"/>
                <w:sz w:val="22"/>
              </w:rPr>
              <w:t xml:space="preserve">to use, modify and adapt the NSW syllabuses for </w:t>
            </w:r>
            <w:r>
              <w:rPr>
                <w:rStyle w:val="Strong"/>
                <w:rFonts w:ascii="Arial" w:eastAsia="Arial" w:hAnsi="Arial" w:cs="Arial"/>
                <w:b/>
                <w:bCs/>
                <w:sz w:val="22"/>
              </w:rPr>
              <w:t>non-commercial educational use only</w:t>
            </w:r>
            <w:r>
              <w:rPr>
                <w:rFonts w:ascii="Arial" w:eastAsia="Arial" w:hAnsi="Arial" w:cs="Arial"/>
                <w:sz w:val="22"/>
              </w:rPr>
              <w:t>. The adaptation must not have the effect of bringing NESA into disrepute. </w:t>
            </w:r>
          </w:p>
          <w:p>
            <w:pPr>
              <w:keepNext/>
              <w:spacing w:before="0" w:after="0" w:line="276" w:lineRule="auto"/>
              <w:rPr>
                <w:rFonts w:ascii="Arial" w:eastAsia="Arial" w:hAnsi="Arial" w:cs="Arial"/>
              </w:rPr>
            </w:pPr>
            <w:r>
              <w:rPr>
                <w:rStyle w:val="Strong"/>
                <w:rFonts w:ascii="Arial" w:eastAsia="Arial" w:hAnsi="Arial" w:cs="Arial"/>
                <w:b/>
                <w:bCs/>
                <w:sz w:val="22"/>
              </w:rPr>
              <w:t>Note</w:t>
            </w:r>
            <w:r>
              <w:rPr>
                <w:rFonts w:ascii="Arial" w:eastAsia="Arial" w:hAnsi="Arial" w:cs="Arial"/>
                <w:sz w:val="22"/>
              </w:rPr>
              <w:t>: The above arrangements do not apply to private/home tutoring companies, professional learning service providers, publishers, and other organisations.</w:t>
            </w:r>
          </w:p>
          <w:p>
            <w:pPr>
              <w:keepNext/>
              <w:spacing w:before="0" w:after="0" w:line="276" w:lineRule="auto"/>
              <w:rPr>
                <w:rFonts w:ascii="Arial" w:eastAsia="Arial" w:hAnsi="Arial" w:cs="Arial"/>
              </w:rPr>
            </w:pPr>
            <w:r>
              <w:rPr>
                <w:rFonts w:ascii="Arial" w:eastAsia="Arial" w:hAnsi="Arial" w:cs="Arial"/>
                <w:sz w:val="22"/>
              </w:rPr>
              <w:t xml:space="preserve">For more information on the above or for </w:t>
            </w:r>
            <w:r>
              <w:rPr>
                <w:rStyle w:val="Strong"/>
                <w:rFonts w:ascii="Arial" w:eastAsia="Arial" w:hAnsi="Arial" w:cs="Arial"/>
                <w:b/>
                <w:bCs/>
                <w:sz w:val="22"/>
              </w:rPr>
              <w:t>commercial use or any other purpose</w:t>
            </w:r>
            <w:r>
              <w:rPr>
                <w:rFonts w:ascii="Arial" w:eastAsia="Arial" w:hAnsi="Arial" w:cs="Arial"/>
                <w:sz w:val="22"/>
              </w:rPr>
              <w:t xml:space="preserve">, please contact the </w:t>
            </w:r>
            <w:hyperlink r:id="rId7" w:history="1">
              <w:r>
                <w:rPr>
                  <w:rStyle w:val="Hyperlink"/>
                  <w:rFonts w:ascii="Arial" w:eastAsia="Arial" w:hAnsi="Arial" w:cs="Arial"/>
                  <w:color w:val="0000EE"/>
                  <w:sz w:val="22"/>
                  <w:u w:color="0000EE"/>
                </w:rPr>
                <w:t>Copyright Officer</w:t>
              </w:r>
            </w:hyperlink>
            <w:r>
              <w:rPr>
                <w:rFonts w:ascii="Arial" w:eastAsia="Arial" w:hAnsi="Arial" w:cs="Arial"/>
                <w:sz w:val="22"/>
              </w:rPr>
              <w:t xml:space="preserve"> for permission. </w:t>
            </w:r>
          </w:p>
          <w:p>
            <w:pPr>
              <w:keepNext w:val="0"/>
              <w:spacing w:before="0" w:after="0" w:line="276" w:lineRule="auto"/>
              <w:rPr>
                <w:rFonts w:ascii="Arial" w:eastAsia="Arial" w:hAnsi="Arial" w:cs="Arial"/>
              </w:rPr>
            </w:pPr>
            <w:r>
              <w:rPr>
                <w:rStyle w:val="Strong"/>
                <w:rFonts w:ascii="Arial" w:eastAsia="Arial" w:hAnsi="Arial" w:cs="Arial"/>
                <w:b/>
                <w:bCs/>
                <w:sz w:val="22"/>
              </w:rPr>
              <w:t>Email</w:t>
            </w:r>
            <w:r>
              <w:rPr>
                <w:rFonts w:ascii="Arial" w:eastAsia="Arial" w:hAnsi="Arial" w:cs="Arial"/>
                <w:sz w:val="22"/>
              </w:rPr>
              <w:t xml:space="preserve">: </w:t>
            </w:r>
            <w:hyperlink r:id="rId8" w:history="1">
              <w:r>
                <w:rPr>
                  <w:rStyle w:val="Hyperlink"/>
                  <w:rFonts w:ascii="Arial" w:eastAsia="Arial" w:hAnsi="Arial" w:cs="Arial"/>
                  <w:color w:val="0000EE"/>
                  <w:sz w:val="22"/>
                  <w:u w:color="0000EE"/>
                </w:rPr>
                <w:t>copyright@nesa.nsw.edu.au</w:t>
              </w:r>
            </w:hyperlink>
          </w:p>
        </w:tc>
      </w:tr>
    </w:tbl>
    <w:p>
      <w:pPr>
        <w:pStyle w:val="Heading1"/>
        <w:keepNext/>
        <w:spacing w:before="120" w:after="60" w:line="276" w:lineRule="auto"/>
        <w:rPr>
          <w:rFonts w:ascii="Arial" w:eastAsia="Arial" w:hAnsi="Arial" w:cs="Arial"/>
          <w:sz w:val="22"/>
        </w:rPr>
      </w:pPr>
      <w:r>
        <w:rPr>
          <w:rFonts w:ascii="Arial" w:eastAsia="Arial" w:hAnsi="Arial" w:cs="Arial"/>
          <w:b/>
          <w:i w:val="0"/>
          <w:color w:val="002664"/>
          <w:sz w:val="40"/>
        </w:rPr>
        <w:br w:type="page"/>
      </w:r>
      <w:bookmarkStart w:id="0" w:name="_Toc256000000"/>
      <w:r>
        <w:rPr>
          <w:rFonts w:ascii="Arial" w:eastAsia="Arial" w:hAnsi="Arial" w:cs="Arial"/>
          <w:b/>
          <w:i w:val="0"/>
          <w:color w:val="002664"/>
          <w:sz w:val="40"/>
        </w:rPr>
        <w:t>Table of contents</w:t>
      </w:r>
      <w:bookmarkEnd w:id="0"/>
    </w:p>
    <w:p>
      <w:pPr>
        <w:pStyle w:val="TOC1"/>
        <w:tabs>
          <w:tab w:val="right" w:leader="dot" w:pos="9628"/>
        </w:tabs>
        <w:rPr>
          <w:rFonts w:ascii="Calibri" w:hAnsi="Calibri"/>
          <w:noProof/>
          <w:sz w:val="22"/>
        </w:rPr>
      </w:pPr>
      <w:r>
        <w:rPr>
          <w:rFonts w:ascii="Arial" w:eastAsia="Arial" w:hAnsi="Arial" w:cs="Arial"/>
          <w:sz w:val="22"/>
        </w:rPr>
        <w:fldChar w:fldCharType="begin"/>
      </w:r>
      <w:r>
        <w:rPr>
          <w:rFonts w:ascii="Arial" w:eastAsia="Arial" w:hAnsi="Arial" w:cs="Arial"/>
          <w:sz w:val="22"/>
        </w:rPr>
        <w:instrText>TOC \o "1-3" \h \z \u</w:instrText>
      </w:r>
      <w:r>
        <w:rPr>
          <w:rFonts w:ascii="Arial" w:eastAsia="Arial" w:hAnsi="Arial" w:cs="Arial"/>
          <w:sz w:val="22"/>
        </w:rPr>
        <w:fldChar w:fldCharType="separate"/>
      </w:r>
      <w:hyperlink w:anchor="_Toc256000000" w:history="1">
        <w:r>
          <w:rPr>
            <w:rStyle w:val="Hyperlink"/>
          </w:rPr>
          <w:t>Table of contents</w:t>
        </w:r>
        <w:r>
          <w:tab/>
        </w:r>
        <w:r>
          <w:fldChar w:fldCharType="begin"/>
        </w:r>
        <w:r>
          <w:instrText xml:space="preserve"> PAGEREF _Toc256000000 \h </w:instrText>
        </w:r>
        <w:r>
          <w:fldChar w:fldCharType="separate"/>
        </w:r>
        <w:r>
          <w:t>4</w:t>
        </w:r>
        <w:r>
          <w:fldChar w:fldCharType="end"/>
        </w:r>
      </w:hyperlink>
    </w:p>
    <w:p>
      <w:pPr>
        <w:pStyle w:val="TOC1"/>
        <w:tabs>
          <w:tab w:val="right" w:leader="dot" w:pos="9628"/>
        </w:tabs>
        <w:rPr>
          <w:rFonts w:ascii="Calibri" w:hAnsi="Calibri"/>
          <w:noProof/>
          <w:sz w:val="22"/>
        </w:rPr>
      </w:pPr>
      <w:hyperlink w:anchor="_Toc256000001" w:history="1">
        <w:r>
          <w:rPr>
            <w:rStyle w:val="Hyperlink"/>
          </w:rPr>
          <w:t>Science 7–10 (2023)</w:t>
        </w:r>
        <w:r>
          <w:tab/>
        </w:r>
        <w:r>
          <w:fldChar w:fldCharType="begin"/>
        </w:r>
        <w:r>
          <w:instrText xml:space="preserve"> PAGEREF _Toc256000001 \h </w:instrText>
        </w:r>
        <w:r>
          <w:fldChar w:fldCharType="separate"/>
        </w:r>
        <w:r>
          <w:t>5</w:t>
        </w:r>
        <w:r>
          <w:fldChar w:fldCharType="end"/>
        </w:r>
      </w:hyperlink>
    </w:p>
    <w:p>
      <w:pPr>
        <w:pStyle w:val="TOC2"/>
        <w:tabs>
          <w:tab w:val="right" w:leader="dot" w:pos="9628"/>
        </w:tabs>
        <w:rPr>
          <w:rFonts w:ascii="Calibri" w:hAnsi="Calibri"/>
          <w:noProof/>
          <w:sz w:val="22"/>
        </w:rPr>
      </w:pPr>
      <w:hyperlink w:anchor="_Toc256000002" w:history="1">
        <w:r>
          <w:rPr>
            <w:rStyle w:val="Hyperlink"/>
          </w:rPr>
          <w:t>Teaching advice for Stage 5</w:t>
        </w:r>
        <w:r>
          <w:tab/>
        </w:r>
        <w:r>
          <w:fldChar w:fldCharType="begin"/>
        </w:r>
        <w:r>
          <w:instrText xml:space="preserve"> PAGEREF _Toc256000002 \h </w:instrText>
        </w:r>
        <w:r>
          <w:fldChar w:fldCharType="separate"/>
        </w:r>
        <w:r>
          <w:t>5</w:t>
        </w:r>
        <w:r>
          <w:fldChar w:fldCharType="end"/>
        </w:r>
      </w:hyperlink>
    </w:p>
    <w:p>
      <w:pPr>
        <w:pStyle w:val="TOC3"/>
        <w:tabs>
          <w:tab w:val="right" w:leader="dot" w:pos="9628"/>
        </w:tabs>
        <w:rPr>
          <w:rFonts w:ascii="Calibri" w:hAnsi="Calibri"/>
          <w:noProof/>
          <w:sz w:val="22"/>
        </w:rPr>
      </w:pPr>
      <w:hyperlink w:anchor="_Toc256000003" w:history="1">
        <w:r>
          <w:rPr>
            <w:rStyle w:val="Hyperlink"/>
          </w:rPr>
          <w:t>Teaching advice for Energy</w:t>
        </w:r>
        <w:r>
          <w:tab/>
        </w:r>
        <w:r>
          <w:fldChar w:fldCharType="begin"/>
        </w:r>
        <w:r>
          <w:instrText xml:space="preserve"> PAGEREF _Toc256000003 \h </w:instrText>
        </w:r>
        <w:r>
          <w:fldChar w:fldCharType="separate"/>
        </w:r>
        <w:r>
          <w:t>5</w:t>
        </w:r>
        <w:r>
          <w:fldChar w:fldCharType="end"/>
        </w:r>
      </w:hyperlink>
    </w:p>
    <w:p>
      <w:pPr>
        <w:pStyle w:val="TOC3"/>
        <w:tabs>
          <w:tab w:val="right" w:leader="dot" w:pos="9628"/>
        </w:tabs>
        <w:rPr>
          <w:rFonts w:ascii="Calibri" w:hAnsi="Calibri"/>
          <w:noProof/>
          <w:sz w:val="22"/>
        </w:rPr>
      </w:pPr>
      <w:hyperlink w:anchor="_Toc256000004" w:history="1">
        <w:r>
          <w:rPr>
            <w:rStyle w:val="Hyperlink"/>
          </w:rPr>
          <w:t>Teaching advice for Disease</w:t>
        </w:r>
        <w:r>
          <w:tab/>
        </w:r>
        <w:r>
          <w:fldChar w:fldCharType="begin"/>
        </w:r>
        <w:r>
          <w:instrText xml:space="preserve"> PAGEREF _Toc256000004 \h </w:instrText>
        </w:r>
        <w:r>
          <w:fldChar w:fldCharType="separate"/>
        </w:r>
        <w:r>
          <w:t>8</w:t>
        </w:r>
        <w:r>
          <w:fldChar w:fldCharType="end"/>
        </w:r>
      </w:hyperlink>
    </w:p>
    <w:p>
      <w:pPr>
        <w:pStyle w:val="TOC3"/>
        <w:tabs>
          <w:tab w:val="right" w:leader="dot" w:pos="9628"/>
        </w:tabs>
        <w:rPr>
          <w:rFonts w:ascii="Calibri" w:hAnsi="Calibri"/>
          <w:noProof/>
          <w:sz w:val="22"/>
        </w:rPr>
      </w:pPr>
      <w:hyperlink w:anchor="_Toc256000005" w:history="1">
        <w:r>
          <w:rPr>
            <w:rStyle w:val="Hyperlink"/>
          </w:rPr>
          <w:t>Teaching advice for Materials</w:t>
        </w:r>
        <w:r>
          <w:tab/>
        </w:r>
        <w:r>
          <w:fldChar w:fldCharType="begin"/>
        </w:r>
        <w:r>
          <w:instrText xml:space="preserve"> PAGEREF _Toc256000005 \h </w:instrText>
        </w:r>
        <w:r>
          <w:fldChar w:fldCharType="separate"/>
        </w:r>
        <w:r>
          <w:t>11</w:t>
        </w:r>
        <w:r>
          <w:fldChar w:fldCharType="end"/>
        </w:r>
      </w:hyperlink>
    </w:p>
    <w:p>
      <w:pPr>
        <w:pStyle w:val="TOC3"/>
        <w:tabs>
          <w:tab w:val="right" w:leader="dot" w:pos="9628"/>
        </w:tabs>
        <w:rPr>
          <w:rFonts w:ascii="Calibri" w:hAnsi="Calibri"/>
          <w:noProof/>
          <w:sz w:val="22"/>
        </w:rPr>
      </w:pPr>
      <w:hyperlink w:anchor="_Toc256000006" w:history="1">
        <w:r>
          <w:rPr>
            <w:rStyle w:val="Hyperlink"/>
          </w:rPr>
          <w:t>Teaching advice for Environmental sustainability</w:t>
        </w:r>
        <w:r>
          <w:tab/>
        </w:r>
        <w:r>
          <w:fldChar w:fldCharType="begin"/>
        </w:r>
        <w:r>
          <w:instrText xml:space="preserve"> PAGEREF _Toc256000006 \h </w:instrText>
        </w:r>
        <w:r>
          <w:fldChar w:fldCharType="separate"/>
        </w:r>
        <w:r>
          <w:t>14</w:t>
        </w:r>
        <w:r>
          <w:fldChar w:fldCharType="end"/>
        </w:r>
      </w:hyperlink>
    </w:p>
    <w:p>
      <w:pPr>
        <w:pStyle w:val="TOC3"/>
        <w:tabs>
          <w:tab w:val="right" w:leader="dot" w:pos="9628"/>
        </w:tabs>
        <w:rPr>
          <w:rFonts w:ascii="Calibri" w:hAnsi="Calibri"/>
          <w:noProof/>
          <w:sz w:val="22"/>
        </w:rPr>
      </w:pPr>
      <w:hyperlink w:anchor="_Toc256000007" w:history="1">
        <w:r>
          <w:rPr>
            <w:rStyle w:val="Hyperlink"/>
          </w:rPr>
          <w:t>Teaching advice for Genetics and evolutionary change</w:t>
        </w:r>
        <w:r>
          <w:tab/>
        </w:r>
        <w:r>
          <w:fldChar w:fldCharType="begin"/>
        </w:r>
        <w:r>
          <w:instrText xml:space="preserve"> PAGEREF _Toc256000007 \h </w:instrText>
        </w:r>
        <w:r>
          <w:fldChar w:fldCharType="separate"/>
        </w:r>
        <w:r>
          <w:t>17</w:t>
        </w:r>
        <w:r>
          <w:fldChar w:fldCharType="end"/>
        </w:r>
      </w:hyperlink>
    </w:p>
    <w:p>
      <w:pPr>
        <w:pStyle w:val="TOC3"/>
        <w:tabs>
          <w:tab w:val="right" w:leader="dot" w:pos="9628"/>
        </w:tabs>
        <w:rPr>
          <w:rFonts w:ascii="Calibri" w:hAnsi="Calibri"/>
          <w:noProof/>
          <w:sz w:val="22"/>
        </w:rPr>
      </w:pPr>
      <w:hyperlink w:anchor="_Toc256000008" w:history="1">
        <w:r>
          <w:rPr>
            <w:rStyle w:val="Hyperlink"/>
          </w:rPr>
          <w:t>Teaching advice for Reactions</w:t>
        </w:r>
        <w:r>
          <w:tab/>
        </w:r>
        <w:r>
          <w:fldChar w:fldCharType="begin"/>
        </w:r>
        <w:r>
          <w:instrText xml:space="preserve"> PAGEREF _Toc256000008 \h </w:instrText>
        </w:r>
        <w:r>
          <w:fldChar w:fldCharType="separate"/>
        </w:r>
        <w:r>
          <w:t>20</w:t>
        </w:r>
        <w:r>
          <w:fldChar w:fldCharType="end"/>
        </w:r>
      </w:hyperlink>
    </w:p>
    <w:p>
      <w:pPr>
        <w:pStyle w:val="TOC3"/>
        <w:tabs>
          <w:tab w:val="right" w:leader="dot" w:pos="9628"/>
        </w:tabs>
        <w:rPr>
          <w:rFonts w:ascii="Calibri" w:hAnsi="Calibri"/>
          <w:noProof/>
          <w:sz w:val="22"/>
        </w:rPr>
      </w:pPr>
      <w:hyperlink w:anchor="_Toc256000009" w:history="1">
        <w:r>
          <w:rPr>
            <w:rStyle w:val="Hyperlink"/>
          </w:rPr>
          <w:t>Teaching advice for Waves and motion</w:t>
        </w:r>
        <w:r>
          <w:tab/>
        </w:r>
        <w:r>
          <w:fldChar w:fldCharType="begin"/>
        </w:r>
        <w:r>
          <w:instrText xml:space="preserve"> PAGEREF _Toc256000009 \h </w:instrText>
        </w:r>
        <w:r>
          <w:fldChar w:fldCharType="separate"/>
        </w:r>
        <w:r>
          <w:t>22</w:t>
        </w:r>
        <w:r>
          <w:fldChar w:fldCharType="end"/>
        </w:r>
      </w:hyperlink>
    </w:p>
    <w:p>
      <w:pPr>
        <w:pStyle w:val="TOC3"/>
        <w:tabs>
          <w:tab w:val="right" w:leader="dot" w:pos="9628"/>
        </w:tabs>
        <w:rPr>
          <w:rFonts w:ascii="Calibri" w:hAnsi="Calibri"/>
          <w:noProof/>
          <w:sz w:val="22"/>
        </w:rPr>
      </w:pPr>
      <w:hyperlink w:anchor="_Toc256000010" w:history="1">
        <w:r>
          <w:rPr>
            <w:rStyle w:val="Hyperlink"/>
          </w:rPr>
          <w:t>Teaching advice for Data science 2</w:t>
        </w:r>
        <w:r>
          <w:tab/>
        </w:r>
        <w:r>
          <w:fldChar w:fldCharType="begin"/>
        </w:r>
        <w:r>
          <w:instrText xml:space="preserve"> PAGEREF _Toc256000010 \h </w:instrText>
        </w:r>
        <w:r>
          <w:fldChar w:fldCharType="separate"/>
        </w:r>
        <w:r>
          <w:t>25</w:t>
        </w:r>
        <w:r>
          <w:fldChar w:fldCharType="end"/>
        </w:r>
      </w:hyperlink>
    </w:p>
    <w:p>
      <w:pPr>
        <w:pStyle w:val="TOC2"/>
        <w:tabs>
          <w:tab w:val="right" w:leader="dot" w:pos="9628"/>
        </w:tabs>
        <w:rPr>
          <w:rFonts w:ascii="Calibri" w:hAnsi="Calibri"/>
          <w:noProof/>
          <w:sz w:val="22"/>
        </w:rPr>
      </w:pPr>
      <w:hyperlink w:anchor="_Toc256000011" w:history="1">
        <w:r>
          <w:rPr>
            <w:rStyle w:val="Hyperlink"/>
          </w:rPr>
          <w:t>Teaching advice for Life Skills for Stages 4/5</w:t>
        </w:r>
        <w:r>
          <w:tab/>
        </w:r>
        <w:r>
          <w:fldChar w:fldCharType="begin"/>
        </w:r>
        <w:r>
          <w:instrText xml:space="preserve"> PAGEREF _Toc256000011 \h </w:instrText>
        </w:r>
        <w:r>
          <w:fldChar w:fldCharType="separate"/>
        </w:r>
        <w:r>
          <w:t>28</w:t>
        </w:r>
        <w:r>
          <w:fldChar w:fldCharType="end"/>
        </w:r>
      </w:hyperlink>
    </w:p>
    <w:p>
      <w:pPr>
        <w:pStyle w:val="TOC3"/>
        <w:tabs>
          <w:tab w:val="right" w:leader="dot" w:pos="9628"/>
        </w:tabs>
        <w:rPr>
          <w:rFonts w:ascii="Calibri" w:hAnsi="Calibri"/>
          <w:noProof/>
          <w:sz w:val="22"/>
        </w:rPr>
      </w:pPr>
      <w:hyperlink w:anchor="_Toc256000012" w:history="1">
        <w:r>
          <w:rPr>
            <w:rStyle w:val="Hyperlink"/>
          </w:rPr>
          <w:t>Teaching advice for Life Skills Working scientifically</w:t>
        </w:r>
        <w:r>
          <w:tab/>
        </w:r>
        <w:r>
          <w:fldChar w:fldCharType="begin"/>
        </w:r>
        <w:r>
          <w:instrText xml:space="preserve"> PAGEREF _Toc256000012 \h </w:instrText>
        </w:r>
        <w:r>
          <w:fldChar w:fldCharType="separate"/>
        </w:r>
        <w:r>
          <w:t>28</w:t>
        </w:r>
        <w:r>
          <w:fldChar w:fldCharType="end"/>
        </w:r>
      </w:hyperlink>
    </w:p>
    <w:p>
      <w:pPr>
        <w:pStyle w:val="TOC3"/>
        <w:tabs>
          <w:tab w:val="right" w:leader="dot" w:pos="9628"/>
        </w:tabs>
        <w:rPr>
          <w:rFonts w:ascii="Calibri" w:hAnsi="Calibri"/>
          <w:noProof/>
          <w:sz w:val="22"/>
        </w:rPr>
      </w:pPr>
      <w:hyperlink w:anchor="_Toc256000013" w:history="1">
        <w:r>
          <w:rPr>
            <w:rStyle w:val="Hyperlink"/>
          </w:rPr>
          <w:t>Teaching advice for Life Skills Observing the Universe</w:t>
        </w:r>
        <w:r>
          <w:tab/>
        </w:r>
        <w:r>
          <w:fldChar w:fldCharType="begin"/>
        </w:r>
        <w:r>
          <w:instrText xml:space="preserve"> PAGEREF _Toc256000013 \h </w:instrText>
        </w:r>
        <w:r>
          <w:fldChar w:fldCharType="separate"/>
        </w:r>
        <w:r>
          <w:t>29</w:t>
        </w:r>
        <w:r>
          <w:fldChar w:fldCharType="end"/>
        </w:r>
      </w:hyperlink>
    </w:p>
    <w:p>
      <w:pPr>
        <w:pStyle w:val="TOC3"/>
        <w:tabs>
          <w:tab w:val="right" w:leader="dot" w:pos="9628"/>
        </w:tabs>
        <w:rPr>
          <w:rFonts w:ascii="Calibri" w:hAnsi="Calibri"/>
          <w:noProof/>
          <w:sz w:val="22"/>
        </w:rPr>
      </w:pPr>
      <w:hyperlink w:anchor="_Toc256000014" w:history="1">
        <w:r>
          <w:rPr>
            <w:rStyle w:val="Hyperlink"/>
          </w:rPr>
          <w:t>Teaching advice for Life Skills Forces</w:t>
        </w:r>
        <w:r>
          <w:tab/>
        </w:r>
        <w:r>
          <w:fldChar w:fldCharType="begin"/>
        </w:r>
        <w:r>
          <w:instrText xml:space="preserve"> PAGEREF _Toc256000014 \h </w:instrText>
        </w:r>
        <w:r>
          <w:fldChar w:fldCharType="separate"/>
        </w:r>
        <w:r>
          <w:t>31</w:t>
        </w:r>
        <w:r>
          <w:fldChar w:fldCharType="end"/>
        </w:r>
      </w:hyperlink>
    </w:p>
    <w:p>
      <w:pPr>
        <w:pStyle w:val="TOC3"/>
        <w:tabs>
          <w:tab w:val="right" w:leader="dot" w:pos="9628"/>
        </w:tabs>
        <w:rPr>
          <w:rFonts w:ascii="Calibri" w:hAnsi="Calibri"/>
          <w:noProof/>
          <w:sz w:val="22"/>
        </w:rPr>
      </w:pPr>
      <w:hyperlink w:anchor="_Toc256000015" w:history="1">
        <w:r>
          <w:rPr>
            <w:rStyle w:val="Hyperlink"/>
          </w:rPr>
          <w:t>Teaching advice for Life Skills Cells and classification</w:t>
        </w:r>
        <w:r>
          <w:tab/>
        </w:r>
        <w:r>
          <w:fldChar w:fldCharType="begin"/>
        </w:r>
        <w:r>
          <w:instrText xml:space="preserve"> PAGEREF _Toc256000015 \h </w:instrText>
        </w:r>
        <w:r>
          <w:fldChar w:fldCharType="separate"/>
        </w:r>
        <w:r>
          <w:t>33</w:t>
        </w:r>
        <w:r>
          <w:fldChar w:fldCharType="end"/>
        </w:r>
      </w:hyperlink>
    </w:p>
    <w:p>
      <w:pPr>
        <w:pStyle w:val="TOC3"/>
        <w:tabs>
          <w:tab w:val="right" w:leader="dot" w:pos="9628"/>
        </w:tabs>
        <w:rPr>
          <w:rFonts w:ascii="Calibri" w:hAnsi="Calibri"/>
          <w:noProof/>
          <w:sz w:val="22"/>
        </w:rPr>
      </w:pPr>
      <w:hyperlink w:anchor="_Toc256000016" w:history="1">
        <w:r>
          <w:rPr>
            <w:rStyle w:val="Hyperlink"/>
          </w:rPr>
          <w:t>Teaching advice for Life Skills Solutions and mixtures</w:t>
        </w:r>
        <w:r>
          <w:tab/>
        </w:r>
        <w:r>
          <w:fldChar w:fldCharType="begin"/>
        </w:r>
        <w:r>
          <w:instrText xml:space="preserve"> PAGEREF _Toc256000016 \h </w:instrText>
        </w:r>
        <w:r>
          <w:fldChar w:fldCharType="separate"/>
        </w:r>
        <w:r>
          <w:t>35</w:t>
        </w:r>
        <w:r>
          <w:fldChar w:fldCharType="end"/>
        </w:r>
      </w:hyperlink>
    </w:p>
    <w:p>
      <w:pPr>
        <w:pStyle w:val="TOC3"/>
        <w:tabs>
          <w:tab w:val="right" w:leader="dot" w:pos="9628"/>
        </w:tabs>
        <w:rPr>
          <w:rFonts w:ascii="Calibri" w:hAnsi="Calibri"/>
          <w:noProof/>
          <w:sz w:val="22"/>
        </w:rPr>
      </w:pPr>
      <w:hyperlink w:anchor="_Toc256000017" w:history="1">
        <w:r>
          <w:rPr>
            <w:rStyle w:val="Hyperlink"/>
          </w:rPr>
          <w:t>Teaching advice for Life Skills Living systems</w:t>
        </w:r>
        <w:r>
          <w:tab/>
        </w:r>
        <w:r>
          <w:fldChar w:fldCharType="begin"/>
        </w:r>
        <w:r>
          <w:instrText xml:space="preserve"> PAGEREF _Toc256000017 \h </w:instrText>
        </w:r>
        <w:r>
          <w:fldChar w:fldCharType="separate"/>
        </w:r>
        <w:r>
          <w:t>37</w:t>
        </w:r>
        <w:r>
          <w:fldChar w:fldCharType="end"/>
        </w:r>
      </w:hyperlink>
    </w:p>
    <w:p>
      <w:pPr>
        <w:pStyle w:val="TOC3"/>
        <w:tabs>
          <w:tab w:val="right" w:leader="dot" w:pos="9628"/>
        </w:tabs>
        <w:rPr>
          <w:rFonts w:ascii="Calibri" w:hAnsi="Calibri"/>
          <w:noProof/>
          <w:sz w:val="22"/>
        </w:rPr>
      </w:pPr>
      <w:hyperlink w:anchor="_Toc256000018" w:history="1">
        <w:r>
          <w:rPr>
            <w:rStyle w:val="Hyperlink"/>
          </w:rPr>
          <w:t>Teaching advice for Life Skills Properties of matter</w:t>
        </w:r>
        <w:r>
          <w:tab/>
        </w:r>
        <w:r>
          <w:fldChar w:fldCharType="begin"/>
        </w:r>
        <w:r>
          <w:instrText xml:space="preserve"> PAGEREF _Toc256000018 \h </w:instrText>
        </w:r>
        <w:r>
          <w:fldChar w:fldCharType="separate"/>
        </w:r>
        <w:r>
          <w:t>39</w:t>
        </w:r>
        <w:r>
          <w:fldChar w:fldCharType="end"/>
        </w:r>
      </w:hyperlink>
    </w:p>
    <w:p>
      <w:pPr>
        <w:pStyle w:val="TOC3"/>
        <w:tabs>
          <w:tab w:val="right" w:leader="dot" w:pos="9628"/>
        </w:tabs>
        <w:rPr>
          <w:rFonts w:ascii="Calibri" w:hAnsi="Calibri"/>
          <w:noProof/>
          <w:sz w:val="22"/>
        </w:rPr>
      </w:pPr>
      <w:hyperlink w:anchor="_Toc256000019" w:history="1">
        <w:r>
          <w:rPr>
            <w:rStyle w:val="Hyperlink"/>
          </w:rPr>
          <w:t>Teaching advice for Life Skills Change</w:t>
        </w:r>
        <w:r>
          <w:tab/>
        </w:r>
        <w:r>
          <w:fldChar w:fldCharType="begin"/>
        </w:r>
        <w:r>
          <w:instrText xml:space="preserve"> PAGEREF _Toc256000019 \h </w:instrText>
        </w:r>
        <w:r>
          <w:fldChar w:fldCharType="separate"/>
        </w:r>
        <w:r>
          <w:t>41</w:t>
        </w:r>
        <w:r>
          <w:fldChar w:fldCharType="end"/>
        </w:r>
      </w:hyperlink>
    </w:p>
    <w:p>
      <w:pPr>
        <w:pStyle w:val="TOC3"/>
        <w:tabs>
          <w:tab w:val="right" w:leader="dot" w:pos="9628"/>
        </w:tabs>
        <w:rPr>
          <w:rFonts w:ascii="Calibri" w:hAnsi="Calibri"/>
          <w:noProof/>
          <w:sz w:val="22"/>
        </w:rPr>
      </w:pPr>
      <w:hyperlink w:anchor="_Toc256000020" w:history="1">
        <w:r>
          <w:rPr>
            <w:rStyle w:val="Hyperlink"/>
          </w:rPr>
          <w:t>Teaching advice for Life Skills Data science</w:t>
        </w:r>
        <w:r>
          <w:tab/>
        </w:r>
        <w:r>
          <w:fldChar w:fldCharType="begin"/>
        </w:r>
        <w:r>
          <w:instrText xml:space="preserve"> PAGEREF _Toc256000020 \h </w:instrText>
        </w:r>
        <w:r>
          <w:fldChar w:fldCharType="separate"/>
        </w:r>
        <w:r>
          <w:t>43</w:t>
        </w:r>
        <w:r>
          <w:fldChar w:fldCharType="end"/>
        </w:r>
      </w:hyperlink>
    </w:p>
    <w:p>
      <w:pPr>
        <w:pStyle w:val="TOC3"/>
        <w:tabs>
          <w:tab w:val="right" w:leader="dot" w:pos="9628"/>
        </w:tabs>
        <w:rPr>
          <w:rFonts w:ascii="Calibri" w:hAnsi="Calibri"/>
          <w:noProof/>
          <w:sz w:val="22"/>
        </w:rPr>
      </w:pPr>
      <w:hyperlink w:anchor="_Toc256000021" w:history="1">
        <w:r>
          <w:rPr>
            <w:rStyle w:val="Hyperlink"/>
          </w:rPr>
          <w:t>Teaching advice for Life Skills Energy</w:t>
        </w:r>
        <w:r>
          <w:tab/>
        </w:r>
        <w:r>
          <w:fldChar w:fldCharType="begin"/>
        </w:r>
        <w:r>
          <w:instrText xml:space="preserve"> PAGEREF _Toc256000021 \h </w:instrText>
        </w:r>
        <w:r>
          <w:fldChar w:fldCharType="separate"/>
        </w:r>
        <w:r>
          <w:t>45</w:t>
        </w:r>
        <w:r>
          <w:fldChar w:fldCharType="end"/>
        </w:r>
      </w:hyperlink>
    </w:p>
    <w:p>
      <w:pPr>
        <w:pStyle w:val="TOC3"/>
        <w:tabs>
          <w:tab w:val="right" w:leader="dot" w:pos="9628"/>
        </w:tabs>
        <w:rPr>
          <w:rFonts w:ascii="Calibri" w:hAnsi="Calibri"/>
          <w:noProof/>
          <w:sz w:val="22"/>
        </w:rPr>
      </w:pPr>
      <w:hyperlink w:anchor="_Toc256000022" w:history="1">
        <w:r>
          <w:rPr>
            <w:rStyle w:val="Hyperlink"/>
          </w:rPr>
          <w:t>Teaching advice for Life Skills Disease</w:t>
        </w:r>
        <w:r>
          <w:tab/>
        </w:r>
        <w:r>
          <w:fldChar w:fldCharType="begin"/>
        </w:r>
        <w:r>
          <w:instrText xml:space="preserve"> PAGEREF _Toc256000022 \h </w:instrText>
        </w:r>
        <w:r>
          <w:fldChar w:fldCharType="separate"/>
        </w:r>
        <w:r>
          <w:t>47</w:t>
        </w:r>
        <w:r>
          <w:fldChar w:fldCharType="end"/>
        </w:r>
      </w:hyperlink>
    </w:p>
    <w:p>
      <w:pPr>
        <w:pStyle w:val="TOC3"/>
        <w:tabs>
          <w:tab w:val="right" w:leader="dot" w:pos="9628"/>
        </w:tabs>
        <w:rPr>
          <w:rFonts w:ascii="Calibri" w:hAnsi="Calibri"/>
          <w:noProof/>
          <w:sz w:val="22"/>
        </w:rPr>
      </w:pPr>
      <w:hyperlink w:anchor="_Toc256000023" w:history="1">
        <w:r>
          <w:rPr>
            <w:rStyle w:val="Hyperlink"/>
          </w:rPr>
          <w:t>Teaching advice for Life Skills Materials</w:t>
        </w:r>
        <w:r>
          <w:tab/>
        </w:r>
        <w:r>
          <w:fldChar w:fldCharType="begin"/>
        </w:r>
        <w:r>
          <w:instrText xml:space="preserve"> PAGEREF _Toc256000023 \h </w:instrText>
        </w:r>
        <w:r>
          <w:fldChar w:fldCharType="separate"/>
        </w:r>
        <w:r>
          <w:t>49</w:t>
        </w:r>
        <w:r>
          <w:fldChar w:fldCharType="end"/>
        </w:r>
      </w:hyperlink>
    </w:p>
    <w:p>
      <w:pPr>
        <w:pStyle w:val="TOC3"/>
        <w:tabs>
          <w:tab w:val="right" w:leader="dot" w:pos="9628"/>
        </w:tabs>
        <w:rPr>
          <w:rFonts w:ascii="Calibri" w:hAnsi="Calibri"/>
          <w:noProof/>
          <w:sz w:val="22"/>
        </w:rPr>
      </w:pPr>
      <w:hyperlink w:anchor="_Toc256000024" w:history="1">
        <w:r>
          <w:rPr>
            <w:rStyle w:val="Hyperlink"/>
          </w:rPr>
          <w:t>Teaching advice for Life Skills Environmental sustainability</w:t>
        </w:r>
        <w:r>
          <w:tab/>
        </w:r>
        <w:r>
          <w:fldChar w:fldCharType="begin"/>
        </w:r>
        <w:r>
          <w:instrText xml:space="preserve"> PAGEREF _Toc256000024 \h </w:instrText>
        </w:r>
        <w:r>
          <w:fldChar w:fldCharType="separate"/>
        </w:r>
        <w:r>
          <w:t>51</w:t>
        </w:r>
        <w:r>
          <w:fldChar w:fldCharType="end"/>
        </w:r>
      </w:hyperlink>
    </w:p>
    <w:p>
      <w:pPr>
        <w:pStyle w:val="TOC3"/>
        <w:tabs>
          <w:tab w:val="right" w:leader="dot" w:pos="9628"/>
        </w:tabs>
        <w:rPr>
          <w:rFonts w:ascii="Calibri" w:hAnsi="Calibri"/>
          <w:noProof/>
          <w:sz w:val="22"/>
        </w:rPr>
      </w:pPr>
      <w:hyperlink w:anchor="_Toc256000025" w:history="1">
        <w:r>
          <w:rPr>
            <w:rStyle w:val="Hyperlink"/>
          </w:rPr>
          <w:t>Teaching advice for Life Skills Personal genetics and evolutionary change</w:t>
        </w:r>
        <w:r>
          <w:tab/>
        </w:r>
        <w:r>
          <w:fldChar w:fldCharType="begin"/>
        </w:r>
        <w:r>
          <w:instrText xml:space="preserve"> PAGEREF _Toc256000025 \h </w:instrText>
        </w:r>
        <w:r>
          <w:fldChar w:fldCharType="separate"/>
        </w:r>
        <w:r>
          <w:t>53</w:t>
        </w:r>
        <w:r>
          <w:fldChar w:fldCharType="end"/>
        </w:r>
      </w:hyperlink>
    </w:p>
    <w:p>
      <w:pPr>
        <w:pStyle w:val="TOC3"/>
        <w:tabs>
          <w:tab w:val="right" w:leader="dot" w:pos="9628"/>
        </w:tabs>
        <w:rPr>
          <w:rFonts w:ascii="Calibri" w:hAnsi="Calibri"/>
          <w:noProof/>
          <w:sz w:val="22"/>
        </w:rPr>
      </w:pPr>
      <w:hyperlink w:anchor="_Toc256000026" w:history="1">
        <w:r>
          <w:rPr>
            <w:rStyle w:val="Hyperlink"/>
          </w:rPr>
          <w:t>Teaching advice for Life Skills Reactions</w:t>
        </w:r>
        <w:r>
          <w:tab/>
        </w:r>
        <w:r>
          <w:fldChar w:fldCharType="begin"/>
        </w:r>
        <w:r>
          <w:instrText xml:space="preserve"> PAGEREF _Toc256000026 \h </w:instrText>
        </w:r>
        <w:r>
          <w:fldChar w:fldCharType="separate"/>
        </w:r>
        <w:r>
          <w:t>55</w:t>
        </w:r>
        <w:r>
          <w:fldChar w:fldCharType="end"/>
        </w:r>
      </w:hyperlink>
    </w:p>
    <w:p>
      <w:pPr>
        <w:pStyle w:val="TOC3"/>
        <w:tabs>
          <w:tab w:val="right" w:leader="dot" w:pos="9628"/>
        </w:tabs>
        <w:rPr>
          <w:rFonts w:ascii="Calibri" w:hAnsi="Calibri"/>
          <w:noProof/>
          <w:sz w:val="22"/>
        </w:rPr>
      </w:pPr>
      <w:hyperlink w:anchor="_Toc256000027" w:history="1">
        <w:r>
          <w:rPr>
            <w:rStyle w:val="Hyperlink"/>
          </w:rPr>
          <w:t>Teaching advice for Life Skills Waves and motion</w:t>
        </w:r>
        <w:r>
          <w:tab/>
        </w:r>
        <w:r>
          <w:fldChar w:fldCharType="begin"/>
        </w:r>
        <w:r>
          <w:instrText xml:space="preserve"> PAGEREF _Toc256000027 \h </w:instrText>
        </w:r>
        <w:r>
          <w:fldChar w:fldCharType="separate"/>
        </w:r>
        <w:r>
          <w:t>57</w:t>
        </w:r>
        <w:r>
          <w:fldChar w:fldCharType="end"/>
        </w:r>
      </w:hyperlink>
    </w:p>
    <w:p>
      <w:pPr>
        <w:pStyle w:val="TOC1"/>
        <w:tabs>
          <w:tab w:val="right" w:leader="dot" w:pos="9628"/>
        </w:tabs>
        <w:rPr>
          <w:rFonts w:ascii="Calibri" w:hAnsi="Calibri"/>
          <w:noProof/>
          <w:sz w:val="22"/>
        </w:rPr>
      </w:pPr>
      <w:hyperlink w:anchor="_Toc256000028" w:history="1">
        <w:r>
          <w:rPr>
            <w:rStyle w:val="Hyperlink"/>
          </w:rPr>
          <w:t>Glossary</w:t>
        </w:r>
        <w:r>
          <w:tab/>
        </w:r>
        <w:r>
          <w:fldChar w:fldCharType="begin"/>
        </w:r>
        <w:r>
          <w:instrText xml:space="preserve"> PAGEREF _Toc256000028 \h </w:instrText>
        </w:r>
        <w:r>
          <w:fldChar w:fldCharType="separate"/>
        </w:r>
        <w:r>
          <w:t>59</w:t>
        </w:r>
        <w:r>
          <w:fldChar w:fldCharType="end"/>
        </w:r>
      </w:hyperlink>
    </w:p>
    <w:p>
      <w:pPr>
        <w:pStyle w:val="TOC2"/>
        <w:tabs>
          <w:tab w:val="right" w:leader="dot" w:pos="9628"/>
        </w:tabs>
        <w:rPr>
          <w:rFonts w:ascii="Calibri" w:hAnsi="Calibri"/>
          <w:noProof/>
          <w:sz w:val="22"/>
        </w:rPr>
      </w:pPr>
      <w:hyperlink w:anchor="_Toc256000029" w:history="1">
        <w:r>
          <w:rPr>
            <w:rStyle w:val="Hyperlink"/>
          </w:rPr>
          <w:t>Science 7–10 (2023) Terms</w:t>
        </w:r>
        <w:r>
          <w:tab/>
        </w:r>
        <w:r>
          <w:fldChar w:fldCharType="begin"/>
        </w:r>
        <w:r>
          <w:instrText xml:space="preserve"> PAGEREF _Toc256000029 \h </w:instrText>
        </w:r>
        <w:r>
          <w:fldChar w:fldCharType="separate"/>
        </w:r>
        <w:r>
          <w:t>59</w:t>
        </w:r>
        <w:r>
          <w:fldChar w:fldCharType="end"/>
        </w:r>
      </w:hyperlink>
    </w:p>
    <w:p>
      <w:pPr>
        <w:pStyle w:val="TOC2"/>
        <w:tabs>
          <w:tab w:val="right" w:leader="dot" w:pos="9628"/>
        </w:tabs>
        <w:rPr>
          <w:rFonts w:ascii="Calibri" w:hAnsi="Calibri"/>
          <w:noProof/>
          <w:sz w:val="22"/>
        </w:rPr>
      </w:pPr>
      <w:hyperlink w:anchor="_Toc256000030" w:history="1">
        <w:r>
          <w:rPr>
            <w:rStyle w:val="Hyperlink"/>
          </w:rPr>
          <w:t>Global Terms</w:t>
        </w:r>
        <w:r>
          <w:tab/>
        </w:r>
        <w:r>
          <w:fldChar w:fldCharType="begin"/>
        </w:r>
        <w:r>
          <w:instrText xml:space="preserve"> PAGEREF _Toc256000030 \h </w:instrText>
        </w:r>
        <w:r>
          <w:fldChar w:fldCharType="separate"/>
        </w:r>
        <w:r>
          <w:t>75</w:t>
        </w:r>
        <w:r>
          <w:fldChar w:fldCharType="end"/>
        </w:r>
      </w:hyperlink>
    </w:p>
    <w:p>
      <w:pPr>
        <w:keepNext w:val="0"/>
        <w:spacing w:before="0" w:after="160" w:line="276" w:lineRule="auto"/>
        <w:rPr>
          <w:rFonts w:ascii="Arial" w:eastAsia="Arial" w:hAnsi="Arial" w:cs="Arial"/>
          <w:sz w:val="22"/>
        </w:rPr>
        <w:sectPr>
          <w:pgSz w:w="11906" w:h="16838"/>
          <w:pgMar w:top="850" w:right="1134" w:bottom="850" w:left="1134" w:header="720" w:footer="720" w:gutter="0"/>
          <w:cols w:space="720"/>
          <w:titlePg w:val="0"/>
          <w:docGrid w:linePitch="360"/>
        </w:sectPr>
      </w:pPr>
      <w:r>
        <w:rPr>
          <w:rFonts w:ascii="Arial" w:eastAsia="Arial" w:hAnsi="Arial" w:cs="Arial"/>
          <w:sz w:val="22"/>
        </w:rPr>
        <w:fldChar w:fldCharType="end"/>
      </w:r>
    </w:p>
    <w:p>
      <w:pPr>
        <w:pStyle w:val="Heading1"/>
        <w:keepNext/>
        <w:spacing w:before="240" w:after="60" w:line="276" w:lineRule="auto"/>
        <w:rPr>
          <w:rFonts w:ascii="Arial" w:eastAsia="Arial" w:hAnsi="Arial" w:cs="Arial"/>
          <w:sz w:val="22"/>
        </w:rPr>
      </w:pPr>
      <w:bookmarkStart w:id="1" w:name="_Toc256000001"/>
      <w:r>
        <w:rPr>
          <w:rFonts w:ascii="Arial" w:eastAsia="Arial" w:hAnsi="Arial" w:cs="Arial"/>
          <w:b/>
          <w:i w:val="0"/>
          <w:color w:val="002664"/>
          <w:sz w:val="40"/>
        </w:rPr>
        <w:t>Science 7–10 (2023)</w:t>
      </w:r>
      <w:bookmarkEnd w:id="1"/>
    </w:p>
    <w:p>
      <w:pPr>
        <w:pStyle w:val="Heading2"/>
        <w:keepNext/>
        <w:spacing w:before="240" w:after="60" w:line="276" w:lineRule="auto"/>
        <w:rPr>
          <w:rFonts w:ascii="Arial" w:eastAsia="Arial" w:hAnsi="Arial" w:cs="Arial"/>
          <w:sz w:val="22"/>
        </w:rPr>
      </w:pPr>
      <w:bookmarkStart w:id="2" w:name="_Toc256000002"/>
      <w:r>
        <w:rPr>
          <w:rFonts w:ascii="Arial" w:eastAsia="Arial" w:hAnsi="Arial" w:cs="Arial"/>
          <w:b/>
          <w:i w:val="0"/>
          <w:color w:val="002664"/>
          <w:sz w:val="34"/>
        </w:rPr>
        <w:t>Teaching advice for Stage 5</w:t>
      </w:r>
      <w:bookmarkEnd w:id="2"/>
    </w:p>
    <w:p>
      <w:pPr>
        <w:pStyle w:val="Heading3"/>
        <w:keepNext/>
        <w:spacing w:before="240" w:after="60" w:line="276" w:lineRule="auto"/>
        <w:rPr>
          <w:rFonts w:ascii="Arial" w:eastAsia="Arial" w:hAnsi="Arial" w:cs="Arial"/>
          <w:sz w:val="22"/>
        </w:rPr>
      </w:pPr>
      <w:bookmarkStart w:id="3" w:name="_Toc256000003"/>
      <w:r>
        <w:rPr>
          <w:rFonts w:ascii="Arial" w:eastAsia="Arial" w:hAnsi="Arial" w:cs="Arial"/>
          <w:b/>
          <w:i w:val="0"/>
          <w:color w:val="002664"/>
          <w:sz w:val="30"/>
        </w:rPr>
        <w:t>Teaching advice for Energy</w:t>
      </w:r>
      <w:bookmarkEnd w:id="3"/>
    </w:p>
    <w:p>
      <w:pPr>
        <w:pStyle w:val="Heading4"/>
        <w:keepNext/>
        <w:spacing w:before="240" w:after="60" w:line="276" w:lineRule="auto"/>
        <w:rPr>
          <w:rFonts w:ascii="Arial" w:eastAsia="Arial" w:hAnsi="Arial" w:cs="Arial"/>
          <w:sz w:val="22"/>
        </w:rPr>
      </w:pPr>
      <w:r>
        <w:rPr>
          <w:rFonts w:ascii="Arial" w:eastAsia="Arial" w:hAnsi="Arial" w:cs="Arial"/>
          <w:b/>
          <w:i w:val="0"/>
          <w:color w:val="002664"/>
          <w:sz w:val="24"/>
        </w:rPr>
        <w:t>Content</w:t>
      </w:r>
    </w:p>
    <w:p>
      <w:pPr>
        <w:pStyle w:val="ListParagraph"/>
        <w:keepNext w:val="0"/>
        <w:numPr>
          <w:ilvl w:val="0"/>
          <w:numId w:val="4"/>
        </w:numPr>
        <w:spacing w:before="0" w:after="120" w:line="276" w:lineRule="auto"/>
        <w:ind w:left="397" w:hanging="397"/>
        <w:contextualSpacing/>
        <w:rPr>
          <w:rFonts w:ascii="Arial" w:eastAsia="Arial" w:hAnsi="Arial" w:cs="Arial"/>
          <w:sz w:val="22"/>
        </w:rPr>
      </w:pPr>
      <w:r>
        <w:rPr>
          <w:rFonts w:ascii="Arial" w:eastAsia="Arial" w:hAnsi="Arial" w:cs="Arial"/>
          <w:sz w:val="22"/>
        </w:rPr>
        <w:t>Energy</w:t>
      </w:r>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Teaching advice</w:t>
      </w:r>
    </w:p>
    <w:p>
      <w:pPr>
        <w:keepNext w:val="0"/>
        <w:spacing w:before="0" w:after="160" w:line="276" w:lineRule="auto"/>
        <w:rPr>
          <w:rFonts w:ascii="Arial" w:eastAsia="Arial" w:hAnsi="Arial" w:cs="Arial"/>
        </w:rPr>
      </w:pPr>
      <w:r>
        <w:rPr>
          <w:rFonts w:ascii="Arial" w:eastAsia="Arial" w:hAnsi="Arial" w:cs="Arial"/>
          <w:sz w:val="22"/>
        </w:rPr>
        <w:t>This focus area extends students’ understanding of the different forms of energy and how electrical energy flows through different types of circuits. Additionally, students learn how to evaluate data so that they can make better energy choices in future.</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Key ideas</w:t>
      </w:r>
    </w:p>
    <w:p>
      <w:pPr>
        <w:pStyle w:val="ListParagraph"/>
        <w:keepNext w:val="0"/>
        <w:numPr>
          <w:ilvl w:val="0"/>
          <w:numId w:val="5"/>
        </w:numPr>
        <w:spacing w:before="0" w:after="120" w:line="276" w:lineRule="auto"/>
        <w:ind w:left="397" w:hanging="397"/>
        <w:contextualSpacing/>
        <w:jc w:val="left"/>
        <w:rPr>
          <w:rFonts w:ascii="Arial" w:eastAsia="Arial" w:hAnsi="Arial" w:cs="Arial"/>
        </w:rPr>
      </w:pPr>
      <w:r>
        <w:rPr>
          <w:rFonts w:ascii="Arial" w:eastAsia="Arial" w:hAnsi="Arial" w:cs="Arial"/>
          <w:sz w:val="22"/>
        </w:rPr>
        <w:t>Law of conservation of energy</w:t>
      </w:r>
    </w:p>
    <w:p>
      <w:pPr>
        <w:pStyle w:val="ListParagraph"/>
        <w:keepNext w:val="0"/>
        <w:numPr>
          <w:ilvl w:val="0"/>
          <w:numId w:val="5"/>
        </w:numPr>
        <w:spacing w:before="0" w:after="120" w:line="276" w:lineRule="auto"/>
        <w:ind w:left="397" w:hanging="397"/>
        <w:contextualSpacing/>
        <w:jc w:val="left"/>
        <w:rPr>
          <w:rFonts w:ascii="Arial" w:eastAsia="Arial" w:hAnsi="Arial" w:cs="Arial"/>
        </w:rPr>
      </w:pPr>
      <w:r>
        <w:rPr>
          <w:rFonts w:ascii="Arial" w:eastAsia="Arial" w:hAnsi="Arial" w:cs="Arial"/>
          <w:sz w:val="22"/>
        </w:rPr>
        <w:t>Energy transfers</w:t>
      </w:r>
    </w:p>
    <w:p>
      <w:pPr>
        <w:pStyle w:val="ListParagraph"/>
        <w:keepNext w:val="0"/>
        <w:numPr>
          <w:ilvl w:val="0"/>
          <w:numId w:val="5"/>
        </w:numPr>
        <w:spacing w:before="0" w:after="120" w:line="276" w:lineRule="auto"/>
        <w:ind w:left="397" w:hanging="397"/>
        <w:contextualSpacing/>
        <w:jc w:val="left"/>
        <w:rPr>
          <w:rFonts w:ascii="Arial" w:eastAsia="Arial" w:hAnsi="Arial" w:cs="Arial"/>
        </w:rPr>
      </w:pPr>
      <w:r>
        <w:rPr>
          <w:rFonts w:ascii="Arial" w:eastAsia="Arial" w:hAnsi="Arial" w:cs="Arial"/>
          <w:sz w:val="22"/>
        </w:rPr>
        <w:t>Energy efficiency</w:t>
      </w:r>
    </w:p>
    <w:p>
      <w:pPr>
        <w:pStyle w:val="ListParagraph"/>
        <w:keepNext w:val="0"/>
        <w:numPr>
          <w:ilvl w:val="0"/>
          <w:numId w:val="5"/>
        </w:numPr>
        <w:spacing w:before="0" w:after="120" w:line="276" w:lineRule="auto"/>
        <w:ind w:left="397" w:hanging="397"/>
        <w:contextualSpacing/>
        <w:jc w:val="left"/>
        <w:rPr>
          <w:rFonts w:ascii="Arial" w:eastAsia="Arial" w:hAnsi="Arial" w:cs="Arial"/>
        </w:rPr>
      </w:pPr>
      <w:r>
        <w:rPr>
          <w:rFonts w:ascii="Arial" w:eastAsia="Arial" w:hAnsi="Arial" w:cs="Arial"/>
          <w:sz w:val="22"/>
        </w:rPr>
        <w:t>Renewable energy</w:t>
      </w:r>
    </w:p>
    <w:p>
      <w:pPr>
        <w:pStyle w:val="ListParagraph"/>
        <w:keepNext w:val="0"/>
        <w:numPr>
          <w:ilvl w:val="0"/>
          <w:numId w:val="5"/>
        </w:numPr>
        <w:spacing w:before="0" w:after="120" w:line="276" w:lineRule="auto"/>
        <w:ind w:left="397" w:hanging="397"/>
        <w:contextualSpacing/>
        <w:jc w:val="left"/>
        <w:rPr>
          <w:rFonts w:ascii="Arial" w:eastAsia="Arial" w:hAnsi="Arial" w:cs="Arial"/>
        </w:rPr>
      </w:pPr>
      <w:r>
        <w:rPr>
          <w:rFonts w:ascii="Arial" w:eastAsia="Arial" w:hAnsi="Arial" w:cs="Arial"/>
          <w:sz w:val="22"/>
        </w:rPr>
        <w:t>Non-renewable energy</w:t>
      </w:r>
    </w:p>
    <w:p>
      <w:pPr>
        <w:pStyle w:val="ListParagraph"/>
        <w:keepNext w:val="0"/>
        <w:numPr>
          <w:ilvl w:val="0"/>
          <w:numId w:val="5"/>
        </w:numPr>
        <w:spacing w:before="0" w:after="120" w:line="276" w:lineRule="auto"/>
        <w:ind w:left="397" w:hanging="397"/>
        <w:contextualSpacing/>
        <w:jc w:val="left"/>
        <w:rPr>
          <w:rFonts w:ascii="Arial" w:eastAsia="Arial" w:hAnsi="Arial" w:cs="Arial"/>
        </w:rPr>
      </w:pPr>
      <w:r>
        <w:rPr>
          <w:rFonts w:ascii="Arial" w:eastAsia="Arial" w:hAnsi="Arial" w:cs="Arial"/>
          <w:sz w:val="22"/>
        </w:rPr>
        <w:t>Electrical circuits</w:t>
      </w:r>
    </w:p>
    <w:p>
      <w:pPr>
        <w:pStyle w:val="ListParagraph"/>
        <w:keepNext w:val="0"/>
        <w:numPr>
          <w:ilvl w:val="0"/>
          <w:numId w:val="5"/>
        </w:numPr>
        <w:spacing w:before="0" w:after="120" w:line="276" w:lineRule="auto"/>
        <w:ind w:left="397" w:hanging="397"/>
        <w:contextualSpacing/>
        <w:jc w:val="left"/>
        <w:rPr>
          <w:rFonts w:ascii="Arial" w:eastAsia="Arial" w:hAnsi="Arial" w:cs="Arial"/>
        </w:rPr>
      </w:pPr>
      <w:r>
        <w:rPr>
          <w:rFonts w:ascii="Arial" w:eastAsia="Arial" w:hAnsi="Arial" w:cs="Arial"/>
          <w:sz w:val="22"/>
        </w:rPr>
        <w:t>Ohm’s law</w:t>
      </w:r>
    </w:p>
    <w:p>
      <w:pPr>
        <w:pStyle w:val="ListParagraph"/>
        <w:keepNext w:val="0"/>
        <w:numPr>
          <w:ilvl w:val="0"/>
          <w:numId w:val="5"/>
        </w:numPr>
        <w:spacing w:before="0" w:after="120" w:line="276" w:lineRule="auto"/>
        <w:ind w:left="397" w:hanging="397"/>
        <w:contextualSpacing/>
        <w:jc w:val="left"/>
        <w:rPr>
          <w:rFonts w:ascii="Arial" w:eastAsia="Arial" w:hAnsi="Arial" w:cs="Arial"/>
        </w:rPr>
      </w:pPr>
      <w:r>
        <w:rPr>
          <w:rFonts w:ascii="Arial" w:eastAsia="Arial" w:hAnsi="Arial" w:cs="Arial"/>
          <w:sz w:val="22"/>
        </w:rPr>
        <w:t>Data analysis of energy use</w:t>
      </w:r>
    </w:p>
    <w:p>
      <w:pPr>
        <w:pStyle w:val="ListParagraph"/>
        <w:keepNext w:val="0"/>
        <w:numPr>
          <w:ilvl w:val="0"/>
          <w:numId w:val="5"/>
        </w:numPr>
        <w:spacing w:before="0" w:after="120" w:line="276" w:lineRule="auto"/>
        <w:ind w:left="397" w:hanging="397"/>
        <w:contextualSpacing/>
        <w:jc w:val="left"/>
        <w:rPr>
          <w:rFonts w:ascii="Arial" w:eastAsia="Arial" w:hAnsi="Arial" w:cs="Arial"/>
        </w:rPr>
      </w:pPr>
      <w:r>
        <w:rPr>
          <w:rFonts w:ascii="Arial" w:eastAsia="Arial" w:hAnsi="Arial" w:cs="Arial"/>
          <w:sz w:val="22"/>
        </w:rPr>
        <w:t>New energy sources</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Skills</w:t>
      </w:r>
    </w:p>
    <w:p>
      <w:pPr>
        <w:keepNext w:val="0"/>
        <w:spacing w:before="0" w:after="160" w:line="276" w:lineRule="auto"/>
        <w:rPr>
          <w:rFonts w:ascii="Arial" w:eastAsia="Arial" w:hAnsi="Arial" w:cs="Arial"/>
        </w:rPr>
      </w:pPr>
      <w:r>
        <w:rPr>
          <w:rFonts w:ascii="Arial" w:eastAsia="Arial" w:hAnsi="Arial" w:cs="Arial"/>
          <w:sz w:val="22"/>
        </w:rPr>
        <w:t>Working scientifically processes which are most relevant for the intended learning have been identified for each focus area.</w:t>
      </w:r>
    </w:p>
    <w:p>
      <w:pPr>
        <w:keepNext w:val="0"/>
        <w:spacing w:before="0" w:after="160" w:line="276" w:lineRule="auto"/>
        <w:rPr>
          <w:rFonts w:ascii="Arial" w:eastAsia="Arial" w:hAnsi="Arial" w:cs="Arial"/>
        </w:rPr>
      </w:pPr>
      <w:r>
        <w:rPr>
          <w:rFonts w:ascii="Arial" w:eastAsia="Arial" w:hAnsi="Arial" w:cs="Arial"/>
          <w:sz w:val="22"/>
        </w:rPr>
        <w:t>In this focus area, students should be given the opportunity to observe a number of different energy sources and undertake investigations making and comparing parallel and series circuits. Students could develop observing skills and skills in conducting investigations by selecting and using the correct equipment to construct and test a number of different series and parallel circuits. They should also be given the opportunity to develop problem-solving skills by accessing and analysing scientific data to identify trends and patterns in the use of different energy sources.</w:t>
      </w:r>
    </w:p>
    <w:p>
      <w:pPr>
        <w:keepNext w:val="0"/>
        <w:spacing w:before="0" w:after="160" w:line="276" w:lineRule="auto"/>
        <w:rPr>
          <w:rFonts w:ascii="Arial" w:eastAsia="Arial" w:hAnsi="Arial" w:cs="Arial"/>
        </w:rPr>
      </w:pPr>
      <w:r>
        <w:rPr>
          <w:rFonts w:ascii="Arial" w:eastAsia="Arial" w:hAnsi="Arial" w:cs="Arial"/>
          <w:sz w:val="22"/>
        </w:rPr>
        <w:t>Additional examples of how to embed Working scientifically processes in this focus area include:</w:t>
      </w:r>
    </w:p>
    <w:p>
      <w:pPr>
        <w:pStyle w:val="ListParagraph"/>
        <w:keepNext w:val="0"/>
        <w:numPr>
          <w:ilvl w:val="0"/>
          <w:numId w:val="6"/>
        </w:numPr>
        <w:spacing w:before="0" w:after="120" w:line="276" w:lineRule="auto"/>
        <w:ind w:left="397" w:hanging="397"/>
        <w:contextualSpacing/>
        <w:jc w:val="left"/>
        <w:rPr>
          <w:rFonts w:ascii="Arial" w:eastAsia="Arial" w:hAnsi="Arial" w:cs="Arial"/>
        </w:rPr>
      </w:pPr>
      <w:r>
        <w:rPr>
          <w:rFonts w:ascii="Arial" w:eastAsia="Arial" w:hAnsi="Arial" w:cs="Arial"/>
          <w:sz w:val="22"/>
        </w:rPr>
        <w:t>conducting investigations by following a series of planned procedures to make different series and parallel circuits and to measure voltage and current</w:t>
      </w:r>
    </w:p>
    <w:p>
      <w:pPr>
        <w:pStyle w:val="ListParagraph"/>
        <w:keepNext w:val="0"/>
        <w:numPr>
          <w:ilvl w:val="0"/>
          <w:numId w:val="7"/>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conducting investigations by following a series of planned procedures to determine the relationships between voltage, current and resistance, thus proving Ohm’s law </w:t>
      </w:r>
      <m:oMathPara>
        <m:oMathParaPr>
          <m:jc m:val="left"/>
        </m:oMathParaPr>
        <m:oMath>
          <m:r>
            <w:rPr>
              <w:rFonts w:ascii="Arial" w:eastAsia="Arial" w:hAnsi="Arial" w:cs="Arial"/>
              <w:sz w:val="22"/>
            </w:rPr>
            <m:t>V</m:t>
          </m:r>
          <m:r>
            <w:rPr>
              <w:rFonts w:ascii="Arial" w:eastAsia="Arial" w:hAnsi="Arial" w:cs="Arial"/>
              <w:sz w:val="22"/>
            </w:rPr>
            <m:t>=</m:t>
          </m:r>
          <m:r>
            <w:rPr>
              <w:rFonts w:ascii="Arial" w:eastAsia="Arial" w:hAnsi="Arial" w:cs="Arial"/>
              <w:sz w:val="22"/>
            </w:rPr>
            <m:t>I</m:t>
          </m:r>
          <m:r>
            <w:rPr>
              <w:rFonts w:ascii="Arial" w:eastAsia="Arial" w:hAnsi="Arial" w:cs="Arial"/>
              <w:sz w:val="22"/>
            </w:rPr>
            <m:t>R</m:t>
          </m:r>
        </m:oMath>
      </m:oMathPara>
    </w:p>
    <w:p>
      <w:pPr>
        <w:pStyle w:val="ListParagraph"/>
        <w:keepNext w:val="0"/>
        <w:numPr>
          <w:ilvl w:val="0"/>
          <w:numId w:val="8"/>
        </w:numPr>
        <w:spacing w:before="0" w:after="120" w:line="276" w:lineRule="auto"/>
        <w:ind w:left="397" w:hanging="397"/>
        <w:contextualSpacing/>
        <w:jc w:val="left"/>
        <w:rPr>
          <w:rFonts w:ascii="Arial" w:eastAsia="Arial" w:hAnsi="Arial" w:cs="Arial"/>
        </w:rPr>
      </w:pPr>
      <w:r>
        <w:rPr>
          <w:rFonts w:ascii="Arial" w:eastAsia="Arial" w:hAnsi="Arial" w:cs="Arial"/>
          <w:sz w:val="22"/>
        </w:rPr>
        <w:t>conducting investigations by following a series of planned procedures to compare the resistance of wires by their type, length or width</w:t>
      </w:r>
    </w:p>
    <w:p>
      <w:pPr>
        <w:pStyle w:val="ListParagraph"/>
        <w:keepNext w:val="0"/>
        <w:numPr>
          <w:ilvl w:val="0"/>
          <w:numId w:val="8"/>
        </w:numPr>
        <w:spacing w:before="0" w:after="120" w:line="276" w:lineRule="auto"/>
        <w:ind w:left="397" w:hanging="397"/>
        <w:contextualSpacing/>
        <w:jc w:val="left"/>
        <w:rPr>
          <w:rFonts w:ascii="Arial" w:eastAsia="Arial" w:hAnsi="Arial" w:cs="Arial"/>
        </w:rPr>
      </w:pPr>
      <w:r>
        <w:rPr>
          <w:rFonts w:ascii="Arial" w:eastAsia="Arial" w:hAnsi="Arial" w:cs="Arial"/>
          <w:sz w:val="22"/>
        </w:rPr>
        <w:t>developing problem-solving skills by researching and proposing solutions on how to improve energy efficiency</w:t>
      </w:r>
    </w:p>
    <w:p>
      <w:pPr>
        <w:pStyle w:val="ListParagraph"/>
        <w:keepNext w:val="0"/>
        <w:numPr>
          <w:ilvl w:val="0"/>
          <w:numId w:val="8"/>
        </w:numPr>
        <w:spacing w:before="0" w:after="120" w:line="276" w:lineRule="auto"/>
        <w:ind w:left="397" w:hanging="397"/>
        <w:contextualSpacing/>
        <w:jc w:val="left"/>
        <w:rPr>
          <w:rFonts w:ascii="Arial" w:eastAsia="Arial" w:hAnsi="Arial" w:cs="Arial"/>
        </w:rPr>
      </w:pPr>
      <w:r>
        <w:rPr>
          <w:rFonts w:ascii="Arial" w:eastAsia="Arial" w:hAnsi="Arial" w:cs="Arial"/>
          <w:sz w:val="22"/>
        </w:rPr>
        <w:t>developing problem-solving skills by researching the advantages and disadvantages of renewable and non-renewable resources to generate electricity</w:t>
      </w:r>
    </w:p>
    <w:p>
      <w:pPr>
        <w:pStyle w:val="ListParagraph"/>
        <w:keepNext w:val="0"/>
        <w:numPr>
          <w:ilvl w:val="0"/>
          <w:numId w:val="8"/>
        </w:numPr>
        <w:spacing w:before="0" w:after="120" w:line="276" w:lineRule="auto"/>
        <w:ind w:left="397" w:hanging="397"/>
        <w:contextualSpacing/>
        <w:jc w:val="left"/>
        <w:rPr>
          <w:rFonts w:ascii="Arial" w:eastAsia="Arial" w:hAnsi="Arial" w:cs="Arial"/>
        </w:rPr>
      </w:pPr>
      <w:r>
        <w:rPr>
          <w:rFonts w:ascii="Arial" w:eastAsia="Arial" w:hAnsi="Arial" w:cs="Arial"/>
          <w:sz w:val="22"/>
        </w:rPr>
        <w:t>developing problem-solving skills by researching the energy star ratings of appliances and explaining and evaluating how these ratings are determined</w:t>
      </w:r>
    </w:p>
    <w:p>
      <w:pPr>
        <w:pStyle w:val="ListParagraph"/>
        <w:keepNext w:val="0"/>
        <w:numPr>
          <w:ilvl w:val="0"/>
          <w:numId w:val="8"/>
        </w:numPr>
        <w:spacing w:before="0" w:after="120" w:line="276" w:lineRule="auto"/>
        <w:ind w:left="397" w:hanging="397"/>
        <w:contextualSpacing/>
        <w:jc w:val="left"/>
        <w:rPr>
          <w:rFonts w:ascii="Arial" w:eastAsia="Arial" w:hAnsi="Arial" w:cs="Arial"/>
        </w:rPr>
      </w:pPr>
      <w:r>
        <w:rPr>
          <w:rFonts w:ascii="Arial" w:eastAsia="Arial" w:hAnsi="Arial" w:cs="Arial"/>
          <w:sz w:val="22"/>
        </w:rPr>
        <w:t>developing problem-solving skills by researching and proposing how to evaluate ways to optimise current energy use.</w:t>
      </w:r>
    </w:p>
    <w:p>
      <w:pPr>
        <w:pStyle w:val="Heading5"/>
        <w:keepNext/>
        <w:spacing w:before="240" w:after="60" w:line="276" w:lineRule="auto"/>
        <w:rPr>
          <w:rFonts w:ascii="Arial" w:eastAsia="Arial" w:hAnsi="Arial" w:cs="Arial"/>
          <w:b/>
          <w:bCs/>
          <w:sz w:val="20"/>
          <w:szCs w:val="20"/>
        </w:rPr>
      </w:pPr>
      <w:r>
        <w:rPr>
          <w:rStyle w:val="Strong"/>
          <w:rFonts w:ascii="Arial" w:eastAsia="Arial" w:hAnsi="Arial" w:cs="Arial"/>
          <w:b/>
          <w:bCs/>
          <w:i w:val="0"/>
          <w:iCs w:val="0"/>
          <w:color w:val="002664"/>
          <w:sz w:val="22"/>
          <w:szCs w:val="20"/>
        </w:rPr>
        <w:t>Background knowledge</w:t>
      </w:r>
    </w:p>
    <w:p>
      <w:pPr>
        <w:keepNext w:val="0"/>
        <w:spacing w:before="0" w:after="160" w:line="276" w:lineRule="auto"/>
        <w:rPr>
          <w:rFonts w:ascii="Arial" w:eastAsia="Arial" w:hAnsi="Arial" w:cs="Arial"/>
        </w:rPr>
      </w:pPr>
      <w:r>
        <w:rPr>
          <w:rFonts w:ascii="Arial" w:eastAsia="Arial" w:hAnsi="Arial" w:cs="Arial"/>
          <w:sz w:val="22"/>
        </w:rPr>
        <w:t>The following knowledge and understanding supports learning in this focus area. Students who need extra support should have opportunities to revise the following concepts.</w:t>
      </w:r>
    </w:p>
    <w:p>
      <w:pPr>
        <w:pStyle w:val="ListParagraph"/>
        <w:keepNext w:val="0"/>
        <w:numPr>
          <w:ilvl w:val="0"/>
          <w:numId w:val="9"/>
        </w:numPr>
        <w:spacing w:before="0" w:after="120" w:line="276" w:lineRule="auto"/>
        <w:ind w:left="397" w:hanging="397"/>
        <w:contextualSpacing/>
        <w:jc w:val="left"/>
        <w:rPr>
          <w:rFonts w:ascii="Arial" w:eastAsia="Arial" w:hAnsi="Arial" w:cs="Arial"/>
        </w:rPr>
      </w:pPr>
      <w:r>
        <w:rPr>
          <w:rFonts w:ascii="Arial" w:eastAsia="Arial" w:hAnsi="Arial" w:cs="Arial"/>
          <w:sz w:val="22"/>
        </w:rPr>
        <w:t>Practice of science</w:t>
      </w:r>
    </w:p>
    <w:p>
      <w:pPr>
        <w:pStyle w:val="ListParagraph"/>
        <w:keepNext w:val="0"/>
        <w:numPr>
          <w:ilvl w:val="0"/>
          <w:numId w:val="9"/>
        </w:numPr>
        <w:spacing w:before="0" w:after="120" w:line="276" w:lineRule="auto"/>
        <w:ind w:left="397" w:hanging="397"/>
        <w:contextualSpacing/>
        <w:jc w:val="left"/>
        <w:rPr>
          <w:rFonts w:ascii="Arial" w:eastAsia="Arial" w:hAnsi="Arial" w:cs="Arial"/>
        </w:rPr>
      </w:pPr>
      <w:r>
        <w:rPr>
          <w:rFonts w:ascii="Arial" w:eastAsia="Arial" w:hAnsi="Arial" w:cs="Arial"/>
          <w:sz w:val="22"/>
        </w:rPr>
        <w:t>Importance of energy</w:t>
      </w:r>
    </w:p>
    <w:p>
      <w:pPr>
        <w:pStyle w:val="ListParagraph"/>
        <w:keepNext w:val="0"/>
        <w:numPr>
          <w:ilvl w:val="0"/>
          <w:numId w:val="9"/>
        </w:numPr>
        <w:spacing w:before="0" w:after="120" w:line="276" w:lineRule="auto"/>
        <w:ind w:left="397" w:hanging="397"/>
        <w:contextualSpacing/>
        <w:jc w:val="left"/>
        <w:rPr>
          <w:rFonts w:ascii="Arial" w:eastAsia="Arial" w:hAnsi="Arial" w:cs="Arial"/>
        </w:rPr>
      </w:pPr>
      <w:r>
        <w:rPr>
          <w:rFonts w:ascii="Arial" w:eastAsia="Arial" w:hAnsi="Arial" w:cs="Arial"/>
          <w:sz w:val="22"/>
        </w:rPr>
        <w:t>Different forms of energy</w:t>
      </w:r>
    </w:p>
    <w:p>
      <w:pPr>
        <w:pStyle w:val="ListParagraph"/>
        <w:keepNext w:val="0"/>
        <w:numPr>
          <w:ilvl w:val="0"/>
          <w:numId w:val="9"/>
        </w:numPr>
        <w:spacing w:before="0" w:after="120" w:line="276" w:lineRule="auto"/>
        <w:ind w:left="397" w:hanging="397"/>
        <w:contextualSpacing/>
        <w:jc w:val="left"/>
        <w:rPr>
          <w:rFonts w:ascii="Arial" w:eastAsia="Arial" w:hAnsi="Arial" w:cs="Arial"/>
        </w:rPr>
      </w:pPr>
      <w:r>
        <w:rPr>
          <w:rFonts w:ascii="Arial" w:eastAsia="Arial" w:hAnsi="Arial" w:cs="Arial"/>
          <w:sz w:val="22"/>
        </w:rPr>
        <w:t>How energy is stored</w:t>
      </w:r>
    </w:p>
    <w:p>
      <w:pPr>
        <w:pStyle w:val="ListParagraph"/>
        <w:keepNext w:val="0"/>
        <w:numPr>
          <w:ilvl w:val="0"/>
          <w:numId w:val="9"/>
        </w:numPr>
        <w:spacing w:before="0" w:after="120" w:line="276" w:lineRule="auto"/>
        <w:ind w:left="397" w:hanging="397"/>
        <w:contextualSpacing/>
        <w:jc w:val="left"/>
        <w:rPr>
          <w:rFonts w:ascii="Arial" w:eastAsia="Arial" w:hAnsi="Arial" w:cs="Arial"/>
        </w:rPr>
      </w:pPr>
      <w:r>
        <w:rPr>
          <w:rFonts w:ascii="Arial" w:eastAsia="Arial" w:hAnsi="Arial" w:cs="Arial"/>
          <w:sz w:val="22"/>
        </w:rPr>
        <w:t>Energy transfer</w:t>
      </w:r>
    </w:p>
    <w:p>
      <w:pPr>
        <w:pStyle w:val="ListParagraph"/>
        <w:keepNext w:val="0"/>
        <w:numPr>
          <w:ilvl w:val="0"/>
          <w:numId w:val="9"/>
        </w:numPr>
        <w:spacing w:before="0" w:after="120" w:line="276" w:lineRule="auto"/>
        <w:ind w:left="397" w:hanging="397"/>
        <w:contextualSpacing/>
        <w:jc w:val="left"/>
        <w:rPr>
          <w:rFonts w:ascii="Arial" w:eastAsia="Arial" w:hAnsi="Arial" w:cs="Arial"/>
        </w:rPr>
      </w:pPr>
      <w:r>
        <w:rPr>
          <w:rFonts w:ascii="Arial" w:eastAsia="Arial" w:hAnsi="Arial" w:cs="Arial"/>
          <w:sz w:val="22"/>
        </w:rPr>
        <w:t>Collect and analyse datasets.</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Investigations</w:t>
      </w:r>
    </w:p>
    <w:p>
      <w:pPr>
        <w:keepNext w:val="0"/>
        <w:spacing w:before="0" w:after="160" w:line="276" w:lineRule="auto"/>
        <w:rPr>
          <w:rFonts w:ascii="Arial" w:eastAsia="Arial" w:hAnsi="Arial" w:cs="Arial"/>
        </w:rPr>
      </w:pPr>
      <w:r>
        <w:rPr>
          <w:rFonts w:ascii="Arial" w:eastAsia="Arial" w:hAnsi="Arial" w:cs="Arial"/>
          <w:sz w:val="22"/>
        </w:rPr>
        <w:t>The following investigations may engage students’ interest and further develop the targeted Working scientifically skills.</w:t>
      </w:r>
    </w:p>
    <w:p>
      <w:pPr>
        <w:pStyle w:val="ListParagraph"/>
        <w:keepNext w:val="0"/>
        <w:numPr>
          <w:ilvl w:val="0"/>
          <w:numId w:val="10"/>
        </w:numPr>
        <w:spacing w:before="0" w:after="120" w:line="276" w:lineRule="auto"/>
        <w:ind w:left="397" w:hanging="397"/>
        <w:contextualSpacing/>
        <w:jc w:val="left"/>
        <w:rPr>
          <w:rFonts w:ascii="Arial" w:eastAsia="Arial" w:hAnsi="Arial" w:cs="Arial"/>
        </w:rPr>
      </w:pPr>
      <w:r>
        <w:rPr>
          <w:rFonts w:ascii="Arial" w:eastAsia="Arial" w:hAnsi="Arial" w:cs="Arial"/>
          <w:sz w:val="22"/>
        </w:rPr>
        <w:t>Conducting an experiment that demonstrates the law of conservation of energy.</w:t>
      </w:r>
    </w:p>
    <w:p>
      <w:pPr>
        <w:pStyle w:val="ListParagraph"/>
        <w:keepNext w:val="0"/>
        <w:numPr>
          <w:ilvl w:val="0"/>
          <w:numId w:val="10"/>
        </w:numPr>
        <w:spacing w:before="0" w:after="120" w:line="276" w:lineRule="auto"/>
        <w:ind w:left="397" w:hanging="397"/>
        <w:contextualSpacing/>
        <w:jc w:val="left"/>
        <w:rPr>
          <w:rFonts w:ascii="Arial" w:eastAsia="Arial" w:hAnsi="Arial" w:cs="Arial"/>
        </w:rPr>
      </w:pPr>
      <w:r>
        <w:rPr>
          <w:rFonts w:ascii="Arial" w:eastAsia="Arial" w:hAnsi="Arial" w:cs="Arial"/>
          <w:sz w:val="22"/>
        </w:rPr>
        <w:t>Constructing parallel and series circuits and using the electric circuit symbols in the Science 7–10 Data Book to correctly draw the circuits.</w:t>
      </w:r>
    </w:p>
    <w:p>
      <w:pPr>
        <w:pStyle w:val="ListParagraph"/>
        <w:keepNext w:val="0"/>
        <w:numPr>
          <w:ilvl w:val="0"/>
          <w:numId w:val="10"/>
        </w:numPr>
        <w:spacing w:before="0" w:after="120" w:line="276" w:lineRule="auto"/>
        <w:ind w:left="397" w:hanging="397"/>
        <w:contextualSpacing/>
        <w:jc w:val="left"/>
        <w:rPr>
          <w:rFonts w:ascii="Arial" w:eastAsia="Arial" w:hAnsi="Arial" w:cs="Arial"/>
        </w:rPr>
      </w:pPr>
      <w:r>
        <w:rPr>
          <w:rFonts w:ascii="Arial" w:eastAsia="Arial" w:hAnsi="Arial" w:cs="Arial"/>
          <w:sz w:val="22"/>
        </w:rPr>
        <w:t>Measuring and comparing voltage and current in parallel and series circuits.</w:t>
      </w:r>
    </w:p>
    <w:p>
      <w:pPr>
        <w:pStyle w:val="ListParagraph"/>
        <w:keepNext w:val="0"/>
        <w:numPr>
          <w:ilvl w:val="0"/>
          <w:numId w:val="10"/>
        </w:numPr>
        <w:spacing w:before="0" w:after="120" w:line="276" w:lineRule="auto"/>
        <w:ind w:left="397" w:hanging="397"/>
        <w:contextualSpacing/>
        <w:jc w:val="left"/>
        <w:rPr>
          <w:rFonts w:ascii="Arial" w:eastAsia="Arial" w:hAnsi="Arial" w:cs="Arial"/>
        </w:rPr>
      </w:pPr>
      <w:r>
        <w:rPr>
          <w:rFonts w:ascii="Arial" w:eastAsia="Arial" w:hAnsi="Arial" w:cs="Arial"/>
          <w:sz w:val="22"/>
        </w:rPr>
        <w:t>Conducting a series of experiments to prove Ohm’s law by determining the relationship between voltage, current and resistance.</w:t>
      </w:r>
    </w:p>
    <w:p>
      <w:pPr>
        <w:pStyle w:val="ListParagraph"/>
        <w:keepNext w:val="0"/>
        <w:numPr>
          <w:ilvl w:val="0"/>
          <w:numId w:val="10"/>
        </w:numPr>
        <w:spacing w:before="0" w:after="120" w:line="276" w:lineRule="auto"/>
        <w:ind w:left="397" w:hanging="397"/>
        <w:contextualSpacing/>
        <w:jc w:val="left"/>
        <w:rPr>
          <w:rFonts w:ascii="Arial" w:eastAsia="Arial" w:hAnsi="Arial" w:cs="Arial"/>
        </w:rPr>
      </w:pPr>
      <w:r>
        <w:rPr>
          <w:rFonts w:ascii="Arial" w:eastAsia="Arial" w:hAnsi="Arial" w:cs="Arial"/>
          <w:sz w:val="22"/>
        </w:rPr>
        <w:t>Using energy star ratings on a range of appliances and determining which appliance would increase or decrease energy use in the home.</w:t>
      </w:r>
    </w:p>
    <w:p>
      <w:pPr>
        <w:pStyle w:val="ListParagraph"/>
        <w:keepNext w:val="0"/>
        <w:numPr>
          <w:ilvl w:val="0"/>
          <w:numId w:val="10"/>
        </w:numPr>
        <w:spacing w:before="0" w:after="120" w:line="276" w:lineRule="auto"/>
        <w:ind w:left="397" w:hanging="397"/>
        <w:contextualSpacing/>
        <w:jc w:val="left"/>
        <w:rPr>
          <w:rFonts w:ascii="Arial" w:eastAsia="Arial" w:hAnsi="Arial" w:cs="Arial"/>
        </w:rPr>
      </w:pPr>
      <w:r>
        <w:rPr>
          <w:rFonts w:ascii="Arial" w:eastAsia="Arial" w:hAnsi="Arial" w:cs="Arial"/>
          <w:sz w:val="22"/>
        </w:rPr>
        <w:t>Investigating the difference between energy consumption in a range of light bulbs such as incandescent, fluorescent, LED (light emitting diode) and CFL (compact fluorescent lamp).</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In context</w:t>
      </w:r>
    </w:p>
    <w:p>
      <w:pPr>
        <w:keepNext w:val="0"/>
        <w:spacing w:before="0" w:after="160" w:line="276" w:lineRule="auto"/>
        <w:rPr>
          <w:rFonts w:ascii="Arial" w:eastAsia="Arial" w:hAnsi="Arial" w:cs="Arial"/>
        </w:rPr>
      </w:pPr>
      <w:r>
        <w:rPr>
          <w:rFonts w:ascii="Arial" w:eastAsia="Arial" w:hAnsi="Arial" w:cs="Arial"/>
          <w:sz w:val="22"/>
        </w:rPr>
        <w:t>Students are required to evaluate the development of alternative energy sources to meet and reduce global energy demand using data, evidence and research. Students could first investigate data about global energy demand (eg whether particular countries, regions or cities have higher energy demands than others and why). Students could then explore existing or emerging alternative energy sources. They could examine alternative energy sources in different global areas. Students would use these datasets to identify trends and patterns in energy use before predicting possible solutions to reducing consumption.</w:t>
      </w:r>
    </w:p>
    <w:p>
      <w:pPr>
        <w:keepNext w:val="0"/>
        <w:spacing w:before="0" w:after="160" w:line="276" w:lineRule="auto"/>
        <w:rPr>
          <w:rFonts w:ascii="Arial" w:eastAsia="Arial" w:hAnsi="Arial" w:cs="Arial"/>
        </w:rPr>
      </w:pPr>
      <w:r>
        <w:rPr>
          <w:rFonts w:ascii="Arial" w:eastAsia="Arial" w:hAnsi="Arial" w:cs="Arial"/>
          <w:sz w:val="22"/>
        </w:rPr>
        <w:t>This could be an opportunity for students to produce a report which compares global uses of electricity and possible solutions to minimise energy consumption.</w:t>
      </w:r>
    </w:p>
    <w:p>
      <w:pPr>
        <w:keepNext w:val="0"/>
        <w:spacing w:before="0" w:after="160" w:line="276" w:lineRule="auto"/>
        <w:rPr>
          <w:rFonts w:ascii="Arial" w:eastAsia="Arial" w:hAnsi="Arial" w:cs="Arial"/>
        </w:rPr>
      </w:pPr>
      <w:r>
        <w:rPr>
          <w:rFonts w:ascii="Arial" w:eastAsia="Arial" w:hAnsi="Arial" w:cs="Arial"/>
          <w:sz w:val="22"/>
        </w:rPr>
        <w:t>Students learning English as an additional language or dialect (EAL/D) may require support such as scaffolds and explicit teaching of the language of judgement in order to produce a report.</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Suggested depth study</w:t>
      </w:r>
    </w:p>
    <w:p>
      <w:pPr>
        <w:keepNext w:val="0"/>
        <w:spacing w:before="0" w:after="160" w:line="276" w:lineRule="auto"/>
        <w:rPr>
          <w:rFonts w:ascii="Arial" w:eastAsia="Arial" w:hAnsi="Arial" w:cs="Arial"/>
        </w:rPr>
      </w:pPr>
      <w:r>
        <w:rPr>
          <w:rFonts w:ascii="Arial" w:eastAsia="Arial" w:hAnsi="Arial" w:cs="Arial"/>
          <w:sz w:val="22"/>
        </w:rPr>
        <w:t>Depth studies are an opportunity for students to pursue an area of strength or interest. The following are suggestions for depth studies.</w:t>
      </w:r>
    </w:p>
    <w:p>
      <w:pPr>
        <w:pStyle w:val="ListParagraph"/>
        <w:keepNext w:val="0"/>
        <w:numPr>
          <w:ilvl w:val="0"/>
          <w:numId w:val="11"/>
        </w:numPr>
        <w:spacing w:before="0" w:after="120" w:line="276" w:lineRule="auto"/>
        <w:ind w:left="397" w:hanging="397"/>
        <w:contextualSpacing/>
        <w:jc w:val="left"/>
        <w:rPr>
          <w:rFonts w:ascii="Arial" w:eastAsia="Arial" w:hAnsi="Arial" w:cs="Arial"/>
        </w:rPr>
      </w:pPr>
      <w:r>
        <w:rPr>
          <w:rFonts w:ascii="Arial" w:eastAsia="Arial" w:hAnsi="Arial" w:cs="Arial"/>
          <w:sz w:val="22"/>
        </w:rPr>
        <w:t>Use a bicycle and modify it so that it can easily power a kettle or toaster oven or charge a mobile phone. Prototyping and modelling could be used to elaborate on different designs to make the most energy with the least effort.</w:t>
      </w:r>
    </w:p>
    <w:p>
      <w:pPr>
        <w:pStyle w:val="ListParagraph"/>
        <w:keepNext w:val="0"/>
        <w:numPr>
          <w:ilvl w:val="0"/>
          <w:numId w:val="11"/>
        </w:numPr>
        <w:spacing w:before="0" w:after="120" w:line="276" w:lineRule="auto"/>
        <w:ind w:left="397" w:hanging="397"/>
        <w:contextualSpacing/>
        <w:jc w:val="left"/>
        <w:rPr>
          <w:rFonts w:ascii="Arial" w:eastAsia="Arial" w:hAnsi="Arial" w:cs="Arial"/>
        </w:rPr>
      </w:pPr>
      <w:r>
        <w:rPr>
          <w:rFonts w:ascii="Arial" w:eastAsia="Arial" w:hAnsi="Arial" w:cs="Arial"/>
          <w:sz w:val="22"/>
        </w:rPr>
        <w:t>Design an energy-efficient lighting plan for a hypothetical building, considering factors such as lighting needs, energy saving and cost-effectiveness.</w:t>
      </w:r>
    </w:p>
    <w:p>
      <w:pPr>
        <w:pStyle w:val="ListParagraph"/>
        <w:keepNext w:val="0"/>
        <w:numPr>
          <w:ilvl w:val="0"/>
          <w:numId w:val="11"/>
        </w:numPr>
        <w:spacing w:before="0" w:after="120" w:line="276" w:lineRule="auto"/>
        <w:ind w:left="397" w:hanging="397"/>
        <w:contextualSpacing/>
        <w:jc w:val="left"/>
        <w:rPr>
          <w:rFonts w:ascii="Arial" w:eastAsia="Arial" w:hAnsi="Arial" w:cs="Arial"/>
        </w:rPr>
      </w:pPr>
      <w:r>
        <w:rPr>
          <w:rFonts w:ascii="Arial" w:eastAsia="Arial" w:hAnsi="Arial" w:cs="Arial"/>
          <w:sz w:val="22"/>
        </w:rPr>
        <w:t>Connect the materials and the environmental sustainability focus areas and discuss the environmental impact of energy consumption, including carbon emissions, and how choosing energy-efficient lighting can reduce this impact.</w:t>
      </w:r>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Teaching advice documents</w:t>
      </w:r>
    </w:p>
    <w:p>
      <w:pPr>
        <w:pStyle w:val="ListParagraph"/>
        <w:keepNext w:val="0"/>
        <w:numPr>
          <w:ilvl w:val="0"/>
          <w:numId w:val="12"/>
        </w:numPr>
        <w:spacing w:before="0" w:after="120" w:line="276" w:lineRule="auto"/>
        <w:ind w:left="397" w:hanging="397"/>
        <w:contextualSpacing/>
        <w:jc w:val="left"/>
        <w:rPr>
          <w:rFonts w:ascii="Arial" w:eastAsia="Arial" w:hAnsi="Arial" w:cs="Arial"/>
        </w:rPr>
      </w:pPr>
      <w:hyperlink r:id="rId9" w:history="1">
        <w:r>
          <w:rPr>
            <w:rStyle w:val="Hyperlink"/>
            <w:rFonts w:ascii="Arial" w:eastAsia="Arial" w:hAnsi="Arial" w:cs="Arial"/>
            <w:color w:val="0000EE"/>
            <w:sz w:val="22"/>
            <w:u w:color="0000EE"/>
          </w:rPr>
          <w:t>Teaching advice (additional): Science 7–10 Depth study guide</w:t>
        </w:r>
      </w:hyperlink>
    </w:p>
    <w:p>
      <w:pPr>
        <w:pStyle w:val="ListParagraph"/>
        <w:keepNext w:val="0"/>
        <w:numPr>
          <w:ilvl w:val="0"/>
          <w:numId w:val="12"/>
        </w:numPr>
        <w:spacing w:before="0" w:after="120" w:line="276" w:lineRule="auto"/>
        <w:ind w:left="397" w:hanging="397"/>
        <w:contextualSpacing/>
        <w:jc w:val="left"/>
        <w:rPr>
          <w:rFonts w:ascii="Arial" w:eastAsia="Arial" w:hAnsi="Arial" w:cs="Arial"/>
        </w:rPr>
      </w:pPr>
      <w:hyperlink r:id="rId10" w:history="1">
        <w:r>
          <w:rPr>
            <w:rStyle w:val="Hyperlink"/>
            <w:rFonts w:ascii="Arial" w:eastAsia="Arial" w:hAnsi="Arial" w:cs="Arial"/>
            <w:color w:val="0000EE"/>
            <w:sz w:val="22"/>
            <w:u w:color="0000EE"/>
          </w:rPr>
          <w:t>Teaching advice (additional): Stage 4 and Stage 5 – Developing talent in Science</w:t>
        </w:r>
      </w:hyperlink>
    </w:p>
    <w:p>
      <w:pPr>
        <w:pStyle w:val="Heading3"/>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30"/>
        </w:rPr>
        <w:br w:type="page"/>
      </w:r>
      <w:bookmarkStart w:id="4" w:name="_Toc256000004"/>
      <w:r>
        <w:rPr>
          <w:rFonts w:ascii="Arial" w:eastAsia="Arial" w:hAnsi="Arial" w:cs="Arial"/>
          <w:b/>
          <w:i w:val="0"/>
          <w:color w:val="002664"/>
          <w:sz w:val="30"/>
        </w:rPr>
        <w:t>Teaching advice for Disease</w:t>
      </w:r>
      <w:bookmarkEnd w:id="4"/>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Content</w:t>
      </w:r>
    </w:p>
    <w:p>
      <w:pPr>
        <w:pStyle w:val="ListParagraph"/>
        <w:keepNext w:val="0"/>
        <w:numPr>
          <w:ilvl w:val="0"/>
          <w:numId w:val="13"/>
        </w:numPr>
        <w:spacing w:before="0" w:after="120" w:line="276" w:lineRule="auto"/>
        <w:ind w:left="397" w:hanging="397"/>
        <w:contextualSpacing/>
        <w:rPr>
          <w:rFonts w:ascii="Arial" w:eastAsia="Arial" w:hAnsi="Arial" w:cs="Arial"/>
          <w:sz w:val="22"/>
        </w:rPr>
      </w:pPr>
      <w:r>
        <w:rPr>
          <w:rFonts w:ascii="Arial" w:eastAsia="Arial" w:hAnsi="Arial" w:cs="Arial"/>
          <w:sz w:val="22"/>
        </w:rPr>
        <w:t>Disease</w:t>
      </w:r>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Teaching advice</w:t>
      </w:r>
    </w:p>
    <w:p>
      <w:pPr>
        <w:keepNext w:val="0"/>
        <w:spacing w:before="0" w:after="160" w:line="276" w:lineRule="auto"/>
        <w:rPr>
          <w:rFonts w:ascii="Arial" w:eastAsia="Arial" w:hAnsi="Arial" w:cs="Arial"/>
        </w:rPr>
      </w:pPr>
      <w:r>
        <w:rPr>
          <w:rFonts w:ascii="Arial" w:eastAsia="Arial" w:hAnsi="Arial" w:cs="Arial"/>
          <w:sz w:val="22"/>
        </w:rPr>
        <w:t>This focus area develops students’ understanding of the cause and prevention of infectious and non-infectious disease, further consolidating learning about body systems and their role in coordinating responses in the human body. Students examine data on the occurrence of infectious diseases to identify trends, patterns and relationships and draw conclusions.</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Key ideas</w:t>
      </w:r>
    </w:p>
    <w:p>
      <w:pPr>
        <w:pStyle w:val="ListParagraph"/>
        <w:keepNext w:val="0"/>
        <w:numPr>
          <w:ilvl w:val="0"/>
          <w:numId w:val="14"/>
        </w:numPr>
        <w:spacing w:before="0" w:after="120" w:line="276" w:lineRule="auto"/>
        <w:ind w:left="397" w:hanging="397"/>
        <w:contextualSpacing/>
        <w:jc w:val="left"/>
        <w:rPr>
          <w:rFonts w:ascii="Arial" w:eastAsia="Arial" w:hAnsi="Arial" w:cs="Arial"/>
        </w:rPr>
      </w:pPr>
      <w:r>
        <w:rPr>
          <w:rFonts w:ascii="Arial" w:eastAsia="Arial" w:hAnsi="Arial" w:cs="Arial"/>
          <w:sz w:val="22"/>
        </w:rPr>
        <w:t>Homeostasis</w:t>
      </w:r>
    </w:p>
    <w:p>
      <w:pPr>
        <w:pStyle w:val="ListParagraph"/>
        <w:keepNext w:val="0"/>
        <w:numPr>
          <w:ilvl w:val="0"/>
          <w:numId w:val="14"/>
        </w:numPr>
        <w:spacing w:before="0" w:after="120" w:line="276" w:lineRule="auto"/>
        <w:ind w:left="397" w:hanging="397"/>
        <w:contextualSpacing/>
        <w:jc w:val="left"/>
        <w:rPr>
          <w:rFonts w:ascii="Arial" w:eastAsia="Arial" w:hAnsi="Arial" w:cs="Arial"/>
        </w:rPr>
      </w:pPr>
      <w:r>
        <w:rPr>
          <w:rFonts w:ascii="Arial" w:eastAsia="Arial" w:hAnsi="Arial" w:cs="Arial"/>
          <w:sz w:val="22"/>
        </w:rPr>
        <w:t>Stimulus–response model</w:t>
      </w:r>
    </w:p>
    <w:p>
      <w:pPr>
        <w:pStyle w:val="ListParagraph"/>
        <w:keepNext w:val="0"/>
        <w:numPr>
          <w:ilvl w:val="0"/>
          <w:numId w:val="14"/>
        </w:numPr>
        <w:spacing w:before="0" w:after="120" w:line="276" w:lineRule="auto"/>
        <w:ind w:left="397" w:hanging="397"/>
        <w:contextualSpacing/>
        <w:jc w:val="left"/>
        <w:rPr>
          <w:rFonts w:ascii="Arial" w:eastAsia="Arial" w:hAnsi="Arial" w:cs="Arial"/>
        </w:rPr>
      </w:pPr>
      <w:r>
        <w:rPr>
          <w:rFonts w:ascii="Arial" w:eastAsia="Arial" w:hAnsi="Arial" w:cs="Arial"/>
          <w:sz w:val="22"/>
        </w:rPr>
        <w:t>Infectious and non-infectious disease</w:t>
      </w:r>
    </w:p>
    <w:p>
      <w:pPr>
        <w:pStyle w:val="ListParagraph"/>
        <w:keepNext w:val="0"/>
        <w:numPr>
          <w:ilvl w:val="0"/>
          <w:numId w:val="14"/>
        </w:numPr>
        <w:spacing w:before="0" w:after="120" w:line="276" w:lineRule="auto"/>
        <w:ind w:left="397" w:hanging="397"/>
        <w:contextualSpacing/>
        <w:jc w:val="left"/>
        <w:rPr>
          <w:rFonts w:ascii="Arial" w:eastAsia="Arial" w:hAnsi="Arial" w:cs="Arial"/>
        </w:rPr>
      </w:pPr>
      <w:r>
        <w:rPr>
          <w:rFonts w:ascii="Arial" w:eastAsia="Arial" w:hAnsi="Arial" w:cs="Arial"/>
          <w:sz w:val="22"/>
        </w:rPr>
        <w:t>Immune system</w:t>
      </w:r>
    </w:p>
    <w:p>
      <w:pPr>
        <w:pStyle w:val="ListParagraph"/>
        <w:keepNext w:val="0"/>
        <w:numPr>
          <w:ilvl w:val="0"/>
          <w:numId w:val="14"/>
        </w:numPr>
        <w:spacing w:before="0" w:after="120" w:line="276" w:lineRule="auto"/>
        <w:ind w:left="397" w:hanging="397"/>
        <w:contextualSpacing/>
        <w:jc w:val="left"/>
        <w:rPr>
          <w:rFonts w:ascii="Arial" w:eastAsia="Arial" w:hAnsi="Arial" w:cs="Arial"/>
        </w:rPr>
      </w:pPr>
      <w:r>
        <w:rPr>
          <w:rFonts w:ascii="Arial" w:eastAsia="Arial" w:hAnsi="Arial" w:cs="Arial"/>
          <w:sz w:val="22"/>
        </w:rPr>
        <w:t>Vaccination</w:t>
      </w:r>
    </w:p>
    <w:p>
      <w:pPr>
        <w:pStyle w:val="ListParagraph"/>
        <w:keepNext w:val="0"/>
        <w:numPr>
          <w:ilvl w:val="0"/>
          <w:numId w:val="14"/>
        </w:numPr>
        <w:spacing w:before="0" w:after="120" w:line="276" w:lineRule="auto"/>
        <w:ind w:left="397" w:hanging="397"/>
        <w:contextualSpacing/>
        <w:jc w:val="left"/>
        <w:rPr>
          <w:rFonts w:ascii="Arial" w:eastAsia="Arial" w:hAnsi="Arial" w:cs="Arial"/>
        </w:rPr>
      </w:pPr>
      <w:r>
        <w:rPr>
          <w:rFonts w:ascii="Arial" w:eastAsia="Arial" w:hAnsi="Arial" w:cs="Arial"/>
          <w:sz w:val="22"/>
        </w:rPr>
        <w:t>Immunisation</w:t>
      </w:r>
    </w:p>
    <w:p>
      <w:pPr>
        <w:pStyle w:val="ListParagraph"/>
        <w:keepNext w:val="0"/>
        <w:numPr>
          <w:ilvl w:val="0"/>
          <w:numId w:val="14"/>
        </w:numPr>
        <w:spacing w:before="0" w:after="120" w:line="276" w:lineRule="auto"/>
        <w:ind w:left="397" w:hanging="397"/>
        <w:contextualSpacing/>
        <w:jc w:val="left"/>
        <w:rPr>
          <w:rFonts w:ascii="Arial" w:eastAsia="Arial" w:hAnsi="Arial" w:cs="Arial"/>
        </w:rPr>
      </w:pPr>
      <w:r>
        <w:rPr>
          <w:rFonts w:ascii="Arial" w:eastAsia="Arial" w:hAnsi="Arial" w:cs="Arial"/>
          <w:sz w:val="22"/>
        </w:rPr>
        <w:t>Modelling to predict spread of disease</w:t>
      </w:r>
    </w:p>
    <w:p>
      <w:pPr>
        <w:pStyle w:val="ListParagraph"/>
        <w:keepNext w:val="0"/>
        <w:numPr>
          <w:ilvl w:val="0"/>
          <w:numId w:val="14"/>
        </w:numPr>
        <w:spacing w:before="0" w:after="120" w:line="276" w:lineRule="auto"/>
        <w:ind w:left="397" w:hanging="397"/>
        <w:contextualSpacing/>
        <w:jc w:val="left"/>
        <w:rPr>
          <w:rFonts w:ascii="Arial" w:eastAsia="Arial" w:hAnsi="Arial" w:cs="Arial"/>
        </w:rPr>
      </w:pPr>
      <w:r>
        <w:rPr>
          <w:rFonts w:ascii="Arial" w:eastAsia="Arial" w:hAnsi="Arial" w:cs="Arial"/>
          <w:sz w:val="22"/>
        </w:rPr>
        <w:t>Epidemiology</w:t>
      </w:r>
    </w:p>
    <w:p>
      <w:pPr>
        <w:pStyle w:val="ListParagraph"/>
        <w:keepNext w:val="0"/>
        <w:numPr>
          <w:ilvl w:val="0"/>
          <w:numId w:val="14"/>
        </w:numPr>
        <w:spacing w:before="0" w:after="120" w:line="276" w:lineRule="auto"/>
        <w:ind w:left="397" w:hanging="397"/>
        <w:contextualSpacing/>
        <w:jc w:val="left"/>
        <w:rPr>
          <w:rFonts w:ascii="Arial" w:eastAsia="Arial" w:hAnsi="Arial" w:cs="Arial"/>
        </w:rPr>
      </w:pPr>
      <w:r>
        <w:rPr>
          <w:rFonts w:ascii="Arial" w:eastAsia="Arial" w:hAnsi="Arial" w:cs="Arial"/>
          <w:sz w:val="22"/>
        </w:rPr>
        <w:t>Disease-prevention strategies</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Skills</w:t>
      </w:r>
    </w:p>
    <w:p>
      <w:pPr>
        <w:keepNext w:val="0"/>
        <w:spacing w:before="0" w:after="160" w:line="276" w:lineRule="auto"/>
        <w:rPr>
          <w:rFonts w:ascii="Arial" w:eastAsia="Arial" w:hAnsi="Arial" w:cs="Arial"/>
        </w:rPr>
      </w:pPr>
      <w:r>
        <w:rPr>
          <w:rFonts w:ascii="Arial" w:eastAsia="Arial" w:hAnsi="Arial" w:cs="Arial"/>
          <w:sz w:val="22"/>
        </w:rPr>
        <w:t>Working scientifically processes which are most relevant for the intended learning have been identified for each focus area.</w:t>
      </w:r>
    </w:p>
    <w:p>
      <w:pPr>
        <w:keepNext w:val="0"/>
        <w:spacing w:before="0" w:after="160" w:line="276" w:lineRule="auto"/>
        <w:rPr>
          <w:rFonts w:ascii="Arial" w:eastAsia="Arial" w:hAnsi="Arial" w:cs="Arial"/>
        </w:rPr>
      </w:pPr>
      <w:r>
        <w:rPr>
          <w:rFonts w:ascii="Arial" w:eastAsia="Arial" w:hAnsi="Arial" w:cs="Arial"/>
          <w:sz w:val="22"/>
        </w:rPr>
        <w:t>Students should be given the opportunity to analyse data to identify trends, patterns and relationships about the cause and pattern of the spread of disease and communicate conclusions that are consistent with the data. Students should construct evidence-based arguments, for example the efficacy of vaccinations and other methods of preventing infectious and non-infectious disease.</w:t>
      </w:r>
    </w:p>
    <w:p>
      <w:pPr>
        <w:keepNext w:val="0"/>
        <w:spacing w:before="0" w:after="160" w:line="276" w:lineRule="auto"/>
        <w:rPr>
          <w:rFonts w:ascii="Arial" w:eastAsia="Arial" w:hAnsi="Arial" w:cs="Arial"/>
        </w:rPr>
      </w:pPr>
      <w:r>
        <w:rPr>
          <w:rFonts w:ascii="Arial" w:eastAsia="Arial" w:hAnsi="Arial" w:cs="Arial"/>
          <w:sz w:val="22"/>
        </w:rPr>
        <w:t>Additional examples of how to embed the Working scientifically processes in this focus area include:</w:t>
      </w:r>
    </w:p>
    <w:p>
      <w:pPr>
        <w:pStyle w:val="ListParagraph"/>
        <w:keepNext w:val="0"/>
        <w:numPr>
          <w:ilvl w:val="0"/>
          <w:numId w:val="15"/>
        </w:numPr>
        <w:spacing w:before="0" w:after="120" w:line="276" w:lineRule="auto"/>
        <w:ind w:left="397" w:hanging="397"/>
        <w:contextualSpacing/>
        <w:jc w:val="left"/>
        <w:rPr>
          <w:rFonts w:ascii="Arial" w:eastAsia="Arial" w:hAnsi="Arial" w:cs="Arial"/>
        </w:rPr>
      </w:pPr>
      <w:r>
        <w:rPr>
          <w:rFonts w:ascii="Arial" w:eastAsia="Arial" w:hAnsi="Arial" w:cs="Arial"/>
          <w:sz w:val="22"/>
        </w:rPr>
        <w:t>examining examples of scientific models that predict the spread of disease, eg online games and simulations, and analyse how these models can be used to coordinate disease-prevention measures</w:t>
      </w:r>
    </w:p>
    <w:p>
      <w:pPr>
        <w:pStyle w:val="ListParagraph"/>
        <w:keepNext w:val="0"/>
        <w:numPr>
          <w:ilvl w:val="0"/>
          <w:numId w:val="15"/>
        </w:numPr>
        <w:spacing w:before="0" w:after="120" w:line="276" w:lineRule="auto"/>
        <w:ind w:left="397" w:hanging="397"/>
        <w:contextualSpacing/>
        <w:jc w:val="left"/>
        <w:rPr>
          <w:rFonts w:ascii="Arial" w:eastAsia="Arial" w:hAnsi="Arial" w:cs="Arial"/>
        </w:rPr>
      </w:pPr>
      <w:r>
        <w:rPr>
          <w:rFonts w:ascii="Arial" w:eastAsia="Arial" w:hAnsi="Arial" w:cs="Arial"/>
          <w:sz w:val="22"/>
        </w:rPr>
        <w:t>evaluating strategies used to prevent and control previous disease outbreaks and communicate strategies for future prevention, eg polio outbreaks in Australia both before and following the introduction of vaccination; Cancer Council SunSmart campaign to reduce rates of melanoma.</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Background knowledge</w:t>
      </w:r>
    </w:p>
    <w:p>
      <w:pPr>
        <w:keepNext w:val="0"/>
        <w:spacing w:before="0" w:after="160" w:line="276" w:lineRule="auto"/>
        <w:rPr>
          <w:rFonts w:ascii="Arial" w:eastAsia="Arial" w:hAnsi="Arial" w:cs="Arial"/>
        </w:rPr>
      </w:pPr>
      <w:r>
        <w:rPr>
          <w:rFonts w:ascii="Arial" w:eastAsia="Arial" w:hAnsi="Arial" w:cs="Arial"/>
          <w:sz w:val="22"/>
        </w:rPr>
        <w:t>The following knowledge and understanding supports learning in this focus area. Students who need extra support should have opportunities to revise the following concepts.</w:t>
      </w:r>
    </w:p>
    <w:p>
      <w:pPr>
        <w:pStyle w:val="ListParagraph"/>
        <w:keepNext w:val="0"/>
        <w:numPr>
          <w:ilvl w:val="0"/>
          <w:numId w:val="16"/>
        </w:numPr>
        <w:spacing w:before="0" w:after="120" w:line="276" w:lineRule="auto"/>
        <w:ind w:left="397" w:hanging="397"/>
        <w:contextualSpacing/>
        <w:jc w:val="left"/>
        <w:rPr>
          <w:rFonts w:ascii="Arial" w:eastAsia="Arial" w:hAnsi="Arial" w:cs="Arial"/>
        </w:rPr>
      </w:pPr>
      <w:r>
        <w:rPr>
          <w:rFonts w:ascii="Arial" w:eastAsia="Arial" w:hAnsi="Arial" w:cs="Arial"/>
          <w:sz w:val="22"/>
        </w:rPr>
        <w:t>Cells as the basis of all living things</w:t>
      </w:r>
    </w:p>
    <w:p>
      <w:pPr>
        <w:pStyle w:val="ListParagraph"/>
        <w:keepNext w:val="0"/>
        <w:numPr>
          <w:ilvl w:val="0"/>
          <w:numId w:val="16"/>
        </w:numPr>
        <w:spacing w:before="0" w:after="120" w:line="276" w:lineRule="auto"/>
        <w:ind w:left="397" w:hanging="397"/>
        <w:contextualSpacing/>
        <w:jc w:val="left"/>
        <w:rPr>
          <w:rFonts w:ascii="Arial" w:eastAsia="Arial" w:hAnsi="Arial" w:cs="Arial"/>
        </w:rPr>
      </w:pPr>
      <w:r>
        <w:rPr>
          <w:rFonts w:ascii="Arial" w:eastAsia="Arial" w:hAnsi="Arial" w:cs="Arial"/>
          <w:sz w:val="22"/>
        </w:rPr>
        <w:t>Bacteria are single-celled microorganisms</w:t>
      </w:r>
    </w:p>
    <w:p>
      <w:pPr>
        <w:pStyle w:val="ListParagraph"/>
        <w:keepNext w:val="0"/>
        <w:numPr>
          <w:ilvl w:val="0"/>
          <w:numId w:val="16"/>
        </w:numPr>
        <w:spacing w:before="0" w:after="120" w:line="276" w:lineRule="auto"/>
        <w:ind w:left="397" w:hanging="397"/>
        <w:contextualSpacing/>
        <w:jc w:val="left"/>
        <w:rPr>
          <w:rFonts w:ascii="Arial" w:eastAsia="Arial" w:hAnsi="Arial" w:cs="Arial"/>
        </w:rPr>
      </w:pPr>
      <w:r>
        <w:rPr>
          <w:rFonts w:ascii="Arial" w:eastAsia="Arial" w:hAnsi="Arial" w:cs="Arial"/>
          <w:sz w:val="22"/>
        </w:rPr>
        <w:t>Classification of cells based on structures</w:t>
      </w:r>
    </w:p>
    <w:p>
      <w:pPr>
        <w:pStyle w:val="ListParagraph"/>
        <w:keepNext w:val="0"/>
        <w:numPr>
          <w:ilvl w:val="0"/>
          <w:numId w:val="16"/>
        </w:numPr>
        <w:spacing w:before="0" w:after="120" w:line="276" w:lineRule="auto"/>
        <w:ind w:left="397" w:hanging="397"/>
        <w:contextualSpacing/>
        <w:jc w:val="left"/>
        <w:rPr>
          <w:rFonts w:ascii="Arial" w:eastAsia="Arial" w:hAnsi="Arial" w:cs="Arial"/>
        </w:rPr>
      </w:pPr>
      <w:r>
        <w:rPr>
          <w:rFonts w:ascii="Arial" w:eastAsia="Arial" w:hAnsi="Arial" w:cs="Arial"/>
          <w:sz w:val="22"/>
        </w:rPr>
        <w:t>Body systems coordinate to maintain a functioning organism.</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Investigations</w:t>
      </w:r>
    </w:p>
    <w:p>
      <w:pPr>
        <w:keepNext w:val="0"/>
        <w:spacing w:before="0" w:after="160" w:line="276" w:lineRule="auto"/>
        <w:rPr>
          <w:rFonts w:ascii="Arial" w:eastAsia="Arial" w:hAnsi="Arial" w:cs="Arial"/>
        </w:rPr>
      </w:pPr>
      <w:r>
        <w:rPr>
          <w:rFonts w:ascii="Arial" w:eastAsia="Arial" w:hAnsi="Arial" w:cs="Arial"/>
          <w:sz w:val="22"/>
        </w:rPr>
        <w:t>The following investigations may engage students’ interest and further develop the targeted Working scientifically skills.</w:t>
      </w:r>
    </w:p>
    <w:p>
      <w:pPr>
        <w:pStyle w:val="ListParagraph"/>
        <w:keepNext w:val="0"/>
        <w:numPr>
          <w:ilvl w:val="0"/>
          <w:numId w:val="17"/>
        </w:numPr>
        <w:spacing w:before="0" w:after="120" w:line="276" w:lineRule="auto"/>
        <w:ind w:left="397" w:hanging="397"/>
        <w:contextualSpacing/>
        <w:jc w:val="left"/>
        <w:rPr>
          <w:rFonts w:ascii="Arial" w:eastAsia="Arial" w:hAnsi="Arial" w:cs="Arial"/>
        </w:rPr>
      </w:pPr>
      <w:r>
        <w:rPr>
          <w:rFonts w:ascii="Arial" w:eastAsia="Arial" w:hAnsi="Arial" w:cs="Arial"/>
          <w:sz w:val="22"/>
        </w:rPr>
        <w:t>Investigate how the nervous system responds to a stimulus, eg reaction time.</w:t>
      </w:r>
    </w:p>
    <w:p>
      <w:pPr>
        <w:pStyle w:val="ListParagraph"/>
        <w:keepNext w:val="0"/>
        <w:numPr>
          <w:ilvl w:val="0"/>
          <w:numId w:val="17"/>
        </w:numPr>
        <w:spacing w:before="0" w:after="120" w:line="276" w:lineRule="auto"/>
        <w:ind w:left="397" w:hanging="397"/>
        <w:contextualSpacing/>
        <w:jc w:val="left"/>
        <w:rPr>
          <w:rFonts w:ascii="Arial" w:eastAsia="Arial" w:hAnsi="Arial" w:cs="Arial"/>
        </w:rPr>
      </w:pPr>
      <w:r>
        <w:rPr>
          <w:rFonts w:ascii="Arial" w:eastAsia="Arial" w:hAnsi="Arial" w:cs="Arial"/>
          <w:sz w:val="22"/>
        </w:rPr>
        <w:t>Investigate the performance and effectiveness of cleaning products such as hand wash, hand sanitiser and surface spray.</w:t>
      </w:r>
    </w:p>
    <w:p>
      <w:pPr>
        <w:pStyle w:val="ListParagraph"/>
        <w:keepNext w:val="0"/>
        <w:numPr>
          <w:ilvl w:val="0"/>
          <w:numId w:val="17"/>
        </w:numPr>
        <w:spacing w:before="0" w:after="120" w:line="276" w:lineRule="auto"/>
        <w:ind w:left="397" w:hanging="397"/>
        <w:contextualSpacing/>
        <w:jc w:val="left"/>
        <w:rPr>
          <w:rFonts w:ascii="Arial" w:eastAsia="Arial" w:hAnsi="Arial" w:cs="Arial"/>
        </w:rPr>
      </w:pPr>
      <w:r>
        <w:rPr>
          <w:rFonts w:ascii="Arial" w:eastAsia="Arial" w:hAnsi="Arial" w:cs="Arial"/>
          <w:sz w:val="22"/>
        </w:rPr>
        <w:t>Model the spread of infectious disease using games or simulations.</w:t>
      </w:r>
    </w:p>
    <w:p>
      <w:pPr>
        <w:pStyle w:val="ListParagraph"/>
        <w:keepNext w:val="0"/>
        <w:numPr>
          <w:ilvl w:val="0"/>
          <w:numId w:val="17"/>
        </w:numPr>
        <w:spacing w:before="0" w:after="120" w:line="276" w:lineRule="auto"/>
        <w:ind w:left="397" w:hanging="397"/>
        <w:contextualSpacing/>
        <w:jc w:val="left"/>
        <w:rPr>
          <w:rFonts w:ascii="Arial" w:eastAsia="Arial" w:hAnsi="Arial" w:cs="Arial"/>
        </w:rPr>
      </w:pPr>
      <w:r>
        <w:rPr>
          <w:rFonts w:ascii="Arial" w:eastAsia="Arial" w:hAnsi="Arial" w:cs="Arial"/>
          <w:sz w:val="22"/>
        </w:rPr>
        <w:t>Use diagrams to model feedback loops that maintain homeostasis, eg temperature control.</w:t>
      </w:r>
    </w:p>
    <w:p>
      <w:pPr>
        <w:pStyle w:val="ListParagraph"/>
        <w:keepNext w:val="0"/>
        <w:numPr>
          <w:ilvl w:val="0"/>
          <w:numId w:val="17"/>
        </w:numPr>
        <w:spacing w:before="0" w:after="120" w:line="276" w:lineRule="auto"/>
        <w:ind w:left="397" w:hanging="397"/>
        <w:contextualSpacing/>
        <w:jc w:val="left"/>
        <w:rPr>
          <w:rFonts w:ascii="Arial" w:eastAsia="Arial" w:hAnsi="Arial" w:cs="Arial"/>
        </w:rPr>
      </w:pPr>
      <w:r>
        <w:rPr>
          <w:rFonts w:ascii="Arial" w:eastAsia="Arial" w:hAnsi="Arial" w:cs="Arial"/>
          <w:sz w:val="22"/>
        </w:rPr>
        <w:t>Interpret graphs to make predictions about the body’s response to stimuli and maintenance of homeostasis, eg control of blood glucose levels in a healthy person versus someone with type 2 diabetes.</w:t>
      </w:r>
    </w:p>
    <w:p>
      <w:pPr>
        <w:pStyle w:val="ListParagraph"/>
        <w:keepNext w:val="0"/>
        <w:numPr>
          <w:ilvl w:val="0"/>
          <w:numId w:val="17"/>
        </w:numPr>
        <w:spacing w:before="0" w:after="120" w:line="276" w:lineRule="auto"/>
        <w:ind w:left="397" w:hanging="397"/>
        <w:contextualSpacing/>
        <w:jc w:val="left"/>
        <w:rPr>
          <w:rFonts w:ascii="Arial" w:eastAsia="Arial" w:hAnsi="Arial" w:cs="Arial"/>
        </w:rPr>
      </w:pPr>
      <w:r>
        <w:rPr>
          <w:rFonts w:ascii="Arial" w:eastAsia="Arial" w:hAnsi="Arial" w:cs="Arial"/>
          <w:sz w:val="22"/>
        </w:rPr>
        <w:t>Gather and present information about the causes of infectious and non-infectious diseases.</w:t>
      </w:r>
    </w:p>
    <w:p>
      <w:pPr>
        <w:pStyle w:val="ListParagraph"/>
        <w:keepNext w:val="0"/>
        <w:numPr>
          <w:ilvl w:val="0"/>
          <w:numId w:val="17"/>
        </w:numPr>
        <w:spacing w:before="0" w:after="120" w:line="276" w:lineRule="auto"/>
        <w:ind w:left="397" w:hanging="397"/>
        <w:contextualSpacing/>
        <w:jc w:val="left"/>
        <w:rPr>
          <w:rFonts w:ascii="Arial" w:eastAsia="Arial" w:hAnsi="Arial" w:cs="Arial"/>
        </w:rPr>
      </w:pPr>
      <w:r>
        <w:rPr>
          <w:rFonts w:ascii="Arial" w:eastAsia="Arial" w:hAnsi="Arial" w:cs="Arial"/>
          <w:sz w:val="22"/>
        </w:rPr>
        <w:t>Use datasets and other sources of information to pose questions and make hypotheses about factors that contribute to infectious disease, eg compare deaths due to influenza across different countries to discuss contributing factors such as temperature, climate, socioeconomic status.</w:t>
      </w:r>
    </w:p>
    <w:p>
      <w:pPr>
        <w:pStyle w:val="ListParagraph"/>
        <w:keepNext w:val="0"/>
        <w:numPr>
          <w:ilvl w:val="0"/>
          <w:numId w:val="17"/>
        </w:numPr>
        <w:spacing w:before="0" w:after="120" w:line="276" w:lineRule="auto"/>
        <w:ind w:left="397" w:hanging="397"/>
        <w:contextualSpacing/>
        <w:jc w:val="left"/>
        <w:rPr>
          <w:rFonts w:ascii="Arial" w:eastAsia="Arial" w:hAnsi="Arial" w:cs="Arial"/>
        </w:rPr>
      </w:pPr>
      <w:r>
        <w:rPr>
          <w:rFonts w:ascii="Arial" w:eastAsia="Arial" w:hAnsi="Arial" w:cs="Arial"/>
          <w:sz w:val="22"/>
        </w:rPr>
        <w:t>Investigate the cause, effects and strategies used to prevent and/or manage a non-infectious disease such as obesity or type 2 diabetes.</w:t>
      </w:r>
    </w:p>
    <w:p>
      <w:pPr>
        <w:pStyle w:val="ListParagraph"/>
        <w:keepNext w:val="0"/>
        <w:numPr>
          <w:ilvl w:val="0"/>
          <w:numId w:val="17"/>
        </w:numPr>
        <w:spacing w:before="0" w:after="120" w:line="276" w:lineRule="auto"/>
        <w:ind w:left="397" w:hanging="397"/>
        <w:contextualSpacing/>
        <w:jc w:val="left"/>
        <w:rPr>
          <w:rFonts w:ascii="Arial" w:eastAsia="Arial" w:hAnsi="Arial" w:cs="Arial"/>
        </w:rPr>
      </w:pPr>
      <w:r>
        <w:rPr>
          <w:rFonts w:ascii="Arial" w:eastAsia="Arial" w:hAnsi="Arial" w:cs="Arial"/>
          <w:sz w:val="22"/>
        </w:rPr>
        <w:t>Investigate some key scientists who have contributed to our understanding of disease, such as Louis Pasteur, Albert Sabin or Françoise Barré-Sinoussi.</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In context</w:t>
      </w:r>
    </w:p>
    <w:p>
      <w:pPr>
        <w:keepNext w:val="0"/>
        <w:spacing w:before="0" w:after="160" w:line="276" w:lineRule="auto"/>
        <w:rPr>
          <w:rFonts w:ascii="Arial" w:eastAsia="Arial" w:hAnsi="Arial" w:cs="Arial"/>
        </w:rPr>
      </w:pPr>
      <w:r>
        <w:rPr>
          <w:rFonts w:ascii="Arial" w:eastAsia="Arial" w:hAnsi="Arial" w:cs="Arial"/>
          <w:sz w:val="22"/>
        </w:rPr>
        <w:t>Students investigate technological advances developed in Australia to address diseases, disorders or physical traumas in the human body.</w:t>
      </w:r>
    </w:p>
    <w:p>
      <w:pPr>
        <w:keepNext w:val="0"/>
        <w:spacing w:before="0" w:after="160" w:line="276" w:lineRule="auto"/>
        <w:rPr>
          <w:rFonts w:ascii="Arial" w:eastAsia="Arial" w:hAnsi="Arial" w:cs="Arial"/>
        </w:rPr>
      </w:pPr>
      <w:r>
        <w:rPr>
          <w:rFonts w:ascii="Arial" w:eastAsia="Arial" w:hAnsi="Arial" w:cs="Arial"/>
          <w:sz w:val="22"/>
        </w:rPr>
        <w:t>Possible technologies to investigate could include:</w:t>
      </w:r>
    </w:p>
    <w:p>
      <w:pPr>
        <w:pStyle w:val="ListParagraph"/>
        <w:keepNext w:val="0"/>
        <w:numPr>
          <w:ilvl w:val="0"/>
          <w:numId w:val="18"/>
        </w:numPr>
        <w:spacing w:before="0" w:after="120" w:line="276" w:lineRule="auto"/>
        <w:ind w:left="397" w:hanging="397"/>
        <w:contextualSpacing/>
        <w:jc w:val="left"/>
        <w:rPr>
          <w:rFonts w:ascii="Arial" w:eastAsia="Arial" w:hAnsi="Arial" w:cs="Arial"/>
        </w:rPr>
      </w:pPr>
      <w:r>
        <w:rPr>
          <w:rFonts w:ascii="Arial" w:eastAsia="Arial" w:hAnsi="Arial" w:cs="Arial"/>
          <w:sz w:val="22"/>
        </w:rPr>
        <w:t>spray-on skin to treat burns</w:t>
      </w:r>
    </w:p>
    <w:p>
      <w:pPr>
        <w:pStyle w:val="ListParagraph"/>
        <w:keepNext w:val="0"/>
        <w:numPr>
          <w:ilvl w:val="0"/>
          <w:numId w:val="18"/>
        </w:numPr>
        <w:spacing w:before="0" w:after="120" w:line="276" w:lineRule="auto"/>
        <w:ind w:left="397" w:hanging="397"/>
        <w:contextualSpacing/>
        <w:jc w:val="left"/>
        <w:rPr>
          <w:rFonts w:ascii="Arial" w:eastAsia="Arial" w:hAnsi="Arial" w:cs="Arial"/>
        </w:rPr>
      </w:pPr>
      <w:r>
        <w:rPr>
          <w:rFonts w:ascii="Arial" w:eastAsia="Arial" w:hAnsi="Arial" w:cs="Arial"/>
          <w:sz w:val="22"/>
        </w:rPr>
        <w:t>the Malaria Vaccine Project (Griffith University, Qld)</w:t>
      </w:r>
    </w:p>
    <w:p>
      <w:pPr>
        <w:pStyle w:val="ListParagraph"/>
        <w:keepNext w:val="0"/>
        <w:numPr>
          <w:ilvl w:val="0"/>
          <w:numId w:val="18"/>
        </w:numPr>
        <w:spacing w:before="0" w:after="120" w:line="276" w:lineRule="auto"/>
        <w:ind w:left="397" w:hanging="397"/>
        <w:contextualSpacing/>
        <w:jc w:val="left"/>
        <w:rPr>
          <w:rFonts w:ascii="Arial" w:eastAsia="Arial" w:hAnsi="Arial" w:cs="Arial"/>
        </w:rPr>
      </w:pPr>
      <w:r>
        <w:rPr>
          <w:rFonts w:ascii="Arial" w:eastAsia="Arial" w:hAnsi="Arial" w:cs="Arial"/>
          <w:sz w:val="22"/>
        </w:rPr>
        <w:t>artificial retinas created by biomedical printing press</w:t>
      </w:r>
    </w:p>
    <w:p>
      <w:pPr>
        <w:pStyle w:val="ListParagraph"/>
        <w:keepNext w:val="0"/>
        <w:numPr>
          <w:ilvl w:val="0"/>
          <w:numId w:val="18"/>
        </w:numPr>
        <w:spacing w:before="0" w:after="120" w:line="276" w:lineRule="auto"/>
        <w:ind w:left="397" w:hanging="397"/>
        <w:contextualSpacing/>
        <w:jc w:val="left"/>
        <w:rPr>
          <w:rFonts w:ascii="Arial" w:eastAsia="Arial" w:hAnsi="Arial" w:cs="Arial"/>
        </w:rPr>
      </w:pPr>
      <w:r>
        <w:rPr>
          <w:rFonts w:ascii="Arial" w:eastAsia="Arial" w:hAnsi="Arial" w:cs="Arial"/>
          <w:sz w:val="22"/>
        </w:rPr>
        <w:t>stem cells to restore sight</w:t>
      </w:r>
    </w:p>
    <w:p>
      <w:pPr>
        <w:pStyle w:val="ListParagraph"/>
        <w:keepNext w:val="0"/>
        <w:numPr>
          <w:ilvl w:val="0"/>
          <w:numId w:val="18"/>
        </w:numPr>
        <w:spacing w:before="0" w:after="120" w:line="276" w:lineRule="auto"/>
        <w:ind w:left="397" w:hanging="397"/>
        <w:contextualSpacing/>
        <w:jc w:val="left"/>
        <w:rPr>
          <w:rFonts w:ascii="Arial" w:eastAsia="Arial" w:hAnsi="Arial" w:cs="Arial"/>
        </w:rPr>
      </w:pPr>
      <w:r>
        <w:rPr>
          <w:rFonts w:ascii="Arial" w:eastAsia="Arial" w:hAnsi="Arial" w:cs="Arial"/>
          <w:sz w:val="22"/>
        </w:rPr>
        <w:t>contact tracing applications</w:t>
      </w:r>
    </w:p>
    <w:p>
      <w:pPr>
        <w:keepNext w:val="0"/>
        <w:spacing w:before="0" w:after="160" w:line="276" w:lineRule="auto"/>
        <w:rPr>
          <w:rFonts w:ascii="Arial" w:eastAsia="Arial" w:hAnsi="Arial" w:cs="Arial"/>
        </w:rPr>
      </w:pPr>
      <w:r>
        <w:rPr>
          <w:rFonts w:ascii="Arial" w:eastAsia="Arial" w:hAnsi="Arial" w:cs="Arial"/>
          <w:sz w:val="22"/>
        </w:rPr>
        <w:t>This could be a good opportunity for students to develop their skills and understanding of the importance of science communication to the public and for students to produce a report, online news article or podcast episode.</w:t>
      </w:r>
    </w:p>
    <w:p>
      <w:pPr>
        <w:keepNext w:val="0"/>
        <w:spacing w:before="0" w:after="160" w:line="276" w:lineRule="auto"/>
        <w:rPr>
          <w:rFonts w:ascii="Arial" w:eastAsia="Arial" w:hAnsi="Arial" w:cs="Arial"/>
        </w:rPr>
      </w:pPr>
      <w:r>
        <w:rPr>
          <w:rFonts w:ascii="Arial" w:eastAsia="Arial" w:hAnsi="Arial" w:cs="Arial"/>
          <w:sz w:val="22"/>
        </w:rPr>
        <w:t>Students learning English as an additional language or dialect (EAL/D) may require support such as scaffolds to produce a report or article as well as the provision to plan and discuss their podcast in their home language or dialect.</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Suggested depth study</w:t>
      </w:r>
    </w:p>
    <w:p>
      <w:pPr>
        <w:keepNext w:val="0"/>
        <w:spacing w:before="0" w:after="160" w:line="276" w:lineRule="auto"/>
        <w:rPr>
          <w:rFonts w:ascii="Arial" w:eastAsia="Arial" w:hAnsi="Arial" w:cs="Arial"/>
        </w:rPr>
      </w:pPr>
      <w:r>
        <w:rPr>
          <w:rFonts w:ascii="Arial" w:eastAsia="Arial" w:hAnsi="Arial" w:cs="Arial"/>
          <w:sz w:val="22"/>
        </w:rPr>
        <w:t>Depth studies are an opportunity for students to pursue an area of strength or interest. The following are suggestions for depth studies.</w:t>
      </w:r>
    </w:p>
    <w:p>
      <w:pPr>
        <w:pStyle w:val="ListParagraph"/>
        <w:keepNext w:val="0"/>
        <w:numPr>
          <w:ilvl w:val="0"/>
          <w:numId w:val="19"/>
        </w:numPr>
        <w:spacing w:before="0" w:after="120" w:line="276" w:lineRule="auto"/>
        <w:ind w:left="397" w:hanging="397"/>
        <w:contextualSpacing/>
        <w:jc w:val="left"/>
        <w:rPr>
          <w:rFonts w:ascii="Arial" w:eastAsia="Arial" w:hAnsi="Arial" w:cs="Arial"/>
        </w:rPr>
      </w:pPr>
      <w:r>
        <w:rPr>
          <w:rFonts w:ascii="Arial" w:eastAsia="Arial" w:hAnsi="Arial" w:cs="Arial"/>
          <w:sz w:val="22"/>
        </w:rPr>
        <w:t>Investigate a specific disease outbreak, eg Ebola in Sierra Leone (2014–2016); cholera in Haiti (Port-au-Prince, 2010); outbreak of Hendra virus in Qld and NSW (2011). Students process and present data including graphs and tables to show how data has been used to track and manage the spread of disease. Students evaluate the efficacy of measures used to manage and prevent disease and propose how new technologies such as DNA sequencing and nanotechnology could be used in future outbreaks.</w:t>
      </w:r>
    </w:p>
    <w:p>
      <w:pPr>
        <w:pStyle w:val="ListParagraph"/>
        <w:keepNext w:val="0"/>
        <w:numPr>
          <w:ilvl w:val="0"/>
          <w:numId w:val="19"/>
        </w:numPr>
        <w:spacing w:before="0" w:after="120" w:line="276" w:lineRule="auto"/>
        <w:ind w:left="397" w:hanging="397"/>
        <w:contextualSpacing/>
        <w:jc w:val="left"/>
        <w:rPr>
          <w:rFonts w:ascii="Arial" w:eastAsia="Arial" w:hAnsi="Arial" w:cs="Arial"/>
        </w:rPr>
      </w:pPr>
      <w:r>
        <w:rPr>
          <w:rFonts w:ascii="Arial" w:eastAsia="Arial" w:hAnsi="Arial" w:cs="Arial"/>
          <w:sz w:val="22"/>
        </w:rPr>
        <w:t>Design an education campaign targeted towards a specific audience to prevent disease, eg a campaign to promote the HPV vaccine to prevent cervical cancer; a campaign aimed at reducing rates of obesity or type 2 diabetes in Australia.</w:t>
      </w:r>
    </w:p>
    <w:p>
      <w:pPr>
        <w:pStyle w:val="ListParagraph"/>
        <w:keepNext w:val="0"/>
        <w:numPr>
          <w:ilvl w:val="0"/>
          <w:numId w:val="19"/>
        </w:numPr>
        <w:spacing w:before="0" w:after="120" w:line="276" w:lineRule="auto"/>
        <w:ind w:left="397" w:hanging="397"/>
        <w:contextualSpacing/>
        <w:jc w:val="left"/>
        <w:rPr>
          <w:rFonts w:ascii="Arial" w:eastAsia="Arial" w:hAnsi="Arial" w:cs="Arial"/>
        </w:rPr>
      </w:pPr>
      <w:r>
        <w:rPr>
          <w:rFonts w:ascii="Arial" w:eastAsia="Arial" w:hAnsi="Arial" w:cs="Arial"/>
          <w:sz w:val="22"/>
        </w:rPr>
        <w:t>Extend understanding of disease to investigate how diseases mutate and create new strains of the disease and how scientists work to develop new vaccinations to cover these new strains.</w:t>
      </w:r>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Teaching advice documents</w:t>
      </w:r>
    </w:p>
    <w:p>
      <w:pPr>
        <w:pStyle w:val="ListParagraph"/>
        <w:keepNext w:val="0"/>
        <w:numPr>
          <w:ilvl w:val="0"/>
          <w:numId w:val="20"/>
        </w:numPr>
        <w:spacing w:before="0" w:after="120" w:line="276" w:lineRule="auto"/>
        <w:ind w:left="397" w:hanging="397"/>
        <w:contextualSpacing/>
        <w:jc w:val="left"/>
        <w:rPr>
          <w:rFonts w:ascii="Arial" w:eastAsia="Arial" w:hAnsi="Arial" w:cs="Arial"/>
        </w:rPr>
      </w:pPr>
      <w:hyperlink r:id="rId11" w:history="1">
        <w:r>
          <w:rPr>
            <w:rStyle w:val="Hyperlink"/>
            <w:rFonts w:ascii="Arial" w:eastAsia="Arial" w:hAnsi="Arial" w:cs="Arial"/>
            <w:color w:val="0000EE"/>
            <w:sz w:val="22"/>
            <w:u w:color="0000EE"/>
          </w:rPr>
          <w:t>Teaching advice (additional): Stage 4 and Stage 5 – Developing talent in Science</w:t>
        </w:r>
      </w:hyperlink>
    </w:p>
    <w:p>
      <w:pPr>
        <w:pStyle w:val="Heading3"/>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30"/>
        </w:rPr>
        <w:br w:type="page"/>
      </w:r>
      <w:bookmarkStart w:id="5" w:name="_Toc256000005"/>
      <w:r>
        <w:rPr>
          <w:rFonts w:ascii="Arial" w:eastAsia="Arial" w:hAnsi="Arial" w:cs="Arial"/>
          <w:b/>
          <w:i w:val="0"/>
          <w:color w:val="002664"/>
          <w:sz w:val="30"/>
        </w:rPr>
        <w:t>Teaching advice for Materials</w:t>
      </w:r>
      <w:bookmarkEnd w:id="5"/>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Content</w:t>
      </w:r>
    </w:p>
    <w:p>
      <w:pPr>
        <w:pStyle w:val="ListParagraph"/>
        <w:keepNext w:val="0"/>
        <w:numPr>
          <w:ilvl w:val="0"/>
          <w:numId w:val="21"/>
        </w:numPr>
        <w:spacing w:before="0" w:after="120" w:line="276" w:lineRule="auto"/>
        <w:ind w:left="397" w:hanging="397"/>
        <w:contextualSpacing/>
        <w:rPr>
          <w:rFonts w:ascii="Arial" w:eastAsia="Arial" w:hAnsi="Arial" w:cs="Arial"/>
          <w:sz w:val="22"/>
        </w:rPr>
      </w:pPr>
      <w:r>
        <w:rPr>
          <w:rFonts w:ascii="Arial" w:eastAsia="Arial" w:hAnsi="Arial" w:cs="Arial"/>
          <w:sz w:val="22"/>
        </w:rPr>
        <w:t>Materials</w:t>
      </w:r>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Teaching advice</w:t>
      </w:r>
    </w:p>
    <w:p>
      <w:pPr>
        <w:keepNext w:val="0"/>
        <w:spacing w:before="0" w:after="160" w:line="276" w:lineRule="auto"/>
        <w:rPr>
          <w:rFonts w:ascii="Arial" w:eastAsia="Arial" w:hAnsi="Arial" w:cs="Arial"/>
        </w:rPr>
      </w:pPr>
      <w:r>
        <w:rPr>
          <w:rFonts w:ascii="Arial" w:eastAsia="Arial" w:hAnsi="Arial" w:cs="Arial"/>
          <w:sz w:val="22"/>
        </w:rPr>
        <w:t>This focus area expands students’ understanding of properties of matter, patterns and relationships in the periodic table, including chemical bonding, and the use of materials based on their properties. Students learn organic chemistry and develop an understanding of where fuels and plastics come from. Students evaluate the impact of the extraction and use of different minerals and resources.</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Key ideas</w:t>
      </w:r>
    </w:p>
    <w:p>
      <w:pPr>
        <w:pStyle w:val="ListParagraph"/>
        <w:keepNext w:val="0"/>
        <w:numPr>
          <w:ilvl w:val="0"/>
          <w:numId w:val="22"/>
        </w:numPr>
        <w:spacing w:before="0" w:after="120" w:line="276" w:lineRule="auto"/>
        <w:ind w:left="397" w:hanging="397"/>
        <w:contextualSpacing/>
        <w:jc w:val="left"/>
        <w:rPr>
          <w:rFonts w:ascii="Arial" w:eastAsia="Arial" w:hAnsi="Arial" w:cs="Arial"/>
        </w:rPr>
      </w:pPr>
      <w:r>
        <w:rPr>
          <w:rFonts w:ascii="Arial" w:eastAsia="Arial" w:hAnsi="Arial" w:cs="Arial"/>
          <w:sz w:val="22"/>
        </w:rPr>
        <w:t>Uses of minerals and resources in Australia</w:t>
      </w:r>
    </w:p>
    <w:p>
      <w:pPr>
        <w:pStyle w:val="ListParagraph"/>
        <w:keepNext w:val="0"/>
        <w:numPr>
          <w:ilvl w:val="0"/>
          <w:numId w:val="22"/>
        </w:numPr>
        <w:spacing w:before="0" w:after="120" w:line="276" w:lineRule="auto"/>
        <w:ind w:left="397" w:hanging="397"/>
        <w:contextualSpacing/>
        <w:jc w:val="left"/>
        <w:rPr>
          <w:rFonts w:ascii="Arial" w:eastAsia="Arial" w:hAnsi="Arial" w:cs="Arial"/>
        </w:rPr>
      </w:pPr>
      <w:r>
        <w:rPr>
          <w:rFonts w:ascii="Arial" w:eastAsia="Arial" w:hAnsi="Arial" w:cs="Arial"/>
          <w:sz w:val="22"/>
        </w:rPr>
        <w:t>Aboriginal and Torres Strait Islander Peoples’ use of minerals and resources</w:t>
      </w:r>
    </w:p>
    <w:p>
      <w:pPr>
        <w:pStyle w:val="ListParagraph"/>
        <w:keepNext w:val="0"/>
        <w:numPr>
          <w:ilvl w:val="0"/>
          <w:numId w:val="22"/>
        </w:numPr>
        <w:spacing w:before="0" w:after="120" w:line="276" w:lineRule="auto"/>
        <w:ind w:left="397" w:hanging="397"/>
        <w:contextualSpacing/>
        <w:jc w:val="left"/>
        <w:rPr>
          <w:rFonts w:ascii="Arial" w:eastAsia="Arial" w:hAnsi="Arial" w:cs="Arial"/>
        </w:rPr>
      </w:pPr>
      <w:r>
        <w:rPr>
          <w:rFonts w:ascii="Arial" w:eastAsia="Arial" w:hAnsi="Arial" w:cs="Arial"/>
          <w:sz w:val="22"/>
        </w:rPr>
        <w:t>Noble gas configuration</w:t>
      </w:r>
    </w:p>
    <w:p>
      <w:pPr>
        <w:pStyle w:val="ListParagraph"/>
        <w:keepNext w:val="0"/>
        <w:numPr>
          <w:ilvl w:val="0"/>
          <w:numId w:val="22"/>
        </w:numPr>
        <w:spacing w:before="0" w:after="120" w:line="276" w:lineRule="auto"/>
        <w:ind w:left="397" w:hanging="397"/>
        <w:contextualSpacing/>
        <w:jc w:val="left"/>
        <w:rPr>
          <w:rFonts w:ascii="Arial" w:eastAsia="Arial" w:hAnsi="Arial" w:cs="Arial"/>
        </w:rPr>
      </w:pPr>
      <w:r>
        <w:rPr>
          <w:rFonts w:ascii="Arial" w:eastAsia="Arial" w:hAnsi="Arial" w:cs="Arial"/>
          <w:sz w:val="22"/>
        </w:rPr>
        <w:t>Ionic, covalent and metallic bonds</w:t>
      </w:r>
    </w:p>
    <w:p>
      <w:pPr>
        <w:pStyle w:val="ListParagraph"/>
        <w:keepNext w:val="0"/>
        <w:numPr>
          <w:ilvl w:val="0"/>
          <w:numId w:val="22"/>
        </w:numPr>
        <w:spacing w:before="0" w:after="120" w:line="276" w:lineRule="auto"/>
        <w:ind w:left="397" w:hanging="397"/>
        <w:contextualSpacing/>
        <w:jc w:val="left"/>
        <w:rPr>
          <w:rFonts w:ascii="Arial" w:eastAsia="Arial" w:hAnsi="Arial" w:cs="Arial"/>
        </w:rPr>
      </w:pPr>
      <w:r>
        <w:rPr>
          <w:rFonts w:ascii="Arial" w:eastAsia="Arial" w:hAnsi="Arial" w:cs="Arial"/>
          <w:sz w:val="22"/>
        </w:rPr>
        <w:t>Chemical formula of common ionic and covalent molecules</w:t>
      </w:r>
    </w:p>
    <w:p>
      <w:pPr>
        <w:pStyle w:val="ListParagraph"/>
        <w:keepNext w:val="0"/>
        <w:numPr>
          <w:ilvl w:val="0"/>
          <w:numId w:val="22"/>
        </w:numPr>
        <w:spacing w:before="0" w:after="120" w:line="276" w:lineRule="auto"/>
        <w:ind w:left="397" w:hanging="397"/>
        <w:contextualSpacing/>
        <w:jc w:val="left"/>
        <w:rPr>
          <w:rFonts w:ascii="Arial" w:eastAsia="Arial" w:hAnsi="Arial" w:cs="Arial"/>
        </w:rPr>
      </w:pPr>
      <w:r>
        <w:rPr>
          <w:rFonts w:ascii="Arial" w:eastAsia="Arial" w:hAnsi="Arial" w:cs="Arial"/>
          <w:sz w:val="22"/>
        </w:rPr>
        <w:t>IUPAC naming conventions – alkanes</w:t>
      </w:r>
    </w:p>
    <w:p>
      <w:pPr>
        <w:pStyle w:val="ListParagraph"/>
        <w:keepNext w:val="0"/>
        <w:numPr>
          <w:ilvl w:val="0"/>
          <w:numId w:val="22"/>
        </w:numPr>
        <w:spacing w:before="0" w:after="120" w:line="276" w:lineRule="auto"/>
        <w:ind w:left="397" w:hanging="397"/>
        <w:contextualSpacing/>
        <w:jc w:val="left"/>
        <w:rPr>
          <w:rFonts w:ascii="Arial" w:eastAsia="Arial" w:hAnsi="Arial" w:cs="Arial"/>
        </w:rPr>
      </w:pPr>
      <w:r>
        <w:rPr>
          <w:rFonts w:ascii="Arial" w:eastAsia="Arial" w:hAnsi="Arial" w:cs="Arial"/>
          <w:sz w:val="22"/>
        </w:rPr>
        <w:t>Separation and uses of hydrocarbons from crude oil</w:t>
      </w:r>
    </w:p>
    <w:p>
      <w:pPr>
        <w:pStyle w:val="ListParagraph"/>
        <w:keepNext w:val="0"/>
        <w:numPr>
          <w:ilvl w:val="0"/>
          <w:numId w:val="22"/>
        </w:numPr>
        <w:spacing w:before="0" w:after="120" w:line="276" w:lineRule="auto"/>
        <w:ind w:left="397" w:hanging="397"/>
        <w:contextualSpacing/>
        <w:jc w:val="left"/>
        <w:rPr>
          <w:rFonts w:ascii="Arial" w:eastAsia="Arial" w:hAnsi="Arial" w:cs="Arial"/>
        </w:rPr>
      </w:pPr>
      <w:r>
        <w:rPr>
          <w:rFonts w:ascii="Arial" w:eastAsia="Arial" w:hAnsi="Arial" w:cs="Arial"/>
          <w:sz w:val="22"/>
        </w:rPr>
        <w:t>Complete and incomplete combustion of hydrocarbons</w:t>
      </w:r>
    </w:p>
    <w:p>
      <w:pPr>
        <w:pStyle w:val="ListParagraph"/>
        <w:keepNext w:val="0"/>
        <w:numPr>
          <w:ilvl w:val="0"/>
          <w:numId w:val="22"/>
        </w:numPr>
        <w:spacing w:before="0" w:after="120" w:line="276" w:lineRule="auto"/>
        <w:ind w:left="397" w:hanging="397"/>
        <w:contextualSpacing/>
        <w:jc w:val="left"/>
        <w:rPr>
          <w:rFonts w:ascii="Arial" w:eastAsia="Arial" w:hAnsi="Arial" w:cs="Arial"/>
        </w:rPr>
      </w:pPr>
      <w:r>
        <w:rPr>
          <w:rFonts w:ascii="Arial" w:eastAsia="Arial" w:hAnsi="Arial" w:cs="Arial"/>
          <w:sz w:val="22"/>
        </w:rPr>
        <w:t>Properties of plastics, including biodegradability</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Skills</w:t>
      </w:r>
    </w:p>
    <w:p>
      <w:pPr>
        <w:keepNext w:val="0"/>
        <w:spacing w:before="0" w:after="160" w:line="276" w:lineRule="auto"/>
        <w:rPr>
          <w:rFonts w:ascii="Arial" w:eastAsia="Arial" w:hAnsi="Arial" w:cs="Arial"/>
        </w:rPr>
      </w:pPr>
      <w:r>
        <w:rPr>
          <w:rFonts w:ascii="Arial" w:eastAsia="Arial" w:hAnsi="Arial" w:cs="Arial"/>
          <w:sz w:val="22"/>
        </w:rPr>
        <w:t>Working scientifically processes which are most relevant for the intended learning have been identified for each focus area.</w:t>
      </w:r>
    </w:p>
    <w:p>
      <w:pPr>
        <w:keepNext w:val="0"/>
        <w:spacing w:before="0" w:after="160" w:line="276" w:lineRule="auto"/>
        <w:rPr>
          <w:rFonts w:ascii="Arial" w:eastAsia="Arial" w:hAnsi="Arial" w:cs="Arial"/>
        </w:rPr>
      </w:pPr>
      <w:r>
        <w:rPr>
          <w:rFonts w:ascii="Arial" w:eastAsia="Arial" w:hAnsi="Arial" w:cs="Arial"/>
          <w:sz w:val="22"/>
        </w:rPr>
        <w:t>In this focus area, students should be given the opportunity to design and collect valid and reliable secondary data and use problem-solving strategies to assess the impact of the extraction and use of a variety of resources, including the use of hydrocarbons and other alternatives. Students should be given the opportunity to communicate as they present scientific arguments using evidence and correct scientific terminology. Students should design safe, ethical, valid and reliable investigations.</w:t>
      </w:r>
    </w:p>
    <w:p>
      <w:pPr>
        <w:keepNext w:val="0"/>
        <w:spacing w:before="0" w:after="160" w:line="276" w:lineRule="auto"/>
        <w:rPr>
          <w:rFonts w:ascii="Arial" w:eastAsia="Arial" w:hAnsi="Arial" w:cs="Arial"/>
        </w:rPr>
      </w:pPr>
      <w:r>
        <w:rPr>
          <w:rFonts w:ascii="Arial" w:eastAsia="Arial" w:hAnsi="Arial" w:cs="Arial"/>
          <w:sz w:val="22"/>
        </w:rPr>
        <w:t>Additional examples of how to embed Working scientifically processes in this focus area include:</w:t>
      </w:r>
    </w:p>
    <w:p>
      <w:pPr>
        <w:pStyle w:val="ListParagraph"/>
        <w:keepNext w:val="0"/>
        <w:numPr>
          <w:ilvl w:val="0"/>
          <w:numId w:val="23"/>
        </w:numPr>
        <w:spacing w:before="0" w:after="120" w:line="276" w:lineRule="auto"/>
        <w:ind w:left="397" w:hanging="397"/>
        <w:contextualSpacing/>
        <w:jc w:val="left"/>
        <w:rPr>
          <w:rFonts w:ascii="Arial" w:eastAsia="Arial" w:hAnsi="Arial" w:cs="Arial"/>
        </w:rPr>
      </w:pPr>
      <w:r>
        <w:rPr>
          <w:rFonts w:ascii="Arial" w:eastAsia="Arial" w:hAnsi="Arial" w:cs="Arial"/>
          <w:sz w:val="22"/>
        </w:rPr>
        <w:t>problem-solving by selecting suitable strategies and evaluating proposed solutions to identified problems</w:t>
      </w:r>
    </w:p>
    <w:p>
      <w:pPr>
        <w:pStyle w:val="ListParagraph"/>
        <w:keepNext w:val="0"/>
        <w:numPr>
          <w:ilvl w:val="0"/>
          <w:numId w:val="23"/>
        </w:numPr>
        <w:spacing w:before="0" w:after="120" w:line="276" w:lineRule="auto"/>
        <w:ind w:left="397" w:hanging="397"/>
        <w:contextualSpacing/>
        <w:jc w:val="left"/>
        <w:rPr>
          <w:rFonts w:ascii="Arial" w:eastAsia="Arial" w:hAnsi="Arial" w:cs="Arial"/>
        </w:rPr>
      </w:pPr>
      <w:r>
        <w:rPr>
          <w:rFonts w:ascii="Arial" w:eastAsia="Arial" w:hAnsi="Arial" w:cs="Arial"/>
          <w:sz w:val="22"/>
        </w:rPr>
        <w:t>collecting data and developing further questions that could be investigated as part of a physical survey of a local area.</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Background knowledge</w:t>
      </w:r>
    </w:p>
    <w:p>
      <w:pPr>
        <w:keepNext w:val="0"/>
        <w:spacing w:before="0" w:after="160" w:line="276" w:lineRule="auto"/>
        <w:rPr>
          <w:rFonts w:ascii="Arial" w:eastAsia="Arial" w:hAnsi="Arial" w:cs="Arial"/>
        </w:rPr>
      </w:pPr>
      <w:r>
        <w:rPr>
          <w:rFonts w:ascii="Arial" w:eastAsia="Arial" w:hAnsi="Arial" w:cs="Arial"/>
          <w:sz w:val="22"/>
        </w:rPr>
        <w:t>The following knowledge and understanding supports learning in this focus area. Students who need extra support should have opportunities to revise the following concepts.</w:t>
      </w:r>
    </w:p>
    <w:p>
      <w:pPr>
        <w:pStyle w:val="ListParagraph"/>
        <w:keepNext w:val="0"/>
        <w:numPr>
          <w:ilvl w:val="0"/>
          <w:numId w:val="24"/>
        </w:numPr>
        <w:spacing w:before="0" w:after="120" w:line="276" w:lineRule="auto"/>
        <w:ind w:left="397" w:hanging="397"/>
        <w:contextualSpacing/>
        <w:jc w:val="left"/>
        <w:rPr>
          <w:rFonts w:ascii="Arial" w:eastAsia="Arial" w:hAnsi="Arial" w:cs="Arial"/>
        </w:rPr>
      </w:pPr>
      <w:r>
        <w:rPr>
          <w:rFonts w:ascii="Arial" w:eastAsia="Arial" w:hAnsi="Arial" w:cs="Arial"/>
          <w:sz w:val="22"/>
        </w:rPr>
        <w:t>Physical and chemical properties of matter</w:t>
      </w:r>
    </w:p>
    <w:p>
      <w:pPr>
        <w:pStyle w:val="ListParagraph"/>
        <w:keepNext w:val="0"/>
        <w:numPr>
          <w:ilvl w:val="0"/>
          <w:numId w:val="24"/>
        </w:numPr>
        <w:spacing w:before="0" w:after="120" w:line="276" w:lineRule="auto"/>
        <w:ind w:left="397" w:hanging="397"/>
        <w:contextualSpacing/>
        <w:jc w:val="left"/>
        <w:rPr>
          <w:rFonts w:ascii="Arial" w:eastAsia="Arial" w:hAnsi="Arial" w:cs="Arial"/>
        </w:rPr>
      </w:pPr>
      <w:r>
        <w:rPr>
          <w:rFonts w:ascii="Arial" w:eastAsia="Arial" w:hAnsi="Arial" w:cs="Arial"/>
          <w:sz w:val="22"/>
        </w:rPr>
        <w:t>Separation of mixtures based on physical properties</w:t>
      </w:r>
    </w:p>
    <w:p>
      <w:pPr>
        <w:pStyle w:val="ListParagraph"/>
        <w:keepNext w:val="0"/>
        <w:numPr>
          <w:ilvl w:val="0"/>
          <w:numId w:val="24"/>
        </w:numPr>
        <w:spacing w:before="0" w:after="120" w:line="276" w:lineRule="auto"/>
        <w:ind w:left="397" w:hanging="397"/>
        <w:contextualSpacing/>
        <w:jc w:val="left"/>
        <w:rPr>
          <w:rFonts w:ascii="Arial" w:eastAsia="Arial" w:hAnsi="Arial" w:cs="Arial"/>
        </w:rPr>
      </w:pPr>
      <w:r>
        <w:rPr>
          <w:rFonts w:ascii="Arial" w:eastAsia="Arial" w:hAnsi="Arial" w:cs="Arial"/>
          <w:sz w:val="22"/>
        </w:rPr>
        <w:t>Particle theory of matter</w:t>
      </w:r>
    </w:p>
    <w:p>
      <w:pPr>
        <w:pStyle w:val="ListParagraph"/>
        <w:keepNext w:val="0"/>
        <w:numPr>
          <w:ilvl w:val="0"/>
          <w:numId w:val="24"/>
        </w:numPr>
        <w:spacing w:before="0" w:after="120" w:line="276" w:lineRule="auto"/>
        <w:ind w:left="397" w:hanging="397"/>
        <w:contextualSpacing/>
        <w:jc w:val="left"/>
        <w:rPr>
          <w:rFonts w:ascii="Arial" w:eastAsia="Arial" w:hAnsi="Arial" w:cs="Arial"/>
        </w:rPr>
      </w:pPr>
      <w:r>
        <w:rPr>
          <w:rFonts w:ascii="Arial" w:eastAsia="Arial" w:hAnsi="Arial" w:cs="Arial"/>
          <w:sz w:val="22"/>
        </w:rPr>
        <w:t>Atomic structure</w:t>
      </w:r>
    </w:p>
    <w:p>
      <w:pPr>
        <w:pStyle w:val="ListParagraph"/>
        <w:keepNext w:val="0"/>
        <w:numPr>
          <w:ilvl w:val="0"/>
          <w:numId w:val="24"/>
        </w:numPr>
        <w:spacing w:before="0" w:after="120" w:line="276" w:lineRule="auto"/>
        <w:ind w:left="397" w:hanging="397"/>
        <w:contextualSpacing/>
        <w:jc w:val="left"/>
        <w:rPr>
          <w:rFonts w:ascii="Arial" w:eastAsia="Arial" w:hAnsi="Arial" w:cs="Arial"/>
        </w:rPr>
      </w:pPr>
      <w:r>
        <w:rPr>
          <w:rFonts w:ascii="Arial" w:eastAsia="Arial" w:hAnsi="Arial" w:cs="Arial"/>
          <w:sz w:val="22"/>
        </w:rPr>
        <w:t>How to determine the number of electrons in the outer shell of an atom</w:t>
      </w:r>
    </w:p>
    <w:p>
      <w:pPr>
        <w:pStyle w:val="ListParagraph"/>
        <w:keepNext w:val="0"/>
        <w:numPr>
          <w:ilvl w:val="0"/>
          <w:numId w:val="24"/>
        </w:numPr>
        <w:spacing w:before="0" w:after="120" w:line="276" w:lineRule="auto"/>
        <w:ind w:left="397" w:hanging="397"/>
        <w:contextualSpacing/>
        <w:jc w:val="left"/>
        <w:rPr>
          <w:rFonts w:ascii="Arial" w:eastAsia="Arial" w:hAnsi="Arial" w:cs="Arial"/>
        </w:rPr>
      </w:pPr>
      <w:r>
        <w:rPr>
          <w:rFonts w:ascii="Arial" w:eastAsia="Arial" w:hAnsi="Arial" w:cs="Arial"/>
          <w:sz w:val="22"/>
        </w:rPr>
        <w:t>Patterns and relationships in the periodic table</w:t>
      </w:r>
    </w:p>
    <w:p>
      <w:pPr>
        <w:pStyle w:val="ListParagraph"/>
        <w:keepNext w:val="0"/>
        <w:numPr>
          <w:ilvl w:val="0"/>
          <w:numId w:val="24"/>
        </w:numPr>
        <w:spacing w:before="0" w:after="120" w:line="276" w:lineRule="auto"/>
        <w:ind w:left="397" w:hanging="397"/>
        <w:contextualSpacing/>
        <w:jc w:val="left"/>
        <w:rPr>
          <w:rFonts w:ascii="Arial" w:eastAsia="Arial" w:hAnsi="Arial" w:cs="Arial"/>
        </w:rPr>
      </w:pPr>
      <w:r>
        <w:rPr>
          <w:rFonts w:ascii="Arial" w:eastAsia="Arial" w:hAnsi="Arial" w:cs="Arial"/>
          <w:sz w:val="22"/>
        </w:rPr>
        <w:t>Indicators of a chemical change</w:t>
      </w:r>
    </w:p>
    <w:p>
      <w:pPr>
        <w:pStyle w:val="ListParagraph"/>
        <w:keepNext w:val="0"/>
        <w:numPr>
          <w:ilvl w:val="0"/>
          <w:numId w:val="24"/>
        </w:numPr>
        <w:spacing w:before="0" w:after="120" w:line="276" w:lineRule="auto"/>
        <w:ind w:left="397" w:hanging="397"/>
        <w:contextualSpacing/>
        <w:jc w:val="left"/>
        <w:rPr>
          <w:rFonts w:ascii="Arial" w:eastAsia="Arial" w:hAnsi="Arial" w:cs="Arial"/>
        </w:rPr>
      </w:pPr>
      <w:r>
        <w:rPr>
          <w:rFonts w:ascii="Arial" w:eastAsia="Arial" w:hAnsi="Arial" w:cs="Arial"/>
          <w:sz w:val="22"/>
        </w:rPr>
        <w:t>Word equations to describe a chemical reaction.</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Investigations</w:t>
      </w:r>
    </w:p>
    <w:p>
      <w:pPr>
        <w:keepNext w:val="0"/>
        <w:spacing w:before="0" w:after="160" w:line="276" w:lineRule="auto"/>
        <w:rPr>
          <w:rFonts w:ascii="Arial" w:eastAsia="Arial" w:hAnsi="Arial" w:cs="Arial"/>
        </w:rPr>
      </w:pPr>
      <w:r>
        <w:rPr>
          <w:rFonts w:ascii="Arial" w:eastAsia="Arial" w:hAnsi="Arial" w:cs="Arial"/>
          <w:sz w:val="22"/>
        </w:rPr>
        <w:t>The following investigations may engage students’ interest and further develop the targeted Working scientifically skills.</w:t>
      </w:r>
    </w:p>
    <w:p>
      <w:pPr>
        <w:pStyle w:val="ListParagraph"/>
        <w:keepNext w:val="0"/>
        <w:numPr>
          <w:ilvl w:val="0"/>
          <w:numId w:val="25"/>
        </w:numPr>
        <w:spacing w:before="0" w:after="120" w:line="276" w:lineRule="auto"/>
        <w:ind w:left="397" w:hanging="397"/>
        <w:contextualSpacing/>
        <w:jc w:val="left"/>
        <w:rPr>
          <w:rFonts w:ascii="Arial" w:eastAsia="Arial" w:hAnsi="Arial" w:cs="Arial"/>
        </w:rPr>
      </w:pPr>
      <w:r>
        <w:rPr>
          <w:rFonts w:ascii="Arial" w:eastAsia="Arial" w:hAnsi="Arial" w:cs="Arial"/>
          <w:sz w:val="22"/>
        </w:rPr>
        <w:t>Investigate the extraction, preparation or use of a mineral or resource of importance to their local area.</w:t>
      </w:r>
    </w:p>
    <w:p>
      <w:pPr>
        <w:pStyle w:val="ListParagraph"/>
        <w:keepNext w:val="0"/>
        <w:numPr>
          <w:ilvl w:val="0"/>
          <w:numId w:val="25"/>
        </w:numPr>
        <w:spacing w:before="0" w:after="120" w:line="276" w:lineRule="auto"/>
        <w:ind w:left="397" w:hanging="397"/>
        <w:contextualSpacing/>
        <w:jc w:val="left"/>
        <w:rPr>
          <w:rFonts w:ascii="Arial" w:eastAsia="Arial" w:hAnsi="Arial" w:cs="Arial"/>
        </w:rPr>
      </w:pPr>
      <w:r>
        <w:rPr>
          <w:rFonts w:ascii="Arial" w:eastAsia="Arial" w:hAnsi="Arial" w:cs="Arial"/>
          <w:sz w:val="22"/>
        </w:rPr>
        <w:t>Investigate how Aboriginal and/or Torres Strait Islander Peoples access and use the environment when preparing tools.</w:t>
      </w:r>
    </w:p>
    <w:p>
      <w:pPr>
        <w:pStyle w:val="ListParagraph"/>
        <w:keepNext w:val="0"/>
        <w:numPr>
          <w:ilvl w:val="0"/>
          <w:numId w:val="25"/>
        </w:numPr>
        <w:spacing w:before="0" w:after="120" w:line="276" w:lineRule="auto"/>
        <w:ind w:left="397" w:hanging="397"/>
        <w:contextualSpacing/>
        <w:jc w:val="left"/>
        <w:rPr>
          <w:rFonts w:ascii="Arial" w:eastAsia="Arial" w:hAnsi="Arial" w:cs="Arial"/>
        </w:rPr>
      </w:pPr>
      <w:r>
        <w:rPr>
          <w:rFonts w:ascii="Arial" w:eastAsia="Arial" w:hAnsi="Arial" w:cs="Arial"/>
          <w:sz w:val="22"/>
        </w:rPr>
        <w:t>Construct models to describe the formation of cations and anions.</w:t>
      </w:r>
    </w:p>
    <w:p>
      <w:pPr>
        <w:pStyle w:val="ListParagraph"/>
        <w:keepNext w:val="0"/>
        <w:numPr>
          <w:ilvl w:val="0"/>
          <w:numId w:val="25"/>
        </w:numPr>
        <w:spacing w:before="0" w:after="120" w:line="276" w:lineRule="auto"/>
        <w:ind w:left="397" w:hanging="397"/>
        <w:contextualSpacing/>
        <w:jc w:val="left"/>
        <w:rPr>
          <w:rFonts w:ascii="Arial" w:eastAsia="Arial" w:hAnsi="Arial" w:cs="Arial"/>
        </w:rPr>
      </w:pPr>
      <w:r>
        <w:rPr>
          <w:rFonts w:ascii="Arial" w:eastAsia="Arial" w:hAnsi="Arial" w:cs="Arial"/>
          <w:sz w:val="22"/>
        </w:rPr>
        <w:t>Compare the amount of energy released using different hydrocarbons, eg using spirit burners containing ethanol, propan-1-ol, and butan-1-ol to heat water and measure the increase in temperature using secondary data to graph the amount of heat energy released and drawing conclusions about the length of the hydrocarbon chain and amount of heat energy released.</w:t>
      </w:r>
    </w:p>
    <w:p>
      <w:pPr>
        <w:pStyle w:val="ListParagraph"/>
        <w:keepNext w:val="0"/>
        <w:numPr>
          <w:ilvl w:val="0"/>
          <w:numId w:val="25"/>
        </w:numPr>
        <w:spacing w:before="0" w:after="120" w:line="276" w:lineRule="auto"/>
        <w:ind w:left="397" w:hanging="397"/>
        <w:contextualSpacing/>
        <w:jc w:val="left"/>
        <w:rPr>
          <w:rFonts w:ascii="Arial" w:eastAsia="Arial" w:hAnsi="Arial" w:cs="Arial"/>
        </w:rPr>
      </w:pPr>
      <w:r>
        <w:rPr>
          <w:rFonts w:ascii="Arial" w:eastAsia="Arial" w:hAnsi="Arial" w:cs="Arial"/>
          <w:sz w:val="22"/>
        </w:rPr>
        <w:t>Design and conduct an investigation to determine the physical properties and biodegradability of plastics and plastic alternatives.</w:t>
      </w:r>
    </w:p>
    <w:p>
      <w:pPr>
        <w:pStyle w:val="ListParagraph"/>
        <w:keepNext w:val="0"/>
        <w:numPr>
          <w:ilvl w:val="0"/>
          <w:numId w:val="25"/>
        </w:numPr>
        <w:spacing w:before="0" w:after="120" w:line="276" w:lineRule="auto"/>
        <w:ind w:left="397" w:hanging="397"/>
        <w:contextualSpacing/>
        <w:jc w:val="left"/>
        <w:rPr>
          <w:rFonts w:ascii="Arial" w:eastAsia="Arial" w:hAnsi="Arial" w:cs="Arial"/>
        </w:rPr>
      </w:pPr>
      <w:r>
        <w:rPr>
          <w:rFonts w:ascii="Arial" w:eastAsia="Arial" w:hAnsi="Arial" w:cs="Arial"/>
          <w:sz w:val="22"/>
        </w:rPr>
        <w:t>Investigate the uses of hydrocarbon compounds from pre-industrialisation and post-industrialisation, up to the rise of the plastic industry, to develop an understanding of the importance of using alternative materials to plastics.</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In context</w:t>
      </w:r>
    </w:p>
    <w:p>
      <w:pPr>
        <w:keepNext w:val="0"/>
        <w:spacing w:before="0" w:after="160" w:line="276" w:lineRule="auto"/>
        <w:rPr>
          <w:rFonts w:ascii="Arial" w:eastAsia="Arial" w:hAnsi="Arial" w:cs="Arial"/>
        </w:rPr>
      </w:pPr>
      <w:r>
        <w:rPr>
          <w:rFonts w:ascii="Arial" w:eastAsia="Arial" w:hAnsi="Arial" w:cs="Arial"/>
          <w:sz w:val="22"/>
        </w:rPr>
        <w:t>Students are required to assess the environmental impacts of materials that are being used as an alternative to those derived from crude oil. For example, research the reason(s) behind the banning microbeads in personal rinse-off products such as shampoo and draw evidence-based conclusions about the impact this has had on the environment.</w:t>
      </w:r>
    </w:p>
    <w:p>
      <w:pPr>
        <w:keepNext w:val="0"/>
        <w:spacing w:before="0" w:after="160" w:line="276" w:lineRule="auto"/>
        <w:rPr>
          <w:rFonts w:ascii="Arial" w:eastAsia="Arial" w:hAnsi="Arial" w:cs="Arial"/>
        </w:rPr>
      </w:pPr>
      <w:r>
        <w:rPr>
          <w:rFonts w:ascii="Arial" w:eastAsia="Arial" w:hAnsi="Arial" w:cs="Arial"/>
          <w:sz w:val="22"/>
        </w:rPr>
        <w:t>Students could conduct an investigation to assess the environmental impact of changing from takeaway plastic cutlery to wood/paper alternatives, the banning of single-use plastic bags, or the replacement of plastic straws with paper ones.</w:t>
      </w:r>
    </w:p>
    <w:p>
      <w:pPr>
        <w:keepNext w:val="0"/>
        <w:spacing w:before="0" w:after="160" w:line="276" w:lineRule="auto"/>
        <w:rPr>
          <w:rFonts w:ascii="Arial" w:eastAsia="Arial" w:hAnsi="Arial" w:cs="Arial"/>
        </w:rPr>
      </w:pPr>
      <w:r>
        <w:rPr>
          <w:rFonts w:ascii="Arial" w:eastAsia="Arial" w:hAnsi="Arial" w:cs="Arial"/>
          <w:sz w:val="22"/>
        </w:rPr>
        <w:t>This could be an opportunity for students to construct an educational campaign using different media to communicate the effect of an identified issue. Students could also write a persuasive letter about an identified issue and suggest solutions.</w:t>
      </w:r>
    </w:p>
    <w:p>
      <w:pPr>
        <w:keepNext w:val="0"/>
        <w:spacing w:before="0" w:after="160" w:line="276" w:lineRule="auto"/>
        <w:rPr>
          <w:rFonts w:ascii="Arial" w:eastAsia="Arial" w:hAnsi="Arial" w:cs="Arial"/>
        </w:rPr>
      </w:pPr>
      <w:r>
        <w:rPr>
          <w:rFonts w:ascii="Arial" w:eastAsia="Arial" w:hAnsi="Arial" w:cs="Arial"/>
          <w:sz w:val="22"/>
        </w:rPr>
        <w:t>Students learning English as an additional language or dialect (EAL/D) may require support such as pre-teaching vocabulary and scaffolds to produce an educational campaign or persuasive letter.</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Suggested depth study</w:t>
      </w:r>
    </w:p>
    <w:p>
      <w:pPr>
        <w:keepNext w:val="0"/>
        <w:spacing w:before="0" w:after="160" w:line="276" w:lineRule="auto"/>
        <w:rPr>
          <w:rFonts w:ascii="Arial" w:eastAsia="Arial" w:hAnsi="Arial" w:cs="Arial"/>
        </w:rPr>
      </w:pPr>
      <w:r>
        <w:rPr>
          <w:rFonts w:ascii="Arial" w:eastAsia="Arial" w:hAnsi="Arial" w:cs="Arial"/>
          <w:sz w:val="22"/>
        </w:rPr>
        <w:t>Depth studies are an opportunity for students to pursue an area of strength or interest. The following are suggestions for depth studies.</w:t>
      </w:r>
    </w:p>
    <w:p>
      <w:pPr>
        <w:pStyle w:val="ListParagraph"/>
        <w:keepNext w:val="0"/>
        <w:numPr>
          <w:ilvl w:val="0"/>
          <w:numId w:val="26"/>
        </w:numPr>
        <w:spacing w:before="0" w:after="120" w:line="276" w:lineRule="auto"/>
        <w:ind w:left="397" w:hanging="397"/>
        <w:contextualSpacing/>
        <w:jc w:val="left"/>
        <w:rPr>
          <w:rFonts w:ascii="Arial" w:eastAsia="Arial" w:hAnsi="Arial" w:cs="Arial"/>
        </w:rPr>
      </w:pPr>
      <w:r>
        <w:rPr>
          <w:rFonts w:ascii="Arial" w:eastAsia="Arial" w:hAnsi="Arial" w:cs="Arial"/>
          <w:sz w:val="22"/>
        </w:rPr>
        <w:t>Investigate the repurposing of mining and tailing waste products, examining the associated processes and resulting products, and assessing the economic and environmental viability of these industrial activities.</w:t>
      </w:r>
    </w:p>
    <w:p>
      <w:pPr>
        <w:pStyle w:val="ListParagraph"/>
        <w:keepNext w:val="0"/>
        <w:numPr>
          <w:ilvl w:val="0"/>
          <w:numId w:val="26"/>
        </w:numPr>
        <w:spacing w:before="0" w:after="120" w:line="276" w:lineRule="auto"/>
        <w:ind w:left="397" w:hanging="397"/>
        <w:contextualSpacing/>
        <w:jc w:val="left"/>
        <w:rPr>
          <w:rFonts w:ascii="Arial" w:eastAsia="Arial" w:hAnsi="Arial" w:cs="Arial"/>
        </w:rPr>
      </w:pPr>
      <w:r>
        <w:rPr>
          <w:rFonts w:ascii="Arial" w:eastAsia="Arial" w:hAnsi="Arial" w:cs="Arial"/>
          <w:sz w:val="22"/>
        </w:rPr>
        <w:t>Investigate the use of natural materials, eg traditional fibres as a replacement for synthetic materials.</w:t>
      </w:r>
    </w:p>
    <w:p>
      <w:pPr>
        <w:pStyle w:val="ListParagraph"/>
        <w:keepNext w:val="0"/>
        <w:numPr>
          <w:ilvl w:val="0"/>
          <w:numId w:val="26"/>
        </w:numPr>
        <w:spacing w:before="0" w:after="120" w:line="276" w:lineRule="auto"/>
        <w:ind w:left="397" w:hanging="397"/>
        <w:contextualSpacing/>
        <w:jc w:val="left"/>
        <w:rPr>
          <w:rFonts w:ascii="Arial" w:eastAsia="Arial" w:hAnsi="Arial" w:cs="Arial"/>
        </w:rPr>
      </w:pPr>
      <w:r>
        <w:rPr>
          <w:rFonts w:ascii="Arial" w:eastAsia="Arial" w:hAnsi="Arial" w:cs="Arial"/>
          <w:sz w:val="22"/>
        </w:rPr>
        <w:t>Extend students’ understanding and investigate alternative fuel sources such as biofuels and assess the efficiency of these fuels compared to traditional octane-based fuel.</w:t>
      </w:r>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Teaching advice documents</w:t>
      </w:r>
    </w:p>
    <w:p>
      <w:pPr>
        <w:pStyle w:val="ListParagraph"/>
        <w:keepNext w:val="0"/>
        <w:numPr>
          <w:ilvl w:val="0"/>
          <w:numId w:val="27"/>
        </w:numPr>
        <w:spacing w:before="0" w:after="120" w:line="276" w:lineRule="auto"/>
        <w:ind w:left="397" w:hanging="397"/>
        <w:contextualSpacing/>
        <w:jc w:val="left"/>
        <w:rPr>
          <w:rFonts w:ascii="Arial" w:eastAsia="Arial" w:hAnsi="Arial" w:cs="Arial"/>
        </w:rPr>
      </w:pPr>
      <w:hyperlink r:id="rId12" w:history="1">
        <w:r>
          <w:rPr>
            <w:rStyle w:val="Hyperlink"/>
            <w:rFonts w:ascii="Arial" w:eastAsia="Arial" w:hAnsi="Arial" w:cs="Arial"/>
            <w:color w:val="0000EE"/>
            <w:sz w:val="22"/>
            <w:u w:color="0000EE"/>
          </w:rPr>
          <w:t>Teaching advice (additional): Stage 4 and Stage 5 – Developing talent in Science</w:t>
        </w:r>
      </w:hyperlink>
    </w:p>
    <w:p>
      <w:pPr>
        <w:pStyle w:val="Heading3"/>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30"/>
        </w:rPr>
        <w:br w:type="page"/>
      </w:r>
      <w:bookmarkStart w:id="6" w:name="_Toc256000006"/>
      <w:r>
        <w:rPr>
          <w:rFonts w:ascii="Arial" w:eastAsia="Arial" w:hAnsi="Arial" w:cs="Arial"/>
          <w:b/>
          <w:i w:val="0"/>
          <w:color w:val="002664"/>
          <w:sz w:val="30"/>
        </w:rPr>
        <w:t>Teaching advice for Environmental sustainability</w:t>
      </w:r>
      <w:bookmarkEnd w:id="6"/>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Content</w:t>
      </w:r>
    </w:p>
    <w:p>
      <w:pPr>
        <w:pStyle w:val="ListParagraph"/>
        <w:keepNext w:val="0"/>
        <w:numPr>
          <w:ilvl w:val="0"/>
          <w:numId w:val="28"/>
        </w:numPr>
        <w:spacing w:before="0" w:after="120" w:line="276" w:lineRule="auto"/>
        <w:ind w:left="397" w:hanging="397"/>
        <w:contextualSpacing/>
        <w:rPr>
          <w:rFonts w:ascii="Arial" w:eastAsia="Arial" w:hAnsi="Arial" w:cs="Arial"/>
          <w:sz w:val="22"/>
        </w:rPr>
      </w:pPr>
      <w:r>
        <w:rPr>
          <w:rFonts w:ascii="Arial" w:eastAsia="Arial" w:hAnsi="Arial" w:cs="Arial"/>
          <w:sz w:val="22"/>
        </w:rPr>
        <w:t>Environmental sustainability</w:t>
      </w:r>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Teaching advice</w:t>
      </w:r>
    </w:p>
    <w:p>
      <w:pPr>
        <w:keepNext w:val="0"/>
        <w:spacing w:before="0" w:after="160" w:line="276" w:lineRule="auto"/>
        <w:rPr>
          <w:rFonts w:ascii="Arial" w:eastAsia="Arial" w:hAnsi="Arial" w:cs="Arial"/>
        </w:rPr>
      </w:pPr>
      <w:r>
        <w:rPr>
          <w:rFonts w:ascii="Arial" w:eastAsia="Arial" w:hAnsi="Arial" w:cs="Arial"/>
          <w:sz w:val="22"/>
        </w:rPr>
        <w:t>This focus area extends students’ understanding of the impact of human activity on the natural world. It provides an understanding of the concept of sustainability and the evidence used to identify the impacts of climate change and the need for alternative energy resources. This focus area provides a foundation in environmental science for all students and those preparing to study in Stage 6 Earth and Environmental Science.</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Key ideas</w:t>
      </w:r>
    </w:p>
    <w:p>
      <w:pPr>
        <w:pStyle w:val="ListParagraph"/>
        <w:keepNext w:val="0"/>
        <w:numPr>
          <w:ilvl w:val="0"/>
          <w:numId w:val="29"/>
        </w:numPr>
        <w:spacing w:before="0" w:after="120" w:line="276" w:lineRule="auto"/>
        <w:ind w:left="397" w:hanging="397"/>
        <w:contextualSpacing/>
        <w:jc w:val="left"/>
        <w:rPr>
          <w:rFonts w:ascii="Arial" w:eastAsia="Arial" w:hAnsi="Arial" w:cs="Arial"/>
        </w:rPr>
      </w:pPr>
      <w:r>
        <w:rPr>
          <w:rFonts w:ascii="Arial" w:eastAsia="Arial" w:hAnsi="Arial" w:cs="Arial"/>
          <w:sz w:val="22"/>
        </w:rPr>
        <w:t>Non-renewable resources</w:t>
      </w:r>
    </w:p>
    <w:p>
      <w:pPr>
        <w:pStyle w:val="ListParagraph"/>
        <w:keepNext w:val="0"/>
        <w:numPr>
          <w:ilvl w:val="0"/>
          <w:numId w:val="29"/>
        </w:numPr>
        <w:spacing w:before="0" w:after="120" w:line="276" w:lineRule="auto"/>
        <w:ind w:left="397" w:hanging="397"/>
        <w:contextualSpacing/>
        <w:jc w:val="left"/>
        <w:rPr>
          <w:rFonts w:ascii="Arial" w:eastAsia="Arial" w:hAnsi="Arial" w:cs="Arial"/>
        </w:rPr>
      </w:pPr>
      <w:r>
        <w:rPr>
          <w:rFonts w:ascii="Arial" w:eastAsia="Arial" w:hAnsi="Arial" w:cs="Arial"/>
          <w:sz w:val="22"/>
        </w:rPr>
        <w:t>Sustainability</w:t>
      </w:r>
    </w:p>
    <w:p>
      <w:pPr>
        <w:pStyle w:val="ListParagraph"/>
        <w:keepNext w:val="0"/>
        <w:numPr>
          <w:ilvl w:val="0"/>
          <w:numId w:val="29"/>
        </w:numPr>
        <w:spacing w:before="0" w:after="120" w:line="276" w:lineRule="auto"/>
        <w:ind w:left="397" w:hanging="397"/>
        <w:contextualSpacing/>
        <w:jc w:val="left"/>
        <w:rPr>
          <w:rFonts w:ascii="Arial" w:eastAsia="Arial" w:hAnsi="Arial" w:cs="Arial"/>
        </w:rPr>
      </w:pPr>
      <w:r>
        <w:rPr>
          <w:rFonts w:ascii="Arial" w:eastAsia="Arial" w:hAnsi="Arial" w:cs="Arial"/>
          <w:sz w:val="22"/>
        </w:rPr>
        <w:t>Climate change</w:t>
      </w:r>
    </w:p>
    <w:p>
      <w:pPr>
        <w:pStyle w:val="ListParagraph"/>
        <w:keepNext w:val="0"/>
        <w:numPr>
          <w:ilvl w:val="0"/>
          <w:numId w:val="29"/>
        </w:numPr>
        <w:spacing w:before="0" w:after="120" w:line="276" w:lineRule="auto"/>
        <w:ind w:left="397" w:hanging="397"/>
        <w:contextualSpacing/>
        <w:jc w:val="left"/>
        <w:rPr>
          <w:rFonts w:ascii="Arial" w:eastAsia="Arial" w:hAnsi="Arial" w:cs="Arial"/>
        </w:rPr>
      </w:pPr>
      <w:r>
        <w:rPr>
          <w:rFonts w:ascii="Arial" w:eastAsia="Arial" w:hAnsi="Arial" w:cs="Arial"/>
          <w:sz w:val="22"/>
        </w:rPr>
        <w:t>Greenhouse effect</w:t>
      </w:r>
    </w:p>
    <w:p>
      <w:pPr>
        <w:pStyle w:val="ListParagraph"/>
        <w:keepNext w:val="0"/>
        <w:numPr>
          <w:ilvl w:val="0"/>
          <w:numId w:val="29"/>
        </w:numPr>
        <w:spacing w:before="0" w:after="120" w:line="276" w:lineRule="auto"/>
        <w:ind w:left="397" w:hanging="397"/>
        <w:contextualSpacing/>
        <w:jc w:val="left"/>
        <w:rPr>
          <w:rFonts w:ascii="Arial" w:eastAsia="Arial" w:hAnsi="Arial" w:cs="Arial"/>
        </w:rPr>
      </w:pPr>
      <w:r>
        <w:rPr>
          <w:rFonts w:ascii="Arial" w:eastAsia="Arial" w:hAnsi="Arial" w:cs="Arial"/>
          <w:sz w:val="22"/>
        </w:rPr>
        <w:t>Ice core samples</w:t>
      </w:r>
    </w:p>
    <w:p>
      <w:pPr>
        <w:pStyle w:val="ListParagraph"/>
        <w:keepNext w:val="0"/>
        <w:numPr>
          <w:ilvl w:val="0"/>
          <w:numId w:val="29"/>
        </w:numPr>
        <w:spacing w:before="0" w:after="120" w:line="276" w:lineRule="auto"/>
        <w:ind w:left="397" w:hanging="397"/>
        <w:contextualSpacing/>
        <w:jc w:val="left"/>
        <w:rPr>
          <w:rFonts w:ascii="Arial" w:eastAsia="Arial" w:hAnsi="Arial" w:cs="Arial"/>
        </w:rPr>
      </w:pPr>
      <w:r>
        <w:rPr>
          <w:rFonts w:ascii="Arial" w:eastAsia="Arial" w:hAnsi="Arial" w:cs="Arial"/>
          <w:sz w:val="22"/>
        </w:rPr>
        <w:t>Global emissions and atmospheric temperatures</w:t>
      </w:r>
    </w:p>
    <w:p>
      <w:pPr>
        <w:pStyle w:val="ListParagraph"/>
        <w:keepNext w:val="0"/>
        <w:numPr>
          <w:ilvl w:val="0"/>
          <w:numId w:val="29"/>
        </w:numPr>
        <w:spacing w:before="0" w:after="120" w:line="276" w:lineRule="auto"/>
        <w:ind w:left="397" w:hanging="397"/>
        <w:contextualSpacing/>
        <w:jc w:val="left"/>
        <w:rPr>
          <w:rFonts w:ascii="Arial" w:eastAsia="Arial" w:hAnsi="Arial" w:cs="Arial"/>
        </w:rPr>
      </w:pPr>
      <w:r>
        <w:rPr>
          <w:rFonts w:ascii="Arial" w:eastAsia="Arial" w:hAnsi="Arial" w:cs="Arial"/>
          <w:sz w:val="22"/>
        </w:rPr>
        <w:t>Evaluating raw data</w:t>
      </w:r>
    </w:p>
    <w:p>
      <w:pPr>
        <w:pStyle w:val="ListParagraph"/>
        <w:keepNext w:val="0"/>
        <w:numPr>
          <w:ilvl w:val="0"/>
          <w:numId w:val="29"/>
        </w:numPr>
        <w:spacing w:before="0" w:after="120" w:line="276" w:lineRule="auto"/>
        <w:ind w:left="397" w:hanging="397"/>
        <w:contextualSpacing/>
        <w:jc w:val="left"/>
        <w:rPr>
          <w:rFonts w:ascii="Arial" w:eastAsia="Arial" w:hAnsi="Arial" w:cs="Arial"/>
        </w:rPr>
      </w:pPr>
      <w:r>
        <w:rPr>
          <w:rFonts w:ascii="Arial" w:eastAsia="Arial" w:hAnsi="Arial" w:cs="Arial"/>
          <w:sz w:val="22"/>
        </w:rPr>
        <w:t>Changes in ocean temperatures</w:t>
      </w:r>
    </w:p>
    <w:p>
      <w:pPr>
        <w:pStyle w:val="ListParagraph"/>
        <w:keepNext w:val="0"/>
        <w:numPr>
          <w:ilvl w:val="0"/>
          <w:numId w:val="29"/>
        </w:numPr>
        <w:spacing w:before="0" w:after="120" w:line="276" w:lineRule="auto"/>
        <w:ind w:left="397" w:hanging="397"/>
        <w:contextualSpacing/>
        <w:jc w:val="left"/>
        <w:rPr>
          <w:rFonts w:ascii="Arial" w:eastAsia="Arial" w:hAnsi="Arial" w:cs="Arial"/>
        </w:rPr>
      </w:pPr>
      <w:r>
        <w:rPr>
          <w:rFonts w:ascii="Arial" w:eastAsia="Arial" w:hAnsi="Arial" w:cs="Arial"/>
          <w:sz w:val="22"/>
        </w:rPr>
        <w:t>Environmental pollution</w:t>
      </w:r>
    </w:p>
    <w:p>
      <w:pPr>
        <w:pStyle w:val="ListParagraph"/>
        <w:keepNext w:val="0"/>
        <w:numPr>
          <w:ilvl w:val="0"/>
          <w:numId w:val="29"/>
        </w:numPr>
        <w:spacing w:before="0" w:after="120" w:line="276" w:lineRule="auto"/>
        <w:ind w:left="397" w:hanging="397"/>
        <w:contextualSpacing/>
        <w:jc w:val="left"/>
        <w:rPr>
          <w:rFonts w:ascii="Arial" w:eastAsia="Arial" w:hAnsi="Arial" w:cs="Arial"/>
        </w:rPr>
      </w:pPr>
      <w:r>
        <w:rPr>
          <w:rFonts w:ascii="Arial" w:eastAsia="Arial" w:hAnsi="Arial" w:cs="Arial"/>
          <w:sz w:val="22"/>
        </w:rPr>
        <w:t>Recycling</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Skills</w:t>
      </w:r>
    </w:p>
    <w:p>
      <w:pPr>
        <w:keepNext w:val="0"/>
        <w:spacing w:before="0" w:after="160" w:line="276" w:lineRule="auto"/>
        <w:rPr>
          <w:rFonts w:ascii="Arial" w:eastAsia="Arial" w:hAnsi="Arial" w:cs="Arial"/>
        </w:rPr>
      </w:pPr>
      <w:r>
        <w:rPr>
          <w:rFonts w:ascii="Arial" w:eastAsia="Arial" w:hAnsi="Arial" w:cs="Arial"/>
          <w:sz w:val="22"/>
        </w:rPr>
        <w:t>Working scientifically processes which are most relevant for the intended learning have been identified for each focus area.</w:t>
      </w:r>
    </w:p>
    <w:p>
      <w:pPr>
        <w:keepNext w:val="0"/>
        <w:spacing w:before="0" w:after="160" w:line="276" w:lineRule="auto"/>
        <w:rPr>
          <w:rFonts w:ascii="Arial" w:eastAsia="Arial" w:hAnsi="Arial" w:cs="Arial"/>
        </w:rPr>
      </w:pPr>
      <w:r>
        <w:rPr>
          <w:rFonts w:ascii="Arial" w:eastAsia="Arial" w:hAnsi="Arial" w:cs="Arial"/>
          <w:sz w:val="22"/>
        </w:rPr>
        <w:t>In this focus area, students should be given the opportunity to analyse different datasets to identify trends and patterns and select suitable strategies to evaluate and propose solutions to identified problems, such as climate change, increasing carbon dioxide, warming oceans, reduction in forests and changes in ice cover.</w:t>
      </w:r>
    </w:p>
    <w:p>
      <w:pPr>
        <w:keepNext w:val="0"/>
        <w:spacing w:before="0" w:after="160" w:line="276" w:lineRule="auto"/>
        <w:rPr>
          <w:rFonts w:ascii="Arial" w:eastAsia="Arial" w:hAnsi="Arial" w:cs="Arial"/>
        </w:rPr>
      </w:pPr>
      <w:r>
        <w:rPr>
          <w:rFonts w:ascii="Arial" w:eastAsia="Arial" w:hAnsi="Arial" w:cs="Arial"/>
          <w:sz w:val="22"/>
        </w:rPr>
        <w:t>Additional examples of how to embed the Working scientifically processes include:</w:t>
      </w:r>
    </w:p>
    <w:p>
      <w:pPr>
        <w:pStyle w:val="ListParagraph"/>
        <w:keepNext w:val="0"/>
        <w:numPr>
          <w:ilvl w:val="0"/>
          <w:numId w:val="30"/>
        </w:numPr>
        <w:spacing w:before="0" w:after="120" w:line="276" w:lineRule="auto"/>
        <w:ind w:left="397" w:hanging="397"/>
        <w:contextualSpacing/>
        <w:jc w:val="left"/>
        <w:rPr>
          <w:rFonts w:ascii="Arial" w:eastAsia="Arial" w:hAnsi="Arial" w:cs="Arial"/>
        </w:rPr>
      </w:pPr>
      <w:r>
        <w:rPr>
          <w:rFonts w:ascii="Arial" w:eastAsia="Arial" w:hAnsi="Arial" w:cs="Arial"/>
          <w:sz w:val="22"/>
        </w:rPr>
        <w:t>Analyse data to explain the changes in atmospheric temperatures that have led to the greenhouse effect by describing trends and patterns in data, describing the relationships between variables and assessing the validity and reliability of that data.</w:t>
      </w:r>
    </w:p>
    <w:p>
      <w:pPr>
        <w:pStyle w:val="ListParagraph"/>
        <w:keepNext w:val="0"/>
        <w:numPr>
          <w:ilvl w:val="0"/>
          <w:numId w:val="30"/>
        </w:numPr>
        <w:spacing w:before="0" w:after="120" w:line="276" w:lineRule="auto"/>
        <w:ind w:left="397" w:hanging="397"/>
        <w:contextualSpacing/>
        <w:jc w:val="left"/>
        <w:rPr>
          <w:rFonts w:ascii="Arial" w:eastAsia="Arial" w:hAnsi="Arial" w:cs="Arial"/>
        </w:rPr>
      </w:pPr>
      <w:r>
        <w:rPr>
          <w:rFonts w:ascii="Arial" w:eastAsia="Arial" w:hAnsi="Arial" w:cs="Arial"/>
          <w:sz w:val="22"/>
        </w:rPr>
        <w:t>Analyse data to identify changes in the levels of atmospheric carbon dioxide by describing trends and patterns in data, describing the relationships between variables and assessing the validity and reliability of that data.</w:t>
      </w:r>
    </w:p>
    <w:p>
      <w:pPr>
        <w:pStyle w:val="ListParagraph"/>
        <w:keepNext w:val="0"/>
        <w:numPr>
          <w:ilvl w:val="0"/>
          <w:numId w:val="30"/>
        </w:numPr>
        <w:spacing w:before="0" w:after="120" w:line="276" w:lineRule="auto"/>
        <w:ind w:left="397" w:hanging="397"/>
        <w:contextualSpacing/>
        <w:jc w:val="left"/>
        <w:rPr>
          <w:rFonts w:ascii="Arial" w:eastAsia="Arial" w:hAnsi="Arial" w:cs="Arial"/>
        </w:rPr>
      </w:pPr>
      <w:r>
        <w:rPr>
          <w:rFonts w:ascii="Arial" w:eastAsia="Arial" w:hAnsi="Arial" w:cs="Arial"/>
          <w:sz w:val="22"/>
        </w:rPr>
        <w:t>Analyse and evaluate data obtained from satellites to determine changes in ocean temperature, sea levels, forest and ice cover by describing trends and patterns in data, describing the relationships between variables and assessing the validity and reliability of that data.</w:t>
      </w:r>
    </w:p>
    <w:p>
      <w:pPr>
        <w:pStyle w:val="ListParagraph"/>
        <w:keepNext w:val="0"/>
        <w:numPr>
          <w:ilvl w:val="0"/>
          <w:numId w:val="30"/>
        </w:numPr>
        <w:spacing w:before="0" w:after="120" w:line="276" w:lineRule="auto"/>
        <w:ind w:left="397" w:hanging="397"/>
        <w:contextualSpacing/>
        <w:jc w:val="left"/>
        <w:rPr>
          <w:rFonts w:ascii="Arial" w:eastAsia="Arial" w:hAnsi="Arial" w:cs="Arial"/>
        </w:rPr>
      </w:pPr>
      <w:r>
        <w:rPr>
          <w:rFonts w:ascii="Arial" w:eastAsia="Arial" w:hAnsi="Arial" w:cs="Arial"/>
          <w:sz w:val="22"/>
        </w:rPr>
        <w:t>Analyse collected graphed data to extrapolate or interpolate to make predictions.</w:t>
      </w:r>
    </w:p>
    <w:p>
      <w:pPr>
        <w:pStyle w:val="ListParagraph"/>
        <w:keepNext w:val="0"/>
        <w:numPr>
          <w:ilvl w:val="0"/>
          <w:numId w:val="30"/>
        </w:numPr>
        <w:spacing w:before="0" w:after="120" w:line="276" w:lineRule="auto"/>
        <w:ind w:left="397" w:hanging="397"/>
        <w:contextualSpacing/>
        <w:jc w:val="left"/>
        <w:rPr>
          <w:rFonts w:ascii="Arial" w:eastAsia="Arial" w:hAnsi="Arial" w:cs="Arial"/>
        </w:rPr>
      </w:pPr>
      <w:r>
        <w:rPr>
          <w:rFonts w:ascii="Arial" w:eastAsia="Arial" w:hAnsi="Arial" w:cs="Arial"/>
          <w:sz w:val="22"/>
        </w:rPr>
        <w:t>Evaluate different approaches used to solve problems by comparing alternative resource use and recycling.</w:t>
      </w:r>
    </w:p>
    <w:p>
      <w:pPr>
        <w:pStyle w:val="ListParagraph"/>
        <w:keepNext w:val="0"/>
        <w:numPr>
          <w:ilvl w:val="0"/>
          <w:numId w:val="30"/>
        </w:numPr>
        <w:spacing w:before="0" w:after="120" w:line="276" w:lineRule="auto"/>
        <w:ind w:left="397" w:hanging="397"/>
        <w:contextualSpacing/>
        <w:jc w:val="left"/>
        <w:rPr>
          <w:rFonts w:ascii="Arial" w:eastAsia="Arial" w:hAnsi="Arial" w:cs="Arial"/>
        </w:rPr>
      </w:pPr>
      <w:r>
        <w:rPr>
          <w:rFonts w:ascii="Arial" w:eastAsia="Arial" w:hAnsi="Arial" w:cs="Arial"/>
          <w:sz w:val="22"/>
        </w:rPr>
        <w:t>Predict possible solutions to environmental pollution including alternative resources and recycling.</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Background knowledge</w:t>
      </w:r>
    </w:p>
    <w:p>
      <w:pPr>
        <w:keepNext w:val="0"/>
        <w:spacing w:before="0" w:after="160" w:line="276" w:lineRule="auto"/>
        <w:rPr>
          <w:rFonts w:ascii="Arial" w:eastAsia="Arial" w:hAnsi="Arial" w:cs="Arial"/>
        </w:rPr>
      </w:pPr>
      <w:r>
        <w:rPr>
          <w:rFonts w:ascii="Arial" w:eastAsia="Arial" w:hAnsi="Arial" w:cs="Arial"/>
          <w:sz w:val="22"/>
        </w:rPr>
        <w:t>The following knowledge and understanding supports learning in this focus area. Students who need extra support should have opportunities to revise the following concepts.</w:t>
      </w:r>
    </w:p>
    <w:p>
      <w:pPr>
        <w:pStyle w:val="ListParagraph"/>
        <w:keepNext w:val="0"/>
        <w:numPr>
          <w:ilvl w:val="0"/>
          <w:numId w:val="31"/>
        </w:numPr>
        <w:spacing w:before="0" w:after="120" w:line="276" w:lineRule="auto"/>
        <w:ind w:left="397" w:hanging="397"/>
        <w:contextualSpacing/>
        <w:jc w:val="left"/>
        <w:rPr>
          <w:rFonts w:ascii="Arial" w:eastAsia="Arial" w:hAnsi="Arial" w:cs="Arial"/>
        </w:rPr>
      </w:pPr>
      <w:r>
        <w:rPr>
          <w:rFonts w:ascii="Arial" w:eastAsia="Arial" w:hAnsi="Arial" w:cs="Arial"/>
          <w:sz w:val="22"/>
        </w:rPr>
        <w:t>The differences between weather and climate</w:t>
      </w:r>
    </w:p>
    <w:p>
      <w:pPr>
        <w:pStyle w:val="ListParagraph"/>
        <w:keepNext w:val="0"/>
        <w:numPr>
          <w:ilvl w:val="0"/>
          <w:numId w:val="31"/>
        </w:numPr>
        <w:spacing w:before="0" w:after="120" w:line="276" w:lineRule="auto"/>
        <w:ind w:left="397" w:hanging="397"/>
        <w:contextualSpacing/>
        <w:jc w:val="left"/>
        <w:rPr>
          <w:rFonts w:ascii="Arial" w:eastAsia="Arial" w:hAnsi="Arial" w:cs="Arial"/>
        </w:rPr>
      </w:pPr>
      <w:r>
        <w:rPr>
          <w:rFonts w:ascii="Arial" w:eastAsia="Arial" w:hAnsi="Arial" w:cs="Arial"/>
          <w:sz w:val="22"/>
        </w:rPr>
        <w:t>Sources of energy</w:t>
      </w:r>
    </w:p>
    <w:p>
      <w:pPr>
        <w:pStyle w:val="ListParagraph"/>
        <w:keepNext w:val="0"/>
        <w:numPr>
          <w:ilvl w:val="0"/>
          <w:numId w:val="31"/>
        </w:numPr>
        <w:spacing w:before="0" w:after="120" w:line="276" w:lineRule="auto"/>
        <w:ind w:left="397" w:hanging="397"/>
        <w:contextualSpacing/>
        <w:jc w:val="left"/>
        <w:rPr>
          <w:rFonts w:ascii="Arial" w:eastAsia="Arial" w:hAnsi="Arial" w:cs="Arial"/>
        </w:rPr>
      </w:pPr>
      <w:r>
        <w:rPr>
          <w:rFonts w:ascii="Arial" w:eastAsia="Arial" w:hAnsi="Arial" w:cs="Arial"/>
          <w:sz w:val="22"/>
        </w:rPr>
        <w:t>Global future energy needs</w:t>
      </w:r>
    </w:p>
    <w:p>
      <w:pPr>
        <w:pStyle w:val="ListParagraph"/>
        <w:keepNext w:val="0"/>
        <w:numPr>
          <w:ilvl w:val="0"/>
          <w:numId w:val="31"/>
        </w:numPr>
        <w:spacing w:before="0" w:after="120" w:line="276" w:lineRule="auto"/>
        <w:ind w:left="397" w:hanging="397"/>
        <w:contextualSpacing/>
        <w:jc w:val="left"/>
        <w:rPr>
          <w:rFonts w:ascii="Arial" w:eastAsia="Arial" w:hAnsi="Arial" w:cs="Arial"/>
        </w:rPr>
      </w:pPr>
      <w:r>
        <w:rPr>
          <w:rFonts w:ascii="Arial" w:eastAsia="Arial" w:hAnsi="Arial" w:cs="Arial"/>
          <w:sz w:val="22"/>
        </w:rPr>
        <w:t>Polymers</w:t>
      </w:r>
    </w:p>
    <w:p>
      <w:pPr>
        <w:pStyle w:val="ListParagraph"/>
        <w:keepNext w:val="0"/>
        <w:numPr>
          <w:ilvl w:val="0"/>
          <w:numId w:val="31"/>
        </w:numPr>
        <w:spacing w:before="0" w:after="120" w:line="276" w:lineRule="auto"/>
        <w:ind w:left="397" w:hanging="397"/>
        <w:contextualSpacing/>
        <w:jc w:val="left"/>
        <w:rPr>
          <w:rFonts w:ascii="Arial" w:eastAsia="Arial" w:hAnsi="Arial" w:cs="Arial"/>
        </w:rPr>
      </w:pPr>
      <w:r>
        <w:rPr>
          <w:rFonts w:ascii="Arial" w:eastAsia="Arial" w:hAnsi="Arial" w:cs="Arial"/>
          <w:sz w:val="22"/>
        </w:rPr>
        <w:t>Practice of science</w:t>
      </w:r>
    </w:p>
    <w:p>
      <w:pPr>
        <w:pStyle w:val="ListParagraph"/>
        <w:keepNext w:val="0"/>
        <w:numPr>
          <w:ilvl w:val="0"/>
          <w:numId w:val="31"/>
        </w:numPr>
        <w:spacing w:before="0" w:after="120" w:line="276" w:lineRule="auto"/>
        <w:ind w:left="397" w:hanging="397"/>
        <w:contextualSpacing/>
        <w:jc w:val="left"/>
        <w:rPr>
          <w:rFonts w:ascii="Arial" w:eastAsia="Arial" w:hAnsi="Arial" w:cs="Arial"/>
        </w:rPr>
      </w:pPr>
      <w:r>
        <w:rPr>
          <w:rFonts w:ascii="Arial" w:eastAsia="Arial" w:hAnsi="Arial" w:cs="Arial"/>
          <w:sz w:val="22"/>
        </w:rPr>
        <w:t>Energy transfers</w:t>
      </w:r>
    </w:p>
    <w:p>
      <w:pPr>
        <w:pStyle w:val="ListParagraph"/>
        <w:keepNext w:val="0"/>
        <w:numPr>
          <w:ilvl w:val="0"/>
          <w:numId w:val="31"/>
        </w:numPr>
        <w:spacing w:before="0" w:after="120" w:line="276" w:lineRule="auto"/>
        <w:ind w:left="397" w:hanging="397"/>
        <w:contextualSpacing/>
        <w:jc w:val="left"/>
        <w:rPr>
          <w:rFonts w:ascii="Arial" w:eastAsia="Arial" w:hAnsi="Arial" w:cs="Arial"/>
        </w:rPr>
      </w:pPr>
      <w:r>
        <w:rPr>
          <w:rFonts w:ascii="Arial" w:eastAsia="Arial" w:hAnsi="Arial" w:cs="Arial"/>
          <w:sz w:val="22"/>
        </w:rPr>
        <w:t>Products of combustion reactions</w:t>
      </w:r>
    </w:p>
    <w:p>
      <w:pPr>
        <w:pStyle w:val="ListParagraph"/>
        <w:keepNext w:val="0"/>
        <w:numPr>
          <w:ilvl w:val="0"/>
          <w:numId w:val="31"/>
        </w:numPr>
        <w:spacing w:before="0" w:after="120" w:line="276" w:lineRule="auto"/>
        <w:ind w:left="397" w:hanging="397"/>
        <w:contextualSpacing/>
        <w:jc w:val="left"/>
        <w:rPr>
          <w:rFonts w:ascii="Arial" w:eastAsia="Arial" w:hAnsi="Arial" w:cs="Arial"/>
        </w:rPr>
      </w:pPr>
      <w:r>
        <w:rPr>
          <w:rFonts w:ascii="Arial" w:eastAsia="Arial" w:hAnsi="Arial" w:cs="Arial"/>
          <w:sz w:val="22"/>
        </w:rPr>
        <w:t>Collect and analyse datasets</w:t>
      </w:r>
    </w:p>
    <w:p>
      <w:pPr>
        <w:pStyle w:val="ListParagraph"/>
        <w:keepNext w:val="0"/>
        <w:numPr>
          <w:ilvl w:val="0"/>
          <w:numId w:val="31"/>
        </w:numPr>
        <w:spacing w:before="0" w:after="120" w:line="276" w:lineRule="auto"/>
        <w:ind w:left="397" w:hanging="397"/>
        <w:contextualSpacing/>
        <w:jc w:val="left"/>
        <w:rPr>
          <w:rFonts w:ascii="Arial" w:eastAsia="Arial" w:hAnsi="Arial" w:cs="Arial"/>
        </w:rPr>
      </w:pPr>
      <w:r>
        <w:rPr>
          <w:rFonts w:ascii="Arial" w:eastAsia="Arial" w:hAnsi="Arial" w:cs="Arial"/>
          <w:sz w:val="22"/>
        </w:rPr>
        <w:t>Predictions and explanations are based on data and evidence.</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Investigations</w:t>
      </w:r>
    </w:p>
    <w:p>
      <w:pPr>
        <w:keepNext w:val="0"/>
        <w:spacing w:before="0" w:after="160" w:line="276" w:lineRule="auto"/>
        <w:rPr>
          <w:rFonts w:ascii="Arial" w:eastAsia="Arial" w:hAnsi="Arial" w:cs="Arial"/>
        </w:rPr>
      </w:pPr>
      <w:r>
        <w:rPr>
          <w:rFonts w:ascii="Arial" w:eastAsia="Arial" w:hAnsi="Arial" w:cs="Arial"/>
          <w:sz w:val="22"/>
        </w:rPr>
        <w:t>The following investigations may engage students’ interest and further develop the targeted Working scientifically skills.</w:t>
      </w:r>
    </w:p>
    <w:p>
      <w:pPr>
        <w:pStyle w:val="ListParagraph"/>
        <w:keepNext w:val="0"/>
        <w:numPr>
          <w:ilvl w:val="0"/>
          <w:numId w:val="32"/>
        </w:numPr>
        <w:spacing w:before="0" w:after="120" w:line="276" w:lineRule="auto"/>
        <w:ind w:left="397" w:hanging="397"/>
        <w:contextualSpacing/>
        <w:jc w:val="left"/>
        <w:rPr>
          <w:rFonts w:ascii="Arial" w:eastAsia="Arial" w:hAnsi="Arial" w:cs="Arial"/>
        </w:rPr>
      </w:pPr>
      <w:r>
        <w:rPr>
          <w:rFonts w:ascii="Arial" w:eastAsia="Arial" w:hAnsi="Arial" w:cs="Arial"/>
          <w:sz w:val="22"/>
        </w:rPr>
        <w:t>Conduct a practical investigation to model the greenhouse effect that shows how more heat can be trapped if there is more carbon dioxide in the atmosphere.</w:t>
      </w:r>
    </w:p>
    <w:p>
      <w:pPr>
        <w:pStyle w:val="ListParagraph"/>
        <w:keepNext w:val="0"/>
        <w:numPr>
          <w:ilvl w:val="0"/>
          <w:numId w:val="32"/>
        </w:numPr>
        <w:spacing w:before="0" w:after="120" w:line="276" w:lineRule="auto"/>
        <w:ind w:left="397" w:hanging="397"/>
        <w:contextualSpacing/>
        <w:jc w:val="left"/>
        <w:rPr>
          <w:rFonts w:ascii="Arial" w:eastAsia="Arial" w:hAnsi="Arial" w:cs="Arial"/>
        </w:rPr>
      </w:pPr>
      <w:r>
        <w:rPr>
          <w:rFonts w:ascii="Arial" w:eastAsia="Arial" w:hAnsi="Arial" w:cs="Arial"/>
          <w:sz w:val="22"/>
        </w:rPr>
        <w:t>Research what an ice core sample reveals about changes in atmospheric gases and analyse data collected to describe trends and patterns in the data.</w:t>
      </w:r>
    </w:p>
    <w:p>
      <w:pPr>
        <w:pStyle w:val="ListParagraph"/>
        <w:keepNext w:val="0"/>
        <w:numPr>
          <w:ilvl w:val="0"/>
          <w:numId w:val="32"/>
        </w:numPr>
        <w:spacing w:before="0" w:after="120" w:line="276" w:lineRule="auto"/>
        <w:ind w:left="397" w:hanging="397"/>
        <w:contextualSpacing/>
        <w:jc w:val="left"/>
        <w:rPr>
          <w:rFonts w:ascii="Arial" w:eastAsia="Arial" w:hAnsi="Arial" w:cs="Arial"/>
        </w:rPr>
      </w:pPr>
      <w:r>
        <w:rPr>
          <w:rFonts w:ascii="Arial" w:eastAsia="Arial" w:hAnsi="Arial" w:cs="Arial"/>
          <w:sz w:val="22"/>
        </w:rPr>
        <w:t>Analyse data from satellites to compare changes in global emissions and atmospheric temperatures to draw conclusions and develop evidence-based arguments.</w:t>
      </w:r>
    </w:p>
    <w:p>
      <w:pPr>
        <w:pStyle w:val="ListParagraph"/>
        <w:keepNext w:val="0"/>
        <w:numPr>
          <w:ilvl w:val="0"/>
          <w:numId w:val="32"/>
        </w:numPr>
        <w:spacing w:before="0" w:after="120" w:line="276" w:lineRule="auto"/>
        <w:ind w:left="397" w:hanging="397"/>
        <w:contextualSpacing/>
        <w:jc w:val="left"/>
        <w:rPr>
          <w:rFonts w:ascii="Arial" w:eastAsia="Arial" w:hAnsi="Arial" w:cs="Arial"/>
        </w:rPr>
      </w:pPr>
      <w:r>
        <w:rPr>
          <w:rFonts w:ascii="Arial" w:eastAsia="Arial" w:hAnsi="Arial" w:cs="Arial"/>
          <w:sz w:val="22"/>
        </w:rPr>
        <w:t>Research how Aboriginal Peoples have developed sustainable harvesting practices.</w:t>
      </w:r>
    </w:p>
    <w:p>
      <w:pPr>
        <w:pStyle w:val="ListParagraph"/>
        <w:keepNext w:val="0"/>
        <w:numPr>
          <w:ilvl w:val="0"/>
          <w:numId w:val="32"/>
        </w:numPr>
        <w:spacing w:before="0" w:after="120" w:line="276" w:lineRule="auto"/>
        <w:ind w:left="397" w:hanging="397"/>
        <w:contextualSpacing/>
        <w:jc w:val="left"/>
        <w:rPr>
          <w:rFonts w:ascii="Arial" w:eastAsia="Arial" w:hAnsi="Arial" w:cs="Arial"/>
        </w:rPr>
      </w:pPr>
      <w:r>
        <w:rPr>
          <w:rFonts w:ascii="Arial" w:eastAsia="Arial" w:hAnsi="Arial" w:cs="Arial"/>
          <w:sz w:val="22"/>
        </w:rPr>
        <w:t>Research alternative and innovative ways being developed for recycling waste materials in Australia and globally, such as Sweden’s waste-to-energy program or Canada’s plastic road construction projects.</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In context</w:t>
      </w:r>
    </w:p>
    <w:p>
      <w:pPr>
        <w:keepNext w:val="0"/>
        <w:spacing w:before="0" w:after="160" w:line="276" w:lineRule="auto"/>
        <w:rPr>
          <w:rFonts w:ascii="Arial" w:eastAsia="Arial" w:hAnsi="Arial" w:cs="Arial"/>
        </w:rPr>
      </w:pPr>
      <w:r>
        <w:rPr>
          <w:rFonts w:ascii="Arial" w:eastAsia="Arial" w:hAnsi="Arial" w:cs="Arial"/>
          <w:sz w:val="22"/>
        </w:rPr>
        <w:t>Students discuss the link between human activity and one specific environmental pollution concern. Students could investigate space junk, the Pacific Ocean garbage patch, the warming of oceans, and air pollution and asthma.</w:t>
      </w:r>
    </w:p>
    <w:p>
      <w:pPr>
        <w:keepNext w:val="0"/>
        <w:spacing w:before="0" w:after="160" w:line="276" w:lineRule="auto"/>
        <w:rPr>
          <w:rFonts w:ascii="Arial" w:eastAsia="Arial" w:hAnsi="Arial" w:cs="Arial"/>
        </w:rPr>
      </w:pPr>
      <w:r>
        <w:rPr>
          <w:rFonts w:ascii="Arial" w:eastAsia="Arial" w:hAnsi="Arial" w:cs="Arial"/>
          <w:sz w:val="22"/>
        </w:rPr>
        <w:t>This could be an opportunity for students to produce a report, informative pamphlet or scientific journal article.</w:t>
      </w:r>
    </w:p>
    <w:p>
      <w:pPr>
        <w:keepNext w:val="0"/>
        <w:spacing w:before="0" w:after="160" w:line="276" w:lineRule="auto"/>
        <w:rPr>
          <w:rFonts w:ascii="Arial" w:eastAsia="Arial" w:hAnsi="Arial" w:cs="Arial"/>
        </w:rPr>
      </w:pPr>
      <w:r>
        <w:rPr>
          <w:rFonts w:ascii="Arial" w:eastAsia="Arial" w:hAnsi="Arial" w:cs="Arial"/>
          <w:sz w:val="22"/>
        </w:rPr>
        <w:t>Students learning English as an additional language or dialect (EAL/D) may require support such as scaffolds and provision to use their home language or dialect, and a bilingual dictionary to conduct research and produce a report or article.</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Suggested depth study</w:t>
      </w:r>
    </w:p>
    <w:p>
      <w:pPr>
        <w:keepNext w:val="0"/>
        <w:spacing w:before="0" w:after="160" w:line="276" w:lineRule="auto"/>
        <w:rPr>
          <w:rFonts w:ascii="Arial" w:eastAsia="Arial" w:hAnsi="Arial" w:cs="Arial"/>
        </w:rPr>
      </w:pPr>
      <w:r>
        <w:rPr>
          <w:rFonts w:ascii="Arial" w:eastAsia="Arial" w:hAnsi="Arial" w:cs="Arial"/>
          <w:sz w:val="22"/>
        </w:rPr>
        <w:t>Depth studies are an opportunity for students to pursue an area of strength or interest. The following are suggestions for depth studies.</w:t>
      </w:r>
    </w:p>
    <w:p>
      <w:pPr>
        <w:pStyle w:val="ListParagraph"/>
        <w:keepNext w:val="0"/>
        <w:numPr>
          <w:ilvl w:val="0"/>
          <w:numId w:val="33"/>
        </w:numPr>
        <w:spacing w:before="0" w:after="120" w:line="276" w:lineRule="auto"/>
        <w:ind w:left="397" w:hanging="397"/>
        <w:contextualSpacing/>
        <w:jc w:val="left"/>
        <w:rPr>
          <w:rFonts w:ascii="Arial" w:eastAsia="Arial" w:hAnsi="Arial" w:cs="Arial"/>
        </w:rPr>
      </w:pPr>
      <w:r>
        <w:rPr>
          <w:rFonts w:ascii="Arial" w:eastAsia="Arial" w:hAnsi="Arial" w:cs="Arial"/>
          <w:sz w:val="22"/>
        </w:rPr>
        <w:t>Investigate building resilient infrastructure ready to meet the challenges of extreme weather events and a changing climate.</w:t>
      </w:r>
    </w:p>
    <w:p>
      <w:pPr>
        <w:pStyle w:val="ListParagraph"/>
        <w:keepNext w:val="0"/>
        <w:numPr>
          <w:ilvl w:val="0"/>
          <w:numId w:val="33"/>
        </w:numPr>
        <w:spacing w:before="0" w:after="120" w:line="276" w:lineRule="auto"/>
        <w:ind w:left="397" w:hanging="397"/>
        <w:contextualSpacing/>
        <w:jc w:val="left"/>
        <w:rPr>
          <w:rFonts w:ascii="Arial" w:eastAsia="Arial" w:hAnsi="Arial" w:cs="Arial"/>
        </w:rPr>
      </w:pPr>
      <w:r>
        <w:rPr>
          <w:rFonts w:ascii="Arial" w:eastAsia="Arial" w:hAnsi="Arial" w:cs="Arial"/>
          <w:sz w:val="22"/>
        </w:rPr>
        <w:t>Investigate alternative ways to educate the public about using renewable resources.</w:t>
      </w:r>
    </w:p>
    <w:p>
      <w:pPr>
        <w:pStyle w:val="ListParagraph"/>
        <w:keepNext w:val="0"/>
        <w:numPr>
          <w:ilvl w:val="0"/>
          <w:numId w:val="33"/>
        </w:numPr>
        <w:spacing w:before="0" w:after="120" w:line="276" w:lineRule="auto"/>
        <w:ind w:left="397" w:hanging="397"/>
        <w:contextualSpacing/>
        <w:jc w:val="left"/>
        <w:rPr>
          <w:rFonts w:ascii="Arial" w:eastAsia="Arial" w:hAnsi="Arial" w:cs="Arial"/>
        </w:rPr>
      </w:pPr>
      <w:r>
        <w:rPr>
          <w:rFonts w:ascii="Arial" w:eastAsia="Arial" w:hAnsi="Arial" w:cs="Arial"/>
          <w:sz w:val="22"/>
        </w:rPr>
        <w:t>Design an alternative way to encourage more people to recycle.</w:t>
      </w:r>
    </w:p>
    <w:p>
      <w:pPr>
        <w:pStyle w:val="ListParagraph"/>
        <w:keepNext w:val="0"/>
        <w:numPr>
          <w:ilvl w:val="0"/>
          <w:numId w:val="33"/>
        </w:numPr>
        <w:spacing w:before="0" w:after="120" w:line="276" w:lineRule="auto"/>
        <w:ind w:left="397" w:hanging="397"/>
        <w:contextualSpacing/>
        <w:jc w:val="left"/>
        <w:rPr>
          <w:rFonts w:ascii="Arial" w:eastAsia="Arial" w:hAnsi="Arial" w:cs="Arial"/>
        </w:rPr>
      </w:pPr>
      <w:r>
        <w:rPr>
          <w:rFonts w:ascii="Arial" w:eastAsia="Arial" w:hAnsi="Arial" w:cs="Arial"/>
          <w:sz w:val="22"/>
        </w:rPr>
        <w:t>Investigate the potential impacts of water garbage traps on a specific marine ecosystem such as the Great Barrier Reef.</w:t>
      </w:r>
    </w:p>
    <w:p>
      <w:pPr>
        <w:pStyle w:val="ListParagraph"/>
        <w:keepNext w:val="0"/>
        <w:numPr>
          <w:ilvl w:val="0"/>
          <w:numId w:val="33"/>
        </w:numPr>
        <w:spacing w:before="0" w:after="120" w:line="276" w:lineRule="auto"/>
        <w:ind w:left="397" w:hanging="397"/>
        <w:contextualSpacing/>
        <w:jc w:val="left"/>
        <w:rPr>
          <w:rFonts w:ascii="Arial" w:eastAsia="Arial" w:hAnsi="Arial" w:cs="Arial"/>
        </w:rPr>
      </w:pPr>
      <w:r>
        <w:rPr>
          <w:rFonts w:ascii="Arial" w:eastAsia="Arial" w:hAnsi="Arial" w:cs="Arial"/>
          <w:sz w:val="22"/>
        </w:rPr>
        <w:t>Extend understanding of environmental pollution concerns by investigating the factors that led to the hole in the ozone layer and then how global efforts to address the issue of ozone depletion led to several key changes in human activity.</w:t>
      </w:r>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Teaching advice documents</w:t>
      </w:r>
    </w:p>
    <w:p>
      <w:pPr>
        <w:pStyle w:val="ListParagraph"/>
        <w:keepNext w:val="0"/>
        <w:numPr>
          <w:ilvl w:val="0"/>
          <w:numId w:val="34"/>
        </w:numPr>
        <w:spacing w:before="0" w:after="120" w:line="276" w:lineRule="auto"/>
        <w:ind w:left="397" w:hanging="397"/>
        <w:contextualSpacing/>
        <w:jc w:val="left"/>
        <w:rPr>
          <w:rFonts w:ascii="Arial" w:eastAsia="Arial" w:hAnsi="Arial" w:cs="Arial"/>
        </w:rPr>
      </w:pPr>
      <w:hyperlink r:id="rId13" w:history="1">
        <w:r>
          <w:rPr>
            <w:rStyle w:val="Hyperlink"/>
            <w:rFonts w:ascii="Arial" w:eastAsia="Arial" w:hAnsi="Arial" w:cs="Arial"/>
            <w:color w:val="0000EE"/>
            <w:sz w:val="22"/>
            <w:u w:color="0000EE"/>
          </w:rPr>
          <w:t>Teaching advice (additional): Stage 4 and Stage 5 – Developing talent in Science</w:t>
        </w:r>
      </w:hyperlink>
    </w:p>
    <w:p>
      <w:pPr>
        <w:pStyle w:val="Heading3"/>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30"/>
        </w:rPr>
        <w:br w:type="page"/>
      </w:r>
      <w:bookmarkStart w:id="7" w:name="_Toc256000007"/>
      <w:r>
        <w:rPr>
          <w:rFonts w:ascii="Arial" w:eastAsia="Arial" w:hAnsi="Arial" w:cs="Arial"/>
          <w:b/>
          <w:i w:val="0"/>
          <w:color w:val="002664"/>
          <w:sz w:val="30"/>
        </w:rPr>
        <w:t>Teaching advice for Genetics and evolutionary change</w:t>
      </w:r>
      <w:bookmarkEnd w:id="7"/>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Content</w:t>
      </w:r>
    </w:p>
    <w:p>
      <w:pPr>
        <w:pStyle w:val="ListParagraph"/>
        <w:keepNext w:val="0"/>
        <w:numPr>
          <w:ilvl w:val="0"/>
          <w:numId w:val="35"/>
        </w:numPr>
        <w:spacing w:before="0" w:after="120" w:line="276" w:lineRule="auto"/>
        <w:ind w:left="397" w:hanging="397"/>
        <w:contextualSpacing/>
        <w:rPr>
          <w:rFonts w:ascii="Arial" w:eastAsia="Arial" w:hAnsi="Arial" w:cs="Arial"/>
          <w:sz w:val="22"/>
        </w:rPr>
      </w:pPr>
      <w:r>
        <w:rPr>
          <w:rFonts w:ascii="Arial" w:eastAsia="Arial" w:hAnsi="Arial" w:cs="Arial"/>
          <w:sz w:val="22"/>
        </w:rPr>
        <w:t>Genetics and evolutionary change</w:t>
      </w:r>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Teaching advice</w:t>
      </w:r>
    </w:p>
    <w:p>
      <w:pPr>
        <w:keepNext w:val="0"/>
        <w:spacing w:before="0" w:after="160" w:line="276" w:lineRule="auto"/>
        <w:rPr>
          <w:rFonts w:ascii="Arial" w:eastAsia="Arial" w:hAnsi="Arial" w:cs="Arial"/>
        </w:rPr>
      </w:pPr>
      <w:r>
        <w:rPr>
          <w:rFonts w:ascii="Arial" w:eastAsia="Arial" w:hAnsi="Arial" w:cs="Arial"/>
          <w:sz w:val="22"/>
        </w:rPr>
        <w:t>In this focus area, students will learn about genetics, genetic technologies and evolution. They will explore how DNA, mutations and evolution play a role in the diversity of life. This focus area provides a foundation for all students in genetic technologies and also for those students preparing for study in Stage 6 Biology.</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Key ideas</w:t>
      </w:r>
    </w:p>
    <w:p>
      <w:pPr>
        <w:pStyle w:val="ListParagraph"/>
        <w:keepNext w:val="0"/>
        <w:numPr>
          <w:ilvl w:val="0"/>
          <w:numId w:val="36"/>
        </w:numPr>
        <w:spacing w:before="0" w:after="120" w:line="276" w:lineRule="auto"/>
        <w:ind w:left="397" w:hanging="397"/>
        <w:contextualSpacing/>
        <w:jc w:val="left"/>
        <w:rPr>
          <w:rFonts w:ascii="Arial" w:eastAsia="Arial" w:hAnsi="Arial" w:cs="Arial"/>
        </w:rPr>
      </w:pPr>
      <w:r>
        <w:rPr>
          <w:rFonts w:ascii="Arial" w:eastAsia="Arial" w:hAnsi="Arial" w:cs="Arial"/>
          <w:sz w:val="22"/>
        </w:rPr>
        <w:t>DNA structure and function</w:t>
      </w:r>
    </w:p>
    <w:p>
      <w:pPr>
        <w:pStyle w:val="ListParagraph"/>
        <w:keepNext w:val="0"/>
        <w:numPr>
          <w:ilvl w:val="0"/>
          <w:numId w:val="36"/>
        </w:numPr>
        <w:spacing w:before="0" w:after="120" w:line="276" w:lineRule="auto"/>
        <w:ind w:left="397" w:hanging="397"/>
        <w:contextualSpacing/>
        <w:jc w:val="left"/>
        <w:rPr>
          <w:rFonts w:ascii="Arial" w:eastAsia="Arial" w:hAnsi="Arial" w:cs="Arial"/>
        </w:rPr>
      </w:pPr>
      <w:r>
        <w:rPr>
          <w:rFonts w:ascii="Arial" w:eastAsia="Arial" w:hAnsi="Arial" w:cs="Arial"/>
          <w:sz w:val="22"/>
        </w:rPr>
        <w:t>History and collaboration behind the structure of DNA</w:t>
      </w:r>
    </w:p>
    <w:p>
      <w:pPr>
        <w:pStyle w:val="ListParagraph"/>
        <w:keepNext w:val="0"/>
        <w:numPr>
          <w:ilvl w:val="0"/>
          <w:numId w:val="36"/>
        </w:numPr>
        <w:spacing w:before="0" w:after="120" w:line="276" w:lineRule="auto"/>
        <w:ind w:left="397" w:hanging="397"/>
        <w:contextualSpacing/>
        <w:jc w:val="left"/>
        <w:rPr>
          <w:rFonts w:ascii="Arial" w:eastAsia="Arial" w:hAnsi="Arial" w:cs="Arial"/>
        </w:rPr>
      </w:pPr>
      <w:r>
        <w:rPr>
          <w:rFonts w:ascii="Arial" w:eastAsia="Arial" w:hAnsi="Arial" w:cs="Arial"/>
          <w:sz w:val="22"/>
        </w:rPr>
        <w:t>Comparisons between genes, DNA, chromosomes and genomes</w:t>
      </w:r>
    </w:p>
    <w:p>
      <w:pPr>
        <w:pStyle w:val="ListParagraph"/>
        <w:keepNext w:val="0"/>
        <w:numPr>
          <w:ilvl w:val="0"/>
          <w:numId w:val="36"/>
        </w:numPr>
        <w:spacing w:before="0" w:after="120" w:line="276" w:lineRule="auto"/>
        <w:ind w:left="397" w:hanging="397"/>
        <w:contextualSpacing/>
        <w:jc w:val="left"/>
        <w:rPr>
          <w:rFonts w:ascii="Arial" w:eastAsia="Arial" w:hAnsi="Arial" w:cs="Arial"/>
        </w:rPr>
      </w:pPr>
      <w:r>
        <w:rPr>
          <w:rFonts w:ascii="Arial" w:eastAsia="Arial" w:hAnsi="Arial" w:cs="Arial"/>
          <w:sz w:val="22"/>
        </w:rPr>
        <w:t>Genetic variation</w:t>
      </w:r>
    </w:p>
    <w:p>
      <w:pPr>
        <w:pStyle w:val="ListParagraph"/>
        <w:keepNext w:val="0"/>
        <w:numPr>
          <w:ilvl w:val="0"/>
          <w:numId w:val="36"/>
        </w:numPr>
        <w:spacing w:before="0" w:after="120" w:line="276" w:lineRule="auto"/>
        <w:ind w:left="397" w:hanging="397"/>
        <w:contextualSpacing/>
        <w:jc w:val="left"/>
        <w:rPr>
          <w:rFonts w:ascii="Arial" w:eastAsia="Arial" w:hAnsi="Arial" w:cs="Arial"/>
        </w:rPr>
      </w:pPr>
      <w:r>
        <w:rPr>
          <w:rFonts w:ascii="Arial" w:eastAsia="Arial" w:hAnsi="Arial" w:cs="Arial"/>
          <w:sz w:val="22"/>
        </w:rPr>
        <w:t>Genotype and phenotype</w:t>
      </w:r>
    </w:p>
    <w:p>
      <w:pPr>
        <w:pStyle w:val="ListParagraph"/>
        <w:keepNext w:val="0"/>
        <w:numPr>
          <w:ilvl w:val="0"/>
          <w:numId w:val="36"/>
        </w:numPr>
        <w:spacing w:before="0" w:after="120" w:line="276" w:lineRule="auto"/>
        <w:ind w:left="397" w:hanging="397"/>
        <w:contextualSpacing/>
        <w:jc w:val="left"/>
        <w:rPr>
          <w:rFonts w:ascii="Arial" w:eastAsia="Arial" w:hAnsi="Arial" w:cs="Arial"/>
        </w:rPr>
      </w:pPr>
      <w:r>
        <w:rPr>
          <w:rFonts w:ascii="Arial" w:eastAsia="Arial" w:hAnsi="Arial" w:cs="Arial"/>
          <w:sz w:val="22"/>
        </w:rPr>
        <w:t>Pedigrees and Punnett squares</w:t>
      </w:r>
    </w:p>
    <w:p>
      <w:pPr>
        <w:pStyle w:val="ListParagraph"/>
        <w:keepNext w:val="0"/>
        <w:numPr>
          <w:ilvl w:val="0"/>
          <w:numId w:val="36"/>
        </w:numPr>
        <w:spacing w:before="0" w:after="120" w:line="276" w:lineRule="auto"/>
        <w:ind w:left="397" w:hanging="397"/>
        <w:contextualSpacing/>
        <w:jc w:val="left"/>
        <w:rPr>
          <w:rFonts w:ascii="Arial" w:eastAsia="Arial" w:hAnsi="Arial" w:cs="Arial"/>
        </w:rPr>
      </w:pPr>
      <w:r>
        <w:rPr>
          <w:rFonts w:ascii="Arial" w:eastAsia="Arial" w:hAnsi="Arial" w:cs="Arial"/>
          <w:sz w:val="22"/>
        </w:rPr>
        <w:t>Mutation</w:t>
      </w:r>
    </w:p>
    <w:p>
      <w:pPr>
        <w:pStyle w:val="ListParagraph"/>
        <w:keepNext w:val="0"/>
        <w:numPr>
          <w:ilvl w:val="0"/>
          <w:numId w:val="36"/>
        </w:numPr>
        <w:spacing w:before="0" w:after="120" w:line="276" w:lineRule="auto"/>
        <w:ind w:left="397" w:hanging="397"/>
        <w:contextualSpacing/>
        <w:jc w:val="left"/>
        <w:rPr>
          <w:rFonts w:ascii="Arial" w:eastAsia="Arial" w:hAnsi="Arial" w:cs="Arial"/>
        </w:rPr>
      </w:pPr>
      <w:r>
        <w:rPr>
          <w:rFonts w:ascii="Arial" w:eastAsia="Arial" w:hAnsi="Arial" w:cs="Arial"/>
          <w:sz w:val="22"/>
        </w:rPr>
        <w:t>Genetic technologies including ethical and social considerations</w:t>
      </w:r>
    </w:p>
    <w:p>
      <w:pPr>
        <w:pStyle w:val="ListParagraph"/>
        <w:keepNext w:val="0"/>
        <w:numPr>
          <w:ilvl w:val="0"/>
          <w:numId w:val="36"/>
        </w:numPr>
        <w:spacing w:before="0" w:after="120" w:line="276" w:lineRule="auto"/>
        <w:ind w:left="397" w:hanging="397"/>
        <w:contextualSpacing/>
        <w:jc w:val="left"/>
        <w:rPr>
          <w:rFonts w:ascii="Arial" w:eastAsia="Arial" w:hAnsi="Arial" w:cs="Arial"/>
        </w:rPr>
      </w:pPr>
      <w:r>
        <w:rPr>
          <w:rFonts w:ascii="Arial" w:eastAsia="Arial" w:hAnsi="Arial" w:cs="Arial"/>
          <w:sz w:val="22"/>
        </w:rPr>
        <w:t>Theory of evolution and diversity</w:t>
      </w:r>
    </w:p>
    <w:p>
      <w:pPr>
        <w:pStyle w:val="ListParagraph"/>
        <w:keepNext w:val="0"/>
        <w:numPr>
          <w:ilvl w:val="0"/>
          <w:numId w:val="36"/>
        </w:numPr>
        <w:spacing w:before="0" w:after="120" w:line="276" w:lineRule="auto"/>
        <w:ind w:left="397" w:hanging="397"/>
        <w:contextualSpacing/>
        <w:jc w:val="left"/>
        <w:rPr>
          <w:rFonts w:ascii="Arial" w:eastAsia="Arial" w:hAnsi="Arial" w:cs="Arial"/>
        </w:rPr>
      </w:pPr>
      <w:r>
        <w:rPr>
          <w:rFonts w:ascii="Arial" w:eastAsia="Arial" w:hAnsi="Arial" w:cs="Arial"/>
          <w:sz w:val="22"/>
        </w:rPr>
        <w:t>Natural selection</w:t>
      </w:r>
    </w:p>
    <w:p>
      <w:pPr>
        <w:pStyle w:val="ListParagraph"/>
        <w:keepNext w:val="0"/>
        <w:numPr>
          <w:ilvl w:val="0"/>
          <w:numId w:val="36"/>
        </w:numPr>
        <w:spacing w:before="0" w:after="120" w:line="276" w:lineRule="auto"/>
        <w:ind w:left="397" w:hanging="397"/>
        <w:contextualSpacing/>
        <w:jc w:val="left"/>
        <w:rPr>
          <w:rFonts w:ascii="Arial" w:eastAsia="Arial" w:hAnsi="Arial" w:cs="Arial"/>
        </w:rPr>
      </w:pPr>
      <w:r>
        <w:rPr>
          <w:rFonts w:ascii="Arial" w:eastAsia="Arial" w:hAnsi="Arial" w:cs="Arial"/>
          <w:sz w:val="22"/>
        </w:rPr>
        <w:t>Speciation and diversity</w:t>
      </w:r>
    </w:p>
    <w:p>
      <w:pPr>
        <w:pStyle w:val="ListParagraph"/>
        <w:keepNext w:val="0"/>
        <w:numPr>
          <w:ilvl w:val="0"/>
          <w:numId w:val="36"/>
        </w:numPr>
        <w:spacing w:before="0" w:after="120" w:line="276" w:lineRule="auto"/>
        <w:ind w:left="397" w:hanging="397"/>
        <w:contextualSpacing/>
        <w:jc w:val="left"/>
        <w:rPr>
          <w:rFonts w:ascii="Arial" w:eastAsia="Arial" w:hAnsi="Arial" w:cs="Arial"/>
        </w:rPr>
      </w:pPr>
      <w:r>
        <w:rPr>
          <w:rFonts w:ascii="Arial" w:eastAsia="Arial" w:hAnsi="Arial" w:cs="Arial"/>
          <w:sz w:val="22"/>
        </w:rPr>
        <w:t>Geological timescales and evidence</w:t>
      </w:r>
    </w:p>
    <w:p>
      <w:pPr>
        <w:pStyle w:val="ListParagraph"/>
        <w:keepNext w:val="0"/>
        <w:numPr>
          <w:ilvl w:val="0"/>
          <w:numId w:val="36"/>
        </w:numPr>
        <w:spacing w:before="0" w:after="120" w:line="276" w:lineRule="auto"/>
        <w:ind w:left="397" w:hanging="397"/>
        <w:contextualSpacing/>
        <w:jc w:val="left"/>
        <w:rPr>
          <w:rFonts w:ascii="Arial" w:eastAsia="Arial" w:hAnsi="Arial" w:cs="Arial"/>
        </w:rPr>
      </w:pPr>
      <w:r>
        <w:rPr>
          <w:rFonts w:ascii="Arial" w:eastAsia="Arial" w:hAnsi="Arial" w:cs="Arial"/>
          <w:sz w:val="22"/>
        </w:rPr>
        <w:t>Origin of species</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Skills</w:t>
      </w:r>
    </w:p>
    <w:p>
      <w:pPr>
        <w:keepNext w:val="0"/>
        <w:spacing w:before="0" w:after="160" w:line="276" w:lineRule="auto"/>
        <w:rPr>
          <w:rFonts w:ascii="Arial" w:eastAsia="Arial" w:hAnsi="Arial" w:cs="Arial"/>
        </w:rPr>
      </w:pPr>
      <w:r>
        <w:rPr>
          <w:rFonts w:ascii="Arial" w:eastAsia="Arial" w:hAnsi="Arial" w:cs="Arial"/>
          <w:sz w:val="22"/>
        </w:rPr>
        <w:t>Working scientifically processes which are most relevant for the intended learning have been identified for each focus area.</w:t>
      </w:r>
    </w:p>
    <w:p>
      <w:pPr>
        <w:keepNext w:val="0"/>
        <w:spacing w:before="0" w:after="160" w:line="276" w:lineRule="auto"/>
        <w:rPr>
          <w:rFonts w:ascii="Arial" w:eastAsia="Arial" w:hAnsi="Arial" w:cs="Arial"/>
        </w:rPr>
      </w:pPr>
      <w:r>
        <w:rPr>
          <w:rFonts w:ascii="Arial" w:eastAsia="Arial" w:hAnsi="Arial" w:cs="Arial"/>
          <w:sz w:val="22"/>
        </w:rPr>
        <w:t>In this focus area, students should be given the opportunity to process data and information. They may also extract information, using a range of sources and identifying data that supports their research question. Students should be given the opportunity to communicate their ideas and present their findings using evidence-based arguments and correct scientific language in written texts.</w:t>
      </w:r>
    </w:p>
    <w:p>
      <w:pPr>
        <w:keepNext w:val="0"/>
        <w:spacing w:before="0" w:after="160" w:line="276" w:lineRule="auto"/>
        <w:rPr>
          <w:rFonts w:ascii="Arial" w:eastAsia="Arial" w:hAnsi="Arial" w:cs="Arial"/>
        </w:rPr>
      </w:pPr>
      <w:r>
        <w:rPr>
          <w:rFonts w:ascii="Arial" w:eastAsia="Arial" w:hAnsi="Arial" w:cs="Arial"/>
          <w:sz w:val="22"/>
        </w:rPr>
        <w:t>Additional examples of how to embed the Working scientifically processes in this focus area include:</w:t>
      </w:r>
    </w:p>
    <w:p>
      <w:pPr>
        <w:pStyle w:val="ListParagraph"/>
        <w:keepNext w:val="0"/>
        <w:numPr>
          <w:ilvl w:val="0"/>
          <w:numId w:val="37"/>
        </w:numPr>
        <w:spacing w:before="0" w:after="120" w:line="276" w:lineRule="auto"/>
        <w:ind w:left="397" w:hanging="397"/>
        <w:contextualSpacing/>
        <w:jc w:val="left"/>
        <w:rPr>
          <w:rFonts w:ascii="Arial" w:eastAsia="Arial" w:hAnsi="Arial" w:cs="Arial"/>
        </w:rPr>
      </w:pPr>
      <w:r>
        <w:rPr>
          <w:rFonts w:ascii="Arial" w:eastAsia="Arial" w:hAnsi="Arial" w:cs="Arial"/>
          <w:sz w:val="22"/>
        </w:rPr>
        <w:t>processing data and information by observing different DNA models to compare genes, DNA, chromosomes and genomes</w:t>
      </w:r>
    </w:p>
    <w:p>
      <w:pPr>
        <w:pStyle w:val="ListParagraph"/>
        <w:keepNext w:val="0"/>
        <w:numPr>
          <w:ilvl w:val="0"/>
          <w:numId w:val="37"/>
        </w:numPr>
        <w:spacing w:before="0" w:after="120" w:line="276" w:lineRule="auto"/>
        <w:ind w:left="397" w:hanging="397"/>
        <w:contextualSpacing/>
        <w:jc w:val="left"/>
        <w:rPr>
          <w:rFonts w:ascii="Arial" w:eastAsia="Arial" w:hAnsi="Arial" w:cs="Arial"/>
        </w:rPr>
      </w:pPr>
      <w:r>
        <w:rPr>
          <w:rFonts w:ascii="Arial" w:eastAsia="Arial" w:hAnsi="Arial" w:cs="Arial"/>
          <w:sz w:val="22"/>
        </w:rPr>
        <w:t>processing data and information from multiple sources to understand the many contributions of different scientists to our understanding of the structure and function of DNA</w:t>
      </w:r>
    </w:p>
    <w:p>
      <w:pPr>
        <w:pStyle w:val="ListParagraph"/>
        <w:keepNext w:val="0"/>
        <w:numPr>
          <w:ilvl w:val="0"/>
          <w:numId w:val="37"/>
        </w:numPr>
        <w:spacing w:before="0" w:after="120" w:line="276" w:lineRule="auto"/>
        <w:ind w:left="397" w:hanging="397"/>
        <w:contextualSpacing/>
        <w:jc w:val="left"/>
        <w:rPr>
          <w:rFonts w:ascii="Arial" w:eastAsia="Arial" w:hAnsi="Arial" w:cs="Arial"/>
        </w:rPr>
      </w:pPr>
      <w:r>
        <w:rPr>
          <w:rFonts w:ascii="Arial" w:eastAsia="Arial" w:hAnsi="Arial" w:cs="Arial"/>
          <w:sz w:val="22"/>
        </w:rPr>
        <w:t>processing data and information by using Punnett squares and pedigrees to model inheritance patterns</w:t>
      </w:r>
    </w:p>
    <w:p>
      <w:pPr>
        <w:pStyle w:val="ListParagraph"/>
        <w:keepNext w:val="0"/>
        <w:numPr>
          <w:ilvl w:val="0"/>
          <w:numId w:val="37"/>
        </w:numPr>
        <w:spacing w:before="0" w:after="120" w:line="276" w:lineRule="auto"/>
        <w:ind w:left="397" w:hanging="397"/>
        <w:contextualSpacing/>
        <w:jc w:val="left"/>
        <w:rPr>
          <w:rFonts w:ascii="Arial" w:eastAsia="Arial" w:hAnsi="Arial" w:cs="Arial"/>
        </w:rPr>
      </w:pPr>
      <w:r>
        <w:rPr>
          <w:rFonts w:ascii="Arial" w:eastAsia="Arial" w:hAnsi="Arial" w:cs="Arial"/>
          <w:sz w:val="22"/>
        </w:rPr>
        <w:t>communicating the structure and function of DNA using evidence-based arguments</w:t>
      </w:r>
    </w:p>
    <w:p>
      <w:pPr>
        <w:pStyle w:val="ListParagraph"/>
        <w:keepNext w:val="0"/>
        <w:numPr>
          <w:ilvl w:val="0"/>
          <w:numId w:val="37"/>
        </w:numPr>
        <w:spacing w:before="0" w:after="120" w:line="276" w:lineRule="auto"/>
        <w:ind w:left="397" w:hanging="397"/>
        <w:contextualSpacing/>
        <w:jc w:val="left"/>
        <w:rPr>
          <w:rFonts w:ascii="Arial" w:eastAsia="Arial" w:hAnsi="Arial" w:cs="Arial"/>
        </w:rPr>
      </w:pPr>
      <w:r>
        <w:rPr>
          <w:rFonts w:ascii="Arial" w:eastAsia="Arial" w:hAnsi="Arial" w:cs="Arial"/>
          <w:sz w:val="22"/>
        </w:rPr>
        <w:t>processing data and information to communicate the application of genetic testing and its social, ethical and economic implications</w:t>
      </w:r>
    </w:p>
    <w:p>
      <w:pPr>
        <w:pStyle w:val="ListParagraph"/>
        <w:keepNext w:val="0"/>
        <w:numPr>
          <w:ilvl w:val="0"/>
          <w:numId w:val="37"/>
        </w:numPr>
        <w:spacing w:before="0" w:after="120" w:line="276" w:lineRule="auto"/>
        <w:ind w:left="397" w:hanging="397"/>
        <w:contextualSpacing/>
        <w:jc w:val="left"/>
        <w:rPr>
          <w:rFonts w:ascii="Arial" w:eastAsia="Arial" w:hAnsi="Arial" w:cs="Arial"/>
        </w:rPr>
      </w:pPr>
      <w:r>
        <w:rPr>
          <w:rFonts w:ascii="Arial" w:eastAsia="Arial" w:hAnsi="Arial" w:cs="Arial"/>
          <w:sz w:val="22"/>
        </w:rPr>
        <w:t>evaluating evidence to support the theory of evolution and communicate how organisms have changed over time</w:t>
      </w:r>
    </w:p>
    <w:p>
      <w:pPr>
        <w:pStyle w:val="ListParagraph"/>
        <w:keepNext w:val="0"/>
        <w:numPr>
          <w:ilvl w:val="0"/>
          <w:numId w:val="37"/>
        </w:numPr>
        <w:spacing w:before="0" w:after="120" w:line="276" w:lineRule="auto"/>
        <w:ind w:left="397" w:hanging="397"/>
        <w:contextualSpacing/>
        <w:jc w:val="left"/>
        <w:rPr>
          <w:rFonts w:ascii="Arial" w:eastAsia="Arial" w:hAnsi="Arial" w:cs="Arial"/>
        </w:rPr>
      </w:pPr>
      <w:r>
        <w:rPr>
          <w:rFonts w:ascii="Arial" w:eastAsia="Arial" w:hAnsi="Arial" w:cs="Arial"/>
          <w:sz w:val="22"/>
        </w:rPr>
        <w:t>processing data and information to show evidence of how organisms have changed over time using the geological timescale in the Science 7–10 Data Book.</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Background knowledge</w:t>
      </w:r>
    </w:p>
    <w:p>
      <w:pPr>
        <w:keepNext w:val="0"/>
        <w:spacing w:before="0" w:after="160" w:line="276" w:lineRule="auto"/>
        <w:rPr>
          <w:rFonts w:ascii="Arial" w:eastAsia="Arial" w:hAnsi="Arial" w:cs="Arial"/>
        </w:rPr>
      </w:pPr>
      <w:r>
        <w:rPr>
          <w:rFonts w:ascii="Arial" w:eastAsia="Arial" w:hAnsi="Arial" w:cs="Arial"/>
          <w:sz w:val="22"/>
        </w:rPr>
        <w:t>The following knowledge and understanding supports learning in this focus area. Students who need extra support should have opportunities to revise the following concepts.</w:t>
      </w:r>
    </w:p>
    <w:p>
      <w:pPr>
        <w:pStyle w:val="ListParagraph"/>
        <w:keepNext w:val="0"/>
        <w:numPr>
          <w:ilvl w:val="0"/>
          <w:numId w:val="38"/>
        </w:numPr>
        <w:spacing w:before="0" w:after="120" w:line="276" w:lineRule="auto"/>
        <w:ind w:left="397" w:hanging="397"/>
        <w:contextualSpacing/>
        <w:jc w:val="left"/>
        <w:rPr>
          <w:rFonts w:ascii="Arial" w:eastAsia="Arial" w:hAnsi="Arial" w:cs="Arial"/>
        </w:rPr>
      </w:pPr>
      <w:r>
        <w:rPr>
          <w:rFonts w:ascii="Arial" w:eastAsia="Arial" w:hAnsi="Arial" w:cs="Arial"/>
          <w:sz w:val="22"/>
        </w:rPr>
        <w:t>Life cycles</w:t>
      </w:r>
    </w:p>
    <w:p>
      <w:pPr>
        <w:pStyle w:val="ListParagraph"/>
        <w:keepNext w:val="0"/>
        <w:numPr>
          <w:ilvl w:val="0"/>
          <w:numId w:val="38"/>
        </w:numPr>
        <w:spacing w:before="0" w:after="120" w:line="276" w:lineRule="auto"/>
        <w:ind w:left="397" w:hanging="397"/>
        <w:contextualSpacing/>
        <w:jc w:val="left"/>
        <w:rPr>
          <w:rFonts w:ascii="Arial" w:eastAsia="Arial" w:hAnsi="Arial" w:cs="Arial"/>
        </w:rPr>
      </w:pPr>
      <w:r>
        <w:rPr>
          <w:rFonts w:ascii="Arial" w:eastAsia="Arial" w:hAnsi="Arial" w:cs="Arial"/>
          <w:sz w:val="22"/>
        </w:rPr>
        <w:t>Living things may change over millions of years in response to their environments</w:t>
      </w:r>
    </w:p>
    <w:p>
      <w:pPr>
        <w:pStyle w:val="ListParagraph"/>
        <w:keepNext w:val="0"/>
        <w:numPr>
          <w:ilvl w:val="0"/>
          <w:numId w:val="38"/>
        </w:numPr>
        <w:spacing w:before="0" w:after="120" w:line="276" w:lineRule="auto"/>
        <w:ind w:left="397" w:hanging="397"/>
        <w:contextualSpacing/>
        <w:jc w:val="left"/>
        <w:rPr>
          <w:rFonts w:ascii="Arial" w:eastAsia="Arial" w:hAnsi="Arial" w:cs="Arial"/>
        </w:rPr>
      </w:pPr>
      <w:r>
        <w:rPr>
          <w:rFonts w:ascii="Arial" w:eastAsia="Arial" w:hAnsi="Arial" w:cs="Arial"/>
          <w:sz w:val="22"/>
        </w:rPr>
        <w:t>Factors that lead to a species becoming endangered or extinct</w:t>
      </w:r>
    </w:p>
    <w:p>
      <w:pPr>
        <w:pStyle w:val="ListParagraph"/>
        <w:keepNext w:val="0"/>
        <w:numPr>
          <w:ilvl w:val="0"/>
          <w:numId w:val="38"/>
        </w:numPr>
        <w:spacing w:before="0" w:after="120" w:line="276" w:lineRule="auto"/>
        <w:ind w:left="397" w:hanging="397"/>
        <w:contextualSpacing/>
        <w:jc w:val="left"/>
        <w:rPr>
          <w:rFonts w:ascii="Arial" w:eastAsia="Arial" w:hAnsi="Arial" w:cs="Arial"/>
        </w:rPr>
      </w:pPr>
      <w:r>
        <w:rPr>
          <w:rFonts w:ascii="Arial" w:eastAsia="Arial" w:hAnsi="Arial" w:cs="Arial"/>
          <w:sz w:val="22"/>
        </w:rPr>
        <w:t>Non-infectious diseases</w:t>
      </w:r>
    </w:p>
    <w:p>
      <w:pPr>
        <w:pStyle w:val="ListParagraph"/>
        <w:keepNext w:val="0"/>
        <w:numPr>
          <w:ilvl w:val="0"/>
          <w:numId w:val="38"/>
        </w:numPr>
        <w:spacing w:before="0" w:after="120" w:line="276" w:lineRule="auto"/>
        <w:ind w:left="397" w:hanging="397"/>
        <w:contextualSpacing/>
        <w:jc w:val="left"/>
        <w:rPr>
          <w:rFonts w:ascii="Arial" w:eastAsia="Arial" w:hAnsi="Arial" w:cs="Arial"/>
        </w:rPr>
      </w:pPr>
      <w:r>
        <w:rPr>
          <w:rFonts w:ascii="Arial" w:eastAsia="Arial" w:hAnsi="Arial" w:cs="Arial"/>
          <w:sz w:val="22"/>
        </w:rPr>
        <w:t>Data and scientific models</w:t>
      </w:r>
    </w:p>
    <w:p>
      <w:pPr>
        <w:pStyle w:val="ListParagraph"/>
        <w:keepNext w:val="0"/>
        <w:numPr>
          <w:ilvl w:val="0"/>
          <w:numId w:val="38"/>
        </w:numPr>
        <w:spacing w:before="0" w:after="120" w:line="276" w:lineRule="auto"/>
        <w:ind w:left="397" w:hanging="397"/>
        <w:contextualSpacing/>
        <w:jc w:val="left"/>
        <w:rPr>
          <w:rFonts w:ascii="Arial" w:eastAsia="Arial" w:hAnsi="Arial" w:cs="Arial"/>
        </w:rPr>
      </w:pPr>
      <w:r>
        <w:rPr>
          <w:rFonts w:ascii="Arial" w:eastAsia="Arial" w:hAnsi="Arial" w:cs="Arial"/>
          <w:sz w:val="22"/>
        </w:rPr>
        <w:t>Cell structure and location of DNA</w:t>
      </w:r>
    </w:p>
    <w:p>
      <w:pPr>
        <w:pStyle w:val="ListParagraph"/>
        <w:keepNext w:val="0"/>
        <w:numPr>
          <w:ilvl w:val="0"/>
          <w:numId w:val="38"/>
        </w:numPr>
        <w:spacing w:before="0" w:after="120" w:line="276" w:lineRule="auto"/>
        <w:ind w:left="397" w:hanging="397"/>
        <w:contextualSpacing/>
        <w:jc w:val="left"/>
        <w:rPr>
          <w:rFonts w:ascii="Arial" w:eastAsia="Arial" w:hAnsi="Arial" w:cs="Arial"/>
        </w:rPr>
      </w:pPr>
      <w:r>
        <w:rPr>
          <w:rFonts w:ascii="Arial" w:eastAsia="Arial" w:hAnsi="Arial" w:cs="Arial"/>
          <w:sz w:val="22"/>
        </w:rPr>
        <w:t>Body systems structure, function and disorders.</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Investigations</w:t>
      </w:r>
    </w:p>
    <w:p>
      <w:pPr>
        <w:keepNext w:val="0"/>
        <w:spacing w:before="0" w:after="160" w:line="276" w:lineRule="auto"/>
        <w:rPr>
          <w:rFonts w:ascii="Arial" w:eastAsia="Arial" w:hAnsi="Arial" w:cs="Arial"/>
        </w:rPr>
      </w:pPr>
      <w:r>
        <w:rPr>
          <w:rFonts w:ascii="Arial" w:eastAsia="Arial" w:hAnsi="Arial" w:cs="Arial"/>
          <w:sz w:val="22"/>
        </w:rPr>
        <w:t>The following investigations may engage students’ interest and further develop the targeted Working scientifically skills.</w:t>
      </w:r>
    </w:p>
    <w:p>
      <w:pPr>
        <w:pStyle w:val="ListParagraph"/>
        <w:keepNext w:val="0"/>
        <w:numPr>
          <w:ilvl w:val="0"/>
          <w:numId w:val="39"/>
        </w:numPr>
        <w:spacing w:before="0" w:after="120" w:line="276" w:lineRule="auto"/>
        <w:ind w:left="397" w:hanging="397"/>
        <w:contextualSpacing/>
        <w:jc w:val="left"/>
        <w:rPr>
          <w:rFonts w:ascii="Arial" w:eastAsia="Arial" w:hAnsi="Arial" w:cs="Arial"/>
        </w:rPr>
      </w:pPr>
      <w:r>
        <w:rPr>
          <w:rFonts w:ascii="Arial" w:eastAsia="Arial" w:hAnsi="Arial" w:cs="Arial"/>
          <w:sz w:val="22"/>
        </w:rPr>
        <w:t>Extract DNA from strawberry or kiwi fruit.</w:t>
      </w:r>
    </w:p>
    <w:p>
      <w:pPr>
        <w:pStyle w:val="ListParagraph"/>
        <w:keepNext w:val="0"/>
        <w:numPr>
          <w:ilvl w:val="0"/>
          <w:numId w:val="39"/>
        </w:numPr>
        <w:spacing w:before="0" w:after="120" w:line="276" w:lineRule="auto"/>
        <w:ind w:left="397" w:hanging="397"/>
        <w:contextualSpacing/>
        <w:jc w:val="left"/>
        <w:rPr>
          <w:rFonts w:ascii="Arial" w:eastAsia="Arial" w:hAnsi="Arial" w:cs="Arial"/>
        </w:rPr>
      </w:pPr>
      <w:r>
        <w:rPr>
          <w:rFonts w:ascii="Arial" w:eastAsia="Arial" w:hAnsi="Arial" w:cs="Arial"/>
          <w:sz w:val="22"/>
        </w:rPr>
        <w:t>Model DNA double helix using different materials.</w:t>
      </w:r>
    </w:p>
    <w:p>
      <w:pPr>
        <w:pStyle w:val="ListParagraph"/>
        <w:keepNext w:val="0"/>
        <w:numPr>
          <w:ilvl w:val="0"/>
          <w:numId w:val="39"/>
        </w:numPr>
        <w:spacing w:before="0" w:after="120" w:line="276" w:lineRule="auto"/>
        <w:ind w:left="397" w:hanging="397"/>
        <w:contextualSpacing/>
        <w:jc w:val="left"/>
        <w:rPr>
          <w:rFonts w:ascii="Arial" w:eastAsia="Arial" w:hAnsi="Arial" w:cs="Arial"/>
        </w:rPr>
      </w:pPr>
      <w:r>
        <w:rPr>
          <w:rFonts w:ascii="Arial" w:eastAsia="Arial" w:hAnsi="Arial" w:cs="Arial"/>
          <w:sz w:val="22"/>
        </w:rPr>
        <w:t>Model pedigrees and Punnett squares for inheritance patterns.</w:t>
      </w:r>
    </w:p>
    <w:p>
      <w:pPr>
        <w:pStyle w:val="ListParagraph"/>
        <w:keepNext w:val="0"/>
        <w:numPr>
          <w:ilvl w:val="0"/>
          <w:numId w:val="39"/>
        </w:numPr>
        <w:spacing w:before="0" w:after="120" w:line="276" w:lineRule="auto"/>
        <w:ind w:left="397" w:hanging="397"/>
        <w:contextualSpacing/>
        <w:jc w:val="left"/>
        <w:rPr>
          <w:rFonts w:ascii="Arial" w:eastAsia="Arial" w:hAnsi="Arial" w:cs="Arial"/>
        </w:rPr>
      </w:pPr>
      <w:r>
        <w:rPr>
          <w:rFonts w:ascii="Arial" w:eastAsia="Arial" w:hAnsi="Arial" w:cs="Arial"/>
          <w:sz w:val="22"/>
        </w:rPr>
        <w:t>Research causes and outcomes of DNA mutation.</w:t>
      </w:r>
    </w:p>
    <w:p>
      <w:pPr>
        <w:pStyle w:val="ListParagraph"/>
        <w:keepNext w:val="0"/>
        <w:numPr>
          <w:ilvl w:val="0"/>
          <w:numId w:val="39"/>
        </w:numPr>
        <w:spacing w:before="0" w:after="120" w:line="276" w:lineRule="auto"/>
        <w:ind w:left="397" w:hanging="397"/>
        <w:contextualSpacing/>
        <w:jc w:val="left"/>
        <w:rPr>
          <w:rFonts w:ascii="Arial" w:eastAsia="Arial" w:hAnsi="Arial" w:cs="Arial"/>
        </w:rPr>
      </w:pPr>
      <w:r>
        <w:rPr>
          <w:rFonts w:ascii="Arial" w:eastAsia="Arial" w:hAnsi="Arial" w:cs="Arial"/>
          <w:sz w:val="22"/>
        </w:rPr>
        <w:t>Research different genetic technologies and how they have helped in conservation, agriculture, industry and medicine.</w:t>
      </w:r>
    </w:p>
    <w:p>
      <w:pPr>
        <w:pStyle w:val="ListParagraph"/>
        <w:keepNext w:val="0"/>
        <w:numPr>
          <w:ilvl w:val="0"/>
          <w:numId w:val="39"/>
        </w:numPr>
        <w:spacing w:before="0" w:after="120" w:line="276" w:lineRule="auto"/>
        <w:ind w:left="397" w:hanging="397"/>
        <w:contextualSpacing/>
        <w:jc w:val="left"/>
        <w:rPr>
          <w:rFonts w:ascii="Arial" w:eastAsia="Arial" w:hAnsi="Arial" w:cs="Arial"/>
        </w:rPr>
      </w:pPr>
      <w:r>
        <w:rPr>
          <w:rFonts w:ascii="Arial" w:eastAsia="Arial" w:hAnsi="Arial" w:cs="Arial"/>
          <w:sz w:val="22"/>
        </w:rPr>
        <w:t>Research Aboriginal Peoples’ recordings of changes in flora and fauna including megafauna.</w:t>
      </w:r>
    </w:p>
    <w:p>
      <w:pPr>
        <w:pStyle w:val="ListParagraph"/>
        <w:keepNext w:val="0"/>
        <w:numPr>
          <w:ilvl w:val="0"/>
          <w:numId w:val="39"/>
        </w:numPr>
        <w:spacing w:before="0" w:after="120" w:line="276" w:lineRule="auto"/>
        <w:ind w:left="397" w:hanging="397"/>
        <w:contextualSpacing/>
        <w:jc w:val="left"/>
        <w:rPr>
          <w:rFonts w:ascii="Arial" w:eastAsia="Arial" w:hAnsi="Arial" w:cs="Arial"/>
        </w:rPr>
      </w:pPr>
      <w:r>
        <w:rPr>
          <w:rFonts w:ascii="Arial" w:eastAsia="Arial" w:hAnsi="Arial" w:cs="Arial"/>
          <w:sz w:val="22"/>
        </w:rPr>
        <w:t>Research how the origin of species and the theory of evolution has developed and changed over time.</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In context</w:t>
      </w:r>
    </w:p>
    <w:p>
      <w:pPr>
        <w:keepNext w:val="0"/>
        <w:spacing w:before="0" w:after="160" w:line="276" w:lineRule="auto"/>
        <w:rPr>
          <w:rFonts w:ascii="Arial" w:eastAsia="Arial" w:hAnsi="Arial" w:cs="Arial"/>
        </w:rPr>
      </w:pPr>
      <w:r>
        <w:rPr>
          <w:rFonts w:ascii="Arial" w:eastAsia="Arial" w:hAnsi="Arial" w:cs="Arial"/>
          <w:sz w:val="22"/>
        </w:rPr>
        <w:t>Students are required to use an ethical framework to construct evidence-based written arguments about the implications of a genetic technology, including the ethical implications of the continued use of the HeLa stem cell line. This could include stem cell research and the use of HeLa stem cells, the use of CRISPR-Cas9 in gene therapy, or the use of transgenic species in agriculture, medicine or industry.</w:t>
      </w:r>
    </w:p>
    <w:p>
      <w:pPr>
        <w:keepNext w:val="0"/>
        <w:spacing w:before="0" w:after="160" w:line="276" w:lineRule="auto"/>
        <w:rPr>
          <w:rFonts w:ascii="Arial" w:eastAsia="Arial" w:hAnsi="Arial" w:cs="Arial"/>
        </w:rPr>
      </w:pPr>
      <w:r>
        <w:rPr>
          <w:rFonts w:ascii="Arial" w:eastAsia="Arial" w:hAnsi="Arial" w:cs="Arial"/>
          <w:sz w:val="22"/>
        </w:rPr>
        <w:t>This could be an opportunity for students to produce a persuasive text outlining the ethical and social considerations of a specific genetic technology that has evolved because of the HeLa stem cells and whether they should still be used.</w:t>
      </w:r>
    </w:p>
    <w:p>
      <w:pPr>
        <w:keepNext w:val="0"/>
        <w:spacing w:before="0" w:after="160" w:line="276" w:lineRule="auto"/>
        <w:rPr>
          <w:rFonts w:ascii="Arial" w:eastAsia="Arial" w:hAnsi="Arial" w:cs="Arial"/>
        </w:rPr>
      </w:pPr>
      <w:r>
        <w:rPr>
          <w:rFonts w:ascii="Arial" w:eastAsia="Arial" w:hAnsi="Arial" w:cs="Arial"/>
          <w:sz w:val="22"/>
        </w:rPr>
        <w:t>Students learning English as an additional language or dialect (EAL/D) may require support such as provision to use their home language or dialect and a bilingual dictionary to conduct research. They may also require the explicit teaching of persuasive language and the use of scaffolds to produce a persuasive text.</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Suggested depth study</w:t>
      </w:r>
    </w:p>
    <w:p>
      <w:pPr>
        <w:keepNext w:val="0"/>
        <w:spacing w:before="0" w:after="160" w:line="276" w:lineRule="auto"/>
        <w:rPr>
          <w:rFonts w:ascii="Arial" w:eastAsia="Arial" w:hAnsi="Arial" w:cs="Arial"/>
        </w:rPr>
      </w:pPr>
      <w:r>
        <w:rPr>
          <w:rFonts w:ascii="Arial" w:eastAsia="Arial" w:hAnsi="Arial" w:cs="Arial"/>
          <w:sz w:val="22"/>
        </w:rPr>
        <w:t>Depth studies are an opportunity for students to pursue an area of strength or interest. The following are suggestions for depth studies.</w:t>
      </w:r>
    </w:p>
    <w:p>
      <w:pPr>
        <w:pStyle w:val="ListParagraph"/>
        <w:keepNext w:val="0"/>
        <w:numPr>
          <w:ilvl w:val="0"/>
          <w:numId w:val="40"/>
        </w:numPr>
        <w:spacing w:before="0" w:after="120" w:line="276" w:lineRule="auto"/>
        <w:ind w:left="397" w:hanging="397"/>
        <w:contextualSpacing/>
        <w:jc w:val="left"/>
        <w:rPr>
          <w:rFonts w:ascii="Arial" w:eastAsia="Arial" w:hAnsi="Arial" w:cs="Arial"/>
        </w:rPr>
      </w:pPr>
      <w:r>
        <w:rPr>
          <w:rFonts w:ascii="Arial" w:eastAsia="Arial" w:hAnsi="Arial" w:cs="Arial"/>
          <w:sz w:val="22"/>
        </w:rPr>
        <w:t>Investigate a particular genetic technology for a specific purpose and present findings as a journal article, video news piece or brochure.</w:t>
      </w:r>
    </w:p>
    <w:p>
      <w:pPr>
        <w:pStyle w:val="ListParagraph"/>
        <w:keepNext w:val="0"/>
        <w:numPr>
          <w:ilvl w:val="0"/>
          <w:numId w:val="40"/>
        </w:numPr>
        <w:spacing w:before="0" w:after="120" w:line="276" w:lineRule="auto"/>
        <w:ind w:left="397" w:hanging="397"/>
        <w:contextualSpacing/>
        <w:jc w:val="left"/>
        <w:rPr>
          <w:rFonts w:ascii="Arial" w:eastAsia="Arial" w:hAnsi="Arial" w:cs="Arial"/>
        </w:rPr>
      </w:pPr>
      <w:r>
        <w:rPr>
          <w:rFonts w:ascii="Arial" w:eastAsia="Arial" w:hAnsi="Arial" w:cs="Arial"/>
          <w:sz w:val="22"/>
        </w:rPr>
        <w:t>Research the history of Henrietta Lacks and the HeLa stem cells and how they have helped stem cell research.</w:t>
      </w:r>
    </w:p>
    <w:p>
      <w:pPr>
        <w:pStyle w:val="ListParagraph"/>
        <w:keepNext w:val="0"/>
        <w:numPr>
          <w:ilvl w:val="0"/>
          <w:numId w:val="40"/>
        </w:numPr>
        <w:spacing w:before="0" w:after="120" w:line="276" w:lineRule="auto"/>
        <w:ind w:left="397" w:hanging="397"/>
        <w:contextualSpacing/>
        <w:jc w:val="left"/>
        <w:rPr>
          <w:rFonts w:ascii="Arial" w:eastAsia="Arial" w:hAnsi="Arial" w:cs="Arial"/>
        </w:rPr>
      </w:pPr>
      <w:r>
        <w:rPr>
          <w:rFonts w:ascii="Arial" w:eastAsia="Arial" w:hAnsi="Arial" w:cs="Arial"/>
          <w:sz w:val="22"/>
        </w:rPr>
        <w:t>Make a timeline poster showing the evolution of scientific knowledge of the structure of DNA.</w:t>
      </w:r>
    </w:p>
    <w:p>
      <w:pPr>
        <w:pStyle w:val="ListParagraph"/>
        <w:keepNext w:val="0"/>
        <w:numPr>
          <w:ilvl w:val="0"/>
          <w:numId w:val="40"/>
        </w:numPr>
        <w:spacing w:before="0" w:after="120" w:line="276" w:lineRule="auto"/>
        <w:ind w:left="397" w:hanging="397"/>
        <w:contextualSpacing/>
        <w:jc w:val="left"/>
        <w:rPr>
          <w:rFonts w:ascii="Arial" w:eastAsia="Arial" w:hAnsi="Arial" w:cs="Arial"/>
        </w:rPr>
      </w:pPr>
      <w:r>
        <w:rPr>
          <w:rFonts w:ascii="Arial" w:eastAsia="Arial" w:hAnsi="Arial" w:cs="Arial"/>
          <w:sz w:val="22"/>
        </w:rPr>
        <w:t>Develop inquiry question(s) relating to stem cells, then research and present the information for a specific audience.</w:t>
      </w:r>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Teaching advice documents</w:t>
      </w:r>
    </w:p>
    <w:p>
      <w:pPr>
        <w:pStyle w:val="ListParagraph"/>
        <w:keepNext w:val="0"/>
        <w:numPr>
          <w:ilvl w:val="0"/>
          <w:numId w:val="41"/>
        </w:numPr>
        <w:spacing w:before="0" w:after="120" w:line="276" w:lineRule="auto"/>
        <w:ind w:left="397" w:hanging="397"/>
        <w:contextualSpacing/>
        <w:jc w:val="left"/>
        <w:rPr>
          <w:rFonts w:ascii="Arial" w:eastAsia="Arial" w:hAnsi="Arial" w:cs="Arial"/>
        </w:rPr>
      </w:pPr>
      <w:hyperlink r:id="rId14" w:history="1">
        <w:r>
          <w:rPr>
            <w:rStyle w:val="Hyperlink"/>
            <w:rFonts w:ascii="Arial" w:eastAsia="Arial" w:hAnsi="Arial" w:cs="Arial"/>
            <w:color w:val="0000EE"/>
            <w:sz w:val="22"/>
            <w:u w:color="0000EE"/>
          </w:rPr>
          <w:t>Teaching advice (additional): Stage 4 and Stage 5 – Developing talent in Science</w:t>
        </w:r>
      </w:hyperlink>
    </w:p>
    <w:p>
      <w:pPr>
        <w:pStyle w:val="Heading3"/>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30"/>
        </w:rPr>
        <w:br w:type="page"/>
      </w:r>
      <w:bookmarkStart w:id="8" w:name="_Toc256000008"/>
      <w:r>
        <w:rPr>
          <w:rFonts w:ascii="Arial" w:eastAsia="Arial" w:hAnsi="Arial" w:cs="Arial"/>
          <w:b/>
          <w:i w:val="0"/>
          <w:color w:val="002664"/>
          <w:sz w:val="30"/>
        </w:rPr>
        <w:t>Teaching advice for Reactions</w:t>
      </w:r>
      <w:bookmarkEnd w:id="8"/>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Content</w:t>
      </w:r>
    </w:p>
    <w:p>
      <w:pPr>
        <w:pStyle w:val="ListParagraph"/>
        <w:keepNext w:val="0"/>
        <w:numPr>
          <w:ilvl w:val="0"/>
          <w:numId w:val="42"/>
        </w:numPr>
        <w:spacing w:before="0" w:after="120" w:line="276" w:lineRule="auto"/>
        <w:ind w:left="397" w:hanging="397"/>
        <w:contextualSpacing/>
        <w:rPr>
          <w:rFonts w:ascii="Arial" w:eastAsia="Arial" w:hAnsi="Arial" w:cs="Arial"/>
          <w:sz w:val="22"/>
        </w:rPr>
      </w:pPr>
      <w:r>
        <w:rPr>
          <w:rFonts w:ascii="Arial" w:eastAsia="Arial" w:hAnsi="Arial" w:cs="Arial"/>
          <w:sz w:val="22"/>
        </w:rPr>
        <w:t>Reactions</w:t>
      </w:r>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Teaching advice</w:t>
      </w:r>
    </w:p>
    <w:p>
      <w:pPr>
        <w:keepNext w:val="0"/>
        <w:spacing w:before="0" w:after="160" w:line="276" w:lineRule="auto"/>
        <w:rPr>
          <w:rFonts w:ascii="Arial" w:eastAsia="Arial" w:hAnsi="Arial" w:cs="Arial"/>
        </w:rPr>
      </w:pPr>
      <w:r>
        <w:rPr>
          <w:rFonts w:ascii="Arial" w:eastAsia="Arial" w:hAnsi="Arial" w:cs="Arial"/>
          <w:sz w:val="22"/>
        </w:rPr>
        <w:t>In this focus area, students learn the law of conservation of mass and that it guides the process of balancing chemical equations. Students investigate types of chemical and nuclear reactions and how the rate of a chemical reaction can be determined, measured and manipulated. This focus area provides a foundation for all students in Chemistry and also for those preparing for study in Stage 6 Chemistry.</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Key ideas</w:t>
      </w:r>
    </w:p>
    <w:p>
      <w:pPr>
        <w:pStyle w:val="ListParagraph"/>
        <w:keepNext w:val="0"/>
        <w:numPr>
          <w:ilvl w:val="0"/>
          <w:numId w:val="43"/>
        </w:numPr>
        <w:spacing w:before="0" w:after="120" w:line="276" w:lineRule="auto"/>
        <w:ind w:left="397" w:hanging="397"/>
        <w:contextualSpacing/>
        <w:jc w:val="left"/>
        <w:rPr>
          <w:rFonts w:ascii="Arial" w:eastAsia="Arial" w:hAnsi="Arial" w:cs="Arial"/>
        </w:rPr>
      </w:pPr>
      <w:r>
        <w:rPr>
          <w:rFonts w:ascii="Arial" w:eastAsia="Arial" w:hAnsi="Arial" w:cs="Arial"/>
          <w:sz w:val="22"/>
        </w:rPr>
        <w:t>Law of conservation of mass</w:t>
      </w:r>
    </w:p>
    <w:p>
      <w:pPr>
        <w:pStyle w:val="ListParagraph"/>
        <w:keepNext w:val="0"/>
        <w:numPr>
          <w:ilvl w:val="0"/>
          <w:numId w:val="43"/>
        </w:numPr>
        <w:spacing w:before="0" w:after="120" w:line="276" w:lineRule="auto"/>
        <w:ind w:left="397" w:hanging="397"/>
        <w:contextualSpacing/>
        <w:jc w:val="left"/>
        <w:rPr>
          <w:rFonts w:ascii="Arial" w:eastAsia="Arial" w:hAnsi="Arial" w:cs="Arial"/>
        </w:rPr>
      </w:pPr>
      <w:r>
        <w:rPr>
          <w:rFonts w:ascii="Arial" w:eastAsia="Arial" w:hAnsi="Arial" w:cs="Arial"/>
          <w:sz w:val="22"/>
        </w:rPr>
        <w:t>Chemical formulas</w:t>
      </w:r>
    </w:p>
    <w:p>
      <w:pPr>
        <w:pStyle w:val="ListParagraph"/>
        <w:keepNext w:val="0"/>
        <w:numPr>
          <w:ilvl w:val="0"/>
          <w:numId w:val="43"/>
        </w:numPr>
        <w:spacing w:before="0" w:after="120" w:line="276" w:lineRule="auto"/>
        <w:ind w:left="397" w:hanging="397"/>
        <w:contextualSpacing/>
        <w:jc w:val="left"/>
        <w:rPr>
          <w:rFonts w:ascii="Arial" w:eastAsia="Arial" w:hAnsi="Arial" w:cs="Arial"/>
        </w:rPr>
      </w:pPr>
      <w:r>
        <w:rPr>
          <w:rFonts w:ascii="Arial" w:eastAsia="Arial" w:hAnsi="Arial" w:cs="Arial"/>
          <w:sz w:val="22"/>
        </w:rPr>
        <w:t>Balanced chemical equations</w:t>
      </w:r>
    </w:p>
    <w:p>
      <w:pPr>
        <w:pStyle w:val="ListParagraph"/>
        <w:keepNext w:val="0"/>
        <w:numPr>
          <w:ilvl w:val="0"/>
          <w:numId w:val="43"/>
        </w:numPr>
        <w:spacing w:before="0" w:after="120" w:line="276" w:lineRule="auto"/>
        <w:ind w:left="397" w:hanging="397"/>
        <w:contextualSpacing/>
        <w:jc w:val="left"/>
        <w:rPr>
          <w:rFonts w:ascii="Arial" w:eastAsia="Arial" w:hAnsi="Arial" w:cs="Arial"/>
        </w:rPr>
      </w:pPr>
      <w:r>
        <w:rPr>
          <w:rFonts w:ascii="Arial" w:eastAsia="Arial" w:hAnsi="Arial" w:cs="Arial"/>
          <w:sz w:val="22"/>
        </w:rPr>
        <w:t>Synthesis, decomposition and displacement reactions</w:t>
      </w:r>
    </w:p>
    <w:p>
      <w:pPr>
        <w:pStyle w:val="ListParagraph"/>
        <w:keepNext w:val="0"/>
        <w:numPr>
          <w:ilvl w:val="0"/>
          <w:numId w:val="43"/>
        </w:numPr>
        <w:spacing w:before="0" w:after="120" w:line="276" w:lineRule="auto"/>
        <w:ind w:left="397" w:hanging="397"/>
        <w:contextualSpacing/>
        <w:jc w:val="left"/>
        <w:rPr>
          <w:rFonts w:ascii="Arial" w:eastAsia="Arial" w:hAnsi="Arial" w:cs="Arial"/>
        </w:rPr>
      </w:pPr>
      <w:r>
        <w:rPr>
          <w:rFonts w:ascii="Arial" w:eastAsia="Arial" w:hAnsi="Arial" w:cs="Arial"/>
          <w:sz w:val="22"/>
        </w:rPr>
        <w:t>pH and pH indicators</w:t>
      </w:r>
    </w:p>
    <w:p>
      <w:pPr>
        <w:pStyle w:val="ListParagraph"/>
        <w:keepNext w:val="0"/>
        <w:numPr>
          <w:ilvl w:val="0"/>
          <w:numId w:val="43"/>
        </w:numPr>
        <w:spacing w:before="0" w:after="120" w:line="276" w:lineRule="auto"/>
        <w:ind w:left="397" w:hanging="397"/>
        <w:contextualSpacing/>
        <w:jc w:val="left"/>
        <w:rPr>
          <w:rFonts w:ascii="Arial" w:eastAsia="Arial" w:hAnsi="Arial" w:cs="Arial"/>
        </w:rPr>
      </w:pPr>
      <w:r>
        <w:rPr>
          <w:rFonts w:ascii="Arial" w:eastAsia="Arial" w:hAnsi="Arial" w:cs="Arial"/>
          <w:sz w:val="22"/>
        </w:rPr>
        <w:t>Factors affecting rates of reaction</w:t>
      </w:r>
    </w:p>
    <w:p>
      <w:pPr>
        <w:pStyle w:val="ListParagraph"/>
        <w:keepNext w:val="0"/>
        <w:numPr>
          <w:ilvl w:val="0"/>
          <w:numId w:val="43"/>
        </w:numPr>
        <w:spacing w:before="0" w:after="120" w:line="276" w:lineRule="auto"/>
        <w:ind w:left="397" w:hanging="397"/>
        <w:contextualSpacing/>
        <w:jc w:val="left"/>
        <w:rPr>
          <w:rFonts w:ascii="Arial" w:eastAsia="Arial" w:hAnsi="Arial" w:cs="Arial"/>
        </w:rPr>
      </w:pPr>
      <w:r>
        <w:rPr>
          <w:rFonts w:ascii="Arial" w:eastAsia="Arial" w:hAnsi="Arial" w:cs="Arial"/>
          <w:sz w:val="22"/>
        </w:rPr>
        <w:t>Nuclear decay reactions</w:t>
      </w:r>
    </w:p>
    <w:p>
      <w:pPr>
        <w:pStyle w:val="ListParagraph"/>
        <w:keepNext w:val="0"/>
        <w:numPr>
          <w:ilvl w:val="0"/>
          <w:numId w:val="43"/>
        </w:numPr>
        <w:spacing w:before="0" w:after="120" w:line="276" w:lineRule="auto"/>
        <w:ind w:left="397" w:hanging="397"/>
        <w:contextualSpacing/>
        <w:jc w:val="left"/>
        <w:rPr>
          <w:rFonts w:ascii="Arial" w:eastAsia="Arial" w:hAnsi="Arial" w:cs="Arial"/>
        </w:rPr>
      </w:pPr>
      <w:r>
        <w:rPr>
          <w:rFonts w:ascii="Arial" w:eastAsia="Arial" w:hAnsi="Arial" w:cs="Arial"/>
          <w:sz w:val="22"/>
        </w:rPr>
        <w:t>Half-life</w:t>
      </w:r>
    </w:p>
    <w:p>
      <w:pPr>
        <w:pStyle w:val="ListParagraph"/>
        <w:keepNext w:val="0"/>
        <w:numPr>
          <w:ilvl w:val="0"/>
          <w:numId w:val="43"/>
        </w:numPr>
        <w:spacing w:before="0" w:after="120" w:line="276" w:lineRule="auto"/>
        <w:ind w:left="397" w:hanging="397"/>
        <w:contextualSpacing/>
        <w:jc w:val="left"/>
        <w:rPr>
          <w:rFonts w:ascii="Arial" w:eastAsia="Arial" w:hAnsi="Arial" w:cs="Arial"/>
        </w:rPr>
      </w:pPr>
      <w:r>
        <w:rPr>
          <w:rFonts w:ascii="Arial" w:eastAsia="Arial" w:hAnsi="Arial" w:cs="Arial"/>
          <w:sz w:val="22"/>
        </w:rPr>
        <w:t>Radioisotopes</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Skills</w:t>
      </w:r>
    </w:p>
    <w:p>
      <w:pPr>
        <w:keepNext w:val="0"/>
        <w:spacing w:before="0" w:after="160" w:line="276" w:lineRule="auto"/>
        <w:rPr>
          <w:rFonts w:ascii="Arial" w:eastAsia="Arial" w:hAnsi="Arial" w:cs="Arial"/>
        </w:rPr>
      </w:pPr>
      <w:r>
        <w:rPr>
          <w:rFonts w:ascii="Arial" w:eastAsia="Arial" w:hAnsi="Arial" w:cs="Arial"/>
          <w:sz w:val="22"/>
        </w:rPr>
        <w:t>Working scientifically processes which are most relevant for the intended learning have been identified for each focus area.</w:t>
      </w:r>
    </w:p>
    <w:p>
      <w:pPr>
        <w:keepNext w:val="0"/>
        <w:spacing w:before="0" w:after="160" w:line="276" w:lineRule="auto"/>
        <w:rPr>
          <w:rFonts w:ascii="Arial" w:eastAsia="Arial" w:hAnsi="Arial" w:cs="Arial"/>
        </w:rPr>
      </w:pPr>
      <w:r>
        <w:rPr>
          <w:rFonts w:ascii="Arial" w:eastAsia="Arial" w:hAnsi="Arial" w:cs="Arial"/>
          <w:sz w:val="22"/>
        </w:rPr>
        <w:t>In this focus area, students should be given the opportunity to observe different chemical reactions in practical investigations that they have planned themselves. Students should develop skills in questioning and predicting by writing and testing a hypothesis to measure the rate of chemical reactions as well as predicting precipitations in a reaction between 2 ionic solutions.</w:t>
      </w:r>
    </w:p>
    <w:p>
      <w:pPr>
        <w:keepNext w:val="0"/>
        <w:spacing w:before="0" w:after="160" w:line="276" w:lineRule="auto"/>
        <w:rPr>
          <w:rFonts w:ascii="Arial" w:eastAsia="Arial" w:hAnsi="Arial" w:cs="Arial"/>
        </w:rPr>
      </w:pPr>
      <w:r>
        <w:rPr>
          <w:rFonts w:ascii="Arial" w:eastAsia="Arial" w:hAnsi="Arial" w:cs="Arial"/>
          <w:sz w:val="22"/>
        </w:rPr>
        <w:t>Additional examples of how to embed the Working scientifically processes in this focus area include:</w:t>
      </w:r>
    </w:p>
    <w:p>
      <w:pPr>
        <w:pStyle w:val="ListParagraph"/>
        <w:keepNext w:val="0"/>
        <w:numPr>
          <w:ilvl w:val="0"/>
          <w:numId w:val="44"/>
        </w:numPr>
        <w:spacing w:before="0" w:after="120" w:line="276" w:lineRule="auto"/>
        <w:ind w:left="397" w:hanging="397"/>
        <w:contextualSpacing/>
        <w:jc w:val="left"/>
        <w:rPr>
          <w:rFonts w:ascii="Arial" w:eastAsia="Arial" w:hAnsi="Arial" w:cs="Arial"/>
        </w:rPr>
      </w:pPr>
      <w:r>
        <w:rPr>
          <w:rFonts w:ascii="Arial" w:eastAsia="Arial" w:hAnsi="Arial" w:cs="Arial"/>
          <w:sz w:val="22"/>
        </w:rPr>
        <w:t>conducting investigations to measure pH changes in neutralisation reactions</w:t>
      </w:r>
    </w:p>
    <w:p>
      <w:pPr>
        <w:pStyle w:val="ListParagraph"/>
        <w:keepNext w:val="0"/>
        <w:numPr>
          <w:ilvl w:val="0"/>
          <w:numId w:val="44"/>
        </w:numPr>
        <w:spacing w:before="0" w:after="120" w:line="276" w:lineRule="auto"/>
        <w:ind w:left="397" w:hanging="397"/>
        <w:contextualSpacing/>
        <w:jc w:val="left"/>
        <w:rPr>
          <w:rFonts w:ascii="Arial" w:eastAsia="Arial" w:hAnsi="Arial" w:cs="Arial"/>
        </w:rPr>
      </w:pPr>
      <w:r>
        <w:rPr>
          <w:rFonts w:ascii="Arial" w:eastAsia="Arial" w:hAnsi="Arial" w:cs="Arial"/>
          <w:sz w:val="22"/>
        </w:rPr>
        <w:t>processing and analysing data about the half-life of various isotopes and implications for their uses.</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Background knowledge</w:t>
      </w:r>
    </w:p>
    <w:p>
      <w:pPr>
        <w:keepNext w:val="0"/>
        <w:spacing w:before="0" w:after="160" w:line="276" w:lineRule="auto"/>
        <w:rPr>
          <w:rFonts w:ascii="Arial" w:eastAsia="Arial" w:hAnsi="Arial" w:cs="Arial"/>
        </w:rPr>
      </w:pPr>
      <w:r>
        <w:rPr>
          <w:rFonts w:ascii="Arial" w:eastAsia="Arial" w:hAnsi="Arial" w:cs="Arial"/>
          <w:sz w:val="22"/>
        </w:rPr>
        <w:t>The following knowledge and understanding supports learning in this focus area. Students who need extra support should have opportunities to revise the following concepts.</w:t>
      </w:r>
    </w:p>
    <w:p>
      <w:pPr>
        <w:pStyle w:val="ListParagraph"/>
        <w:keepNext w:val="0"/>
        <w:numPr>
          <w:ilvl w:val="0"/>
          <w:numId w:val="45"/>
        </w:numPr>
        <w:spacing w:before="0" w:after="120" w:line="276" w:lineRule="auto"/>
        <w:ind w:left="397" w:hanging="397"/>
        <w:contextualSpacing/>
        <w:jc w:val="left"/>
        <w:rPr>
          <w:rFonts w:ascii="Arial" w:eastAsia="Arial" w:hAnsi="Arial" w:cs="Arial"/>
        </w:rPr>
      </w:pPr>
      <w:r>
        <w:rPr>
          <w:rFonts w:ascii="Arial" w:eastAsia="Arial" w:hAnsi="Arial" w:cs="Arial"/>
          <w:sz w:val="22"/>
        </w:rPr>
        <w:t>All objects are made of materials which have certain properties</w:t>
      </w:r>
    </w:p>
    <w:p>
      <w:pPr>
        <w:pStyle w:val="ListParagraph"/>
        <w:keepNext w:val="0"/>
        <w:numPr>
          <w:ilvl w:val="0"/>
          <w:numId w:val="45"/>
        </w:numPr>
        <w:spacing w:before="0" w:after="120" w:line="276" w:lineRule="auto"/>
        <w:ind w:left="397" w:hanging="397"/>
        <w:contextualSpacing/>
        <w:jc w:val="left"/>
        <w:rPr>
          <w:rFonts w:ascii="Arial" w:eastAsia="Arial" w:hAnsi="Arial" w:cs="Arial"/>
        </w:rPr>
      </w:pPr>
      <w:r>
        <w:rPr>
          <w:rFonts w:ascii="Arial" w:eastAsia="Arial" w:hAnsi="Arial" w:cs="Arial"/>
          <w:sz w:val="22"/>
        </w:rPr>
        <w:t>Identifying indicators of a chemical change</w:t>
      </w:r>
    </w:p>
    <w:p>
      <w:pPr>
        <w:pStyle w:val="ListParagraph"/>
        <w:keepNext w:val="0"/>
        <w:numPr>
          <w:ilvl w:val="0"/>
          <w:numId w:val="45"/>
        </w:numPr>
        <w:spacing w:before="0" w:after="120" w:line="276" w:lineRule="auto"/>
        <w:ind w:left="397" w:hanging="397"/>
        <w:contextualSpacing/>
        <w:jc w:val="left"/>
        <w:rPr>
          <w:rFonts w:ascii="Arial" w:eastAsia="Arial" w:hAnsi="Arial" w:cs="Arial"/>
        </w:rPr>
      </w:pPr>
      <w:r>
        <w:rPr>
          <w:rFonts w:ascii="Arial" w:eastAsia="Arial" w:hAnsi="Arial" w:cs="Arial"/>
          <w:sz w:val="22"/>
        </w:rPr>
        <w:t>Law of conservation of energy</w:t>
      </w:r>
    </w:p>
    <w:p>
      <w:pPr>
        <w:pStyle w:val="ListParagraph"/>
        <w:keepNext w:val="0"/>
        <w:numPr>
          <w:ilvl w:val="0"/>
          <w:numId w:val="45"/>
        </w:numPr>
        <w:spacing w:before="0" w:after="120" w:line="276" w:lineRule="auto"/>
        <w:ind w:left="397" w:hanging="397"/>
        <w:contextualSpacing/>
        <w:jc w:val="left"/>
        <w:rPr>
          <w:rFonts w:ascii="Arial" w:eastAsia="Arial" w:hAnsi="Arial" w:cs="Arial"/>
        </w:rPr>
      </w:pPr>
      <w:r>
        <w:rPr>
          <w:rFonts w:ascii="Arial" w:eastAsia="Arial" w:hAnsi="Arial" w:cs="Arial"/>
          <w:sz w:val="22"/>
        </w:rPr>
        <w:t>How to write a chemical formula</w:t>
      </w:r>
    </w:p>
    <w:p>
      <w:pPr>
        <w:pStyle w:val="ListParagraph"/>
        <w:keepNext w:val="0"/>
        <w:numPr>
          <w:ilvl w:val="0"/>
          <w:numId w:val="45"/>
        </w:numPr>
        <w:spacing w:before="0" w:after="120" w:line="276" w:lineRule="auto"/>
        <w:ind w:left="397" w:hanging="397"/>
        <w:contextualSpacing/>
        <w:jc w:val="left"/>
        <w:rPr>
          <w:rFonts w:ascii="Arial" w:eastAsia="Arial" w:hAnsi="Arial" w:cs="Arial"/>
        </w:rPr>
      </w:pPr>
      <w:r>
        <w:rPr>
          <w:rFonts w:ascii="Arial" w:eastAsia="Arial" w:hAnsi="Arial" w:cs="Arial"/>
          <w:sz w:val="22"/>
        </w:rPr>
        <w:t>States of matter</w:t>
      </w:r>
    </w:p>
    <w:p>
      <w:pPr>
        <w:pStyle w:val="ListParagraph"/>
        <w:keepNext w:val="0"/>
        <w:numPr>
          <w:ilvl w:val="0"/>
          <w:numId w:val="45"/>
        </w:numPr>
        <w:spacing w:before="0" w:after="120" w:line="276" w:lineRule="auto"/>
        <w:ind w:left="397" w:hanging="397"/>
        <w:contextualSpacing/>
        <w:jc w:val="left"/>
        <w:rPr>
          <w:rFonts w:ascii="Arial" w:eastAsia="Arial" w:hAnsi="Arial" w:cs="Arial"/>
        </w:rPr>
      </w:pPr>
      <w:r>
        <w:rPr>
          <w:rFonts w:ascii="Arial" w:eastAsia="Arial" w:hAnsi="Arial" w:cs="Arial"/>
          <w:sz w:val="22"/>
        </w:rPr>
        <w:t>Atomic structure and numbers of sub-atomic particles</w:t>
      </w:r>
    </w:p>
    <w:p>
      <w:pPr>
        <w:pStyle w:val="ListParagraph"/>
        <w:keepNext w:val="0"/>
        <w:numPr>
          <w:ilvl w:val="0"/>
          <w:numId w:val="45"/>
        </w:numPr>
        <w:spacing w:before="0" w:after="120" w:line="276" w:lineRule="auto"/>
        <w:ind w:left="397" w:hanging="397"/>
        <w:contextualSpacing/>
        <w:jc w:val="left"/>
        <w:rPr>
          <w:rFonts w:ascii="Arial" w:eastAsia="Arial" w:hAnsi="Arial" w:cs="Arial"/>
        </w:rPr>
      </w:pPr>
      <w:r>
        <w:rPr>
          <w:rFonts w:ascii="Arial" w:eastAsia="Arial" w:hAnsi="Arial" w:cs="Arial"/>
          <w:sz w:val="22"/>
        </w:rPr>
        <w:t>Ionic compounds</w:t>
      </w:r>
    </w:p>
    <w:p>
      <w:pPr>
        <w:pStyle w:val="ListParagraph"/>
        <w:keepNext w:val="0"/>
        <w:numPr>
          <w:ilvl w:val="0"/>
          <w:numId w:val="45"/>
        </w:numPr>
        <w:spacing w:before="0" w:after="120" w:line="276" w:lineRule="auto"/>
        <w:ind w:left="397" w:hanging="397"/>
        <w:contextualSpacing/>
        <w:jc w:val="left"/>
        <w:rPr>
          <w:rFonts w:ascii="Arial" w:eastAsia="Arial" w:hAnsi="Arial" w:cs="Arial"/>
        </w:rPr>
      </w:pPr>
      <w:r>
        <w:rPr>
          <w:rFonts w:ascii="Arial" w:eastAsia="Arial" w:hAnsi="Arial" w:cs="Arial"/>
          <w:sz w:val="22"/>
        </w:rPr>
        <w:t>Safety considerations in a chemical reaction.</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Investigations</w:t>
      </w:r>
    </w:p>
    <w:p>
      <w:pPr>
        <w:keepNext w:val="0"/>
        <w:spacing w:before="0" w:after="160" w:line="276" w:lineRule="auto"/>
        <w:rPr>
          <w:rFonts w:ascii="Arial" w:eastAsia="Arial" w:hAnsi="Arial" w:cs="Arial"/>
        </w:rPr>
      </w:pPr>
      <w:r>
        <w:rPr>
          <w:rFonts w:ascii="Arial" w:eastAsia="Arial" w:hAnsi="Arial" w:cs="Arial"/>
          <w:sz w:val="22"/>
        </w:rPr>
        <w:t>The following investigations may engage students’ interest and further develop the targeted Working scientifically skills.</w:t>
      </w:r>
    </w:p>
    <w:p>
      <w:pPr>
        <w:pStyle w:val="ListParagraph"/>
        <w:keepNext w:val="0"/>
        <w:numPr>
          <w:ilvl w:val="0"/>
          <w:numId w:val="46"/>
        </w:numPr>
        <w:spacing w:before="0" w:after="120" w:line="276" w:lineRule="auto"/>
        <w:ind w:left="397" w:hanging="397"/>
        <w:contextualSpacing/>
        <w:jc w:val="left"/>
        <w:rPr>
          <w:rFonts w:ascii="Arial" w:eastAsia="Arial" w:hAnsi="Arial" w:cs="Arial"/>
        </w:rPr>
      </w:pPr>
      <w:r>
        <w:rPr>
          <w:rFonts w:ascii="Arial" w:eastAsia="Arial" w:hAnsi="Arial" w:cs="Arial"/>
          <w:sz w:val="22"/>
        </w:rPr>
        <w:t>Law of conservation of mass precipitation reaction between barium nitrate and sodium sulfate to produce the barium sulfate precipitate and soluble sodium nitrate. The reaction can be done on a set of digital scales. The formation of the white BaSO</w:t>
      </w:r>
      <w:r>
        <w:rPr>
          <w:rFonts w:ascii="Arial" w:eastAsia="Arial" w:hAnsi="Arial" w:cs="Arial"/>
          <w:sz w:val="22"/>
          <w:szCs w:val="30"/>
          <w:vertAlign w:val="subscript"/>
        </w:rPr>
        <w:t>4</w:t>
      </w:r>
      <w:r>
        <w:rPr>
          <w:rFonts w:ascii="Arial" w:eastAsia="Arial" w:hAnsi="Arial" w:cs="Arial"/>
          <w:sz w:val="22"/>
        </w:rPr>
        <w:t xml:space="preserve"> precipitate provides an indicator that a reaction has taken place. The total mass of the reaction will not change. (Note: barium nitrate is slightly toxic, may be harmful if swallowed, causes eye irritation and is harmful if inhaled.)</w:t>
      </w:r>
    </w:p>
    <w:p>
      <w:pPr>
        <w:pStyle w:val="ListParagraph"/>
        <w:keepNext w:val="0"/>
        <w:numPr>
          <w:ilvl w:val="0"/>
          <w:numId w:val="46"/>
        </w:numPr>
        <w:spacing w:before="0" w:after="120" w:line="276" w:lineRule="auto"/>
        <w:ind w:left="397" w:hanging="397"/>
        <w:contextualSpacing/>
        <w:jc w:val="left"/>
        <w:rPr>
          <w:rFonts w:ascii="Arial" w:eastAsia="Arial" w:hAnsi="Arial" w:cs="Arial"/>
        </w:rPr>
      </w:pPr>
      <w:r>
        <w:rPr>
          <w:rFonts w:ascii="Arial" w:eastAsia="Arial" w:hAnsi="Arial" w:cs="Arial"/>
          <w:sz w:val="22"/>
        </w:rPr>
        <w:t>Synthesis reactions could include Mg(s) + O</w:t>
      </w:r>
      <w:r>
        <w:rPr>
          <w:rFonts w:ascii="Arial" w:eastAsia="Arial" w:hAnsi="Arial" w:cs="Arial"/>
          <w:sz w:val="22"/>
          <w:szCs w:val="30"/>
          <w:vertAlign w:val="subscript"/>
        </w:rPr>
        <w:t>2</w:t>
      </w:r>
      <w:r>
        <w:rPr>
          <w:rFonts w:ascii="Arial" w:eastAsia="Arial" w:hAnsi="Arial" w:cs="Arial"/>
          <w:sz w:val="22"/>
        </w:rPr>
        <w:t>(g) → 2MgO(s).</w:t>
      </w:r>
    </w:p>
    <w:p>
      <w:pPr>
        <w:pStyle w:val="ListParagraph"/>
        <w:keepNext w:val="0"/>
        <w:numPr>
          <w:ilvl w:val="0"/>
          <w:numId w:val="46"/>
        </w:numPr>
        <w:spacing w:before="0" w:after="120" w:line="276" w:lineRule="auto"/>
        <w:ind w:left="397" w:hanging="397"/>
        <w:contextualSpacing/>
        <w:jc w:val="left"/>
        <w:rPr>
          <w:rFonts w:ascii="Arial" w:eastAsia="Arial" w:hAnsi="Arial" w:cs="Arial"/>
        </w:rPr>
      </w:pPr>
      <w:r>
        <w:rPr>
          <w:rFonts w:ascii="Arial" w:eastAsia="Arial" w:hAnsi="Arial" w:cs="Arial"/>
          <w:sz w:val="22"/>
        </w:rPr>
        <w:t>Decomposition reactions could include CuCO</w:t>
      </w:r>
      <w:r>
        <w:rPr>
          <w:rFonts w:ascii="Arial" w:eastAsia="Arial" w:hAnsi="Arial" w:cs="Arial"/>
          <w:sz w:val="22"/>
          <w:szCs w:val="30"/>
          <w:vertAlign w:val="subscript"/>
        </w:rPr>
        <w:t>3</w:t>
      </w:r>
      <w:r>
        <w:rPr>
          <w:rFonts w:ascii="Arial" w:eastAsia="Arial" w:hAnsi="Arial" w:cs="Arial"/>
          <w:sz w:val="22"/>
        </w:rPr>
        <w:t>(s) → CuO(s) + CO</w:t>
      </w:r>
      <w:r>
        <w:rPr>
          <w:rFonts w:ascii="Arial" w:eastAsia="Arial" w:hAnsi="Arial" w:cs="Arial"/>
          <w:sz w:val="22"/>
          <w:szCs w:val="30"/>
          <w:vertAlign w:val="subscript"/>
        </w:rPr>
        <w:t>2</w:t>
      </w:r>
      <w:r>
        <w:rPr>
          <w:rFonts w:ascii="Arial" w:eastAsia="Arial" w:hAnsi="Arial" w:cs="Arial"/>
          <w:sz w:val="22"/>
        </w:rPr>
        <w:t>(g). This could also be a good opportunity to test the production of CO</w:t>
      </w:r>
      <w:r>
        <w:rPr>
          <w:rFonts w:ascii="Arial" w:eastAsia="Arial" w:hAnsi="Arial" w:cs="Arial"/>
          <w:sz w:val="22"/>
          <w:szCs w:val="30"/>
          <w:vertAlign w:val="subscript"/>
        </w:rPr>
        <w:t>2</w:t>
      </w:r>
      <w:r>
        <w:rPr>
          <w:rFonts w:ascii="Arial" w:eastAsia="Arial" w:hAnsi="Arial" w:cs="Arial"/>
          <w:sz w:val="22"/>
        </w:rPr>
        <w:t xml:space="preserve"> by bubbling it through limewater.</w:t>
      </w:r>
    </w:p>
    <w:p>
      <w:pPr>
        <w:pStyle w:val="ListParagraph"/>
        <w:keepNext w:val="0"/>
        <w:numPr>
          <w:ilvl w:val="0"/>
          <w:numId w:val="46"/>
        </w:numPr>
        <w:spacing w:before="0" w:after="120" w:line="276" w:lineRule="auto"/>
        <w:ind w:left="397" w:hanging="397"/>
        <w:contextualSpacing/>
        <w:jc w:val="left"/>
        <w:rPr>
          <w:rFonts w:ascii="Arial" w:eastAsia="Arial" w:hAnsi="Arial" w:cs="Arial"/>
        </w:rPr>
      </w:pPr>
      <w:r>
        <w:rPr>
          <w:rFonts w:ascii="Arial" w:eastAsia="Arial" w:hAnsi="Arial" w:cs="Arial"/>
          <w:sz w:val="22"/>
        </w:rPr>
        <w:t>Single displacement reaction: Cu(s) + 2AgNO</w:t>
      </w:r>
      <w:r>
        <w:rPr>
          <w:rFonts w:ascii="Arial" w:eastAsia="Arial" w:hAnsi="Arial" w:cs="Arial"/>
          <w:sz w:val="22"/>
          <w:szCs w:val="30"/>
          <w:vertAlign w:val="subscript"/>
        </w:rPr>
        <w:t>3</w:t>
      </w:r>
      <w:r>
        <w:rPr>
          <w:rFonts w:ascii="Arial" w:eastAsia="Arial" w:hAnsi="Arial" w:cs="Arial"/>
          <w:sz w:val="22"/>
        </w:rPr>
        <w:t>(aq) → 2Ag(s) + Cu(NO</w:t>
      </w:r>
      <w:r>
        <w:rPr>
          <w:rFonts w:ascii="Arial" w:eastAsia="Arial" w:hAnsi="Arial" w:cs="Arial"/>
          <w:sz w:val="22"/>
          <w:szCs w:val="30"/>
          <w:vertAlign w:val="subscript"/>
        </w:rPr>
        <w:t>3</w:t>
      </w:r>
      <w:r>
        <w:rPr>
          <w:rFonts w:ascii="Arial" w:eastAsia="Arial" w:hAnsi="Arial" w:cs="Arial"/>
          <w:sz w:val="22"/>
        </w:rPr>
        <w:t>)</w:t>
      </w:r>
      <w:r>
        <w:rPr>
          <w:rFonts w:ascii="Arial" w:eastAsia="Arial" w:hAnsi="Arial" w:cs="Arial"/>
          <w:sz w:val="22"/>
          <w:szCs w:val="30"/>
          <w:vertAlign w:val="subscript"/>
        </w:rPr>
        <w:t>2</w:t>
      </w:r>
      <w:r>
        <w:rPr>
          <w:rFonts w:ascii="Arial" w:eastAsia="Arial" w:hAnsi="Arial" w:cs="Arial"/>
          <w:sz w:val="22"/>
        </w:rPr>
        <w:t>(aq). (Note: silver nitrate is toxic and corrosive to eyes and skin. Silver residue should be disposed of in a silver waste container.)</w:t>
      </w:r>
    </w:p>
    <w:p>
      <w:pPr>
        <w:pStyle w:val="ListParagraph"/>
        <w:keepNext w:val="0"/>
        <w:numPr>
          <w:ilvl w:val="0"/>
          <w:numId w:val="46"/>
        </w:numPr>
        <w:spacing w:before="0" w:after="120" w:line="276" w:lineRule="auto"/>
        <w:ind w:left="397" w:hanging="397"/>
        <w:contextualSpacing/>
        <w:jc w:val="left"/>
        <w:rPr>
          <w:rFonts w:ascii="Arial" w:eastAsia="Arial" w:hAnsi="Arial" w:cs="Arial"/>
        </w:rPr>
      </w:pPr>
      <w:r>
        <w:rPr>
          <w:rFonts w:ascii="Arial" w:eastAsia="Arial" w:hAnsi="Arial" w:cs="Arial"/>
          <w:sz w:val="22"/>
        </w:rPr>
        <w:t>Double displacement reactions include Fe(NO</w:t>
      </w:r>
      <w:r>
        <w:rPr>
          <w:rFonts w:ascii="Arial" w:eastAsia="Arial" w:hAnsi="Arial" w:cs="Arial"/>
          <w:sz w:val="22"/>
          <w:szCs w:val="30"/>
          <w:vertAlign w:val="subscript"/>
        </w:rPr>
        <w:t>3</w:t>
      </w:r>
      <w:r>
        <w:rPr>
          <w:rFonts w:ascii="Arial" w:eastAsia="Arial" w:hAnsi="Arial" w:cs="Arial"/>
          <w:sz w:val="22"/>
        </w:rPr>
        <w:t>)</w:t>
      </w:r>
      <w:r>
        <w:rPr>
          <w:rFonts w:ascii="Arial" w:eastAsia="Arial" w:hAnsi="Arial" w:cs="Arial"/>
          <w:sz w:val="22"/>
          <w:szCs w:val="30"/>
          <w:vertAlign w:val="subscript"/>
        </w:rPr>
        <w:t>3</w:t>
      </w:r>
      <w:r>
        <w:rPr>
          <w:rFonts w:ascii="Arial" w:eastAsia="Arial" w:hAnsi="Arial" w:cs="Arial"/>
          <w:sz w:val="22"/>
        </w:rPr>
        <w:t>(aq) + 3NaOH(aq) → Fe(OH)</w:t>
      </w:r>
      <w:r>
        <w:rPr>
          <w:rFonts w:ascii="Arial" w:eastAsia="Arial" w:hAnsi="Arial" w:cs="Arial"/>
          <w:sz w:val="22"/>
          <w:szCs w:val="30"/>
          <w:vertAlign w:val="subscript"/>
        </w:rPr>
        <w:t>3</w:t>
      </w:r>
      <w:r>
        <w:rPr>
          <w:rFonts w:ascii="Arial" w:eastAsia="Arial" w:hAnsi="Arial" w:cs="Arial"/>
          <w:sz w:val="22"/>
        </w:rPr>
        <w:t>(s) + 3NaNO</w:t>
      </w:r>
      <w:r>
        <w:rPr>
          <w:rFonts w:ascii="Arial" w:eastAsia="Arial" w:hAnsi="Arial" w:cs="Arial"/>
          <w:sz w:val="22"/>
          <w:szCs w:val="30"/>
          <w:vertAlign w:val="subscript"/>
        </w:rPr>
        <w:t>3</w:t>
      </w:r>
      <w:r>
        <w:rPr>
          <w:rFonts w:ascii="Arial" w:eastAsia="Arial" w:hAnsi="Arial" w:cs="Arial"/>
          <w:sz w:val="22"/>
        </w:rPr>
        <w:t>(aq) / HCl(aq) + NaOH(aq) → NaCl(s) + H</w:t>
      </w:r>
      <w:r>
        <w:rPr>
          <w:rFonts w:ascii="Arial" w:eastAsia="Arial" w:hAnsi="Arial" w:cs="Arial"/>
          <w:sz w:val="22"/>
          <w:szCs w:val="30"/>
          <w:vertAlign w:val="subscript"/>
        </w:rPr>
        <w:t>2</w:t>
      </w:r>
      <w:r>
        <w:rPr>
          <w:rFonts w:ascii="Arial" w:eastAsia="Arial" w:hAnsi="Arial" w:cs="Arial"/>
          <w:sz w:val="22"/>
        </w:rPr>
        <w:t>O(l).</w:t>
      </w:r>
    </w:p>
    <w:p>
      <w:pPr>
        <w:pStyle w:val="ListParagraph"/>
        <w:keepNext w:val="0"/>
        <w:numPr>
          <w:ilvl w:val="0"/>
          <w:numId w:val="46"/>
        </w:numPr>
        <w:spacing w:before="0" w:after="120" w:line="276" w:lineRule="auto"/>
        <w:ind w:left="397" w:hanging="397"/>
        <w:contextualSpacing/>
        <w:jc w:val="left"/>
        <w:rPr>
          <w:rFonts w:ascii="Arial" w:eastAsia="Arial" w:hAnsi="Arial" w:cs="Arial"/>
        </w:rPr>
      </w:pPr>
      <w:r>
        <w:rPr>
          <w:rFonts w:ascii="Arial" w:eastAsia="Arial" w:hAnsi="Arial" w:cs="Arial"/>
          <w:sz w:val="22"/>
        </w:rPr>
        <w:t>Investigate the pH change of neutralisation reactions by using acid-base indicators as listed in the Science 7–10 Data Book to determine the end point of the reaction.</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In context</w:t>
      </w:r>
    </w:p>
    <w:p>
      <w:pPr>
        <w:keepNext w:val="0"/>
        <w:spacing w:before="0" w:after="160" w:line="276" w:lineRule="auto"/>
        <w:rPr>
          <w:rFonts w:ascii="Arial" w:eastAsia="Arial" w:hAnsi="Arial" w:cs="Arial"/>
        </w:rPr>
      </w:pPr>
      <w:r>
        <w:rPr>
          <w:rFonts w:ascii="Arial" w:eastAsia="Arial" w:hAnsi="Arial" w:cs="Arial"/>
          <w:sz w:val="22"/>
        </w:rPr>
        <w:t>Students are required to investigate a chemical or nuclear reaction used in industry to produce an important product. Students research or connect to a local industry and investigate the various chemicals manufactured at plants across Australia. Possible chemicals to investigate include chlor-alkali, methanol, polymers, wastewater treatment solutions or any other industrial processes on a local, national or global level, which are of interest to students. Students investigate the industrial chemical reaction, reaction conditions, product(s) and their importance to society, and environmental and safety considerations.</w:t>
      </w:r>
    </w:p>
    <w:p>
      <w:pPr>
        <w:keepNext w:val="0"/>
        <w:spacing w:before="0" w:after="160" w:line="276" w:lineRule="auto"/>
        <w:rPr>
          <w:rFonts w:ascii="Arial" w:eastAsia="Arial" w:hAnsi="Arial" w:cs="Arial"/>
        </w:rPr>
      </w:pPr>
      <w:r>
        <w:rPr>
          <w:rFonts w:ascii="Arial" w:eastAsia="Arial" w:hAnsi="Arial" w:cs="Arial"/>
          <w:sz w:val="22"/>
        </w:rPr>
        <w:t>This could be an opportunity for students to produce a research report, a scientific journal article or a factual description.</w:t>
      </w:r>
    </w:p>
    <w:p>
      <w:pPr>
        <w:keepNext w:val="0"/>
        <w:spacing w:before="0" w:after="160" w:line="276" w:lineRule="auto"/>
        <w:rPr>
          <w:rFonts w:ascii="Arial" w:eastAsia="Arial" w:hAnsi="Arial" w:cs="Arial"/>
        </w:rPr>
      </w:pPr>
      <w:r>
        <w:rPr>
          <w:rFonts w:ascii="Arial" w:eastAsia="Arial" w:hAnsi="Arial" w:cs="Arial"/>
          <w:sz w:val="22"/>
        </w:rPr>
        <w:t>Students learning English as an additional language or dialect (EAL/D) may require support such as scaffolds and provision to use their home language or dialect and a bilingual dictionary to conduct research and produce a report, article or description.</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Suggested depth study</w:t>
      </w:r>
    </w:p>
    <w:p>
      <w:pPr>
        <w:keepNext w:val="0"/>
        <w:spacing w:before="0" w:after="160" w:line="276" w:lineRule="auto"/>
        <w:rPr>
          <w:rFonts w:ascii="Arial" w:eastAsia="Arial" w:hAnsi="Arial" w:cs="Arial"/>
        </w:rPr>
      </w:pPr>
      <w:r>
        <w:rPr>
          <w:rFonts w:ascii="Arial" w:eastAsia="Arial" w:hAnsi="Arial" w:cs="Arial"/>
          <w:sz w:val="22"/>
        </w:rPr>
        <w:t>Depth studies are an opportunity for students to pursue an area of strength or interest. The following are suggestions of depth studies.</w:t>
      </w:r>
    </w:p>
    <w:p>
      <w:pPr>
        <w:pStyle w:val="ListParagraph"/>
        <w:keepNext w:val="0"/>
        <w:numPr>
          <w:ilvl w:val="0"/>
          <w:numId w:val="47"/>
        </w:numPr>
        <w:spacing w:before="0" w:after="120" w:line="276" w:lineRule="auto"/>
        <w:ind w:left="397" w:hanging="397"/>
        <w:contextualSpacing/>
        <w:jc w:val="left"/>
        <w:rPr>
          <w:rFonts w:ascii="Arial" w:eastAsia="Arial" w:hAnsi="Arial" w:cs="Arial"/>
        </w:rPr>
      </w:pPr>
      <w:r>
        <w:rPr>
          <w:rFonts w:ascii="Arial" w:eastAsia="Arial" w:hAnsi="Arial" w:cs="Arial"/>
          <w:sz w:val="22"/>
        </w:rPr>
        <w:t>Investigate chemical reactions that occur in everyday life.</w:t>
      </w:r>
    </w:p>
    <w:p>
      <w:pPr>
        <w:pStyle w:val="ListParagraph"/>
        <w:keepNext w:val="0"/>
        <w:numPr>
          <w:ilvl w:val="0"/>
          <w:numId w:val="47"/>
        </w:numPr>
        <w:spacing w:before="0" w:after="120" w:line="276" w:lineRule="auto"/>
        <w:ind w:left="397" w:hanging="397"/>
        <w:contextualSpacing/>
        <w:jc w:val="left"/>
        <w:rPr>
          <w:rFonts w:ascii="Arial" w:eastAsia="Arial" w:hAnsi="Arial" w:cs="Arial"/>
        </w:rPr>
      </w:pPr>
      <w:r>
        <w:rPr>
          <w:rFonts w:ascii="Arial" w:eastAsia="Arial" w:hAnsi="Arial" w:cs="Arial"/>
          <w:sz w:val="22"/>
        </w:rPr>
        <w:t>Investigate an industrial process and the conditions that are manipulated to change the rate of the reaction to increase the yield. Industrial processes could include the Haber process.</w:t>
      </w:r>
    </w:p>
    <w:p>
      <w:pPr>
        <w:pStyle w:val="ListParagraph"/>
        <w:keepNext w:val="0"/>
        <w:numPr>
          <w:ilvl w:val="0"/>
          <w:numId w:val="47"/>
        </w:numPr>
        <w:spacing w:before="0" w:after="120" w:line="276" w:lineRule="auto"/>
        <w:ind w:left="397" w:hanging="397"/>
        <w:contextualSpacing/>
        <w:jc w:val="left"/>
        <w:rPr>
          <w:rFonts w:ascii="Arial" w:eastAsia="Arial" w:hAnsi="Arial" w:cs="Arial"/>
        </w:rPr>
      </w:pPr>
      <w:r>
        <w:rPr>
          <w:rFonts w:ascii="Arial" w:eastAsia="Arial" w:hAnsi="Arial" w:cs="Arial"/>
          <w:sz w:val="22"/>
        </w:rPr>
        <w:t>Connect understanding of nuclear reactions and the Energy focus area to investigate the potential of nuclear energy as a replacement energy source.</w:t>
      </w:r>
    </w:p>
    <w:p>
      <w:pPr>
        <w:pStyle w:val="ListParagraph"/>
        <w:keepNext w:val="0"/>
        <w:numPr>
          <w:ilvl w:val="0"/>
          <w:numId w:val="47"/>
        </w:numPr>
        <w:spacing w:before="0" w:after="120" w:line="276" w:lineRule="auto"/>
        <w:ind w:left="397" w:hanging="397"/>
        <w:contextualSpacing/>
        <w:jc w:val="left"/>
        <w:rPr>
          <w:rFonts w:ascii="Arial" w:eastAsia="Arial" w:hAnsi="Arial" w:cs="Arial"/>
        </w:rPr>
      </w:pPr>
      <w:r>
        <w:rPr>
          <w:rFonts w:ascii="Arial" w:eastAsia="Arial" w:hAnsi="Arial" w:cs="Arial"/>
          <w:sz w:val="22"/>
        </w:rPr>
        <w:t>Extend understanding of the impact of nuclear reactions by investigating nuclear reactions with harmful intentions such as the bombing of Hiroshima.</w:t>
      </w:r>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Teaching advice documents</w:t>
      </w:r>
    </w:p>
    <w:p>
      <w:pPr>
        <w:pStyle w:val="ListParagraph"/>
        <w:keepNext w:val="0"/>
        <w:numPr>
          <w:ilvl w:val="0"/>
          <w:numId w:val="48"/>
        </w:numPr>
        <w:spacing w:before="0" w:after="120" w:line="276" w:lineRule="auto"/>
        <w:ind w:left="397" w:hanging="397"/>
        <w:contextualSpacing/>
        <w:jc w:val="left"/>
        <w:rPr>
          <w:rFonts w:ascii="Arial" w:eastAsia="Arial" w:hAnsi="Arial" w:cs="Arial"/>
        </w:rPr>
      </w:pPr>
      <w:hyperlink r:id="rId15" w:history="1">
        <w:r>
          <w:rPr>
            <w:rStyle w:val="Hyperlink"/>
            <w:rFonts w:ascii="Arial" w:eastAsia="Arial" w:hAnsi="Arial" w:cs="Arial"/>
            <w:color w:val="0000EE"/>
            <w:sz w:val="22"/>
            <w:u w:color="0000EE"/>
          </w:rPr>
          <w:t>Teaching advice (additional): Stage 4 and Stage 5 – Developing talent in Science</w:t>
        </w:r>
      </w:hyperlink>
    </w:p>
    <w:p>
      <w:pPr>
        <w:pStyle w:val="Heading3"/>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30"/>
        </w:rPr>
        <w:br w:type="page"/>
      </w:r>
      <w:bookmarkStart w:id="9" w:name="_Toc256000009"/>
      <w:r>
        <w:rPr>
          <w:rFonts w:ascii="Arial" w:eastAsia="Arial" w:hAnsi="Arial" w:cs="Arial"/>
          <w:b/>
          <w:i w:val="0"/>
          <w:color w:val="002664"/>
          <w:sz w:val="30"/>
        </w:rPr>
        <w:t>Teaching advice for Waves and motion</w:t>
      </w:r>
      <w:bookmarkEnd w:id="9"/>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Content</w:t>
      </w:r>
    </w:p>
    <w:p>
      <w:pPr>
        <w:pStyle w:val="ListParagraph"/>
        <w:keepNext w:val="0"/>
        <w:numPr>
          <w:ilvl w:val="0"/>
          <w:numId w:val="49"/>
        </w:numPr>
        <w:spacing w:before="0" w:after="120" w:line="276" w:lineRule="auto"/>
        <w:ind w:left="397" w:hanging="397"/>
        <w:contextualSpacing/>
        <w:rPr>
          <w:rFonts w:ascii="Arial" w:eastAsia="Arial" w:hAnsi="Arial" w:cs="Arial"/>
          <w:sz w:val="22"/>
        </w:rPr>
      </w:pPr>
      <w:r>
        <w:rPr>
          <w:rFonts w:ascii="Arial" w:eastAsia="Arial" w:hAnsi="Arial" w:cs="Arial"/>
          <w:sz w:val="22"/>
        </w:rPr>
        <w:t>Waves and motion</w:t>
      </w:r>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Teaching advice</w:t>
      </w:r>
    </w:p>
    <w:p>
      <w:pPr>
        <w:keepNext w:val="0"/>
        <w:spacing w:before="0" w:after="160" w:line="276" w:lineRule="auto"/>
        <w:rPr>
          <w:rFonts w:ascii="Arial" w:eastAsia="Arial" w:hAnsi="Arial" w:cs="Arial"/>
        </w:rPr>
      </w:pPr>
      <w:r>
        <w:rPr>
          <w:rFonts w:ascii="Arial" w:eastAsia="Arial" w:hAnsi="Arial" w:cs="Arial"/>
          <w:sz w:val="22"/>
        </w:rPr>
        <w:t>In this focus area, students learn key concepts related to waves and motion, and the application of these concepts. Students differentiate between mechanical and electromagnetic (EM) waves, analyse waves, and learn to understand wave behaviours. Students conduct investigations to determine relationships between distance, time, speed, force, mass and acceleration. They apply Newton's laws of motion and use mathematical representations to quantitatively relate motion variables. This focus area provides a foundation for all students in waves and motion and also for those preparing for study in Stage 6 Physics.</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Key ideas</w:t>
      </w:r>
    </w:p>
    <w:p>
      <w:pPr>
        <w:pStyle w:val="ListParagraph"/>
        <w:keepNext w:val="0"/>
        <w:numPr>
          <w:ilvl w:val="0"/>
          <w:numId w:val="50"/>
        </w:numPr>
        <w:spacing w:before="0" w:after="120" w:line="276" w:lineRule="auto"/>
        <w:ind w:left="397" w:hanging="397"/>
        <w:contextualSpacing/>
        <w:jc w:val="left"/>
        <w:rPr>
          <w:rFonts w:ascii="Arial" w:eastAsia="Arial" w:hAnsi="Arial" w:cs="Arial"/>
        </w:rPr>
      </w:pPr>
      <w:r>
        <w:rPr>
          <w:rFonts w:ascii="Arial" w:eastAsia="Arial" w:hAnsi="Arial" w:cs="Arial"/>
          <w:sz w:val="22"/>
        </w:rPr>
        <w:t>Waves transfer energy</w:t>
      </w:r>
    </w:p>
    <w:p>
      <w:pPr>
        <w:pStyle w:val="ListParagraph"/>
        <w:keepNext w:val="0"/>
        <w:numPr>
          <w:ilvl w:val="0"/>
          <w:numId w:val="50"/>
        </w:numPr>
        <w:spacing w:before="0" w:after="120" w:line="276" w:lineRule="auto"/>
        <w:ind w:left="397" w:hanging="397"/>
        <w:contextualSpacing/>
        <w:jc w:val="left"/>
        <w:rPr>
          <w:rFonts w:ascii="Arial" w:eastAsia="Arial" w:hAnsi="Arial" w:cs="Arial"/>
        </w:rPr>
      </w:pPr>
      <w:r>
        <w:rPr>
          <w:rFonts w:ascii="Arial" w:eastAsia="Arial" w:hAnsi="Arial" w:cs="Arial"/>
          <w:sz w:val="22"/>
        </w:rPr>
        <w:t>Mechanical waves need a medium</w:t>
      </w:r>
    </w:p>
    <w:p>
      <w:pPr>
        <w:pStyle w:val="ListParagraph"/>
        <w:keepNext w:val="0"/>
        <w:numPr>
          <w:ilvl w:val="0"/>
          <w:numId w:val="50"/>
        </w:numPr>
        <w:spacing w:before="0" w:after="120" w:line="276" w:lineRule="auto"/>
        <w:ind w:left="397" w:hanging="397"/>
        <w:contextualSpacing/>
        <w:jc w:val="left"/>
        <w:rPr>
          <w:rFonts w:ascii="Arial" w:eastAsia="Arial" w:hAnsi="Arial" w:cs="Arial"/>
        </w:rPr>
      </w:pPr>
      <w:r>
        <w:rPr>
          <w:rFonts w:ascii="Arial" w:eastAsia="Arial" w:hAnsi="Arial" w:cs="Arial"/>
          <w:sz w:val="22"/>
        </w:rPr>
        <w:t>Transverse waves</w:t>
      </w:r>
    </w:p>
    <w:p>
      <w:pPr>
        <w:pStyle w:val="ListParagraph"/>
        <w:keepNext w:val="0"/>
        <w:numPr>
          <w:ilvl w:val="0"/>
          <w:numId w:val="50"/>
        </w:numPr>
        <w:spacing w:before="0" w:after="120" w:line="276" w:lineRule="auto"/>
        <w:ind w:left="397" w:hanging="397"/>
        <w:contextualSpacing/>
        <w:jc w:val="left"/>
        <w:rPr>
          <w:rFonts w:ascii="Arial" w:eastAsia="Arial" w:hAnsi="Arial" w:cs="Arial"/>
        </w:rPr>
      </w:pPr>
      <w:r>
        <w:rPr>
          <w:rFonts w:ascii="Arial" w:eastAsia="Arial" w:hAnsi="Arial" w:cs="Arial"/>
          <w:sz w:val="22"/>
        </w:rPr>
        <w:t>Longitudinal waves</w:t>
      </w:r>
    </w:p>
    <w:p>
      <w:pPr>
        <w:pStyle w:val="ListParagraph"/>
        <w:keepNext w:val="0"/>
        <w:numPr>
          <w:ilvl w:val="0"/>
          <w:numId w:val="50"/>
        </w:numPr>
        <w:spacing w:before="0" w:after="120" w:line="276" w:lineRule="auto"/>
        <w:ind w:left="397" w:hanging="397"/>
        <w:contextualSpacing/>
        <w:jc w:val="left"/>
        <w:rPr>
          <w:rFonts w:ascii="Arial" w:eastAsia="Arial" w:hAnsi="Arial" w:cs="Arial"/>
        </w:rPr>
      </w:pPr>
      <w:r>
        <w:rPr>
          <w:rFonts w:ascii="Arial" w:eastAsia="Arial" w:hAnsi="Arial" w:cs="Arial"/>
          <w:sz w:val="22"/>
        </w:rPr>
        <w:t>Behaviour of light waves: reflection, refraction, absorption and diffraction</w:t>
      </w:r>
    </w:p>
    <w:p>
      <w:pPr>
        <w:pStyle w:val="ListParagraph"/>
        <w:keepNext w:val="0"/>
        <w:numPr>
          <w:ilvl w:val="0"/>
          <w:numId w:val="50"/>
        </w:numPr>
        <w:spacing w:before="0" w:after="120" w:line="276" w:lineRule="auto"/>
        <w:ind w:left="397" w:hanging="397"/>
        <w:contextualSpacing/>
        <w:jc w:val="left"/>
        <w:rPr>
          <w:rFonts w:ascii="Arial" w:eastAsia="Arial" w:hAnsi="Arial" w:cs="Arial"/>
        </w:rPr>
      </w:pPr>
      <w:r>
        <w:rPr>
          <w:rFonts w:ascii="Arial" w:eastAsia="Arial" w:hAnsi="Arial" w:cs="Arial"/>
          <w:sz w:val="22"/>
        </w:rPr>
        <w:t>SI units for time, distance, speed, mass, acceleration, force and energy</w:t>
      </w:r>
    </w:p>
    <w:p>
      <w:pPr>
        <w:pStyle w:val="ListParagraph"/>
        <w:keepNext w:val="0"/>
        <w:numPr>
          <w:ilvl w:val="0"/>
          <w:numId w:val="50"/>
        </w:numPr>
        <w:spacing w:before="0" w:after="120" w:line="276" w:lineRule="auto"/>
        <w:ind w:left="397" w:hanging="397"/>
        <w:contextualSpacing/>
        <w:jc w:val="left"/>
        <w:rPr>
          <w:rFonts w:ascii="Arial" w:eastAsia="Arial" w:hAnsi="Arial" w:cs="Arial"/>
        </w:rPr>
      </w:pPr>
      <w:r>
        <w:rPr>
          <w:rFonts w:ascii="Arial" w:eastAsia="Arial" w:hAnsi="Arial" w:cs="Arial"/>
          <w:sz w:val="22"/>
        </w:rPr>
        <w:t>Motion: displacement versus distance</w:t>
      </w:r>
    </w:p>
    <w:p>
      <w:pPr>
        <w:pStyle w:val="ListParagraph"/>
        <w:keepNext w:val="0"/>
        <w:numPr>
          <w:ilvl w:val="0"/>
          <w:numId w:val="50"/>
        </w:numPr>
        <w:spacing w:before="0" w:after="120" w:line="276" w:lineRule="auto"/>
        <w:ind w:left="397" w:hanging="397"/>
        <w:contextualSpacing/>
        <w:jc w:val="left"/>
        <w:rPr>
          <w:rFonts w:ascii="Arial" w:eastAsia="Arial" w:hAnsi="Arial" w:cs="Arial"/>
        </w:rPr>
      </w:pPr>
      <w:r>
        <w:rPr>
          <w:rFonts w:ascii="Arial" w:eastAsia="Arial" w:hAnsi="Arial" w:cs="Arial"/>
          <w:sz w:val="22"/>
        </w:rPr>
        <w:t>Scalar versus vector measurements</w:t>
      </w:r>
    </w:p>
    <w:p>
      <w:pPr>
        <w:pStyle w:val="ListParagraph"/>
        <w:keepNext w:val="0"/>
        <w:numPr>
          <w:ilvl w:val="0"/>
          <w:numId w:val="50"/>
        </w:numPr>
        <w:spacing w:before="0" w:after="120" w:line="276" w:lineRule="auto"/>
        <w:ind w:left="397" w:hanging="397"/>
        <w:contextualSpacing/>
        <w:jc w:val="left"/>
        <w:rPr>
          <w:rFonts w:ascii="Arial" w:eastAsia="Arial" w:hAnsi="Arial" w:cs="Arial"/>
        </w:rPr>
      </w:pPr>
      <w:r>
        <w:rPr>
          <w:rFonts w:ascii="Arial" w:eastAsia="Arial" w:hAnsi="Arial" w:cs="Arial"/>
          <w:sz w:val="22"/>
        </w:rPr>
        <w:t>Magnitude and direction</w:t>
      </w:r>
    </w:p>
    <w:p>
      <w:pPr>
        <w:pStyle w:val="ListParagraph"/>
        <w:keepNext w:val="0"/>
        <w:numPr>
          <w:ilvl w:val="0"/>
          <w:numId w:val="50"/>
        </w:numPr>
        <w:spacing w:before="0" w:after="120" w:line="276" w:lineRule="auto"/>
        <w:ind w:left="397" w:hanging="397"/>
        <w:contextualSpacing/>
        <w:jc w:val="left"/>
        <w:rPr>
          <w:rFonts w:ascii="Arial" w:eastAsia="Arial" w:hAnsi="Arial" w:cs="Arial"/>
        </w:rPr>
      </w:pPr>
      <w:r>
        <w:rPr>
          <w:rFonts w:ascii="Arial" w:eastAsia="Arial" w:hAnsi="Arial" w:cs="Arial"/>
          <w:sz w:val="22"/>
        </w:rPr>
        <w:t>Distance travelled calculated from velocity and time graphs</w:t>
      </w:r>
    </w:p>
    <w:p>
      <w:pPr>
        <w:pStyle w:val="ListParagraph"/>
        <w:keepNext w:val="0"/>
        <w:numPr>
          <w:ilvl w:val="0"/>
          <w:numId w:val="50"/>
        </w:numPr>
        <w:spacing w:before="0" w:after="120" w:line="276" w:lineRule="auto"/>
        <w:ind w:left="397" w:hanging="397"/>
        <w:contextualSpacing/>
        <w:jc w:val="left"/>
        <w:rPr>
          <w:rFonts w:ascii="Arial" w:eastAsia="Arial" w:hAnsi="Arial" w:cs="Arial"/>
        </w:rPr>
      </w:pPr>
      <w:r>
        <w:rPr>
          <w:rFonts w:ascii="Arial" w:eastAsia="Arial" w:hAnsi="Arial" w:cs="Arial"/>
          <w:sz w:val="22"/>
        </w:rPr>
        <w:t>Newton’s laws of motion</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Skills</w:t>
      </w:r>
    </w:p>
    <w:p>
      <w:pPr>
        <w:keepNext w:val="0"/>
        <w:spacing w:before="0" w:after="160" w:line="276" w:lineRule="auto"/>
        <w:rPr>
          <w:rFonts w:ascii="Arial" w:eastAsia="Arial" w:hAnsi="Arial" w:cs="Arial"/>
        </w:rPr>
      </w:pPr>
      <w:r>
        <w:rPr>
          <w:rFonts w:ascii="Arial" w:eastAsia="Arial" w:hAnsi="Arial" w:cs="Arial"/>
          <w:sz w:val="22"/>
        </w:rPr>
        <w:t>Working scientifically processes which are most relevant for the intended learning have been identified for each focus area.</w:t>
      </w:r>
    </w:p>
    <w:p>
      <w:pPr>
        <w:keepNext w:val="0"/>
        <w:spacing w:before="0" w:after="160" w:line="276" w:lineRule="auto"/>
        <w:rPr>
          <w:rFonts w:ascii="Arial" w:eastAsia="Arial" w:hAnsi="Arial" w:cs="Arial"/>
        </w:rPr>
      </w:pPr>
      <w:r>
        <w:rPr>
          <w:rFonts w:ascii="Arial" w:eastAsia="Arial" w:hAnsi="Arial" w:cs="Arial"/>
          <w:sz w:val="22"/>
        </w:rPr>
        <w:t>In this focus area, students should be given the opportunity to develop their skills in conducting investigations and processing data and information.</w:t>
      </w:r>
    </w:p>
    <w:p>
      <w:pPr>
        <w:keepNext w:val="0"/>
        <w:spacing w:before="0" w:after="160" w:line="276" w:lineRule="auto"/>
        <w:rPr>
          <w:rFonts w:ascii="Arial" w:eastAsia="Arial" w:hAnsi="Arial" w:cs="Arial"/>
        </w:rPr>
      </w:pPr>
      <w:r>
        <w:rPr>
          <w:rFonts w:ascii="Arial" w:eastAsia="Arial" w:hAnsi="Arial" w:cs="Arial"/>
          <w:sz w:val="22"/>
        </w:rPr>
        <w:t>Additional examples of how to embed the Working scientifically processes in this focus area include:</w:t>
      </w:r>
    </w:p>
    <w:p>
      <w:pPr>
        <w:pStyle w:val="ListParagraph"/>
        <w:keepNext w:val="0"/>
        <w:numPr>
          <w:ilvl w:val="0"/>
          <w:numId w:val="51"/>
        </w:numPr>
        <w:spacing w:before="0" w:after="120" w:line="276" w:lineRule="auto"/>
        <w:ind w:left="397" w:hanging="397"/>
        <w:contextualSpacing/>
        <w:jc w:val="left"/>
        <w:rPr>
          <w:rFonts w:ascii="Arial" w:eastAsia="Arial" w:hAnsi="Arial" w:cs="Arial"/>
        </w:rPr>
      </w:pPr>
      <w:r>
        <w:rPr>
          <w:rFonts w:ascii="Arial" w:eastAsia="Arial" w:hAnsi="Arial" w:cs="Arial"/>
          <w:sz w:val="22"/>
        </w:rPr>
        <w:t>modelling to show how energy is transferred through different mediums</w:t>
      </w:r>
    </w:p>
    <w:p>
      <w:pPr>
        <w:pStyle w:val="ListParagraph"/>
        <w:keepNext w:val="0"/>
        <w:numPr>
          <w:ilvl w:val="0"/>
          <w:numId w:val="51"/>
        </w:numPr>
        <w:spacing w:before="0" w:after="120" w:line="276" w:lineRule="auto"/>
        <w:ind w:left="397" w:hanging="397"/>
        <w:contextualSpacing/>
        <w:jc w:val="left"/>
        <w:rPr>
          <w:rFonts w:ascii="Arial" w:eastAsia="Arial" w:hAnsi="Arial" w:cs="Arial"/>
        </w:rPr>
      </w:pPr>
      <w:r>
        <w:rPr>
          <w:rFonts w:ascii="Arial" w:eastAsia="Arial" w:hAnsi="Arial" w:cs="Arial"/>
          <w:sz w:val="22"/>
        </w:rPr>
        <w:t>analysing and extracting data from a wide range of reliable resources to compare the different uses of EM waves and examine how sound waves are used in medical diagnosis</w:t>
      </w:r>
    </w:p>
    <w:p>
      <w:pPr>
        <w:pStyle w:val="ListParagraph"/>
        <w:keepNext w:val="0"/>
        <w:numPr>
          <w:ilvl w:val="0"/>
          <w:numId w:val="51"/>
        </w:numPr>
        <w:spacing w:before="0" w:after="120" w:line="276" w:lineRule="auto"/>
        <w:ind w:left="397" w:hanging="397"/>
        <w:contextualSpacing/>
        <w:jc w:val="left"/>
        <w:rPr>
          <w:rFonts w:ascii="Arial" w:eastAsia="Arial" w:hAnsi="Arial" w:cs="Arial"/>
        </w:rPr>
      </w:pPr>
      <w:r>
        <w:rPr>
          <w:rFonts w:ascii="Arial" w:eastAsia="Arial" w:hAnsi="Arial" w:cs="Arial"/>
          <w:sz w:val="22"/>
        </w:rPr>
        <w:t>modelling skills to compare transverse and longitudinal waves</w:t>
      </w:r>
    </w:p>
    <w:p>
      <w:pPr>
        <w:pStyle w:val="ListParagraph"/>
        <w:keepNext w:val="0"/>
        <w:numPr>
          <w:ilvl w:val="0"/>
          <w:numId w:val="51"/>
        </w:numPr>
        <w:spacing w:before="0" w:after="120" w:line="276" w:lineRule="auto"/>
        <w:ind w:left="397" w:hanging="397"/>
        <w:contextualSpacing/>
        <w:jc w:val="left"/>
        <w:rPr>
          <w:rFonts w:ascii="Arial" w:eastAsia="Arial" w:hAnsi="Arial" w:cs="Arial"/>
        </w:rPr>
      </w:pPr>
      <w:r>
        <w:rPr>
          <w:rFonts w:ascii="Arial" w:eastAsia="Arial" w:hAnsi="Arial" w:cs="Arial"/>
          <w:sz w:val="22"/>
        </w:rPr>
        <w:t>extracting data from a range of reliable resources to look at the different materials and designs used by Aboriginal and/or Torres Strait Islander Peoples to make cultural instruments for communication</w:t>
      </w:r>
    </w:p>
    <w:p>
      <w:pPr>
        <w:pStyle w:val="ListParagraph"/>
        <w:keepNext w:val="0"/>
        <w:numPr>
          <w:ilvl w:val="0"/>
          <w:numId w:val="51"/>
        </w:numPr>
        <w:spacing w:before="0" w:after="120" w:line="276" w:lineRule="auto"/>
        <w:ind w:left="397" w:hanging="397"/>
        <w:contextualSpacing/>
        <w:jc w:val="left"/>
        <w:rPr>
          <w:rFonts w:ascii="Arial" w:eastAsia="Arial" w:hAnsi="Arial" w:cs="Arial"/>
        </w:rPr>
      </w:pPr>
      <w:r>
        <w:rPr>
          <w:rFonts w:ascii="Arial" w:eastAsia="Arial" w:hAnsi="Arial" w:cs="Arial"/>
          <w:sz w:val="22"/>
        </w:rPr>
        <w:t>planning safe and valid experiments to investigate the properties of light including reflection, refraction, absorbing and scattering</w:t>
      </w:r>
    </w:p>
    <w:p>
      <w:pPr>
        <w:pStyle w:val="ListParagraph"/>
        <w:keepNext w:val="0"/>
        <w:numPr>
          <w:ilvl w:val="0"/>
          <w:numId w:val="52"/>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conduct an experiment showing Newton’s second law of motion, </w:t>
      </w:r>
      <m:oMathPara>
        <m:oMathParaPr>
          <m:jc m:val="left"/>
        </m:oMathParaPr>
        <m:oMath>
          <m:r>
            <w:rPr>
              <w:rFonts w:ascii="Arial" w:eastAsia="Arial" w:hAnsi="Arial" w:cs="Arial"/>
              <w:sz w:val="22"/>
            </w:rPr>
            <m:t>F</m:t>
          </m:r>
          <m:r>
            <w:rPr>
              <w:rFonts w:ascii="Arial" w:eastAsia="Arial" w:hAnsi="Arial" w:cs="Arial"/>
              <w:sz w:val="22"/>
            </w:rPr>
            <m:t>=</m:t>
          </m:r>
          <m:r>
            <w:rPr>
              <w:rFonts w:ascii="Arial" w:eastAsia="Arial" w:hAnsi="Arial" w:cs="Arial"/>
              <w:sz w:val="22"/>
            </w:rPr>
            <m:t>m</m:t>
          </m:r>
          <m:r>
            <w:rPr>
              <w:rFonts w:ascii="Arial" w:eastAsia="Arial" w:hAnsi="Arial" w:cs="Arial"/>
              <w:sz w:val="22"/>
            </w:rPr>
            <m:t>a</m:t>
          </m:r>
        </m:oMath>
      </m:oMathPara>
    </w:p>
    <w:p>
      <w:pPr>
        <w:pStyle w:val="ListParagraph"/>
        <w:keepNext w:val="0"/>
        <w:numPr>
          <w:ilvl w:val="0"/>
          <w:numId w:val="53"/>
        </w:numPr>
        <w:spacing w:before="0" w:after="120" w:line="276" w:lineRule="auto"/>
        <w:ind w:left="397" w:hanging="397"/>
        <w:contextualSpacing/>
        <w:jc w:val="left"/>
        <w:rPr>
          <w:rFonts w:ascii="Arial" w:eastAsia="Arial" w:hAnsi="Arial" w:cs="Arial"/>
        </w:rPr>
      </w:pPr>
      <w:r>
        <w:rPr>
          <w:rFonts w:ascii="Arial" w:eastAsia="Arial" w:hAnsi="Arial" w:cs="Arial"/>
          <w:sz w:val="22"/>
        </w:rPr>
        <w:t>modelling force diagrams showing displacement versus distance travelled</w:t>
      </w:r>
    </w:p>
    <w:p>
      <w:pPr>
        <w:pStyle w:val="ListParagraph"/>
        <w:keepNext w:val="0"/>
        <w:numPr>
          <w:ilvl w:val="0"/>
          <w:numId w:val="53"/>
        </w:numPr>
        <w:spacing w:before="0" w:after="120" w:line="276" w:lineRule="auto"/>
        <w:ind w:left="397" w:hanging="397"/>
        <w:contextualSpacing/>
        <w:jc w:val="left"/>
        <w:rPr>
          <w:rFonts w:ascii="Arial" w:eastAsia="Arial" w:hAnsi="Arial" w:cs="Arial"/>
        </w:rPr>
      </w:pPr>
      <w:r>
        <w:rPr>
          <w:rFonts w:ascii="Arial" w:eastAsia="Arial" w:hAnsi="Arial" w:cs="Arial"/>
          <w:sz w:val="22"/>
        </w:rPr>
        <w:t>processing data and information by using SI units to calculate force, distance, time, speed, displacement, acceleration, velocity and mass. Students make these calculations by determining the correct formula to use based on information in the questions.</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Background knowledge</w:t>
      </w:r>
    </w:p>
    <w:p>
      <w:pPr>
        <w:keepNext w:val="0"/>
        <w:spacing w:before="0" w:after="160" w:line="276" w:lineRule="auto"/>
        <w:rPr>
          <w:rFonts w:ascii="Arial" w:eastAsia="Arial" w:hAnsi="Arial" w:cs="Arial"/>
        </w:rPr>
      </w:pPr>
      <w:r>
        <w:rPr>
          <w:rFonts w:ascii="Arial" w:eastAsia="Arial" w:hAnsi="Arial" w:cs="Arial"/>
          <w:sz w:val="22"/>
        </w:rPr>
        <w:t>The following knowledge and understanding supports learning in this focus area. Students who need extra support should have opportunities to revise these concepts:</w:t>
      </w:r>
    </w:p>
    <w:p>
      <w:pPr>
        <w:pStyle w:val="ListParagraph"/>
        <w:keepNext w:val="0"/>
        <w:numPr>
          <w:ilvl w:val="0"/>
          <w:numId w:val="54"/>
        </w:numPr>
        <w:spacing w:before="0" w:after="120" w:line="276" w:lineRule="auto"/>
        <w:ind w:left="397" w:hanging="397"/>
        <w:contextualSpacing/>
        <w:jc w:val="left"/>
        <w:rPr>
          <w:rFonts w:ascii="Arial" w:eastAsia="Arial" w:hAnsi="Arial" w:cs="Arial"/>
        </w:rPr>
      </w:pPr>
      <w:r>
        <w:rPr>
          <w:rFonts w:ascii="Arial" w:eastAsia="Arial" w:hAnsi="Arial" w:cs="Arial"/>
          <w:sz w:val="22"/>
        </w:rPr>
        <w:t>objects move in different ways depending on what is done to them</w:t>
      </w:r>
    </w:p>
    <w:p>
      <w:pPr>
        <w:pStyle w:val="ListParagraph"/>
        <w:keepNext w:val="0"/>
        <w:numPr>
          <w:ilvl w:val="0"/>
          <w:numId w:val="54"/>
        </w:numPr>
        <w:spacing w:before="0" w:after="120" w:line="276" w:lineRule="auto"/>
        <w:ind w:left="397" w:hanging="397"/>
        <w:contextualSpacing/>
        <w:jc w:val="left"/>
        <w:rPr>
          <w:rFonts w:ascii="Arial" w:eastAsia="Arial" w:hAnsi="Arial" w:cs="Arial"/>
        </w:rPr>
      </w:pPr>
      <w:r>
        <w:rPr>
          <w:rFonts w:ascii="Arial" w:eastAsia="Arial" w:hAnsi="Arial" w:cs="Arial"/>
          <w:sz w:val="22"/>
        </w:rPr>
        <w:t>practice of science</w:t>
      </w:r>
    </w:p>
    <w:p>
      <w:pPr>
        <w:pStyle w:val="ListParagraph"/>
        <w:keepNext w:val="0"/>
        <w:numPr>
          <w:ilvl w:val="0"/>
          <w:numId w:val="54"/>
        </w:numPr>
        <w:spacing w:before="0" w:after="120" w:line="276" w:lineRule="auto"/>
        <w:ind w:left="397" w:hanging="397"/>
        <w:contextualSpacing/>
        <w:jc w:val="left"/>
        <w:rPr>
          <w:rFonts w:ascii="Arial" w:eastAsia="Arial" w:hAnsi="Arial" w:cs="Arial"/>
        </w:rPr>
      </w:pPr>
      <w:r>
        <w:rPr>
          <w:rFonts w:ascii="Arial" w:eastAsia="Arial" w:hAnsi="Arial" w:cs="Arial"/>
          <w:sz w:val="22"/>
        </w:rPr>
        <w:t>types of forces</w:t>
      </w:r>
    </w:p>
    <w:p>
      <w:pPr>
        <w:pStyle w:val="ListParagraph"/>
        <w:keepNext w:val="0"/>
        <w:numPr>
          <w:ilvl w:val="0"/>
          <w:numId w:val="54"/>
        </w:numPr>
        <w:spacing w:before="0" w:after="120" w:line="276" w:lineRule="auto"/>
        <w:ind w:left="397" w:hanging="397"/>
        <w:contextualSpacing/>
        <w:jc w:val="left"/>
        <w:rPr>
          <w:rFonts w:ascii="Arial" w:eastAsia="Arial" w:hAnsi="Arial" w:cs="Arial"/>
        </w:rPr>
      </w:pPr>
      <w:r>
        <w:rPr>
          <w:rFonts w:ascii="Arial" w:eastAsia="Arial" w:hAnsi="Arial" w:cs="Arial"/>
          <w:sz w:val="22"/>
        </w:rPr>
        <w:t>balanced and unbalanced forces</w:t>
      </w:r>
    </w:p>
    <w:p>
      <w:pPr>
        <w:pStyle w:val="ListParagraph"/>
        <w:keepNext w:val="0"/>
        <w:numPr>
          <w:ilvl w:val="0"/>
          <w:numId w:val="54"/>
        </w:numPr>
        <w:spacing w:before="0" w:after="120" w:line="276" w:lineRule="auto"/>
        <w:ind w:left="397" w:hanging="397"/>
        <w:contextualSpacing/>
        <w:jc w:val="left"/>
        <w:rPr>
          <w:rFonts w:ascii="Arial" w:eastAsia="Arial" w:hAnsi="Arial" w:cs="Arial"/>
        </w:rPr>
      </w:pPr>
      <w:r>
        <w:rPr>
          <w:rFonts w:ascii="Arial" w:eastAsia="Arial" w:hAnsi="Arial" w:cs="Arial"/>
          <w:sz w:val="22"/>
        </w:rPr>
        <w:t>simple machines</w:t>
      </w:r>
    </w:p>
    <w:p>
      <w:pPr>
        <w:pStyle w:val="ListParagraph"/>
        <w:keepNext w:val="0"/>
        <w:numPr>
          <w:ilvl w:val="0"/>
          <w:numId w:val="54"/>
        </w:numPr>
        <w:spacing w:before="0" w:after="120" w:line="276" w:lineRule="auto"/>
        <w:ind w:left="397" w:hanging="397"/>
        <w:contextualSpacing/>
        <w:jc w:val="left"/>
        <w:rPr>
          <w:rFonts w:ascii="Arial" w:eastAsia="Arial" w:hAnsi="Arial" w:cs="Arial"/>
        </w:rPr>
      </w:pPr>
      <w:r>
        <w:rPr>
          <w:rFonts w:ascii="Arial" w:eastAsia="Arial" w:hAnsi="Arial" w:cs="Arial"/>
          <w:sz w:val="22"/>
        </w:rPr>
        <w:t>scientific models</w:t>
      </w:r>
    </w:p>
    <w:p>
      <w:pPr>
        <w:pStyle w:val="ListParagraph"/>
        <w:keepNext w:val="0"/>
        <w:numPr>
          <w:ilvl w:val="0"/>
          <w:numId w:val="54"/>
        </w:numPr>
        <w:spacing w:before="0" w:after="120" w:line="276" w:lineRule="auto"/>
        <w:ind w:left="397" w:hanging="397"/>
        <w:contextualSpacing/>
        <w:jc w:val="left"/>
        <w:rPr>
          <w:rFonts w:ascii="Arial" w:eastAsia="Arial" w:hAnsi="Arial" w:cs="Arial"/>
        </w:rPr>
      </w:pPr>
      <w:r>
        <w:rPr>
          <w:rFonts w:ascii="Arial" w:eastAsia="Arial" w:hAnsi="Arial" w:cs="Arial"/>
          <w:sz w:val="22"/>
        </w:rPr>
        <w:t>gravity as a force</w:t>
      </w:r>
    </w:p>
    <w:p>
      <w:pPr>
        <w:pStyle w:val="ListParagraph"/>
        <w:keepNext w:val="0"/>
        <w:numPr>
          <w:ilvl w:val="0"/>
          <w:numId w:val="54"/>
        </w:numPr>
        <w:spacing w:before="0" w:after="120" w:line="276" w:lineRule="auto"/>
        <w:ind w:left="397" w:hanging="397"/>
        <w:contextualSpacing/>
        <w:jc w:val="left"/>
        <w:rPr>
          <w:rFonts w:ascii="Arial" w:eastAsia="Arial" w:hAnsi="Arial" w:cs="Arial"/>
        </w:rPr>
      </w:pPr>
      <w:r>
        <w:rPr>
          <w:rFonts w:ascii="Arial" w:eastAsia="Arial" w:hAnsi="Arial" w:cs="Arial"/>
          <w:sz w:val="22"/>
        </w:rPr>
        <w:t>performing calculations to solve for unknowns</w:t>
      </w:r>
    </w:p>
    <w:p>
      <w:pPr>
        <w:pStyle w:val="ListParagraph"/>
        <w:keepNext w:val="0"/>
        <w:numPr>
          <w:ilvl w:val="0"/>
          <w:numId w:val="54"/>
        </w:numPr>
        <w:spacing w:before="0" w:after="120" w:line="276" w:lineRule="auto"/>
        <w:ind w:left="397" w:hanging="397"/>
        <w:contextualSpacing/>
        <w:jc w:val="left"/>
        <w:rPr>
          <w:rFonts w:ascii="Arial" w:eastAsia="Arial" w:hAnsi="Arial" w:cs="Arial"/>
        </w:rPr>
      </w:pPr>
      <w:r>
        <w:rPr>
          <w:rFonts w:ascii="Arial" w:eastAsia="Arial" w:hAnsi="Arial" w:cs="Arial"/>
          <w:sz w:val="22"/>
        </w:rPr>
        <w:t>drawing and analysing graphs.</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Investigations</w:t>
      </w:r>
    </w:p>
    <w:p>
      <w:pPr>
        <w:keepNext w:val="0"/>
        <w:spacing w:before="0" w:after="160" w:line="276" w:lineRule="auto"/>
        <w:rPr>
          <w:rFonts w:ascii="Arial" w:eastAsia="Arial" w:hAnsi="Arial" w:cs="Arial"/>
        </w:rPr>
      </w:pPr>
      <w:r>
        <w:rPr>
          <w:rFonts w:ascii="Arial" w:eastAsia="Arial" w:hAnsi="Arial" w:cs="Arial"/>
          <w:sz w:val="22"/>
        </w:rPr>
        <w:t>The following investigations may engage students’ interest and further develop the targeted Working scientifically skills.</w:t>
      </w:r>
    </w:p>
    <w:p>
      <w:pPr>
        <w:pStyle w:val="ListParagraph"/>
        <w:keepNext w:val="0"/>
        <w:numPr>
          <w:ilvl w:val="0"/>
          <w:numId w:val="55"/>
        </w:numPr>
        <w:spacing w:before="0" w:after="120" w:line="276" w:lineRule="auto"/>
        <w:ind w:left="397" w:hanging="397"/>
        <w:contextualSpacing/>
        <w:jc w:val="left"/>
        <w:rPr>
          <w:rFonts w:ascii="Arial" w:eastAsia="Arial" w:hAnsi="Arial" w:cs="Arial"/>
        </w:rPr>
      </w:pPr>
      <w:r>
        <w:rPr>
          <w:rFonts w:ascii="Arial" w:eastAsia="Arial" w:hAnsi="Arial" w:cs="Arial"/>
          <w:sz w:val="22"/>
        </w:rPr>
        <w:t>Investigate how waves move energy.</w:t>
      </w:r>
    </w:p>
    <w:p>
      <w:pPr>
        <w:pStyle w:val="ListParagraph"/>
        <w:keepNext w:val="0"/>
        <w:numPr>
          <w:ilvl w:val="0"/>
          <w:numId w:val="55"/>
        </w:numPr>
        <w:spacing w:before="0" w:after="120" w:line="276" w:lineRule="auto"/>
        <w:ind w:left="397" w:hanging="397"/>
        <w:contextualSpacing/>
        <w:jc w:val="left"/>
        <w:rPr>
          <w:rFonts w:ascii="Arial" w:eastAsia="Arial" w:hAnsi="Arial" w:cs="Arial"/>
        </w:rPr>
      </w:pPr>
      <w:r>
        <w:rPr>
          <w:rFonts w:ascii="Arial" w:eastAsia="Arial" w:hAnsi="Arial" w:cs="Arial"/>
          <w:sz w:val="22"/>
        </w:rPr>
        <w:t>Place light waves through different mediums, eg glass, water, opaque plastic.</w:t>
      </w:r>
    </w:p>
    <w:p>
      <w:pPr>
        <w:pStyle w:val="ListParagraph"/>
        <w:keepNext w:val="0"/>
        <w:numPr>
          <w:ilvl w:val="0"/>
          <w:numId w:val="55"/>
        </w:numPr>
        <w:spacing w:before="0" w:after="120" w:line="276" w:lineRule="auto"/>
        <w:ind w:left="397" w:hanging="397"/>
        <w:contextualSpacing/>
        <w:jc w:val="left"/>
        <w:rPr>
          <w:rFonts w:ascii="Arial" w:eastAsia="Arial" w:hAnsi="Arial" w:cs="Arial"/>
        </w:rPr>
      </w:pPr>
      <w:r>
        <w:rPr>
          <w:rFonts w:ascii="Arial" w:eastAsia="Arial" w:hAnsi="Arial" w:cs="Arial"/>
          <w:sz w:val="22"/>
        </w:rPr>
        <w:t>Use tuning forks to change and measure the amplitude and frequency of sound waves to see how this affects pitch and volume.</w:t>
      </w:r>
    </w:p>
    <w:p>
      <w:pPr>
        <w:pStyle w:val="ListParagraph"/>
        <w:keepNext w:val="0"/>
        <w:numPr>
          <w:ilvl w:val="0"/>
          <w:numId w:val="55"/>
        </w:numPr>
        <w:spacing w:before="0" w:after="120" w:line="276" w:lineRule="auto"/>
        <w:ind w:left="397" w:hanging="397"/>
        <w:contextualSpacing/>
        <w:jc w:val="left"/>
        <w:rPr>
          <w:rFonts w:ascii="Arial" w:eastAsia="Arial" w:hAnsi="Arial" w:cs="Arial"/>
        </w:rPr>
      </w:pPr>
      <w:r>
        <w:rPr>
          <w:rFonts w:ascii="Arial" w:eastAsia="Arial" w:hAnsi="Arial" w:cs="Arial"/>
          <w:sz w:val="22"/>
        </w:rPr>
        <w:t>Use light ray boxes and mirrors to learn about absorption, reflection, refraction and scattering of light waves.</w:t>
      </w:r>
    </w:p>
    <w:p>
      <w:pPr>
        <w:pStyle w:val="ListParagraph"/>
        <w:keepNext w:val="0"/>
        <w:numPr>
          <w:ilvl w:val="0"/>
          <w:numId w:val="55"/>
        </w:numPr>
        <w:spacing w:before="0" w:after="120" w:line="276" w:lineRule="auto"/>
        <w:ind w:left="397" w:hanging="397"/>
        <w:contextualSpacing/>
        <w:jc w:val="left"/>
        <w:rPr>
          <w:rFonts w:ascii="Arial" w:eastAsia="Arial" w:hAnsi="Arial" w:cs="Arial"/>
        </w:rPr>
      </w:pPr>
      <w:r>
        <w:rPr>
          <w:rFonts w:ascii="Arial" w:eastAsia="Arial" w:hAnsi="Arial" w:cs="Arial"/>
          <w:sz w:val="22"/>
        </w:rPr>
        <w:t>Use different shaped lenses to show how the focal point can be changed and how glasses correct vision problems.</w:t>
      </w:r>
    </w:p>
    <w:p>
      <w:pPr>
        <w:pStyle w:val="ListParagraph"/>
        <w:keepNext w:val="0"/>
        <w:numPr>
          <w:ilvl w:val="0"/>
          <w:numId w:val="55"/>
        </w:numPr>
        <w:spacing w:before="0" w:after="120" w:line="276" w:lineRule="auto"/>
        <w:ind w:left="397" w:hanging="397"/>
        <w:contextualSpacing/>
        <w:jc w:val="left"/>
        <w:rPr>
          <w:rFonts w:ascii="Arial" w:eastAsia="Arial" w:hAnsi="Arial" w:cs="Arial"/>
        </w:rPr>
      </w:pPr>
      <w:r>
        <w:rPr>
          <w:rFonts w:ascii="Arial" w:eastAsia="Arial" w:hAnsi="Arial" w:cs="Arial"/>
          <w:sz w:val="22"/>
        </w:rPr>
        <w:t>Investigate and compare walking and running speeds over the same distance to collect and analyse a class dataset.</w:t>
      </w:r>
    </w:p>
    <w:p>
      <w:pPr>
        <w:pStyle w:val="ListParagraph"/>
        <w:keepNext w:val="0"/>
        <w:numPr>
          <w:ilvl w:val="0"/>
          <w:numId w:val="55"/>
        </w:numPr>
        <w:spacing w:before="0" w:after="120" w:line="276" w:lineRule="auto"/>
        <w:ind w:left="397" w:hanging="397"/>
        <w:contextualSpacing/>
        <w:jc w:val="left"/>
        <w:rPr>
          <w:rFonts w:ascii="Arial" w:eastAsia="Arial" w:hAnsi="Arial" w:cs="Arial"/>
        </w:rPr>
      </w:pPr>
      <w:r>
        <w:rPr>
          <w:rFonts w:ascii="Arial" w:eastAsia="Arial" w:hAnsi="Arial" w:cs="Arial"/>
          <w:sz w:val="22"/>
        </w:rPr>
        <w:t>Use toy cars and ramps to show the relationship between distance, time and speed.</w:t>
      </w:r>
    </w:p>
    <w:p>
      <w:pPr>
        <w:pStyle w:val="ListParagraph"/>
        <w:keepNext w:val="0"/>
        <w:numPr>
          <w:ilvl w:val="0"/>
          <w:numId w:val="55"/>
        </w:numPr>
        <w:spacing w:before="0" w:after="120" w:line="276" w:lineRule="auto"/>
        <w:ind w:left="397" w:hanging="397"/>
        <w:contextualSpacing/>
        <w:jc w:val="left"/>
        <w:rPr>
          <w:rFonts w:ascii="Arial" w:eastAsia="Arial" w:hAnsi="Arial" w:cs="Arial"/>
        </w:rPr>
      </w:pPr>
      <w:r>
        <w:rPr>
          <w:rFonts w:ascii="Arial" w:eastAsia="Arial" w:hAnsi="Arial" w:cs="Arial"/>
          <w:sz w:val="22"/>
        </w:rPr>
        <w:t>Use balls of the same size but different masses to show how mass does not affect acceleration due to gravity.</w:t>
      </w:r>
    </w:p>
    <w:p>
      <w:pPr>
        <w:pStyle w:val="ListParagraph"/>
        <w:keepNext w:val="0"/>
        <w:numPr>
          <w:ilvl w:val="0"/>
          <w:numId w:val="55"/>
        </w:numPr>
        <w:spacing w:before="0" w:after="120" w:line="276" w:lineRule="auto"/>
        <w:ind w:left="397" w:hanging="397"/>
        <w:contextualSpacing/>
        <w:jc w:val="left"/>
        <w:rPr>
          <w:rFonts w:ascii="Arial" w:eastAsia="Arial" w:hAnsi="Arial" w:cs="Arial"/>
        </w:rPr>
      </w:pPr>
      <w:r>
        <w:rPr>
          <w:rFonts w:ascii="Arial" w:eastAsia="Arial" w:hAnsi="Arial" w:cs="Arial"/>
          <w:sz w:val="22"/>
        </w:rPr>
        <w:t>Investigate how mass affects acceleration using pulleys, different masses, ticker timers or light gates.</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In context</w:t>
      </w:r>
    </w:p>
    <w:p>
      <w:pPr>
        <w:keepNext w:val="0"/>
        <w:spacing w:before="0" w:after="160" w:line="276" w:lineRule="auto"/>
        <w:rPr>
          <w:rFonts w:ascii="Arial" w:eastAsia="Arial" w:hAnsi="Arial" w:cs="Arial"/>
        </w:rPr>
      </w:pPr>
      <w:r>
        <w:rPr>
          <w:rFonts w:ascii="Arial" w:eastAsia="Arial" w:hAnsi="Arial" w:cs="Arial"/>
          <w:sz w:val="22"/>
        </w:rPr>
        <w:t>Students are required to structure an argument to analyse how waves and motion have changed society. Students could analyse how our understanding of these concepts has changed society with inventions such as glasses, hearing aids, planes, helicopters, earbuds and optical fibres.</w:t>
      </w:r>
    </w:p>
    <w:p>
      <w:pPr>
        <w:keepNext w:val="0"/>
        <w:spacing w:before="0" w:after="160" w:line="276" w:lineRule="auto"/>
        <w:rPr>
          <w:rFonts w:ascii="Arial" w:eastAsia="Arial" w:hAnsi="Arial" w:cs="Arial"/>
        </w:rPr>
      </w:pPr>
      <w:r>
        <w:rPr>
          <w:rFonts w:ascii="Arial" w:eastAsia="Arial" w:hAnsi="Arial" w:cs="Arial"/>
          <w:sz w:val="22"/>
        </w:rPr>
        <w:t>This could be an opportunity for students to produce a scientific newspaper article depicting the history of telescopes and how our knowledge of space has evolved to justify additional funding for space agencies.</w:t>
      </w:r>
    </w:p>
    <w:p>
      <w:pPr>
        <w:keepNext w:val="0"/>
        <w:spacing w:before="0" w:after="160" w:line="276" w:lineRule="auto"/>
        <w:rPr>
          <w:rFonts w:ascii="Arial" w:eastAsia="Arial" w:hAnsi="Arial" w:cs="Arial"/>
        </w:rPr>
      </w:pPr>
      <w:r>
        <w:rPr>
          <w:rFonts w:ascii="Arial" w:eastAsia="Arial" w:hAnsi="Arial" w:cs="Arial"/>
          <w:sz w:val="22"/>
        </w:rPr>
        <w:t>Students learning English as an additional language or dialect (EAL/D) may require support such as scaffolds and explicit teaching of the language of evaluation to produce a scientific newspaper article.</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Suggested depth study</w:t>
      </w:r>
    </w:p>
    <w:p>
      <w:pPr>
        <w:keepNext w:val="0"/>
        <w:spacing w:before="0" w:after="160" w:line="276" w:lineRule="auto"/>
        <w:rPr>
          <w:rFonts w:ascii="Arial" w:eastAsia="Arial" w:hAnsi="Arial" w:cs="Arial"/>
        </w:rPr>
      </w:pPr>
      <w:r>
        <w:rPr>
          <w:rFonts w:ascii="Arial" w:eastAsia="Arial" w:hAnsi="Arial" w:cs="Arial"/>
          <w:sz w:val="22"/>
        </w:rPr>
        <w:t>Depth studies are an opportunity for students to pursue an area of strength or interest. The following are suggestions of depth studies.</w:t>
      </w:r>
    </w:p>
    <w:p>
      <w:pPr>
        <w:pStyle w:val="ListParagraph"/>
        <w:keepNext w:val="0"/>
        <w:numPr>
          <w:ilvl w:val="0"/>
          <w:numId w:val="56"/>
        </w:numPr>
        <w:spacing w:before="0" w:after="120" w:line="276" w:lineRule="auto"/>
        <w:ind w:left="397" w:hanging="397"/>
        <w:contextualSpacing/>
        <w:jc w:val="left"/>
        <w:rPr>
          <w:rFonts w:ascii="Arial" w:eastAsia="Arial" w:hAnsi="Arial" w:cs="Arial"/>
        </w:rPr>
      </w:pPr>
      <w:r>
        <w:rPr>
          <w:rFonts w:ascii="Arial" w:eastAsia="Arial" w:hAnsi="Arial" w:cs="Arial"/>
          <w:sz w:val="22"/>
        </w:rPr>
        <w:t>Build a working speaker out of paper.</w:t>
      </w:r>
    </w:p>
    <w:p>
      <w:pPr>
        <w:pStyle w:val="ListParagraph"/>
        <w:keepNext w:val="0"/>
        <w:numPr>
          <w:ilvl w:val="0"/>
          <w:numId w:val="56"/>
        </w:numPr>
        <w:spacing w:before="0" w:after="120" w:line="276" w:lineRule="auto"/>
        <w:ind w:left="397" w:hanging="397"/>
        <w:contextualSpacing/>
        <w:jc w:val="left"/>
        <w:rPr>
          <w:rFonts w:ascii="Arial" w:eastAsia="Arial" w:hAnsi="Arial" w:cs="Arial"/>
        </w:rPr>
      </w:pPr>
      <w:r>
        <w:rPr>
          <w:rFonts w:ascii="Arial" w:eastAsia="Arial" w:hAnsi="Arial" w:cs="Arial"/>
          <w:sz w:val="22"/>
        </w:rPr>
        <w:t>Design soundproof material made from recycled material.</w:t>
      </w:r>
    </w:p>
    <w:p>
      <w:pPr>
        <w:pStyle w:val="ListParagraph"/>
        <w:keepNext w:val="0"/>
        <w:numPr>
          <w:ilvl w:val="0"/>
          <w:numId w:val="56"/>
        </w:numPr>
        <w:spacing w:before="0" w:after="120" w:line="276" w:lineRule="auto"/>
        <w:ind w:left="397" w:hanging="397"/>
        <w:contextualSpacing/>
        <w:jc w:val="left"/>
        <w:rPr>
          <w:rFonts w:ascii="Arial" w:eastAsia="Arial" w:hAnsi="Arial" w:cs="Arial"/>
        </w:rPr>
      </w:pPr>
      <w:r>
        <w:rPr>
          <w:rFonts w:ascii="Arial" w:eastAsia="Arial" w:hAnsi="Arial" w:cs="Arial"/>
          <w:sz w:val="22"/>
        </w:rPr>
        <w:t>Analyse people’s voices by their digital sound waves.</w:t>
      </w:r>
    </w:p>
    <w:p>
      <w:pPr>
        <w:pStyle w:val="ListParagraph"/>
        <w:keepNext w:val="0"/>
        <w:numPr>
          <w:ilvl w:val="0"/>
          <w:numId w:val="56"/>
        </w:numPr>
        <w:spacing w:before="0" w:after="120" w:line="276" w:lineRule="auto"/>
        <w:ind w:left="397" w:hanging="397"/>
        <w:contextualSpacing/>
        <w:jc w:val="left"/>
        <w:rPr>
          <w:rFonts w:ascii="Arial" w:eastAsia="Arial" w:hAnsi="Arial" w:cs="Arial"/>
        </w:rPr>
      </w:pPr>
      <w:r>
        <w:rPr>
          <w:rFonts w:ascii="Arial" w:eastAsia="Arial" w:hAnsi="Arial" w:cs="Arial"/>
          <w:sz w:val="22"/>
        </w:rPr>
        <w:t>Investigate how the length of a guitar string affects frequency.</w:t>
      </w:r>
    </w:p>
    <w:p>
      <w:pPr>
        <w:pStyle w:val="ListParagraph"/>
        <w:keepNext w:val="0"/>
        <w:numPr>
          <w:ilvl w:val="0"/>
          <w:numId w:val="56"/>
        </w:numPr>
        <w:spacing w:before="0" w:after="120" w:line="276" w:lineRule="auto"/>
        <w:ind w:left="397" w:hanging="397"/>
        <w:contextualSpacing/>
        <w:jc w:val="left"/>
        <w:rPr>
          <w:rFonts w:ascii="Arial" w:eastAsia="Arial" w:hAnsi="Arial" w:cs="Arial"/>
        </w:rPr>
      </w:pPr>
      <w:r>
        <w:rPr>
          <w:rFonts w:ascii="Arial" w:eastAsia="Arial" w:hAnsi="Arial" w:cs="Arial"/>
          <w:sz w:val="22"/>
        </w:rPr>
        <w:t>Extend understanding of stars to investigate how the surface temperature and/or chemical makeup of stars is identified using spectroscopy.</w:t>
      </w:r>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Teaching advice documents</w:t>
      </w:r>
    </w:p>
    <w:p>
      <w:pPr>
        <w:pStyle w:val="ListParagraph"/>
        <w:keepNext w:val="0"/>
        <w:numPr>
          <w:ilvl w:val="0"/>
          <w:numId w:val="57"/>
        </w:numPr>
        <w:spacing w:before="0" w:after="120" w:line="276" w:lineRule="auto"/>
        <w:ind w:left="397" w:hanging="397"/>
        <w:contextualSpacing/>
        <w:jc w:val="left"/>
        <w:rPr>
          <w:rFonts w:ascii="Arial" w:eastAsia="Arial" w:hAnsi="Arial" w:cs="Arial"/>
        </w:rPr>
      </w:pPr>
      <w:hyperlink r:id="rId16" w:history="1">
        <w:r>
          <w:rPr>
            <w:rStyle w:val="Hyperlink"/>
            <w:rFonts w:ascii="Arial" w:eastAsia="Arial" w:hAnsi="Arial" w:cs="Arial"/>
            <w:color w:val="0000EE"/>
            <w:sz w:val="22"/>
            <w:u w:color="0000EE"/>
          </w:rPr>
          <w:t>Teaching advice (additional): Stage 4 and Stage 5 – Developing talent in Science</w:t>
        </w:r>
      </w:hyperlink>
    </w:p>
    <w:p>
      <w:pPr>
        <w:pStyle w:val="Heading3"/>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30"/>
        </w:rPr>
        <w:br w:type="page"/>
      </w:r>
      <w:bookmarkStart w:id="10" w:name="_Toc256000010"/>
      <w:r>
        <w:rPr>
          <w:rFonts w:ascii="Arial" w:eastAsia="Arial" w:hAnsi="Arial" w:cs="Arial"/>
          <w:b/>
          <w:i w:val="0"/>
          <w:color w:val="002664"/>
          <w:sz w:val="30"/>
        </w:rPr>
        <w:t>Teaching advice for Data science 2</w:t>
      </w:r>
      <w:bookmarkEnd w:id="10"/>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Content</w:t>
      </w:r>
    </w:p>
    <w:p>
      <w:pPr>
        <w:pStyle w:val="ListParagraph"/>
        <w:keepNext w:val="0"/>
        <w:numPr>
          <w:ilvl w:val="0"/>
          <w:numId w:val="58"/>
        </w:numPr>
        <w:spacing w:before="0" w:after="120" w:line="276" w:lineRule="auto"/>
        <w:ind w:left="397" w:hanging="397"/>
        <w:contextualSpacing/>
        <w:rPr>
          <w:rFonts w:ascii="Arial" w:eastAsia="Arial" w:hAnsi="Arial" w:cs="Arial"/>
          <w:sz w:val="22"/>
        </w:rPr>
      </w:pPr>
      <w:r>
        <w:rPr>
          <w:rFonts w:ascii="Arial" w:eastAsia="Arial" w:hAnsi="Arial" w:cs="Arial"/>
          <w:sz w:val="22"/>
        </w:rPr>
        <w:t>Data science 2</w:t>
      </w:r>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Teaching advice</w:t>
      </w:r>
    </w:p>
    <w:p>
      <w:pPr>
        <w:keepNext w:val="0"/>
        <w:spacing w:before="0" w:after="160" w:line="276" w:lineRule="auto"/>
        <w:rPr>
          <w:rFonts w:ascii="Arial" w:eastAsia="Arial" w:hAnsi="Arial" w:cs="Arial"/>
        </w:rPr>
      </w:pPr>
      <w:r>
        <w:rPr>
          <w:rFonts w:ascii="Arial" w:eastAsia="Arial" w:hAnsi="Arial" w:cs="Arial"/>
          <w:sz w:val="22"/>
        </w:rPr>
        <w:t>In this focus area, students continue to learn to analyse data, including using large datasets to draw evidence-based conclusions. This focus area provides a foundation for students in making evidence-based decisions and evaluating claims and content in their everyday lives, and also for students preparing for study in Stage 6 Science.</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Key ideas</w:t>
      </w:r>
    </w:p>
    <w:p>
      <w:pPr>
        <w:pStyle w:val="ListParagraph"/>
        <w:keepNext w:val="0"/>
        <w:numPr>
          <w:ilvl w:val="0"/>
          <w:numId w:val="59"/>
        </w:numPr>
        <w:spacing w:before="0" w:after="120" w:line="276" w:lineRule="auto"/>
        <w:ind w:left="397" w:hanging="397"/>
        <w:contextualSpacing/>
        <w:jc w:val="left"/>
        <w:rPr>
          <w:rFonts w:ascii="Arial" w:eastAsia="Arial" w:hAnsi="Arial" w:cs="Arial"/>
        </w:rPr>
      </w:pPr>
      <w:r>
        <w:rPr>
          <w:rFonts w:ascii="Arial" w:eastAsia="Arial" w:hAnsi="Arial" w:cs="Arial"/>
          <w:sz w:val="22"/>
        </w:rPr>
        <w:t>Peer review</w:t>
      </w:r>
    </w:p>
    <w:p>
      <w:pPr>
        <w:pStyle w:val="ListParagraph"/>
        <w:keepNext w:val="0"/>
        <w:numPr>
          <w:ilvl w:val="0"/>
          <w:numId w:val="59"/>
        </w:numPr>
        <w:spacing w:before="0" w:after="120" w:line="276" w:lineRule="auto"/>
        <w:ind w:left="397" w:hanging="397"/>
        <w:contextualSpacing/>
        <w:jc w:val="left"/>
        <w:rPr>
          <w:rFonts w:ascii="Arial" w:eastAsia="Arial" w:hAnsi="Arial" w:cs="Arial"/>
        </w:rPr>
      </w:pPr>
      <w:r>
        <w:rPr>
          <w:rFonts w:ascii="Arial" w:eastAsia="Arial" w:hAnsi="Arial" w:cs="Arial"/>
          <w:sz w:val="22"/>
        </w:rPr>
        <w:t>Validity of secondary data and information</w:t>
      </w:r>
    </w:p>
    <w:p>
      <w:pPr>
        <w:pStyle w:val="ListParagraph"/>
        <w:keepNext w:val="0"/>
        <w:numPr>
          <w:ilvl w:val="0"/>
          <w:numId w:val="59"/>
        </w:numPr>
        <w:spacing w:before="0" w:after="120" w:line="276" w:lineRule="auto"/>
        <w:ind w:left="397" w:hanging="397"/>
        <w:contextualSpacing/>
        <w:jc w:val="left"/>
        <w:rPr>
          <w:rFonts w:ascii="Arial" w:eastAsia="Arial" w:hAnsi="Arial" w:cs="Arial"/>
        </w:rPr>
      </w:pPr>
      <w:r>
        <w:rPr>
          <w:rFonts w:ascii="Arial" w:eastAsia="Arial" w:hAnsi="Arial" w:cs="Arial"/>
          <w:sz w:val="22"/>
        </w:rPr>
        <w:t>Reliability of secondary data and information</w:t>
      </w:r>
    </w:p>
    <w:p>
      <w:pPr>
        <w:pStyle w:val="ListParagraph"/>
        <w:keepNext w:val="0"/>
        <w:numPr>
          <w:ilvl w:val="0"/>
          <w:numId w:val="59"/>
        </w:numPr>
        <w:spacing w:before="0" w:after="120" w:line="276" w:lineRule="auto"/>
        <w:ind w:left="397" w:hanging="397"/>
        <w:contextualSpacing/>
        <w:jc w:val="left"/>
        <w:rPr>
          <w:rFonts w:ascii="Arial" w:eastAsia="Arial" w:hAnsi="Arial" w:cs="Arial"/>
        </w:rPr>
      </w:pPr>
      <w:r>
        <w:rPr>
          <w:rFonts w:ascii="Arial" w:eastAsia="Arial" w:hAnsi="Arial" w:cs="Arial"/>
          <w:sz w:val="22"/>
        </w:rPr>
        <w:t>Scientific claims</w:t>
      </w:r>
    </w:p>
    <w:p>
      <w:pPr>
        <w:pStyle w:val="ListParagraph"/>
        <w:keepNext w:val="0"/>
        <w:numPr>
          <w:ilvl w:val="0"/>
          <w:numId w:val="59"/>
        </w:numPr>
        <w:spacing w:before="0" w:after="120" w:line="276" w:lineRule="auto"/>
        <w:ind w:left="397" w:hanging="397"/>
        <w:contextualSpacing/>
        <w:jc w:val="left"/>
        <w:rPr>
          <w:rFonts w:ascii="Arial" w:eastAsia="Arial" w:hAnsi="Arial" w:cs="Arial"/>
        </w:rPr>
      </w:pPr>
      <w:r>
        <w:rPr>
          <w:rFonts w:ascii="Arial" w:eastAsia="Arial" w:hAnsi="Arial" w:cs="Arial"/>
          <w:sz w:val="22"/>
        </w:rPr>
        <w:t>Pseudoscience</w:t>
      </w:r>
    </w:p>
    <w:p>
      <w:pPr>
        <w:pStyle w:val="ListParagraph"/>
        <w:keepNext w:val="0"/>
        <w:numPr>
          <w:ilvl w:val="0"/>
          <w:numId w:val="59"/>
        </w:numPr>
        <w:spacing w:before="0" w:after="120" w:line="276" w:lineRule="auto"/>
        <w:ind w:left="397" w:hanging="397"/>
        <w:contextualSpacing/>
        <w:jc w:val="left"/>
        <w:rPr>
          <w:rFonts w:ascii="Arial" w:eastAsia="Arial" w:hAnsi="Arial" w:cs="Arial"/>
        </w:rPr>
      </w:pPr>
      <w:r>
        <w:rPr>
          <w:rFonts w:ascii="Arial" w:eastAsia="Arial" w:hAnsi="Arial" w:cs="Arial"/>
          <w:sz w:val="22"/>
        </w:rPr>
        <w:t>Bias</w:t>
      </w:r>
    </w:p>
    <w:p>
      <w:pPr>
        <w:pStyle w:val="ListParagraph"/>
        <w:keepNext w:val="0"/>
        <w:numPr>
          <w:ilvl w:val="0"/>
          <w:numId w:val="59"/>
        </w:numPr>
        <w:spacing w:before="0" w:after="120" w:line="276" w:lineRule="auto"/>
        <w:ind w:left="397" w:hanging="397"/>
        <w:contextualSpacing/>
        <w:jc w:val="left"/>
        <w:rPr>
          <w:rFonts w:ascii="Arial" w:eastAsia="Arial" w:hAnsi="Arial" w:cs="Arial"/>
        </w:rPr>
      </w:pPr>
      <w:r>
        <w:rPr>
          <w:rFonts w:ascii="Arial" w:eastAsia="Arial" w:hAnsi="Arial" w:cs="Arial"/>
          <w:sz w:val="22"/>
        </w:rPr>
        <w:t>Univariate data analysis</w:t>
      </w:r>
    </w:p>
    <w:p>
      <w:pPr>
        <w:pStyle w:val="ListParagraph"/>
        <w:keepNext w:val="0"/>
        <w:numPr>
          <w:ilvl w:val="0"/>
          <w:numId w:val="59"/>
        </w:numPr>
        <w:spacing w:before="0" w:after="120" w:line="276" w:lineRule="auto"/>
        <w:ind w:left="397" w:hanging="397"/>
        <w:contextualSpacing/>
        <w:jc w:val="left"/>
        <w:rPr>
          <w:rFonts w:ascii="Arial" w:eastAsia="Arial" w:hAnsi="Arial" w:cs="Arial"/>
        </w:rPr>
      </w:pPr>
      <w:r>
        <w:rPr>
          <w:rFonts w:ascii="Arial" w:eastAsia="Arial" w:hAnsi="Arial" w:cs="Arial"/>
          <w:sz w:val="22"/>
        </w:rPr>
        <w:t>Bivariate data analysis</w:t>
      </w:r>
    </w:p>
    <w:p>
      <w:pPr>
        <w:pStyle w:val="ListParagraph"/>
        <w:keepNext w:val="0"/>
        <w:numPr>
          <w:ilvl w:val="0"/>
          <w:numId w:val="59"/>
        </w:numPr>
        <w:spacing w:before="0" w:after="120" w:line="276" w:lineRule="auto"/>
        <w:ind w:left="397" w:hanging="397"/>
        <w:contextualSpacing/>
        <w:jc w:val="left"/>
        <w:rPr>
          <w:rFonts w:ascii="Arial" w:eastAsia="Arial" w:hAnsi="Arial" w:cs="Arial"/>
        </w:rPr>
      </w:pPr>
      <w:r>
        <w:rPr>
          <w:rFonts w:ascii="Arial" w:eastAsia="Arial" w:hAnsi="Arial" w:cs="Arial"/>
          <w:sz w:val="22"/>
        </w:rPr>
        <w:t>Causation</w:t>
      </w:r>
    </w:p>
    <w:p>
      <w:pPr>
        <w:pStyle w:val="ListParagraph"/>
        <w:keepNext w:val="0"/>
        <w:numPr>
          <w:ilvl w:val="0"/>
          <w:numId w:val="59"/>
        </w:numPr>
        <w:spacing w:before="0" w:after="120" w:line="276" w:lineRule="auto"/>
        <w:ind w:left="397" w:hanging="397"/>
        <w:contextualSpacing/>
        <w:jc w:val="left"/>
        <w:rPr>
          <w:rFonts w:ascii="Arial" w:eastAsia="Arial" w:hAnsi="Arial" w:cs="Arial"/>
        </w:rPr>
      </w:pPr>
      <w:r>
        <w:rPr>
          <w:rFonts w:ascii="Arial" w:eastAsia="Arial" w:hAnsi="Arial" w:cs="Arial"/>
          <w:sz w:val="22"/>
        </w:rPr>
        <w:t>Correlation</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Skills</w:t>
      </w:r>
    </w:p>
    <w:p>
      <w:pPr>
        <w:keepNext w:val="0"/>
        <w:spacing w:before="0" w:after="160" w:line="276" w:lineRule="auto"/>
        <w:rPr>
          <w:rFonts w:ascii="Arial" w:eastAsia="Arial" w:hAnsi="Arial" w:cs="Arial"/>
        </w:rPr>
      </w:pPr>
      <w:r>
        <w:rPr>
          <w:rFonts w:ascii="Arial" w:eastAsia="Arial" w:hAnsi="Arial" w:cs="Arial"/>
          <w:sz w:val="22"/>
        </w:rPr>
        <w:t>Working scientifically processes which are most relevant for the intended learning have been identified for each focus area.</w:t>
      </w:r>
    </w:p>
    <w:p>
      <w:pPr>
        <w:keepNext w:val="0"/>
        <w:spacing w:before="0" w:after="160" w:line="276" w:lineRule="auto"/>
        <w:rPr>
          <w:rFonts w:ascii="Arial" w:eastAsia="Arial" w:hAnsi="Arial" w:cs="Arial"/>
        </w:rPr>
      </w:pPr>
      <w:r>
        <w:rPr>
          <w:rFonts w:ascii="Arial" w:eastAsia="Arial" w:hAnsi="Arial" w:cs="Arial"/>
          <w:sz w:val="22"/>
        </w:rPr>
        <w:t>In this focus area, students should be given the opportunity to conduct investigations to analyse data and information as it relates to hypothesis testing, the roles of repetition and peer review, as well as what it means for a claim to be scientifically testable. Students should examine a variety of claims for testability, determine whether online sources are valid, and communicate their arguments using evidence. Students should also use large datasets to represent and analyse data and draw evidence-based conclusions.</w:t>
      </w:r>
    </w:p>
    <w:p>
      <w:pPr>
        <w:keepNext w:val="0"/>
        <w:spacing w:before="0" w:after="160" w:line="276" w:lineRule="auto"/>
        <w:rPr>
          <w:rFonts w:ascii="Arial" w:eastAsia="Arial" w:hAnsi="Arial" w:cs="Arial"/>
        </w:rPr>
      </w:pPr>
      <w:r>
        <w:rPr>
          <w:rFonts w:ascii="Arial" w:eastAsia="Arial" w:hAnsi="Arial" w:cs="Arial"/>
          <w:sz w:val="22"/>
        </w:rPr>
        <w:t>Additional examples of how to embed the Working scientifically processes in this focus area include:</w:t>
      </w:r>
    </w:p>
    <w:p>
      <w:pPr>
        <w:pStyle w:val="ListParagraph"/>
        <w:keepNext w:val="0"/>
        <w:numPr>
          <w:ilvl w:val="0"/>
          <w:numId w:val="60"/>
        </w:numPr>
        <w:spacing w:before="0" w:after="120" w:line="276" w:lineRule="auto"/>
        <w:ind w:left="397" w:hanging="397"/>
        <w:contextualSpacing/>
        <w:jc w:val="left"/>
        <w:rPr>
          <w:rFonts w:ascii="Arial" w:eastAsia="Arial" w:hAnsi="Arial" w:cs="Arial"/>
        </w:rPr>
      </w:pPr>
      <w:r>
        <w:rPr>
          <w:rFonts w:ascii="Arial" w:eastAsia="Arial" w:hAnsi="Arial" w:cs="Arial"/>
          <w:sz w:val="22"/>
        </w:rPr>
        <w:t>problem-solving by posing questions to investigate and analyse</w:t>
      </w:r>
    </w:p>
    <w:p>
      <w:pPr>
        <w:pStyle w:val="ListParagraph"/>
        <w:keepNext w:val="0"/>
        <w:numPr>
          <w:ilvl w:val="0"/>
          <w:numId w:val="60"/>
        </w:numPr>
        <w:spacing w:before="0" w:after="120" w:line="276" w:lineRule="auto"/>
        <w:ind w:left="397" w:hanging="397"/>
        <w:contextualSpacing/>
        <w:jc w:val="left"/>
        <w:rPr>
          <w:rFonts w:ascii="Arial" w:eastAsia="Arial" w:hAnsi="Arial" w:cs="Arial"/>
        </w:rPr>
      </w:pPr>
      <w:r>
        <w:rPr>
          <w:rFonts w:ascii="Arial" w:eastAsia="Arial" w:hAnsi="Arial" w:cs="Arial"/>
          <w:sz w:val="22"/>
        </w:rPr>
        <w:t>analysing data using descriptive techniques, performing a simple test to determine correlation and justifying whether the variables analysed show a causative relationship</w:t>
      </w:r>
    </w:p>
    <w:p>
      <w:pPr>
        <w:pStyle w:val="ListParagraph"/>
        <w:keepNext w:val="0"/>
        <w:numPr>
          <w:ilvl w:val="0"/>
          <w:numId w:val="60"/>
        </w:numPr>
        <w:spacing w:before="0" w:after="120" w:line="276" w:lineRule="auto"/>
        <w:ind w:left="397" w:hanging="397"/>
        <w:contextualSpacing/>
        <w:jc w:val="left"/>
        <w:rPr>
          <w:rFonts w:ascii="Arial" w:eastAsia="Arial" w:hAnsi="Arial" w:cs="Arial"/>
        </w:rPr>
      </w:pPr>
      <w:r>
        <w:rPr>
          <w:rFonts w:ascii="Arial" w:eastAsia="Arial" w:hAnsi="Arial" w:cs="Arial"/>
          <w:sz w:val="22"/>
        </w:rPr>
        <w:t>communicating conclusions using scientific reasoning.</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Background knowledge</w:t>
      </w:r>
    </w:p>
    <w:p>
      <w:pPr>
        <w:keepNext w:val="0"/>
        <w:spacing w:before="0" w:after="160" w:line="276" w:lineRule="auto"/>
        <w:rPr>
          <w:rFonts w:ascii="Arial" w:eastAsia="Arial" w:hAnsi="Arial" w:cs="Arial"/>
        </w:rPr>
      </w:pPr>
      <w:r>
        <w:rPr>
          <w:rFonts w:ascii="Arial" w:eastAsia="Arial" w:hAnsi="Arial" w:cs="Arial"/>
          <w:sz w:val="22"/>
        </w:rPr>
        <w:t>The following knowledge and understanding supports learning in this focus area. Students who need extra support should have opportunities to revise the following concepts:</w:t>
      </w:r>
    </w:p>
    <w:p>
      <w:pPr>
        <w:pStyle w:val="ListParagraph"/>
        <w:keepNext w:val="0"/>
        <w:numPr>
          <w:ilvl w:val="0"/>
          <w:numId w:val="61"/>
        </w:numPr>
        <w:spacing w:before="0" w:after="120" w:line="276" w:lineRule="auto"/>
        <w:ind w:left="397" w:hanging="397"/>
        <w:contextualSpacing/>
        <w:jc w:val="left"/>
        <w:rPr>
          <w:rFonts w:ascii="Arial" w:eastAsia="Arial" w:hAnsi="Arial" w:cs="Arial"/>
        </w:rPr>
      </w:pPr>
      <w:r>
        <w:rPr>
          <w:rFonts w:ascii="Arial" w:eastAsia="Arial" w:hAnsi="Arial" w:cs="Arial"/>
          <w:sz w:val="22"/>
        </w:rPr>
        <w:t>Accuracy and precision</w:t>
      </w:r>
    </w:p>
    <w:p>
      <w:pPr>
        <w:pStyle w:val="ListParagraph"/>
        <w:keepNext w:val="0"/>
        <w:numPr>
          <w:ilvl w:val="0"/>
          <w:numId w:val="61"/>
        </w:numPr>
        <w:spacing w:before="0" w:after="120" w:line="276" w:lineRule="auto"/>
        <w:ind w:left="397" w:hanging="397"/>
        <w:contextualSpacing/>
        <w:jc w:val="left"/>
        <w:rPr>
          <w:rFonts w:ascii="Arial" w:eastAsia="Arial" w:hAnsi="Arial" w:cs="Arial"/>
        </w:rPr>
      </w:pPr>
      <w:r>
        <w:rPr>
          <w:rFonts w:ascii="Arial" w:eastAsia="Arial" w:hAnsi="Arial" w:cs="Arial"/>
          <w:sz w:val="22"/>
        </w:rPr>
        <w:t>Reliability</w:t>
      </w:r>
    </w:p>
    <w:p>
      <w:pPr>
        <w:pStyle w:val="ListParagraph"/>
        <w:keepNext w:val="0"/>
        <w:numPr>
          <w:ilvl w:val="0"/>
          <w:numId w:val="61"/>
        </w:numPr>
        <w:spacing w:before="0" w:after="120" w:line="276" w:lineRule="auto"/>
        <w:ind w:left="397" w:hanging="397"/>
        <w:contextualSpacing/>
        <w:jc w:val="left"/>
        <w:rPr>
          <w:rFonts w:ascii="Arial" w:eastAsia="Arial" w:hAnsi="Arial" w:cs="Arial"/>
        </w:rPr>
      </w:pPr>
      <w:r>
        <w:rPr>
          <w:rFonts w:ascii="Arial" w:eastAsia="Arial" w:hAnsi="Arial" w:cs="Arial"/>
          <w:sz w:val="22"/>
        </w:rPr>
        <w:t>Validity</w:t>
      </w:r>
    </w:p>
    <w:p>
      <w:pPr>
        <w:pStyle w:val="ListParagraph"/>
        <w:keepNext w:val="0"/>
        <w:numPr>
          <w:ilvl w:val="0"/>
          <w:numId w:val="61"/>
        </w:numPr>
        <w:spacing w:before="0" w:after="120" w:line="276" w:lineRule="auto"/>
        <w:ind w:left="397" w:hanging="397"/>
        <w:contextualSpacing/>
        <w:jc w:val="left"/>
        <w:rPr>
          <w:rFonts w:ascii="Arial" w:eastAsia="Arial" w:hAnsi="Arial" w:cs="Arial"/>
        </w:rPr>
      </w:pPr>
      <w:r>
        <w:rPr>
          <w:rFonts w:ascii="Arial" w:eastAsia="Arial" w:hAnsi="Arial" w:cs="Arial"/>
          <w:sz w:val="22"/>
        </w:rPr>
        <w:t>Analysing data to identify trends, patterns and relationships</w:t>
      </w:r>
    </w:p>
    <w:p>
      <w:pPr>
        <w:pStyle w:val="ListParagraph"/>
        <w:keepNext w:val="0"/>
        <w:numPr>
          <w:ilvl w:val="0"/>
          <w:numId w:val="61"/>
        </w:numPr>
        <w:spacing w:before="0" w:after="120" w:line="276" w:lineRule="auto"/>
        <w:ind w:left="397" w:hanging="397"/>
        <w:contextualSpacing/>
        <w:jc w:val="left"/>
        <w:rPr>
          <w:rFonts w:ascii="Arial" w:eastAsia="Arial" w:hAnsi="Arial" w:cs="Arial"/>
        </w:rPr>
      </w:pPr>
      <w:r>
        <w:rPr>
          <w:rFonts w:ascii="Arial" w:eastAsia="Arial" w:hAnsi="Arial" w:cs="Arial"/>
          <w:sz w:val="22"/>
        </w:rPr>
        <w:t>Communicating scientific arguments with evidence</w:t>
      </w:r>
    </w:p>
    <w:p>
      <w:pPr>
        <w:pStyle w:val="ListParagraph"/>
        <w:keepNext w:val="0"/>
        <w:numPr>
          <w:ilvl w:val="0"/>
          <w:numId w:val="61"/>
        </w:numPr>
        <w:spacing w:before="0" w:after="120" w:line="276" w:lineRule="auto"/>
        <w:ind w:left="397" w:hanging="397"/>
        <w:contextualSpacing/>
        <w:jc w:val="left"/>
        <w:rPr>
          <w:rFonts w:ascii="Arial" w:eastAsia="Arial" w:hAnsi="Arial" w:cs="Arial"/>
        </w:rPr>
      </w:pPr>
      <w:r>
        <w:rPr>
          <w:rFonts w:ascii="Arial" w:eastAsia="Arial" w:hAnsi="Arial" w:cs="Arial"/>
          <w:sz w:val="22"/>
        </w:rPr>
        <w:t>Using mean, median and mode to describe data</w:t>
      </w:r>
    </w:p>
    <w:p>
      <w:pPr>
        <w:pStyle w:val="ListParagraph"/>
        <w:keepNext w:val="0"/>
        <w:numPr>
          <w:ilvl w:val="0"/>
          <w:numId w:val="61"/>
        </w:numPr>
        <w:spacing w:before="0" w:after="120" w:line="276" w:lineRule="auto"/>
        <w:ind w:left="397" w:hanging="397"/>
        <w:contextualSpacing/>
        <w:jc w:val="left"/>
        <w:rPr>
          <w:rFonts w:ascii="Arial" w:eastAsia="Arial" w:hAnsi="Arial" w:cs="Arial"/>
        </w:rPr>
      </w:pPr>
      <w:r>
        <w:rPr>
          <w:rFonts w:ascii="Arial" w:eastAsia="Arial" w:hAnsi="Arial" w:cs="Arial"/>
          <w:sz w:val="22"/>
        </w:rPr>
        <w:t>Representing data in various forms, such as scatter plots, line graphs, column graphs, Frequency histograms, and box and whisker plots</w:t>
      </w:r>
    </w:p>
    <w:p>
      <w:pPr>
        <w:pStyle w:val="ListParagraph"/>
        <w:keepNext w:val="0"/>
        <w:numPr>
          <w:ilvl w:val="0"/>
          <w:numId w:val="61"/>
        </w:numPr>
        <w:spacing w:before="0" w:after="120" w:line="276" w:lineRule="auto"/>
        <w:ind w:left="397" w:hanging="397"/>
        <w:contextualSpacing/>
        <w:jc w:val="left"/>
        <w:rPr>
          <w:rFonts w:ascii="Arial" w:eastAsia="Arial" w:hAnsi="Arial" w:cs="Arial"/>
        </w:rPr>
      </w:pPr>
      <w:r>
        <w:rPr>
          <w:rFonts w:ascii="Arial" w:eastAsia="Arial" w:hAnsi="Arial" w:cs="Arial"/>
          <w:sz w:val="22"/>
        </w:rPr>
        <w:t>Outliers.</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Investigations</w:t>
      </w:r>
    </w:p>
    <w:p>
      <w:pPr>
        <w:keepNext w:val="0"/>
        <w:spacing w:before="0" w:after="160" w:line="276" w:lineRule="auto"/>
        <w:rPr>
          <w:rFonts w:ascii="Arial" w:eastAsia="Arial" w:hAnsi="Arial" w:cs="Arial"/>
        </w:rPr>
      </w:pPr>
      <w:r>
        <w:rPr>
          <w:rFonts w:ascii="Arial" w:eastAsia="Arial" w:hAnsi="Arial" w:cs="Arial"/>
          <w:sz w:val="22"/>
        </w:rPr>
        <w:t>The following investigations may engage students’ interest and further develop the targeted Working scientifically skills.</w:t>
      </w:r>
    </w:p>
    <w:p>
      <w:pPr>
        <w:pStyle w:val="ListParagraph"/>
        <w:keepNext w:val="0"/>
        <w:numPr>
          <w:ilvl w:val="0"/>
          <w:numId w:val="62"/>
        </w:numPr>
        <w:spacing w:before="0" w:after="120" w:line="276" w:lineRule="auto"/>
        <w:ind w:left="397" w:hanging="397"/>
        <w:contextualSpacing/>
        <w:jc w:val="left"/>
        <w:rPr>
          <w:rFonts w:ascii="Arial" w:eastAsia="Arial" w:hAnsi="Arial" w:cs="Arial"/>
        </w:rPr>
      </w:pPr>
      <w:r>
        <w:rPr>
          <w:rFonts w:ascii="Arial" w:eastAsia="Arial" w:hAnsi="Arial" w:cs="Arial"/>
          <w:sz w:val="22"/>
        </w:rPr>
        <w:t>Develop criteria to evaluate whether online content such as social media or advertisements are scientifically testable.</w:t>
      </w:r>
    </w:p>
    <w:p>
      <w:pPr>
        <w:pStyle w:val="ListParagraph"/>
        <w:keepNext w:val="0"/>
        <w:numPr>
          <w:ilvl w:val="0"/>
          <w:numId w:val="62"/>
        </w:numPr>
        <w:spacing w:before="0" w:after="120" w:line="276" w:lineRule="auto"/>
        <w:ind w:left="397" w:hanging="397"/>
        <w:contextualSpacing/>
        <w:jc w:val="left"/>
        <w:rPr>
          <w:rFonts w:ascii="Arial" w:eastAsia="Arial" w:hAnsi="Arial" w:cs="Arial"/>
        </w:rPr>
      </w:pPr>
      <w:r>
        <w:rPr>
          <w:rFonts w:ascii="Arial" w:eastAsia="Arial" w:hAnsi="Arial" w:cs="Arial"/>
          <w:sz w:val="22"/>
        </w:rPr>
        <w:t>Plan and conduct a first-hand investigation to test an identified claim.</w:t>
      </w:r>
    </w:p>
    <w:p>
      <w:pPr>
        <w:pStyle w:val="ListParagraph"/>
        <w:keepNext w:val="0"/>
        <w:numPr>
          <w:ilvl w:val="0"/>
          <w:numId w:val="62"/>
        </w:numPr>
        <w:spacing w:before="0" w:after="120" w:line="276" w:lineRule="auto"/>
        <w:ind w:left="397" w:hanging="397"/>
        <w:contextualSpacing/>
        <w:jc w:val="left"/>
        <w:rPr>
          <w:rFonts w:ascii="Arial" w:eastAsia="Arial" w:hAnsi="Arial" w:cs="Arial"/>
        </w:rPr>
      </w:pPr>
      <w:r>
        <w:rPr>
          <w:rFonts w:ascii="Arial" w:eastAsia="Arial" w:hAnsi="Arial" w:cs="Arial"/>
          <w:sz w:val="22"/>
        </w:rPr>
        <w:t>Plan and conduct an investigation to test a scientific model, theory or law, for example the law of conservation of mass; whether embankments (levees) prevent flooding; the effectiveness of natural antiseptics on inhibiting microbial growth. Evaluate whether the data collected provides support for the identified model, theory or law.</w:t>
      </w:r>
    </w:p>
    <w:p>
      <w:pPr>
        <w:pStyle w:val="ListParagraph"/>
        <w:keepNext w:val="0"/>
        <w:numPr>
          <w:ilvl w:val="0"/>
          <w:numId w:val="62"/>
        </w:numPr>
        <w:spacing w:before="0" w:after="120" w:line="276" w:lineRule="auto"/>
        <w:ind w:left="397" w:hanging="397"/>
        <w:contextualSpacing/>
        <w:jc w:val="left"/>
        <w:rPr>
          <w:rFonts w:ascii="Arial" w:eastAsia="Arial" w:hAnsi="Arial" w:cs="Arial"/>
        </w:rPr>
      </w:pPr>
      <w:r>
        <w:rPr>
          <w:rFonts w:ascii="Arial" w:eastAsia="Arial" w:hAnsi="Arial" w:cs="Arial"/>
          <w:sz w:val="22"/>
        </w:rPr>
        <w:t>Investigate examples that demonstrate how data and information can be used to misinform by the way it's presented. Use a scaffold to evaluate the credibility of a source of information such as an article, blog or post.</w:t>
      </w:r>
    </w:p>
    <w:p>
      <w:pPr>
        <w:pStyle w:val="ListParagraph"/>
        <w:keepNext w:val="0"/>
        <w:numPr>
          <w:ilvl w:val="0"/>
          <w:numId w:val="62"/>
        </w:numPr>
        <w:spacing w:before="0" w:after="120" w:line="276" w:lineRule="auto"/>
        <w:ind w:left="397" w:hanging="397"/>
        <w:contextualSpacing/>
        <w:jc w:val="left"/>
        <w:rPr>
          <w:rFonts w:ascii="Arial" w:eastAsia="Arial" w:hAnsi="Arial" w:cs="Arial"/>
        </w:rPr>
      </w:pPr>
      <w:r>
        <w:rPr>
          <w:rFonts w:ascii="Arial" w:eastAsia="Arial" w:hAnsi="Arial" w:cs="Arial"/>
          <w:sz w:val="22"/>
        </w:rPr>
        <w:t>Investigate examples of scientifically testable ideas, eg Ernest Rutherford testing the idea that an atom’s positive mass is spread out diffusely; Ignaz Semmelweis testing the idea that childbed fever was caused by doctors’ unclean hands; Jean-Baptiste Lamarck’s theory of evolution of acquired characteristics.</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In context</w:t>
      </w:r>
    </w:p>
    <w:p>
      <w:pPr>
        <w:keepNext w:val="0"/>
        <w:spacing w:before="0" w:after="160" w:line="276" w:lineRule="auto"/>
        <w:rPr>
          <w:rFonts w:ascii="Arial" w:eastAsia="Arial" w:hAnsi="Arial" w:cs="Arial"/>
        </w:rPr>
      </w:pPr>
      <w:r>
        <w:rPr>
          <w:rFonts w:ascii="Arial" w:eastAsia="Arial" w:hAnsi="Arial" w:cs="Arial"/>
          <w:sz w:val="22"/>
        </w:rPr>
        <w:t>Students use data to make evidence-based decisions about a familiar issue and assess the implications of these decisions. Examples of issues include greenhouse gas emissions, changes in sea temperature and sea level.</w:t>
      </w:r>
    </w:p>
    <w:p>
      <w:pPr>
        <w:keepNext w:val="0"/>
        <w:spacing w:before="0" w:after="160" w:line="276" w:lineRule="auto"/>
        <w:rPr>
          <w:rFonts w:ascii="Arial" w:eastAsia="Arial" w:hAnsi="Arial" w:cs="Arial"/>
        </w:rPr>
      </w:pPr>
      <w:r>
        <w:rPr>
          <w:rFonts w:ascii="Arial" w:eastAsia="Arial" w:hAnsi="Arial" w:cs="Arial"/>
          <w:sz w:val="22"/>
        </w:rPr>
        <w:t>This could be an opportunity for students to produce a journal article, infographic or vlog to communicate the issue, assess proposed decisions and/or solutions, and make logical, scientific evidence-based arguments and conclusions.</w:t>
      </w:r>
    </w:p>
    <w:p>
      <w:pPr>
        <w:keepNext w:val="0"/>
        <w:spacing w:before="0" w:after="160" w:line="276" w:lineRule="auto"/>
        <w:rPr>
          <w:rFonts w:ascii="Arial" w:eastAsia="Arial" w:hAnsi="Arial" w:cs="Arial"/>
        </w:rPr>
      </w:pPr>
      <w:r>
        <w:rPr>
          <w:rFonts w:ascii="Arial" w:eastAsia="Arial" w:hAnsi="Arial" w:cs="Arial"/>
          <w:sz w:val="22"/>
        </w:rPr>
        <w:t>Students learning English as an additional language or dialect (EAL/D) may require support such as pre-teaching vocabulary and scaffolds to produce a journal article or vlog.</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Suggested depth study</w:t>
      </w:r>
    </w:p>
    <w:p>
      <w:pPr>
        <w:keepNext w:val="0"/>
        <w:spacing w:before="0" w:after="160" w:line="276" w:lineRule="auto"/>
        <w:rPr>
          <w:rFonts w:ascii="Arial" w:eastAsia="Arial" w:hAnsi="Arial" w:cs="Arial"/>
        </w:rPr>
      </w:pPr>
      <w:r>
        <w:rPr>
          <w:rFonts w:ascii="Arial" w:eastAsia="Arial" w:hAnsi="Arial" w:cs="Arial"/>
          <w:sz w:val="22"/>
        </w:rPr>
        <w:t>Depth studies are an opportunity for students to pursue an area of strength or interest. The following are suggestions for depth studies.</w:t>
      </w:r>
    </w:p>
    <w:p>
      <w:pPr>
        <w:pStyle w:val="ListParagraph"/>
        <w:keepNext w:val="0"/>
        <w:numPr>
          <w:ilvl w:val="0"/>
          <w:numId w:val="63"/>
        </w:numPr>
        <w:spacing w:before="0" w:after="120" w:line="276" w:lineRule="auto"/>
        <w:ind w:left="397" w:hanging="397"/>
        <w:contextualSpacing/>
        <w:jc w:val="left"/>
        <w:rPr>
          <w:rFonts w:ascii="Arial" w:eastAsia="Arial" w:hAnsi="Arial" w:cs="Arial"/>
        </w:rPr>
      </w:pPr>
      <w:r>
        <w:rPr>
          <w:rFonts w:ascii="Arial" w:eastAsia="Arial" w:hAnsi="Arial" w:cs="Arial"/>
          <w:sz w:val="22"/>
        </w:rPr>
        <w:t>Create a short video debunking a common myth, such as the myth that it is possible to pop popcorn with a mobile phone.</w:t>
      </w:r>
    </w:p>
    <w:p>
      <w:pPr>
        <w:pStyle w:val="ListParagraph"/>
        <w:keepNext w:val="0"/>
        <w:numPr>
          <w:ilvl w:val="0"/>
          <w:numId w:val="63"/>
        </w:numPr>
        <w:spacing w:before="0" w:after="120" w:line="276" w:lineRule="auto"/>
        <w:ind w:left="397" w:hanging="397"/>
        <w:contextualSpacing/>
        <w:jc w:val="left"/>
        <w:rPr>
          <w:rFonts w:ascii="Arial" w:eastAsia="Arial" w:hAnsi="Arial" w:cs="Arial"/>
        </w:rPr>
      </w:pPr>
      <w:r>
        <w:rPr>
          <w:rFonts w:ascii="Arial" w:eastAsia="Arial" w:hAnsi="Arial" w:cs="Arial"/>
          <w:sz w:val="22"/>
        </w:rPr>
        <w:t>Access a large dataset to pose questions and hypotheses. Students analyse the data to identify trends, patterns and relationships, and justify whether relationships are causal or correlational. Students explore different ways to represent the data, draw evidence-based conclusions and communicate their findings. Examples include Global Mean Sea Level (CSIRO), Investigating radiation in the air we breathe (ANSTO) or Trends in Atmospheric Carbon Dioxide (NOAA).</w:t>
      </w:r>
    </w:p>
    <w:p>
      <w:pPr>
        <w:pStyle w:val="ListParagraph"/>
        <w:keepNext w:val="0"/>
        <w:numPr>
          <w:ilvl w:val="0"/>
          <w:numId w:val="63"/>
        </w:numPr>
        <w:spacing w:before="0" w:after="120" w:line="276" w:lineRule="auto"/>
        <w:ind w:left="397" w:hanging="397"/>
        <w:contextualSpacing/>
        <w:jc w:val="left"/>
        <w:rPr>
          <w:rFonts w:ascii="Arial" w:eastAsia="Arial" w:hAnsi="Arial" w:cs="Arial"/>
        </w:rPr>
      </w:pPr>
      <w:r>
        <w:rPr>
          <w:rFonts w:ascii="Arial" w:eastAsia="Arial" w:hAnsi="Arial" w:cs="Arial"/>
          <w:sz w:val="22"/>
        </w:rPr>
        <w:t>Use a rubric to evaluate a pseudoscientific claim, eg astrology, the lunar effect (the Moon’s influence on human behaviour), that GMO foods are unhealthy, the difference between chromotherapy (light) and neonatal jaundice therapy. Students could then apply this rubric to evaluate a claim of their own choosing.</w:t>
      </w:r>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Teaching advice documents</w:t>
      </w:r>
    </w:p>
    <w:p>
      <w:pPr>
        <w:pStyle w:val="ListParagraph"/>
        <w:keepNext w:val="0"/>
        <w:numPr>
          <w:ilvl w:val="0"/>
          <w:numId w:val="64"/>
        </w:numPr>
        <w:spacing w:before="0" w:after="120" w:line="276" w:lineRule="auto"/>
        <w:ind w:left="397" w:hanging="397"/>
        <w:contextualSpacing/>
        <w:jc w:val="left"/>
        <w:rPr>
          <w:rFonts w:ascii="Arial" w:eastAsia="Arial" w:hAnsi="Arial" w:cs="Arial"/>
        </w:rPr>
      </w:pPr>
      <w:hyperlink r:id="rId17" w:history="1">
        <w:r>
          <w:rPr>
            <w:rStyle w:val="Hyperlink"/>
            <w:rFonts w:ascii="Arial" w:eastAsia="Arial" w:hAnsi="Arial" w:cs="Arial"/>
            <w:color w:val="0000EE"/>
            <w:sz w:val="22"/>
            <w:u w:color="0000EE"/>
          </w:rPr>
          <w:t>Teaching advice (additional): Stage 4 and Stage 5 – Developing talent in Science</w:t>
        </w:r>
      </w:hyperlink>
    </w:p>
    <w:p>
      <w:pPr>
        <w:pStyle w:val="Heading2"/>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34"/>
        </w:rPr>
        <w:br w:type="page"/>
      </w:r>
      <w:bookmarkStart w:id="11" w:name="_Toc256000011"/>
      <w:r>
        <w:rPr>
          <w:rFonts w:ascii="Arial" w:eastAsia="Arial" w:hAnsi="Arial" w:cs="Arial"/>
          <w:b/>
          <w:i w:val="0"/>
          <w:color w:val="002664"/>
          <w:sz w:val="34"/>
        </w:rPr>
        <w:t>Teaching advice for Life Skills for Stages 4/5</w:t>
      </w:r>
      <w:bookmarkEnd w:id="11"/>
    </w:p>
    <w:p>
      <w:pPr>
        <w:pStyle w:val="Heading3"/>
        <w:keepNext/>
        <w:numPr>
          <w:ilvl w:val="0"/>
          <w:numId w:val="0"/>
        </w:numPr>
        <w:spacing w:before="240" w:after="60" w:line="276" w:lineRule="auto"/>
        <w:rPr>
          <w:rFonts w:ascii="Arial" w:eastAsia="Arial" w:hAnsi="Arial" w:cs="Arial"/>
          <w:sz w:val="22"/>
        </w:rPr>
      </w:pPr>
      <w:bookmarkStart w:id="12" w:name="_Toc256000012"/>
      <w:r>
        <w:rPr>
          <w:rFonts w:ascii="Arial" w:eastAsia="Arial" w:hAnsi="Arial" w:cs="Arial"/>
          <w:b/>
          <w:i w:val="0"/>
          <w:color w:val="002664"/>
          <w:sz w:val="30"/>
        </w:rPr>
        <w:t>Teaching advice for Life Skills Working scientifically</w:t>
      </w:r>
      <w:bookmarkEnd w:id="12"/>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Content</w:t>
      </w:r>
    </w:p>
    <w:p>
      <w:pPr>
        <w:pStyle w:val="ListParagraph"/>
        <w:keepNext w:val="0"/>
        <w:numPr>
          <w:ilvl w:val="0"/>
          <w:numId w:val="65"/>
        </w:numPr>
        <w:spacing w:before="0" w:after="120" w:line="276" w:lineRule="auto"/>
        <w:ind w:left="397" w:hanging="397"/>
        <w:contextualSpacing/>
        <w:rPr>
          <w:rFonts w:ascii="Arial" w:eastAsia="Arial" w:hAnsi="Arial" w:cs="Arial"/>
          <w:sz w:val="22"/>
        </w:rPr>
      </w:pPr>
      <w:r>
        <w:rPr>
          <w:rFonts w:ascii="Arial" w:eastAsia="Arial" w:hAnsi="Arial" w:cs="Arial"/>
          <w:sz w:val="22"/>
        </w:rPr>
        <w:t>Working scientifically (Life Skills)</w:t>
      </w:r>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Teaching advice</w:t>
      </w:r>
    </w:p>
    <w:p>
      <w:pPr>
        <w:keepNext w:val="0"/>
        <w:spacing w:before="0" w:after="160" w:line="276" w:lineRule="auto"/>
        <w:rPr>
          <w:rFonts w:ascii="Arial" w:eastAsia="Arial" w:hAnsi="Arial" w:cs="Arial"/>
        </w:rPr>
      </w:pPr>
      <w:r>
        <w:rPr>
          <w:rFonts w:ascii="Arial" w:eastAsia="Arial" w:hAnsi="Arial" w:cs="Arial"/>
          <w:sz w:val="22"/>
        </w:rPr>
        <w:t>Considerations for teaching Life Skills outcomes and content:</w:t>
      </w:r>
    </w:p>
    <w:p>
      <w:pPr>
        <w:pStyle w:val="ListParagraph"/>
        <w:keepNext w:val="0"/>
        <w:numPr>
          <w:ilvl w:val="0"/>
          <w:numId w:val="66"/>
        </w:numPr>
        <w:spacing w:before="0" w:after="120" w:line="276" w:lineRule="auto"/>
        <w:ind w:left="397" w:hanging="397"/>
        <w:contextualSpacing/>
        <w:jc w:val="left"/>
        <w:rPr>
          <w:rFonts w:ascii="Arial" w:eastAsia="Arial" w:hAnsi="Arial" w:cs="Arial"/>
        </w:rPr>
      </w:pPr>
      <w:r>
        <w:rPr>
          <w:rFonts w:ascii="Arial" w:eastAsia="Arial" w:hAnsi="Arial" w:cs="Arial"/>
          <w:sz w:val="22"/>
        </w:rPr>
        <w:t>Specific Life Skills outcomes should be selected to meet the particular needs of individual students. Across a year or stage of schooling, students will work towards the number of Life Skills outcomes that are appropriate for their needs.</w:t>
      </w:r>
    </w:p>
    <w:p>
      <w:pPr>
        <w:pStyle w:val="ListParagraph"/>
        <w:keepNext w:val="0"/>
        <w:numPr>
          <w:ilvl w:val="0"/>
          <w:numId w:val="66"/>
        </w:numPr>
        <w:spacing w:before="0" w:after="120" w:line="276" w:lineRule="auto"/>
        <w:ind w:left="397" w:hanging="397"/>
        <w:contextualSpacing/>
        <w:jc w:val="left"/>
        <w:rPr>
          <w:rFonts w:ascii="Arial" w:eastAsia="Arial" w:hAnsi="Arial" w:cs="Arial"/>
        </w:rPr>
      </w:pPr>
      <w:r>
        <w:rPr>
          <w:rFonts w:ascii="Arial" w:eastAsia="Arial" w:hAnsi="Arial" w:cs="Arial"/>
          <w:sz w:val="22"/>
        </w:rPr>
        <w:t>Teachers can select the content from the focus areas that best addresses the selected outcomes.</w:t>
      </w:r>
    </w:p>
    <w:p>
      <w:pPr>
        <w:pStyle w:val="ListParagraph"/>
        <w:keepNext w:val="0"/>
        <w:numPr>
          <w:ilvl w:val="0"/>
          <w:numId w:val="66"/>
        </w:numPr>
        <w:spacing w:before="0" w:after="120" w:line="276" w:lineRule="auto"/>
        <w:ind w:left="397" w:hanging="397"/>
        <w:contextualSpacing/>
        <w:jc w:val="left"/>
        <w:rPr>
          <w:rFonts w:ascii="Arial" w:eastAsia="Arial" w:hAnsi="Arial" w:cs="Arial"/>
        </w:rPr>
      </w:pPr>
      <w:r>
        <w:rPr>
          <w:rFonts w:ascii="Arial" w:eastAsia="Arial" w:hAnsi="Arial" w:cs="Arial"/>
          <w:sz w:val="22"/>
        </w:rPr>
        <w:t>The focus areas provide a possible structure for addressing the Life Skills outcomes and content and are suggestions only.</w:t>
      </w:r>
    </w:p>
    <w:p>
      <w:pPr>
        <w:pStyle w:val="ListParagraph"/>
        <w:keepNext w:val="0"/>
        <w:numPr>
          <w:ilvl w:val="0"/>
          <w:numId w:val="66"/>
        </w:numPr>
        <w:spacing w:before="0" w:after="120" w:line="276" w:lineRule="auto"/>
        <w:ind w:left="397" w:hanging="397"/>
        <w:contextualSpacing/>
        <w:jc w:val="left"/>
        <w:rPr>
          <w:rFonts w:ascii="Arial" w:eastAsia="Arial" w:hAnsi="Arial" w:cs="Arial"/>
        </w:rPr>
      </w:pPr>
      <w:r>
        <w:rPr>
          <w:rFonts w:ascii="Arial" w:eastAsia="Arial" w:hAnsi="Arial" w:cs="Arial"/>
          <w:sz w:val="22"/>
        </w:rPr>
        <w:t>Life Skills outcomes cannot be taught in combination with other outcomes from the same subject.</w:t>
      </w:r>
    </w:p>
    <w:p>
      <w:pPr>
        <w:pStyle w:val="ListParagraph"/>
        <w:keepNext w:val="0"/>
        <w:numPr>
          <w:ilvl w:val="0"/>
          <w:numId w:val="66"/>
        </w:numPr>
        <w:spacing w:before="0" w:after="120" w:line="276" w:lineRule="auto"/>
        <w:ind w:left="397" w:hanging="397"/>
        <w:contextualSpacing/>
        <w:jc w:val="left"/>
        <w:rPr>
          <w:rFonts w:ascii="Arial" w:eastAsia="Arial" w:hAnsi="Arial" w:cs="Arial"/>
        </w:rPr>
      </w:pPr>
      <w:r>
        <w:rPr>
          <w:rFonts w:ascii="Arial" w:eastAsia="Arial" w:hAnsi="Arial" w:cs="Arial"/>
          <w:sz w:val="22"/>
        </w:rPr>
        <w:t>Students are required to demonstrate achievement of one or more of the Life Skills outcomes.</w:t>
      </w:r>
    </w:p>
    <w:p>
      <w:pPr>
        <w:keepNext w:val="0"/>
        <w:spacing w:before="0" w:after="160" w:line="276" w:lineRule="auto"/>
        <w:rPr>
          <w:rFonts w:ascii="Arial" w:eastAsia="Arial" w:hAnsi="Arial" w:cs="Arial"/>
        </w:rPr>
      </w:pPr>
      <w:r>
        <w:rPr>
          <w:rFonts w:ascii="Arial" w:eastAsia="Arial" w:hAnsi="Arial" w:cs="Arial"/>
          <w:sz w:val="22"/>
        </w:rPr>
        <w:t xml:space="preserve">Further information in relation to planning, implementing and assessing Life Skills outcomes and content can be found on the </w:t>
      </w:r>
      <w:hyperlink r:id="rId18" w:tgtFrame="_blank" w:history="1">
        <w:r>
          <w:rPr>
            <w:rStyle w:val="Hyperlink"/>
            <w:rFonts w:ascii="Arial" w:eastAsia="Arial" w:hAnsi="Arial" w:cs="Arial"/>
            <w:color w:val="0000EE"/>
            <w:sz w:val="22"/>
            <w:u w:color="0000EE"/>
          </w:rPr>
          <w:t>NESA website</w:t>
        </w:r>
      </w:hyperlink>
      <w:r>
        <w:rPr>
          <w:rFonts w:ascii="Arial" w:eastAsia="Arial" w:hAnsi="Arial" w:cs="Arial"/>
          <w:sz w:val="22"/>
        </w:rPr>
        <w:t>.</w:t>
      </w:r>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Teaching advice documents</w:t>
      </w:r>
    </w:p>
    <w:p>
      <w:pPr>
        <w:pStyle w:val="ListParagraph"/>
        <w:keepNext w:val="0"/>
        <w:numPr>
          <w:ilvl w:val="0"/>
          <w:numId w:val="67"/>
        </w:numPr>
        <w:spacing w:before="0" w:after="120" w:line="276" w:lineRule="auto"/>
        <w:ind w:left="397" w:hanging="397"/>
        <w:contextualSpacing/>
        <w:jc w:val="left"/>
        <w:rPr>
          <w:rFonts w:ascii="Arial" w:eastAsia="Arial" w:hAnsi="Arial" w:cs="Arial"/>
        </w:rPr>
      </w:pPr>
      <w:hyperlink r:id="rId19" w:history="1">
        <w:r>
          <w:rPr>
            <w:rStyle w:val="Hyperlink"/>
            <w:rFonts w:ascii="Arial" w:eastAsia="Arial" w:hAnsi="Arial" w:cs="Arial"/>
            <w:color w:val="0000EE"/>
            <w:sz w:val="22"/>
            <w:u w:color="0000EE"/>
          </w:rPr>
          <w:t>Teaching advice (additional): Science Life Skills Depth study guide</w:t>
        </w:r>
      </w:hyperlink>
    </w:p>
    <w:p>
      <w:pPr>
        <w:pStyle w:val="Heading3"/>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30"/>
        </w:rPr>
        <w:br w:type="page"/>
      </w:r>
      <w:bookmarkStart w:id="13" w:name="_Toc256000013"/>
      <w:r>
        <w:rPr>
          <w:rFonts w:ascii="Arial" w:eastAsia="Arial" w:hAnsi="Arial" w:cs="Arial"/>
          <w:b/>
          <w:i w:val="0"/>
          <w:color w:val="002664"/>
          <w:sz w:val="30"/>
        </w:rPr>
        <w:t>Teaching advice for Life Skills Observing the Universe</w:t>
      </w:r>
      <w:bookmarkEnd w:id="13"/>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Content</w:t>
      </w:r>
    </w:p>
    <w:p>
      <w:pPr>
        <w:pStyle w:val="ListParagraph"/>
        <w:keepNext w:val="0"/>
        <w:numPr>
          <w:ilvl w:val="0"/>
          <w:numId w:val="68"/>
        </w:numPr>
        <w:spacing w:before="0" w:after="120" w:line="276" w:lineRule="auto"/>
        <w:ind w:left="397" w:hanging="397"/>
        <w:contextualSpacing/>
        <w:rPr>
          <w:rFonts w:ascii="Arial" w:eastAsia="Arial" w:hAnsi="Arial" w:cs="Arial"/>
          <w:sz w:val="22"/>
        </w:rPr>
      </w:pPr>
      <w:r>
        <w:rPr>
          <w:rFonts w:ascii="Arial" w:eastAsia="Arial" w:hAnsi="Arial" w:cs="Arial"/>
          <w:sz w:val="22"/>
        </w:rPr>
        <w:t>Observing the Universe (Life Skills)</w:t>
      </w:r>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Teaching advice</w:t>
      </w:r>
    </w:p>
    <w:p>
      <w:pPr>
        <w:keepNext w:val="0"/>
        <w:spacing w:before="0" w:after="160" w:line="276" w:lineRule="auto"/>
        <w:rPr>
          <w:rFonts w:ascii="Arial" w:eastAsia="Arial" w:hAnsi="Arial" w:cs="Arial"/>
        </w:rPr>
      </w:pPr>
      <w:r>
        <w:rPr>
          <w:rFonts w:ascii="Arial" w:eastAsia="Arial" w:hAnsi="Arial" w:cs="Arial"/>
          <w:sz w:val="22"/>
        </w:rPr>
        <w:t>Considerations for teaching Life Skills outcomes and content:</w:t>
      </w:r>
    </w:p>
    <w:p>
      <w:pPr>
        <w:pStyle w:val="ListParagraph"/>
        <w:keepNext w:val="0"/>
        <w:numPr>
          <w:ilvl w:val="0"/>
          <w:numId w:val="69"/>
        </w:numPr>
        <w:spacing w:before="0" w:after="120" w:line="276" w:lineRule="auto"/>
        <w:ind w:left="397" w:hanging="397"/>
        <w:contextualSpacing/>
        <w:jc w:val="left"/>
        <w:rPr>
          <w:rFonts w:ascii="Arial" w:eastAsia="Arial" w:hAnsi="Arial" w:cs="Arial"/>
        </w:rPr>
      </w:pPr>
      <w:r>
        <w:rPr>
          <w:rFonts w:ascii="Arial" w:eastAsia="Arial" w:hAnsi="Arial" w:cs="Arial"/>
          <w:sz w:val="22"/>
        </w:rPr>
        <w:t>Specific Life Skills outcomes should be selected to meet the particular needs of individual students. Across a year or stage of schooling, students will work towards the number of Life Skills outcomes that are appropriate for their needs.</w:t>
      </w:r>
    </w:p>
    <w:p>
      <w:pPr>
        <w:pStyle w:val="ListParagraph"/>
        <w:keepNext w:val="0"/>
        <w:numPr>
          <w:ilvl w:val="0"/>
          <w:numId w:val="69"/>
        </w:numPr>
        <w:spacing w:before="0" w:after="120" w:line="276" w:lineRule="auto"/>
        <w:ind w:left="397" w:hanging="397"/>
        <w:contextualSpacing/>
        <w:jc w:val="left"/>
        <w:rPr>
          <w:rFonts w:ascii="Arial" w:eastAsia="Arial" w:hAnsi="Arial" w:cs="Arial"/>
        </w:rPr>
      </w:pPr>
      <w:r>
        <w:rPr>
          <w:rFonts w:ascii="Arial" w:eastAsia="Arial" w:hAnsi="Arial" w:cs="Arial"/>
          <w:sz w:val="22"/>
        </w:rPr>
        <w:t>Teachers can select the content from the focus areas that best addresses the selected outcomes.</w:t>
      </w:r>
    </w:p>
    <w:p>
      <w:pPr>
        <w:pStyle w:val="ListParagraph"/>
        <w:keepNext w:val="0"/>
        <w:numPr>
          <w:ilvl w:val="0"/>
          <w:numId w:val="69"/>
        </w:numPr>
        <w:spacing w:before="0" w:after="120" w:line="276" w:lineRule="auto"/>
        <w:ind w:left="397" w:hanging="397"/>
        <w:contextualSpacing/>
        <w:jc w:val="left"/>
        <w:rPr>
          <w:rFonts w:ascii="Arial" w:eastAsia="Arial" w:hAnsi="Arial" w:cs="Arial"/>
        </w:rPr>
      </w:pPr>
      <w:r>
        <w:rPr>
          <w:rFonts w:ascii="Arial" w:eastAsia="Arial" w:hAnsi="Arial" w:cs="Arial"/>
          <w:sz w:val="22"/>
        </w:rPr>
        <w:t>The focus areas provide a possible structure for addressing the Life Skills outcomes and content and are suggestions only.</w:t>
      </w:r>
    </w:p>
    <w:p>
      <w:pPr>
        <w:pStyle w:val="ListParagraph"/>
        <w:keepNext w:val="0"/>
        <w:numPr>
          <w:ilvl w:val="0"/>
          <w:numId w:val="69"/>
        </w:numPr>
        <w:spacing w:before="0" w:after="120" w:line="276" w:lineRule="auto"/>
        <w:ind w:left="397" w:hanging="397"/>
        <w:contextualSpacing/>
        <w:jc w:val="left"/>
        <w:rPr>
          <w:rFonts w:ascii="Arial" w:eastAsia="Arial" w:hAnsi="Arial" w:cs="Arial"/>
        </w:rPr>
      </w:pPr>
      <w:r>
        <w:rPr>
          <w:rFonts w:ascii="Arial" w:eastAsia="Arial" w:hAnsi="Arial" w:cs="Arial"/>
          <w:sz w:val="22"/>
        </w:rPr>
        <w:t>Life Skills outcomes cannot be taught in combination with other outcomes from the same subject.</w:t>
      </w:r>
    </w:p>
    <w:p>
      <w:pPr>
        <w:pStyle w:val="ListParagraph"/>
        <w:keepNext w:val="0"/>
        <w:numPr>
          <w:ilvl w:val="0"/>
          <w:numId w:val="69"/>
        </w:numPr>
        <w:spacing w:before="0" w:after="120" w:line="276" w:lineRule="auto"/>
        <w:ind w:left="397" w:hanging="397"/>
        <w:contextualSpacing/>
        <w:jc w:val="left"/>
        <w:rPr>
          <w:rFonts w:ascii="Arial" w:eastAsia="Arial" w:hAnsi="Arial" w:cs="Arial"/>
        </w:rPr>
      </w:pPr>
      <w:r>
        <w:rPr>
          <w:rFonts w:ascii="Arial" w:eastAsia="Arial" w:hAnsi="Arial" w:cs="Arial"/>
          <w:sz w:val="22"/>
        </w:rPr>
        <w:t>Students are required to demonstrate achievement of one or more of the Life Skills outcomes.</w:t>
      </w:r>
    </w:p>
    <w:p>
      <w:pPr>
        <w:keepNext w:val="0"/>
        <w:spacing w:before="0" w:after="160" w:line="276" w:lineRule="auto"/>
        <w:rPr>
          <w:rFonts w:ascii="Arial" w:eastAsia="Arial" w:hAnsi="Arial" w:cs="Arial"/>
        </w:rPr>
      </w:pPr>
      <w:r>
        <w:rPr>
          <w:rFonts w:ascii="Arial" w:eastAsia="Arial" w:hAnsi="Arial" w:cs="Arial"/>
          <w:sz w:val="22"/>
        </w:rPr>
        <w:t>This focus area provides opportunities for students to explore the nature and practice of science by making observations using one or more of their senses, and scientific tools and equipment. Students may collaborate with their peers and engage with the work practices of scientists and local Aboriginal Communities. This focus area supports students to identify and follow safe work practices, including identifying hazards and using equipment safely.</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Key ideas</w:t>
      </w:r>
    </w:p>
    <w:p>
      <w:pPr>
        <w:pStyle w:val="ListParagraph"/>
        <w:keepNext w:val="0"/>
        <w:numPr>
          <w:ilvl w:val="0"/>
          <w:numId w:val="70"/>
        </w:numPr>
        <w:spacing w:before="0" w:after="120" w:line="276" w:lineRule="auto"/>
        <w:ind w:left="397" w:hanging="397"/>
        <w:contextualSpacing/>
        <w:jc w:val="left"/>
        <w:rPr>
          <w:rFonts w:ascii="Arial" w:eastAsia="Arial" w:hAnsi="Arial" w:cs="Arial"/>
        </w:rPr>
      </w:pPr>
      <w:r>
        <w:rPr>
          <w:rFonts w:ascii="Arial" w:eastAsia="Arial" w:hAnsi="Arial" w:cs="Arial"/>
          <w:sz w:val="22"/>
        </w:rPr>
        <w:t>Uses of science</w:t>
      </w:r>
    </w:p>
    <w:p>
      <w:pPr>
        <w:pStyle w:val="ListParagraph"/>
        <w:keepNext w:val="0"/>
        <w:numPr>
          <w:ilvl w:val="0"/>
          <w:numId w:val="70"/>
        </w:numPr>
        <w:spacing w:before="0" w:after="120" w:line="276" w:lineRule="auto"/>
        <w:ind w:left="397" w:hanging="397"/>
        <w:contextualSpacing/>
        <w:jc w:val="left"/>
        <w:rPr>
          <w:rFonts w:ascii="Arial" w:eastAsia="Arial" w:hAnsi="Arial" w:cs="Arial"/>
        </w:rPr>
      </w:pPr>
      <w:r>
        <w:rPr>
          <w:rFonts w:ascii="Arial" w:eastAsia="Arial" w:hAnsi="Arial" w:cs="Arial"/>
          <w:sz w:val="22"/>
        </w:rPr>
        <w:t>Making observations</w:t>
      </w:r>
    </w:p>
    <w:p>
      <w:pPr>
        <w:pStyle w:val="ListParagraph"/>
        <w:keepNext w:val="0"/>
        <w:numPr>
          <w:ilvl w:val="0"/>
          <w:numId w:val="70"/>
        </w:numPr>
        <w:spacing w:before="0" w:after="120" w:line="276" w:lineRule="auto"/>
        <w:ind w:left="397" w:hanging="397"/>
        <w:contextualSpacing/>
        <w:jc w:val="left"/>
        <w:rPr>
          <w:rFonts w:ascii="Arial" w:eastAsia="Arial" w:hAnsi="Arial" w:cs="Arial"/>
        </w:rPr>
      </w:pPr>
      <w:r>
        <w:rPr>
          <w:rFonts w:ascii="Arial" w:eastAsia="Arial" w:hAnsi="Arial" w:cs="Arial"/>
          <w:sz w:val="22"/>
        </w:rPr>
        <w:t>Scientific equipment</w:t>
      </w:r>
    </w:p>
    <w:p>
      <w:pPr>
        <w:pStyle w:val="ListParagraph"/>
        <w:keepNext w:val="0"/>
        <w:numPr>
          <w:ilvl w:val="0"/>
          <w:numId w:val="70"/>
        </w:numPr>
        <w:spacing w:before="0" w:after="120" w:line="276" w:lineRule="auto"/>
        <w:ind w:left="397" w:hanging="397"/>
        <w:contextualSpacing/>
        <w:jc w:val="left"/>
        <w:rPr>
          <w:rFonts w:ascii="Arial" w:eastAsia="Arial" w:hAnsi="Arial" w:cs="Arial"/>
        </w:rPr>
      </w:pPr>
      <w:r>
        <w:rPr>
          <w:rFonts w:ascii="Arial" w:eastAsia="Arial" w:hAnsi="Arial" w:cs="Arial"/>
          <w:sz w:val="22"/>
        </w:rPr>
        <w:t>Safety rules</w:t>
      </w:r>
    </w:p>
    <w:p>
      <w:pPr>
        <w:pStyle w:val="ListParagraph"/>
        <w:keepNext w:val="0"/>
        <w:numPr>
          <w:ilvl w:val="0"/>
          <w:numId w:val="70"/>
        </w:numPr>
        <w:spacing w:before="0" w:after="120" w:line="276" w:lineRule="auto"/>
        <w:ind w:left="397" w:hanging="397"/>
        <w:contextualSpacing/>
        <w:jc w:val="left"/>
        <w:rPr>
          <w:rFonts w:ascii="Arial" w:eastAsia="Arial" w:hAnsi="Arial" w:cs="Arial"/>
        </w:rPr>
      </w:pPr>
      <w:r>
        <w:rPr>
          <w:rFonts w:ascii="Arial" w:eastAsia="Arial" w:hAnsi="Arial" w:cs="Arial"/>
          <w:sz w:val="22"/>
        </w:rPr>
        <w:t>Collaboration in science</w:t>
      </w:r>
    </w:p>
    <w:p>
      <w:pPr>
        <w:pStyle w:val="ListParagraph"/>
        <w:keepNext w:val="0"/>
        <w:numPr>
          <w:ilvl w:val="0"/>
          <w:numId w:val="70"/>
        </w:numPr>
        <w:spacing w:before="0" w:after="120" w:line="276" w:lineRule="auto"/>
        <w:ind w:left="397" w:hanging="397"/>
        <w:contextualSpacing/>
        <w:jc w:val="left"/>
        <w:rPr>
          <w:rFonts w:ascii="Arial" w:eastAsia="Arial" w:hAnsi="Arial" w:cs="Arial"/>
        </w:rPr>
      </w:pPr>
      <w:r>
        <w:rPr>
          <w:rFonts w:ascii="Arial" w:eastAsia="Arial" w:hAnsi="Arial" w:cs="Arial"/>
          <w:sz w:val="22"/>
        </w:rPr>
        <w:t>Collecting and recording data</w:t>
      </w:r>
    </w:p>
    <w:p>
      <w:pPr>
        <w:pStyle w:val="ListParagraph"/>
        <w:keepNext w:val="0"/>
        <w:numPr>
          <w:ilvl w:val="0"/>
          <w:numId w:val="70"/>
        </w:numPr>
        <w:spacing w:before="0" w:after="120" w:line="276" w:lineRule="auto"/>
        <w:ind w:left="397" w:hanging="397"/>
        <w:contextualSpacing/>
        <w:jc w:val="left"/>
        <w:rPr>
          <w:rFonts w:ascii="Arial" w:eastAsia="Arial" w:hAnsi="Arial" w:cs="Arial"/>
        </w:rPr>
      </w:pPr>
      <w:r>
        <w:rPr>
          <w:rFonts w:ascii="Arial" w:eastAsia="Arial" w:hAnsi="Arial" w:cs="Arial"/>
          <w:sz w:val="22"/>
        </w:rPr>
        <w:t>The Solar System</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Key terms</w:t>
      </w:r>
    </w:p>
    <w:p>
      <w:pPr>
        <w:pStyle w:val="ListParagraph"/>
        <w:keepNext w:val="0"/>
        <w:numPr>
          <w:ilvl w:val="0"/>
          <w:numId w:val="71"/>
        </w:numPr>
        <w:spacing w:before="0" w:after="120" w:line="276" w:lineRule="auto"/>
        <w:ind w:left="397" w:hanging="397"/>
        <w:contextualSpacing/>
        <w:jc w:val="left"/>
        <w:rPr>
          <w:rFonts w:ascii="Arial" w:eastAsia="Arial" w:hAnsi="Arial" w:cs="Arial"/>
        </w:rPr>
      </w:pPr>
      <w:r>
        <w:rPr>
          <w:rFonts w:ascii="Arial" w:eastAsia="Arial" w:hAnsi="Arial" w:cs="Arial"/>
          <w:sz w:val="22"/>
        </w:rPr>
        <w:t>Observation</w:t>
      </w:r>
    </w:p>
    <w:p>
      <w:pPr>
        <w:pStyle w:val="ListParagraph"/>
        <w:keepNext w:val="0"/>
        <w:numPr>
          <w:ilvl w:val="0"/>
          <w:numId w:val="71"/>
        </w:numPr>
        <w:spacing w:before="0" w:after="120" w:line="276" w:lineRule="auto"/>
        <w:ind w:left="397" w:hanging="397"/>
        <w:contextualSpacing/>
        <w:jc w:val="left"/>
        <w:rPr>
          <w:rFonts w:ascii="Arial" w:eastAsia="Arial" w:hAnsi="Arial" w:cs="Arial"/>
        </w:rPr>
      </w:pPr>
      <w:r>
        <w:rPr>
          <w:rFonts w:ascii="Arial" w:eastAsia="Arial" w:hAnsi="Arial" w:cs="Arial"/>
          <w:sz w:val="22"/>
        </w:rPr>
        <w:t>Scientific equipment</w:t>
      </w:r>
    </w:p>
    <w:p>
      <w:pPr>
        <w:pStyle w:val="ListParagraph"/>
        <w:keepNext w:val="0"/>
        <w:numPr>
          <w:ilvl w:val="0"/>
          <w:numId w:val="71"/>
        </w:numPr>
        <w:spacing w:before="0" w:after="120" w:line="276" w:lineRule="auto"/>
        <w:ind w:left="397" w:hanging="397"/>
        <w:contextualSpacing/>
        <w:jc w:val="left"/>
        <w:rPr>
          <w:rFonts w:ascii="Arial" w:eastAsia="Arial" w:hAnsi="Arial" w:cs="Arial"/>
        </w:rPr>
      </w:pPr>
      <w:r>
        <w:rPr>
          <w:rFonts w:ascii="Arial" w:eastAsia="Arial" w:hAnsi="Arial" w:cs="Arial"/>
          <w:sz w:val="22"/>
        </w:rPr>
        <w:t>Laboratory</w:t>
      </w:r>
    </w:p>
    <w:p>
      <w:pPr>
        <w:pStyle w:val="ListParagraph"/>
        <w:keepNext w:val="0"/>
        <w:numPr>
          <w:ilvl w:val="0"/>
          <w:numId w:val="71"/>
        </w:numPr>
        <w:spacing w:before="0" w:after="120" w:line="276" w:lineRule="auto"/>
        <w:ind w:left="397" w:hanging="397"/>
        <w:contextualSpacing/>
        <w:jc w:val="left"/>
        <w:rPr>
          <w:rFonts w:ascii="Arial" w:eastAsia="Arial" w:hAnsi="Arial" w:cs="Arial"/>
        </w:rPr>
      </w:pPr>
      <w:r>
        <w:rPr>
          <w:rFonts w:ascii="Arial" w:eastAsia="Arial" w:hAnsi="Arial" w:cs="Arial"/>
          <w:sz w:val="22"/>
        </w:rPr>
        <w:t>Scientist</w:t>
      </w:r>
    </w:p>
    <w:p>
      <w:pPr>
        <w:pStyle w:val="ListParagraph"/>
        <w:keepNext w:val="0"/>
        <w:numPr>
          <w:ilvl w:val="0"/>
          <w:numId w:val="71"/>
        </w:numPr>
        <w:spacing w:before="0" w:after="120" w:line="276" w:lineRule="auto"/>
        <w:ind w:left="397" w:hanging="397"/>
        <w:contextualSpacing/>
        <w:jc w:val="left"/>
        <w:rPr>
          <w:rFonts w:ascii="Arial" w:eastAsia="Arial" w:hAnsi="Arial" w:cs="Arial"/>
        </w:rPr>
      </w:pPr>
      <w:r>
        <w:rPr>
          <w:rFonts w:ascii="Arial" w:eastAsia="Arial" w:hAnsi="Arial" w:cs="Arial"/>
          <w:sz w:val="22"/>
        </w:rPr>
        <w:t>Working scientifically processes</w:t>
      </w:r>
    </w:p>
    <w:p>
      <w:pPr>
        <w:pStyle w:val="ListParagraph"/>
        <w:keepNext w:val="0"/>
        <w:numPr>
          <w:ilvl w:val="0"/>
          <w:numId w:val="71"/>
        </w:numPr>
        <w:spacing w:before="0" w:after="120" w:line="276" w:lineRule="auto"/>
        <w:ind w:left="397" w:hanging="397"/>
        <w:contextualSpacing/>
        <w:jc w:val="left"/>
        <w:rPr>
          <w:rFonts w:ascii="Arial" w:eastAsia="Arial" w:hAnsi="Arial" w:cs="Arial"/>
        </w:rPr>
      </w:pPr>
      <w:r>
        <w:rPr>
          <w:rFonts w:ascii="Arial" w:eastAsia="Arial" w:hAnsi="Arial" w:cs="Arial"/>
          <w:sz w:val="22"/>
        </w:rPr>
        <w:t>Hazard</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Skills</w:t>
      </w:r>
    </w:p>
    <w:p>
      <w:pPr>
        <w:keepNext w:val="0"/>
        <w:spacing w:before="0" w:after="160" w:line="276" w:lineRule="auto"/>
        <w:rPr>
          <w:rFonts w:ascii="Arial" w:eastAsia="Arial" w:hAnsi="Arial" w:cs="Arial"/>
        </w:rPr>
      </w:pPr>
      <w:r>
        <w:rPr>
          <w:rFonts w:ascii="Arial" w:eastAsia="Arial" w:hAnsi="Arial" w:cs="Arial"/>
          <w:sz w:val="22"/>
        </w:rPr>
        <w:t>In this focus area there are opportunities for students to develop skills using their senses and scientific tools to make observations about the Universe. Students may develop skills in following a sequence to conduct scientific investigations and recording the results in different formats.</w:t>
      </w:r>
    </w:p>
    <w:p>
      <w:pPr>
        <w:keepNext w:val="0"/>
        <w:spacing w:before="0" w:after="160" w:line="276" w:lineRule="auto"/>
        <w:rPr>
          <w:rFonts w:ascii="Arial" w:eastAsia="Arial" w:hAnsi="Arial" w:cs="Arial"/>
        </w:rPr>
      </w:pPr>
      <w:r>
        <w:rPr>
          <w:rFonts w:ascii="Arial" w:eastAsia="Arial" w:hAnsi="Arial" w:cs="Arial"/>
          <w:sz w:val="22"/>
        </w:rPr>
        <w:t>Additional skills may be developed in this focus area, such as:</w:t>
      </w:r>
    </w:p>
    <w:p>
      <w:pPr>
        <w:pStyle w:val="ListParagraph"/>
        <w:keepNext w:val="0"/>
        <w:numPr>
          <w:ilvl w:val="0"/>
          <w:numId w:val="72"/>
        </w:numPr>
        <w:spacing w:before="0" w:after="120" w:line="276" w:lineRule="auto"/>
        <w:ind w:left="397" w:hanging="397"/>
        <w:contextualSpacing/>
        <w:jc w:val="left"/>
        <w:rPr>
          <w:rFonts w:ascii="Arial" w:eastAsia="Arial" w:hAnsi="Arial" w:cs="Arial"/>
        </w:rPr>
      </w:pPr>
      <w:r>
        <w:rPr>
          <w:rFonts w:ascii="Arial" w:eastAsia="Arial" w:hAnsi="Arial" w:cs="Arial"/>
          <w:sz w:val="22"/>
        </w:rPr>
        <w:t>Participating in the planning of safe investigations by selecting appropriate scientific tools and instruments for investigations and participating in sequencing the steps in an investigation.</w:t>
      </w:r>
    </w:p>
    <w:p>
      <w:pPr>
        <w:pStyle w:val="Heading5"/>
        <w:keepNext/>
        <w:spacing w:before="240" w:after="60" w:line="276" w:lineRule="auto"/>
        <w:rPr>
          <w:rFonts w:ascii="Arial" w:eastAsia="Arial" w:hAnsi="Arial" w:cs="Arial"/>
          <w:b/>
          <w:bCs/>
          <w:sz w:val="20"/>
          <w:szCs w:val="20"/>
        </w:rPr>
      </w:pPr>
      <w:r>
        <w:rPr>
          <w:rStyle w:val="Strong"/>
          <w:rFonts w:ascii="Arial" w:eastAsia="Arial" w:hAnsi="Arial" w:cs="Arial"/>
          <w:b/>
          <w:bCs/>
          <w:i w:val="0"/>
          <w:iCs w:val="0"/>
          <w:color w:val="002664"/>
          <w:sz w:val="22"/>
          <w:szCs w:val="20"/>
        </w:rPr>
        <w:t>Investigations</w:t>
      </w:r>
    </w:p>
    <w:p>
      <w:pPr>
        <w:keepNext w:val="0"/>
        <w:spacing w:before="0" w:after="160" w:line="276" w:lineRule="auto"/>
        <w:rPr>
          <w:rFonts w:ascii="Arial" w:eastAsia="Arial" w:hAnsi="Arial" w:cs="Arial"/>
        </w:rPr>
      </w:pPr>
      <w:r>
        <w:rPr>
          <w:rFonts w:ascii="Arial" w:eastAsia="Arial" w:hAnsi="Arial" w:cs="Arial"/>
          <w:sz w:val="22"/>
        </w:rPr>
        <w:t>The following investigations may engage students’ interests and further develop the targeted Working scientifically processes.</w:t>
      </w:r>
    </w:p>
    <w:p>
      <w:pPr>
        <w:pStyle w:val="ListParagraph"/>
        <w:keepNext w:val="0"/>
        <w:numPr>
          <w:ilvl w:val="0"/>
          <w:numId w:val="7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Making observations of the environment, such as listening to the sounds different materials make when tapped, or comparing under-watered and well-watered soil using sight and touch. </w:t>
      </w:r>
      <w:r>
        <w:rPr>
          <w:rStyle w:val="Strong"/>
          <w:rFonts w:ascii="Arial" w:eastAsia="Arial" w:hAnsi="Arial" w:cs="Arial"/>
          <w:b/>
          <w:bCs/>
          <w:sz w:val="22"/>
        </w:rPr>
        <w:t>Important</w:t>
      </w:r>
      <w:r>
        <w:rPr>
          <w:rFonts w:ascii="Arial" w:eastAsia="Arial" w:hAnsi="Arial" w:cs="Arial"/>
          <w:sz w:val="22"/>
        </w:rPr>
        <w:t>: appropriate safety equipment must be used, such as gloves, sunscreen and safety goggles.</w:t>
      </w:r>
    </w:p>
    <w:p>
      <w:pPr>
        <w:pStyle w:val="ListParagraph"/>
        <w:keepNext w:val="0"/>
        <w:numPr>
          <w:ilvl w:val="0"/>
          <w:numId w:val="73"/>
        </w:numPr>
        <w:spacing w:before="0" w:after="120" w:line="276" w:lineRule="auto"/>
        <w:ind w:left="397" w:hanging="397"/>
        <w:contextualSpacing/>
        <w:jc w:val="left"/>
        <w:rPr>
          <w:rFonts w:ascii="Arial" w:eastAsia="Arial" w:hAnsi="Arial" w:cs="Arial"/>
        </w:rPr>
      </w:pPr>
      <w:r>
        <w:rPr>
          <w:rFonts w:ascii="Arial" w:eastAsia="Arial" w:hAnsi="Arial" w:cs="Arial"/>
          <w:sz w:val="22"/>
        </w:rPr>
        <w:t>Engaging with Aboriginal Communities when making observations of the local environment and culturally significant sites.</w:t>
      </w:r>
    </w:p>
    <w:p>
      <w:pPr>
        <w:pStyle w:val="ListParagraph"/>
        <w:keepNext w:val="0"/>
        <w:numPr>
          <w:ilvl w:val="0"/>
          <w:numId w:val="73"/>
        </w:numPr>
        <w:spacing w:before="0" w:after="120" w:line="276" w:lineRule="auto"/>
        <w:ind w:left="397" w:hanging="397"/>
        <w:contextualSpacing/>
        <w:jc w:val="left"/>
        <w:rPr>
          <w:rFonts w:ascii="Arial" w:eastAsia="Arial" w:hAnsi="Arial" w:cs="Arial"/>
        </w:rPr>
      </w:pPr>
      <w:r>
        <w:rPr>
          <w:rFonts w:ascii="Arial" w:eastAsia="Arial" w:hAnsi="Arial" w:cs="Arial"/>
          <w:sz w:val="22"/>
        </w:rPr>
        <w:t>Engaging with local Aboriginal Elders or Aboriginal Community members to learn how Aboriginal Peoples have gathered Knowledge about the Solar System over the millennia. Examples of engagement activities include: experiencing traditional stories or songs, such as Dreaming stories; creating star maps based on Songlines; exploring and analysing traditional rock art and engravings.</w:t>
      </w:r>
    </w:p>
    <w:p>
      <w:pPr>
        <w:pStyle w:val="ListParagraph"/>
        <w:keepNext w:val="0"/>
        <w:numPr>
          <w:ilvl w:val="0"/>
          <w:numId w:val="73"/>
        </w:numPr>
        <w:spacing w:before="0" w:after="120" w:line="276" w:lineRule="auto"/>
        <w:ind w:left="397" w:hanging="397"/>
        <w:contextualSpacing/>
        <w:jc w:val="left"/>
        <w:rPr>
          <w:rFonts w:ascii="Arial" w:eastAsia="Arial" w:hAnsi="Arial" w:cs="Arial"/>
        </w:rPr>
      </w:pPr>
      <w:r>
        <w:rPr>
          <w:rFonts w:ascii="Arial" w:eastAsia="Arial" w:hAnsi="Arial" w:cs="Arial"/>
          <w:sz w:val="22"/>
        </w:rPr>
        <w:t>Investigating how to use equipment safely and following a sequence of steps to achieve licensing credentials for the use of scientific tools and equipment.</w:t>
      </w:r>
    </w:p>
    <w:p>
      <w:pPr>
        <w:pStyle w:val="ListParagraph"/>
        <w:keepNext w:val="0"/>
        <w:numPr>
          <w:ilvl w:val="0"/>
          <w:numId w:val="73"/>
        </w:numPr>
        <w:spacing w:before="0" w:after="120" w:line="276" w:lineRule="auto"/>
        <w:ind w:left="397" w:hanging="397"/>
        <w:contextualSpacing/>
        <w:jc w:val="left"/>
        <w:rPr>
          <w:rFonts w:ascii="Arial" w:eastAsia="Arial" w:hAnsi="Arial" w:cs="Arial"/>
        </w:rPr>
      </w:pPr>
      <w:r>
        <w:rPr>
          <w:rFonts w:ascii="Arial" w:eastAsia="Arial" w:hAnsi="Arial" w:cs="Arial"/>
          <w:sz w:val="22"/>
        </w:rPr>
        <w:t>Investigating the types of plants, animals or vehicles in the local area, and recording observations using photographs, digital voice recorders, picture graphs, video documentation, switch-activated keyboards or electronic data loggers.</w:t>
      </w:r>
    </w:p>
    <w:p>
      <w:pPr>
        <w:pStyle w:val="ListParagraph"/>
        <w:keepNext w:val="0"/>
        <w:numPr>
          <w:ilvl w:val="0"/>
          <w:numId w:val="73"/>
        </w:numPr>
        <w:spacing w:before="0" w:after="120" w:line="276" w:lineRule="auto"/>
        <w:ind w:left="397" w:hanging="397"/>
        <w:contextualSpacing/>
        <w:jc w:val="left"/>
        <w:rPr>
          <w:rFonts w:ascii="Arial" w:eastAsia="Arial" w:hAnsi="Arial" w:cs="Arial"/>
        </w:rPr>
      </w:pPr>
      <w:r>
        <w:rPr>
          <w:rFonts w:ascii="Arial" w:eastAsia="Arial" w:hAnsi="Arial" w:cs="Arial"/>
          <w:sz w:val="22"/>
        </w:rPr>
        <w:t>Investigating features of the Solar System by engaging with models or multimedia.</w:t>
      </w:r>
    </w:p>
    <w:p>
      <w:pPr>
        <w:pStyle w:val="ListParagraph"/>
        <w:keepNext w:val="0"/>
        <w:numPr>
          <w:ilvl w:val="0"/>
          <w:numId w:val="73"/>
        </w:numPr>
        <w:spacing w:before="0" w:after="120" w:line="276" w:lineRule="auto"/>
        <w:ind w:left="397" w:hanging="397"/>
        <w:contextualSpacing/>
        <w:jc w:val="left"/>
        <w:rPr>
          <w:rFonts w:ascii="Arial" w:eastAsia="Arial" w:hAnsi="Arial" w:cs="Arial"/>
        </w:rPr>
      </w:pPr>
      <w:r>
        <w:rPr>
          <w:rFonts w:ascii="Arial" w:eastAsia="Arial" w:hAnsi="Arial" w:cs="Arial"/>
          <w:sz w:val="22"/>
        </w:rPr>
        <w:t>Investigating local weather and collecting related information using scientific tools, such as thermometers, rain gauges, weathervanes, talking thermometers, smartphone apps, tactile weather maps, wind chimes and kites.</w:t>
      </w:r>
    </w:p>
    <w:p>
      <w:pPr>
        <w:pStyle w:val="ListParagraph"/>
        <w:keepNext w:val="0"/>
        <w:numPr>
          <w:ilvl w:val="0"/>
          <w:numId w:val="73"/>
        </w:numPr>
        <w:spacing w:before="0" w:after="120" w:line="276" w:lineRule="auto"/>
        <w:ind w:left="397" w:hanging="397"/>
        <w:contextualSpacing/>
        <w:jc w:val="left"/>
        <w:rPr>
          <w:rFonts w:ascii="Arial" w:eastAsia="Arial" w:hAnsi="Arial" w:cs="Arial"/>
        </w:rPr>
      </w:pPr>
      <w:r>
        <w:rPr>
          <w:rFonts w:ascii="Arial" w:eastAsia="Arial" w:hAnsi="Arial" w:cs="Arial"/>
          <w:sz w:val="22"/>
        </w:rPr>
        <w:t>Investigating hazards in the classroom or local area, including sharp edges, slippery surfaces and heavy or fragile objects.</w:t>
      </w:r>
    </w:p>
    <w:p>
      <w:pPr>
        <w:pStyle w:val="ListParagraph"/>
        <w:keepNext w:val="0"/>
        <w:numPr>
          <w:ilvl w:val="0"/>
          <w:numId w:val="73"/>
        </w:numPr>
        <w:spacing w:before="0" w:after="120" w:line="276" w:lineRule="auto"/>
        <w:ind w:left="397" w:hanging="397"/>
        <w:contextualSpacing/>
        <w:jc w:val="left"/>
        <w:rPr>
          <w:rFonts w:ascii="Arial" w:eastAsia="Arial" w:hAnsi="Arial" w:cs="Arial"/>
        </w:rPr>
      </w:pPr>
      <w:r>
        <w:rPr>
          <w:rFonts w:ascii="Arial" w:eastAsia="Arial" w:hAnsi="Arial" w:cs="Arial"/>
          <w:sz w:val="22"/>
        </w:rPr>
        <w:t>Investigating ways to minimise or eliminate hazards in the environment, such as putting up ‘wet floor’ signs or notifying responsible persons of broken glass.</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Suggested depth study</w:t>
      </w:r>
    </w:p>
    <w:p>
      <w:pPr>
        <w:keepNext w:val="0"/>
        <w:spacing w:before="0" w:after="160" w:line="276" w:lineRule="auto"/>
        <w:rPr>
          <w:rFonts w:ascii="Arial" w:eastAsia="Arial" w:hAnsi="Arial" w:cs="Arial"/>
        </w:rPr>
      </w:pPr>
      <w:r>
        <w:rPr>
          <w:rFonts w:ascii="Arial" w:eastAsia="Arial" w:hAnsi="Arial" w:cs="Arial"/>
          <w:sz w:val="22"/>
        </w:rPr>
        <w:t>Depth studies are an opportunity for students to pursue an area of strength or interest. Content from the in-context content group may be a starting point for students to consider a depth study.</w:t>
      </w:r>
    </w:p>
    <w:p>
      <w:pPr>
        <w:keepNext w:val="0"/>
        <w:spacing w:before="0" w:after="160" w:line="276" w:lineRule="auto"/>
        <w:rPr>
          <w:rFonts w:ascii="Arial" w:eastAsia="Arial" w:hAnsi="Arial" w:cs="Arial"/>
        </w:rPr>
      </w:pPr>
      <w:r>
        <w:rPr>
          <w:rFonts w:ascii="Arial" w:eastAsia="Arial" w:hAnsi="Arial" w:cs="Arial"/>
          <w:sz w:val="22"/>
        </w:rPr>
        <w:t>For example:</w:t>
      </w:r>
    </w:p>
    <w:p>
      <w:pPr>
        <w:pStyle w:val="ListParagraph"/>
        <w:keepNext w:val="0"/>
        <w:numPr>
          <w:ilvl w:val="0"/>
          <w:numId w:val="74"/>
        </w:numPr>
        <w:spacing w:before="0" w:after="120" w:line="276" w:lineRule="auto"/>
        <w:ind w:left="397" w:hanging="397"/>
        <w:contextualSpacing/>
        <w:jc w:val="left"/>
        <w:rPr>
          <w:rFonts w:ascii="Arial" w:eastAsia="Arial" w:hAnsi="Arial" w:cs="Arial"/>
        </w:rPr>
      </w:pPr>
      <w:r>
        <w:rPr>
          <w:rFonts w:ascii="Arial" w:eastAsia="Arial" w:hAnsi="Arial" w:cs="Arial"/>
          <w:sz w:val="22"/>
        </w:rPr>
        <w:t>Students may participate in a depth study to identify types of graphs used to communicate scientific findings. They may investigate the types of graphs used to communicate local weather information, such as the current wind direction, the temperature change over a day, and the amount of rainfall in a month. They could further investigate a range of graph types and describe their features.</w:t>
      </w:r>
    </w:p>
    <w:p>
      <w:pPr>
        <w:keepNext w:val="0"/>
        <w:spacing w:before="0" w:after="160" w:line="276" w:lineRule="auto"/>
        <w:rPr>
          <w:rFonts w:ascii="Arial" w:eastAsia="Arial" w:hAnsi="Arial" w:cs="Arial"/>
        </w:rPr>
      </w:pPr>
      <w:r>
        <w:rPr>
          <w:rFonts w:ascii="Arial" w:eastAsia="Arial" w:hAnsi="Arial" w:cs="Arial"/>
          <w:sz w:val="22"/>
        </w:rPr>
        <w:t xml:space="preserve">Further information in relation to planning, implementing and assessing Life Skills outcomes and content can be found on the </w:t>
      </w:r>
      <w:hyperlink r:id="rId20" w:tgtFrame="_blank" w:history="1">
        <w:r>
          <w:rPr>
            <w:rStyle w:val="Hyperlink"/>
            <w:rFonts w:ascii="Arial" w:eastAsia="Arial" w:hAnsi="Arial" w:cs="Arial"/>
            <w:color w:val="0000EE"/>
            <w:sz w:val="22"/>
            <w:u w:color="0000EE"/>
          </w:rPr>
          <w:t>NESA website</w:t>
        </w:r>
      </w:hyperlink>
      <w:r>
        <w:rPr>
          <w:rFonts w:ascii="Arial" w:eastAsia="Arial" w:hAnsi="Arial" w:cs="Arial"/>
          <w:sz w:val="22"/>
        </w:rPr>
        <w:t>.</w:t>
      </w:r>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Teaching advice documents</w:t>
      </w:r>
    </w:p>
    <w:p>
      <w:pPr>
        <w:pStyle w:val="ListParagraph"/>
        <w:keepNext w:val="0"/>
        <w:numPr>
          <w:ilvl w:val="0"/>
          <w:numId w:val="75"/>
        </w:numPr>
        <w:spacing w:before="0" w:after="120" w:line="276" w:lineRule="auto"/>
        <w:ind w:left="397" w:hanging="397"/>
        <w:contextualSpacing/>
        <w:jc w:val="left"/>
        <w:rPr>
          <w:rFonts w:ascii="Arial" w:eastAsia="Arial" w:hAnsi="Arial" w:cs="Arial"/>
        </w:rPr>
      </w:pPr>
      <w:hyperlink r:id="rId21" w:history="1">
        <w:r>
          <w:rPr>
            <w:rStyle w:val="Hyperlink"/>
            <w:rFonts w:ascii="Arial" w:eastAsia="Arial" w:hAnsi="Arial" w:cs="Arial"/>
            <w:color w:val="0000EE"/>
            <w:sz w:val="22"/>
            <w:u w:color="0000EE"/>
          </w:rPr>
          <w:t>Teaching advice (additional): Science Life Skills Depth study guide</w:t>
        </w:r>
      </w:hyperlink>
    </w:p>
    <w:p>
      <w:pPr>
        <w:pStyle w:val="Heading3"/>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30"/>
        </w:rPr>
        <w:br w:type="page"/>
      </w:r>
      <w:bookmarkStart w:id="14" w:name="_Toc256000014"/>
      <w:r>
        <w:rPr>
          <w:rFonts w:ascii="Arial" w:eastAsia="Arial" w:hAnsi="Arial" w:cs="Arial"/>
          <w:b/>
          <w:i w:val="0"/>
          <w:color w:val="002664"/>
          <w:sz w:val="30"/>
        </w:rPr>
        <w:t>Teaching advice for Life Skills Forces</w:t>
      </w:r>
      <w:bookmarkEnd w:id="14"/>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Content</w:t>
      </w:r>
    </w:p>
    <w:p>
      <w:pPr>
        <w:pStyle w:val="ListParagraph"/>
        <w:keepNext w:val="0"/>
        <w:numPr>
          <w:ilvl w:val="0"/>
          <w:numId w:val="76"/>
        </w:numPr>
        <w:spacing w:before="0" w:after="120" w:line="276" w:lineRule="auto"/>
        <w:ind w:left="397" w:hanging="397"/>
        <w:contextualSpacing/>
        <w:rPr>
          <w:rFonts w:ascii="Arial" w:eastAsia="Arial" w:hAnsi="Arial" w:cs="Arial"/>
          <w:sz w:val="22"/>
        </w:rPr>
      </w:pPr>
      <w:r>
        <w:rPr>
          <w:rFonts w:ascii="Arial" w:eastAsia="Arial" w:hAnsi="Arial" w:cs="Arial"/>
          <w:sz w:val="22"/>
        </w:rPr>
        <w:t>Forces (Life Skills)</w:t>
      </w:r>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Teaching advice</w:t>
      </w:r>
    </w:p>
    <w:p>
      <w:pPr>
        <w:keepNext w:val="0"/>
        <w:spacing w:before="0" w:after="160" w:line="276" w:lineRule="auto"/>
        <w:rPr>
          <w:rFonts w:ascii="Arial" w:eastAsia="Arial" w:hAnsi="Arial" w:cs="Arial"/>
        </w:rPr>
      </w:pPr>
      <w:r>
        <w:rPr>
          <w:rFonts w:ascii="Arial" w:eastAsia="Arial" w:hAnsi="Arial" w:cs="Arial"/>
          <w:sz w:val="22"/>
        </w:rPr>
        <w:t>Considerations for teaching Life Skills outcomes and content:</w:t>
      </w:r>
    </w:p>
    <w:p>
      <w:pPr>
        <w:pStyle w:val="ListParagraph"/>
        <w:keepNext w:val="0"/>
        <w:numPr>
          <w:ilvl w:val="0"/>
          <w:numId w:val="77"/>
        </w:numPr>
        <w:spacing w:before="0" w:after="120" w:line="276" w:lineRule="auto"/>
        <w:ind w:left="397" w:hanging="397"/>
        <w:contextualSpacing/>
        <w:jc w:val="left"/>
        <w:rPr>
          <w:rFonts w:ascii="Arial" w:eastAsia="Arial" w:hAnsi="Arial" w:cs="Arial"/>
        </w:rPr>
      </w:pPr>
      <w:r>
        <w:rPr>
          <w:rFonts w:ascii="Arial" w:eastAsia="Arial" w:hAnsi="Arial" w:cs="Arial"/>
          <w:sz w:val="22"/>
        </w:rPr>
        <w:t>Specific Life Skills outcomes should be selected to meet the particular needs of individual students. Across a year or stage of schooling, students will work towards the number of Life Skills outcomes that are appropriate for their needs.</w:t>
      </w:r>
    </w:p>
    <w:p>
      <w:pPr>
        <w:pStyle w:val="ListParagraph"/>
        <w:keepNext w:val="0"/>
        <w:numPr>
          <w:ilvl w:val="0"/>
          <w:numId w:val="77"/>
        </w:numPr>
        <w:spacing w:before="0" w:after="120" w:line="276" w:lineRule="auto"/>
        <w:ind w:left="397" w:hanging="397"/>
        <w:contextualSpacing/>
        <w:jc w:val="left"/>
        <w:rPr>
          <w:rFonts w:ascii="Arial" w:eastAsia="Arial" w:hAnsi="Arial" w:cs="Arial"/>
        </w:rPr>
      </w:pPr>
      <w:r>
        <w:rPr>
          <w:rFonts w:ascii="Arial" w:eastAsia="Arial" w:hAnsi="Arial" w:cs="Arial"/>
          <w:sz w:val="22"/>
        </w:rPr>
        <w:t>Teachers can select the content from the focus areas that best addresses the selected outcomes.</w:t>
      </w:r>
    </w:p>
    <w:p>
      <w:pPr>
        <w:pStyle w:val="ListParagraph"/>
        <w:keepNext w:val="0"/>
        <w:numPr>
          <w:ilvl w:val="0"/>
          <w:numId w:val="77"/>
        </w:numPr>
        <w:spacing w:before="0" w:after="120" w:line="276" w:lineRule="auto"/>
        <w:ind w:left="397" w:hanging="397"/>
        <w:contextualSpacing/>
        <w:jc w:val="left"/>
        <w:rPr>
          <w:rFonts w:ascii="Arial" w:eastAsia="Arial" w:hAnsi="Arial" w:cs="Arial"/>
        </w:rPr>
      </w:pPr>
      <w:r>
        <w:rPr>
          <w:rFonts w:ascii="Arial" w:eastAsia="Arial" w:hAnsi="Arial" w:cs="Arial"/>
          <w:sz w:val="22"/>
        </w:rPr>
        <w:t>The focus areas provide a possible structure for addressing the Life Skills outcomes and content and are suggestions only.</w:t>
      </w:r>
    </w:p>
    <w:p>
      <w:pPr>
        <w:pStyle w:val="ListParagraph"/>
        <w:keepNext w:val="0"/>
        <w:numPr>
          <w:ilvl w:val="0"/>
          <w:numId w:val="77"/>
        </w:numPr>
        <w:spacing w:before="0" w:after="120" w:line="276" w:lineRule="auto"/>
        <w:ind w:left="397" w:hanging="397"/>
        <w:contextualSpacing/>
        <w:jc w:val="left"/>
        <w:rPr>
          <w:rFonts w:ascii="Arial" w:eastAsia="Arial" w:hAnsi="Arial" w:cs="Arial"/>
        </w:rPr>
      </w:pPr>
      <w:r>
        <w:rPr>
          <w:rFonts w:ascii="Arial" w:eastAsia="Arial" w:hAnsi="Arial" w:cs="Arial"/>
          <w:sz w:val="22"/>
        </w:rPr>
        <w:t>Life Skills outcomes cannot be taught in combination with other outcomes from the same subject.</w:t>
      </w:r>
    </w:p>
    <w:p>
      <w:pPr>
        <w:pStyle w:val="ListParagraph"/>
        <w:keepNext w:val="0"/>
        <w:numPr>
          <w:ilvl w:val="0"/>
          <w:numId w:val="77"/>
        </w:numPr>
        <w:spacing w:before="0" w:after="120" w:line="276" w:lineRule="auto"/>
        <w:ind w:left="397" w:hanging="397"/>
        <w:contextualSpacing/>
        <w:jc w:val="left"/>
        <w:rPr>
          <w:rFonts w:ascii="Arial" w:eastAsia="Arial" w:hAnsi="Arial" w:cs="Arial"/>
        </w:rPr>
      </w:pPr>
      <w:r>
        <w:rPr>
          <w:rFonts w:ascii="Arial" w:eastAsia="Arial" w:hAnsi="Arial" w:cs="Arial"/>
          <w:sz w:val="22"/>
        </w:rPr>
        <w:t>Students are required to demonstrate achievement of one or more of the Life Skills outcomes.</w:t>
      </w:r>
    </w:p>
    <w:p>
      <w:pPr>
        <w:keepNext w:val="0"/>
        <w:spacing w:before="0" w:after="160" w:line="276" w:lineRule="auto"/>
        <w:rPr>
          <w:rFonts w:ascii="Arial" w:eastAsia="Arial" w:hAnsi="Arial" w:cs="Arial"/>
        </w:rPr>
      </w:pPr>
      <w:r>
        <w:rPr>
          <w:rFonts w:ascii="Arial" w:eastAsia="Arial" w:hAnsi="Arial" w:cs="Arial"/>
          <w:sz w:val="22"/>
        </w:rPr>
        <w:t>This focus area provides opportunities for students to recognise and investigate forces in everyday contexts. It supports students to use numbers and measurement to describe forces and develop problem-solving skills through investigating forces and applying this knowledge in designing or creating simple machines.</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Key ideas</w:t>
      </w:r>
    </w:p>
    <w:p>
      <w:pPr>
        <w:pStyle w:val="ListParagraph"/>
        <w:keepNext w:val="0"/>
        <w:numPr>
          <w:ilvl w:val="0"/>
          <w:numId w:val="78"/>
        </w:numPr>
        <w:spacing w:before="0" w:after="120" w:line="276" w:lineRule="auto"/>
        <w:ind w:left="397" w:hanging="397"/>
        <w:contextualSpacing/>
        <w:jc w:val="left"/>
        <w:rPr>
          <w:rFonts w:ascii="Arial" w:eastAsia="Arial" w:hAnsi="Arial" w:cs="Arial"/>
        </w:rPr>
      </w:pPr>
      <w:r>
        <w:rPr>
          <w:rFonts w:ascii="Arial" w:eastAsia="Arial" w:hAnsi="Arial" w:cs="Arial"/>
          <w:sz w:val="22"/>
        </w:rPr>
        <w:t>Scientific predictions</w:t>
      </w:r>
    </w:p>
    <w:p>
      <w:pPr>
        <w:pStyle w:val="ListParagraph"/>
        <w:keepNext w:val="0"/>
        <w:numPr>
          <w:ilvl w:val="0"/>
          <w:numId w:val="78"/>
        </w:numPr>
        <w:spacing w:before="0" w:after="120" w:line="276" w:lineRule="auto"/>
        <w:ind w:left="397" w:hanging="397"/>
        <w:contextualSpacing/>
        <w:jc w:val="left"/>
        <w:rPr>
          <w:rFonts w:ascii="Arial" w:eastAsia="Arial" w:hAnsi="Arial" w:cs="Arial"/>
        </w:rPr>
      </w:pPr>
      <w:r>
        <w:rPr>
          <w:rFonts w:ascii="Arial" w:eastAsia="Arial" w:hAnsi="Arial" w:cs="Arial"/>
          <w:sz w:val="22"/>
        </w:rPr>
        <w:t>Forces</w:t>
      </w:r>
    </w:p>
    <w:p>
      <w:pPr>
        <w:pStyle w:val="ListParagraph"/>
        <w:keepNext w:val="0"/>
        <w:numPr>
          <w:ilvl w:val="0"/>
          <w:numId w:val="78"/>
        </w:numPr>
        <w:spacing w:before="0" w:after="120" w:line="276" w:lineRule="auto"/>
        <w:ind w:left="397" w:hanging="397"/>
        <w:contextualSpacing/>
        <w:jc w:val="left"/>
        <w:rPr>
          <w:rFonts w:ascii="Arial" w:eastAsia="Arial" w:hAnsi="Arial" w:cs="Arial"/>
        </w:rPr>
      </w:pPr>
      <w:r>
        <w:rPr>
          <w:rFonts w:ascii="Arial" w:eastAsia="Arial" w:hAnsi="Arial" w:cs="Arial"/>
          <w:sz w:val="22"/>
        </w:rPr>
        <w:t>Friction</w:t>
      </w:r>
    </w:p>
    <w:p>
      <w:pPr>
        <w:pStyle w:val="ListParagraph"/>
        <w:keepNext w:val="0"/>
        <w:numPr>
          <w:ilvl w:val="0"/>
          <w:numId w:val="78"/>
        </w:numPr>
        <w:spacing w:before="0" w:after="120" w:line="276" w:lineRule="auto"/>
        <w:ind w:left="397" w:hanging="397"/>
        <w:contextualSpacing/>
        <w:jc w:val="left"/>
        <w:rPr>
          <w:rFonts w:ascii="Arial" w:eastAsia="Arial" w:hAnsi="Arial" w:cs="Arial"/>
        </w:rPr>
      </w:pPr>
      <w:r>
        <w:rPr>
          <w:rFonts w:ascii="Arial" w:eastAsia="Arial" w:hAnsi="Arial" w:cs="Arial"/>
          <w:sz w:val="22"/>
        </w:rPr>
        <w:t>Gravity</w:t>
      </w:r>
    </w:p>
    <w:p>
      <w:pPr>
        <w:pStyle w:val="ListParagraph"/>
        <w:keepNext w:val="0"/>
        <w:numPr>
          <w:ilvl w:val="0"/>
          <w:numId w:val="78"/>
        </w:numPr>
        <w:spacing w:before="0" w:after="120" w:line="276" w:lineRule="auto"/>
        <w:ind w:left="397" w:hanging="397"/>
        <w:contextualSpacing/>
        <w:jc w:val="left"/>
        <w:rPr>
          <w:rFonts w:ascii="Arial" w:eastAsia="Arial" w:hAnsi="Arial" w:cs="Arial"/>
        </w:rPr>
      </w:pPr>
      <w:r>
        <w:rPr>
          <w:rFonts w:ascii="Arial" w:eastAsia="Arial" w:hAnsi="Arial" w:cs="Arial"/>
          <w:sz w:val="22"/>
        </w:rPr>
        <w:t>Properties of magnets</w:t>
      </w:r>
    </w:p>
    <w:p>
      <w:pPr>
        <w:pStyle w:val="ListParagraph"/>
        <w:keepNext w:val="0"/>
        <w:numPr>
          <w:ilvl w:val="0"/>
          <w:numId w:val="78"/>
        </w:numPr>
        <w:spacing w:before="0" w:after="120" w:line="276" w:lineRule="auto"/>
        <w:ind w:left="397" w:hanging="397"/>
        <w:contextualSpacing/>
        <w:jc w:val="left"/>
        <w:rPr>
          <w:rFonts w:ascii="Arial" w:eastAsia="Arial" w:hAnsi="Arial" w:cs="Arial"/>
        </w:rPr>
      </w:pPr>
      <w:r>
        <w:rPr>
          <w:rFonts w:ascii="Arial" w:eastAsia="Arial" w:hAnsi="Arial" w:cs="Arial"/>
          <w:sz w:val="22"/>
        </w:rPr>
        <w:t>Simple machines (lever, wedge, screw, wheel and axle, pulley, incline plane)</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Key terms</w:t>
      </w:r>
    </w:p>
    <w:p>
      <w:pPr>
        <w:pStyle w:val="ListParagraph"/>
        <w:keepNext w:val="0"/>
        <w:numPr>
          <w:ilvl w:val="0"/>
          <w:numId w:val="79"/>
        </w:numPr>
        <w:spacing w:before="0" w:after="120" w:line="276" w:lineRule="auto"/>
        <w:ind w:left="397" w:hanging="397"/>
        <w:contextualSpacing/>
        <w:jc w:val="left"/>
        <w:rPr>
          <w:rFonts w:ascii="Arial" w:eastAsia="Arial" w:hAnsi="Arial" w:cs="Arial"/>
        </w:rPr>
      </w:pPr>
      <w:r>
        <w:rPr>
          <w:rFonts w:ascii="Arial" w:eastAsia="Arial" w:hAnsi="Arial" w:cs="Arial"/>
          <w:sz w:val="22"/>
        </w:rPr>
        <w:t>Gravity</w:t>
      </w:r>
    </w:p>
    <w:p>
      <w:pPr>
        <w:pStyle w:val="ListParagraph"/>
        <w:keepNext w:val="0"/>
        <w:numPr>
          <w:ilvl w:val="0"/>
          <w:numId w:val="79"/>
        </w:numPr>
        <w:spacing w:before="0" w:after="120" w:line="276" w:lineRule="auto"/>
        <w:ind w:left="397" w:hanging="397"/>
        <w:contextualSpacing/>
        <w:jc w:val="left"/>
        <w:rPr>
          <w:rFonts w:ascii="Arial" w:eastAsia="Arial" w:hAnsi="Arial" w:cs="Arial"/>
        </w:rPr>
      </w:pPr>
      <w:r>
        <w:rPr>
          <w:rFonts w:ascii="Arial" w:eastAsia="Arial" w:hAnsi="Arial" w:cs="Arial"/>
          <w:sz w:val="22"/>
        </w:rPr>
        <w:t>Friction</w:t>
      </w:r>
    </w:p>
    <w:p>
      <w:pPr>
        <w:pStyle w:val="ListParagraph"/>
        <w:keepNext w:val="0"/>
        <w:numPr>
          <w:ilvl w:val="0"/>
          <w:numId w:val="79"/>
        </w:numPr>
        <w:spacing w:before="0" w:after="120" w:line="276" w:lineRule="auto"/>
        <w:ind w:left="397" w:hanging="397"/>
        <w:contextualSpacing/>
        <w:jc w:val="left"/>
        <w:rPr>
          <w:rFonts w:ascii="Arial" w:eastAsia="Arial" w:hAnsi="Arial" w:cs="Arial"/>
        </w:rPr>
      </w:pPr>
      <w:r>
        <w:rPr>
          <w:rFonts w:ascii="Arial" w:eastAsia="Arial" w:hAnsi="Arial" w:cs="Arial"/>
          <w:sz w:val="22"/>
        </w:rPr>
        <w:t>Magnetism</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Skills</w:t>
      </w:r>
    </w:p>
    <w:p>
      <w:pPr>
        <w:keepNext w:val="0"/>
        <w:spacing w:before="0" w:after="160" w:line="276" w:lineRule="auto"/>
        <w:rPr>
          <w:rFonts w:ascii="Arial" w:eastAsia="Arial" w:hAnsi="Arial" w:cs="Arial"/>
        </w:rPr>
      </w:pPr>
      <w:r>
        <w:rPr>
          <w:rFonts w:ascii="Arial" w:eastAsia="Arial" w:hAnsi="Arial" w:cs="Arial"/>
          <w:sz w:val="22"/>
        </w:rPr>
        <w:t>In this focus area there are opportunities for students to develop skills using their senses and scientific tools to make observations about forces and their applications in everyday contexts. Students may develop skills in asking questions and making predictions about the effects of forces on different objects.</w:t>
      </w:r>
    </w:p>
    <w:p>
      <w:pPr>
        <w:keepNext w:val="0"/>
        <w:spacing w:before="0" w:after="160" w:line="276" w:lineRule="auto"/>
        <w:rPr>
          <w:rFonts w:ascii="Arial" w:eastAsia="Arial" w:hAnsi="Arial" w:cs="Arial"/>
        </w:rPr>
      </w:pPr>
      <w:r>
        <w:rPr>
          <w:rFonts w:ascii="Arial" w:eastAsia="Arial" w:hAnsi="Arial" w:cs="Arial"/>
          <w:sz w:val="22"/>
        </w:rPr>
        <w:t>The following additional skills may be developed in this focus area.</w:t>
      </w:r>
    </w:p>
    <w:p>
      <w:pPr>
        <w:pStyle w:val="ListParagraph"/>
        <w:keepNext w:val="0"/>
        <w:numPr>
          <w:ilvl w:val="0"/>
          <w:numId w:val="80"/>
        </w:numPr>
        <w:spacing w:before="0" w:after="120" w:line="276" w:lineRule="auto"/>
        <w:ind w:left="397" w:hanging="397"/>
        <w:contextualSpacing/>
        <w:jc w:val="left"/>
        <w:rPr>
          <w:rFonts w:ascii="Arial" w:eastAsia="Arial" w:hAnsi="Arial" w:cs="Arial"/>
        </w:rPr>
      </w:pPr>
      <w:r>
        <w:rPr>
          <w:rFonts w:ascii="Arial" w:eastAsia="Arial" w:hAnsi="Arial" w:cs="Arial"/>
          <w:sz w:val="22"/>
        </w:rPr>
        <w:t>Identifying problems and strategies to solve problems related to forces – aided by least-to-most prompting hierarchy, tactile models, visual display boards – to transfer skills and understanding of forces to practical everyday contexts. These contexts may include the uses of magnets, and the need to consider the dangers of placing equipment in high places and the hazards associated with slips, trips and falls in everyday contexts.</w:t>
      </w:r>
    </w:p>
    <w:p>
      <w:pPr>
        <w:pStyle w:val="ListParagraph"/>
        <w:keepNext w:val="0"/>
        <w:numPr>
          <w:ilvl w:val="0"/>
          <w:numId w:val="80"/>
        </w:numPr>
        <w:spacing w:before="0" w:after="120" w:line="276" w:lineRule="auto"/>
        <w:ind w:left="397" w:hanging="397"/>
        <w:contextualSpacing/>
        <w:jc w:val="left"/>
        <w:rPr>
          <w:rFonts w:ascii="Arial" w:eastAsia="Arial" w:hAnsi="Arial" w:cs="Arial"/>
        </w:rPr>
      </w:pPr>
      <w:r>
        <w:rPr>
          <w:rFonts w:ascii="Arial" w:eastAsia="Arial" w:hAnsi="Arial" w:cs="Arial"/>
          <w:sz w:val="22"/>
        </w:rPr>
        <w:t>Interpreting investigation procedures by following a visual task analysis procedure or video model.</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Investigations</w:t>
      </w:r>
    </w:p>
    <w:p>
      <w:pPr>
        <w:keepNext w:val="0"/>
        <w:spacing w:before="0" w:after="160" w:line="276" w:lineRule="auto"/>
        <w:rPr>
          <w:rFonts w:ascii="Arial" w:eastAsia="Arial" w:hAnsi="Arial" w:cs="Arial"/>
        </w:rPr>
      </w:pPr>
      <w:r>
        <w:rPr>
          <w:rFonts w:ascii="Arial" w:eastAsia="Arial" w:hAnsi="Arial" w:cs="Arial"/>
          <w:sz w:val="22"/>
        </w:rPr>
        <w:t>The following investigations may engage students’ interests and further develop the targeted Working scientifically processes.</w:t>
      </w:r>
    </w:p>
    <w:p>
      <w:pPr>
        <w:pStyle w:val="ListParagraph"/>
        <w:keepNext w:val="0"/>
        <w:numPr>
          <w:ilvl w:val="0"/>
          <w:numId w:val="81"/>
        </w:numPr>
        <w:spacing w:before="0" w:after="120" w:line="276" w:lineRule="auto"/>
        <w:ind w:left="397" w:hanging="397"/>
        <w:contextualSpacing/>
        <w:jc w:val="left"/>
        <w:rPr>
          <w:rFonts w:ascii="Arial" w:eastAsia="Arial" w:hAnsi="Arial" w:cs="Arial"/>
        </w:rPr>
      </w:pPr>
      <w:r>
        <w:rPr>
          <w:rFonts w:ascii="Arial" w:eastAsia="Arial" w:hAnsi="Arial" w:cs="Arial"/>
          <w:sz w:val="22"/>
        </w:rPr>
        <w:t>Predicting what will happen when students open and close doors, twist a wet towel, squeeze a lemon, or stretch an elastic band.</w:t>
      </w:r>
    </w:p>
    <w:p>
      <w:pPr>
        <w:pStyle w:val="ListParagraph"/>
        <w:keepNext w:val="0"/>
        <w:numPr>
          <w:ilvl w:val="0"/>
          <w:numId w:val="81"/>
        </w:numPr>
        <w:spacing w:before="0" w:after="120" w:line="276" w:lineRule="auto"/>
        <w:ind w:left="397" w:hanging="397"/>
        <w:contextualSpacing/>
        <w:jc w:val="left"/>
        <w:rPr>
          <w:rFonts w:ascii="Arial" w:eastAsia="Arial" w:hAnsi="Arial" w:cs="Arial"/>
        </w:rPr>
      </w:pPr>
      <w:r>
        <w:rPr>
          <w:rFonts w:ascii="Arial" w:eastAsia="Arial" w:hAnsi="Arial" w:cs="Arial"/>
          <w:sz w:val="22"/>
        </w:rPr>
        <w:t>Observing how objects are affected by equal and unequal forces, such as pushing and pulling a trolley, as opposed to touching the trolley.</w:t>
      </w:r>
    </w:p>
    <w:p>
      <w:pPr>
        <w:pStyle w:val="ListParagraph"/>
        <w:keepNext w:val="0"/>
        <w:numPr>
          <w:ilvl w:val="0"/>
          <w:numId w:val="81"/>
        </w:numPr>
        <w:spacing w:before="0" w:after="120" w:line="276" w:lineRule="auto"/>
        <w:ind w:left="397" w:hanging="397"/>
        <w:contextualSpacing/>
        <w:jc w:val="left"/>
        <w:rPr>
          <w:rFonts w:ascii="Arial" w:eastAsia="Arial" w:hAnsi="Arial" w:cs="Arial"/>
        </w:rPr>
      </w:pPr>
      <w:r>
        <w:rPr>
          <w:rFonts w:ascii="Arial" w:eastAsia="Arial" w:hAnsi="Arial" w:cs="Arial"/>
          <w:sz w:val="22"/>
        </w:rPr>
        <w:t>Observing how objects are affected by friction by examining the soles of shoes or a tyre of a bicycle.</w:t>
      </w:r>
    </w:p>
    <w:p>
      <w:pPr>
        <w:pStyle w:val="ListParagraph"/>
        <w:keepNext w:val="0"/>
        <w:numPr>
          <w:ilvl w:val="0"/>
          <w:numId w:val="81"/>
        </w:numPr>
        <w:spacing w:before="0" w:after="120" w:line="276" w:lineRule="auto"/>
        <w:ind w:left="397" w:hanging="397"/>
        <w:contextualSpacing/>
        <w:jc w:val="left"/>
        <w:rPr>
          <w:rFonts w:ascii="Arial" w:eastAsia="Arial" w:hAnsi="Arial" w:cs="Arial"/>
        </w:rPr>
      </w:pPr>
      <w:r>
        <w:rPr>
          <w:rFonts w:ascii="Arial" w:eastAsia="Arial" w:hAnsi="Arial" w:cs="Arial"/>
          <w:sz w:val="22"/>
        </w:rPr>
        <w:t>Investigating how friction affects an object’s movement by sliding objects down oily, rough, wet, and dry surfaces.</w:t>
      </w:r>
    </w:p>
    <w:p>
      <w:pPr>
        <w:pStyle w:val="ListParagraph"/>
        <w:keepNext w:val="0"/>
        <w:numPr>
          <w:ilvl w:val="0"/>
          <w:numId w:val="81"/>
        </w:numPr>
        <w:spacing w:before="0" w:after="120" w:line="276" w:lineRule="auto"/>
        <w:ind w:left="397" w:hanging="397"/>
        <w:contextualSpacing/>
        <w:jc w:val="left"/>
        <w:rPr>
          <w:rFonts w:ascii="Arial" w:eastAsia="Arial" w:hAnsi="Arial" w:cs="Arial"/>
        </w:rPr>
      </w:pPr>
      <w:r>
        <w:rPr>
          <w:rFonts w:ascii="Arial" w:eastAsia="Arial" w:hAnsi="Arial" w:cs="Arial"/>
          <w:sz w:val="22"/>
        </w:rPr>
        <w:t>Investigating everyday forces and communicating cause-and-effect using guided prompts, such as ‘I noticed ...’, ‘I wonder…?’ or sentence stems, such as ‘If I ... then ...’. For example: ‘I noticed when I pulled the rope the ball came towards me. I wonder what might happen if I kick the ball?’ or ‘If I push the skateboard down the ramp, then it will roll down and away from me.’</w:t>
      </w:r>
    </w:p>
    <w:p>
      <w:pPr>
        <w:pStyle w:val="ListParagraph"/>
        <w:keepNext w:val="0"/>
        <w:numPr>
          <w:ilvl w:val="0"/>
          <w:numId w:val="81"/>
        </w:numPr>
        <w:spacing w:before="0" w:after="120" w:line="276" w:lineRule="auto"/>
        <w:ind w:left="397" w:hanging="397"/>
        <w:contextualSpacing/>
        <w:jc w:val="left"/>
        <w:rPr>
          <w:rFonts w:ascii="Arial" w:eastAsia="Arial" w:hAnsi="Arial" w:cs="Arial"/>
        </w:rPr>
      </w:pPr>
      <w:r>
        <w:rPr>
          <w:rFonts w:ascii="Arial" w:eastAsia="Arial" w:hAnsi="Arial" w:cs="Arial"/>
          <w:sz w:val="22"/>
        </w:rPr>
        <w:t>Investigating forces using different types of forces in the kitchen, such as cutting or squeezing oranges, or stirring, beating, pouring liquids and using a knife for spreading.</w:t>
      </w:r>
    </w:p>
    <w:p>
      <w:pPr>
        <w:pStyle w:val="ListParagraph"/>
        <w:keepNext w:val="0"/>
        <w:numPr>
          <w:ilvl w:val="0"/>
          <w:numId w:val="81"/>
        </w:numPr>
        <w:spacing w:before="0" w:after="120" w:line="276" w:lineRule="auto"/>
        <w:ind w:left="397" w:hanging="397"/>
        <w:contextualSpacing/>
        <w:jc w:val="left"/>
        <w:rPr>
          <w:rFonts w:ascii="Arial" w:eastAsia="Arial" w:hAnsi="Arial" w:cs="Arial"/>
        </w:rPr>
      </w:pPr>
      <w:r>
        <w:rPr>
          <w:rFonts w:ascii="Arial" w:eastAsia="Arial" w:hAnsi="Arial" w:cs="Arial"/>
          <w:sz w:val="22"/>
        </w:rPr>
        <w:t>Investigating gravity by recording objects being dropped from different heights using a stopwatch, timer, audio recording or time-lapse video.</w:t>
      </w:r>
    </w:p>
    <w:p>
      <w:pPr>
        <w:pStyle w:val="ListParagraph"/>
        <w:keepNext w:val="0"/>
        <w:numPr>
          <w:ilvl w:val="0"/>
          <w:numId w:val="81"/>
        </w:numPr>
        <w:spacing w:before="0" w:after="120" w:line="276" w:lineRule="auto"/>
        <w:ind w:left="397" w:hanging="397"/>
        <w:contextualSpacing/>
        <w:jc w:val="left"/>
        <w:rPr>
          <w:rFonts w:ascii="Arial" w:eastAsia="Arial" w:hAnsi="Arial" w:cs="Arial"/>
        </w:rPr>
      </w:pPr>
      <w:r>
        <w:rPr>
          <w:rFonts w:ascii="Arial" w:eastAsia="Arial" w:hAnsi="Arial" w:cs="Arial"/>
          <w:sz w:val="22"/>
        </w:rPr>
        <w:t>Investigating properties of magnets by engaging in their common usage, such as handling magnetic construction toys or fridge magnets by using the senses to observe and feel attraction and repulsion forces.</w:t>
      </w:r>
    </w:p>
    <w:p>
      <w:pPr>
        <w:pStyle w:val="ListParagraph"/>
        <w:keepNext w:val="0"/>
        <w:numPr>
          <w:ilvl w:val="0"/>
          <w:numId w:val="81"/>
        </w:numPr>
        <w:spacing w:before="0" w:after="120" w:line="276" w:lineRule="auto"/>
        <w:ind w:left="397" w:hanging="397"/>
        <w:contextualSpacing/>
        <w:jc w:val="left"/>
        <w:rPr>
          <w:rFonts w:ascii="Arial" w:eastAsia="Arial" w:hAnsi="Arial" w:cs="Arial"/>
        </w:rPr>
      </w:pPr>
      <w:r>
        <w:rPr>
          <w:rFonts w:ascii="Arial" w:eastAsia="Arial" w:hAnsi="Arial" w:cs="Arial"/>
          <w:sz w:val="22"/>
        </w:rPr>
        <w:t>Demonstrating the attraction and repulsion properties of magnets by putting different poles of a magnet near metal objects.</w:t>
      </w:r>
    </w:p>
    <w:p>
      <w:pPr>
        <w:pStyle w:val="ListParagraph"/>
        <w:keepNext w:val="0"/>
        <w:numPr>
          <w:ilvl w:val="0"/>
          <w:numId w:val="81"/>
        </w:numPr>
        <w:spacing w:before="0" w:after="120" w:line="276" w:lineRule="auto"/>
        <w:ind w:left="397" w:hanging="397"/>
        <w:contextualSpacing/>
        <w:jc w:val="left"/>
        <w:rPr>
          <w:rFonts w:ascii="Arial" w:eastAsia="Arial" w:hAnsi="Arial" w:cs="Arial"/>
        </w:rPr>
      </w:pPr>
      <w:r>
        <w:rPr>
          <w:rFonts w:ascii="Arial" w:eastAsia="Arial" w:hAnsi="Arial" w:cs="Arial"/>
          <w:sz w:val="22"/>
        </w:rPr>
        <w:t>Relating simple machines, such as levers, pulleys and inclined planes, to their authentic uses by observing and investigating everyday objects, such as a bicycle (pedals, chain, wheels), play equipment in a park, a bottle opener.</w:t>
      </w:r>
    </w:p>
    <w:p>
      <w:pPr>
        <w:pStyle w:val="ListParagraph"/>
        <w:keepNext w:val="0"/>
        <w:numPr>
          <w:ilvl w:val="0"/>
          <w:numId w:val="81"/>
        </w:numPr>
        <w:spacing w:before="0" w:after="120" w:line="276" w:lineRule="auto"/>
        <w:ind w:left="397" w:hanging="397"/>
        <w:contextualSpacing/>
        <w:jc w:val="left"/>
        <w:rPr>
          <w:rFonts w:ascii="Arial" w:eastAsia="Arial" w:hAnsi="Arial" w:cs="Arial"/>
        </w:rPr>
      </w:pPr>
      <w:r>
        <w:rPr>
          <w:rFonts w:ascii="Arial" w:eastAsia="Arial" w:hAnsi="Arial" w:cs="Arial"/>
          <w:sz w:val="22"/>
        </w:rPr>
        <w:t>Investigating forces and simple machines made and used by Aboriginal and Torres Strait Islander Peoples, such as woomeras, stone tools, grinding stones, and fire making tools (flints and fire drills) through demonstration by local Elders or approved Knowledge holders.</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Suggested depth study</w:t>
      </w:r>
    </w:p>
    <w:p>
      <w:pPr>
        <w:keepNext w:val="0"/>
        <w:spacing w:before="0" w:after="160" w:line="276" w:lineRule="auto"/>
        <w:rPr>
          <w:rFonts w:ascii="Arial" w:eastAsia="Arial" w:hAnsi="Arial" w:cs="Arial"/>
        </w:rPr>
      </w:pPr>
      <w:r>
        <w:rPr>
          <w:rFonts w:ascii="Arial" w:eastAsia="Arial" w:hAnsi="Arial" w:cs="Arial"/>
          <w:sz w:val="22"/>
        </w:rPr>
        <w:t>Depth studies are an opportunity for students to pursue an area of strength or interest. Content from the in-context content group may be a starting point for students to consider a depth study.</w:t>
      </w:r>
    </w:p>
    <w:p>
      <w:pPr>
        <w:keepNext w:val="0"/>
        <w:spacing w:before="0" w:after="160" w:line="276" w:lineRule="auto"/>
        <w:rPr>
          <w:rFonts w:ascii="Arial" w:eastAsia="Arial" w:hAnsi="Arial" w:cs="Arial"/>
        </w:rPr>
      </w:pPr>
      <w:r>
        <w:rPr>
          <w:rFonts w:ascii="Arial" w:eastAsia="Arial" w:hAnsi="Arial" w:cs="Arial"/>
          <w:sz w:val="22"/>
        </w:rPr>
        <w:t>For example:</w:t>
      </w:r>
    </w:p>
    <w:p>
      <w:pPr>
        <w:pStyle w:val="ListParagraph"/>
        <w:keepNext w:val="0"/>
        <w:numPr>
          <w:ilvl w:val="0"/>
          <w:numId w:val="82"/>
        </w:numPr>
        <w:spacing w:before="0" w:after="120" w:line="276" w:lineRule="auto"/>
        <w:ind w:left="397" w:hanging="397"/>
        <w:contextualSpacing/>
        <w:jc w:val="left"/>
        <w:rPr>
          <w:rFonts w:ascii="Arial" w:eastAsia="Arial" w:hAnsi="Arial" w:cs="Arial"/>
        </w:rPr>
      </w:pPr>
      <w:r>
        <w:rPr>
          <w:rFonts w:ascii="Arial" w:eastAsia="Arial" w:hAnsi="Arial" w:cs="Arial"/>
          <w:sz w:val="22"/>
        </w:rPr>
        <w:t>Students may participate in a depth study to investigate how a variety of simple machines apply forces. The direction of force could be indicated using drawings, demonstrations, visual choice boards or gestures. Students may participate in applying the information they have collected to design and construct their own functioning models, such as a model car, that incorporate the concept of forces.</w:t>
      </w:r>
    </w:p>
    <w:p>
      <w:pPr>
        <w:keepNext w:val="0"/>
        <w:spacing w:before="0" w:after="160" w:line="276" w:lineRule="auto"/>
        <w:rPr>
          <w:rFonts w:ascii="Arial" w:eastAsia="Arial" w:hAnsi="Arial" w:cs="Arial"/>
        </w:rPr>
      </w:pPr>
      <w:r>
        <w:rPr>
          <w:rFonts w:ascii="Arial" w:eastAsia="Arial" w:hAnsi="Arial" w:cs="Arial"/>
          <w:sz w:val="22"/>
        </w:rPr>
        <w:t xml:space="preserve">Further information in relation to planning, implementing and assessing Life Skills outcomes and content can be found on the </w:t>
      </w:r>
      <w:hyperlink r:id="rId22" w:tgtFrame="_blank" w:history="1">
        <w:r>
          <w:rPr>
            <w:rStyle w:val="Hyperlink"/>
            <w:rFonts w:ascii="Arial" w:eastAsia="Arial" w:hAnsi="Arial" w:cs="Arial"/>
            <w:color w:val="0000EE"/>
            <w:sz w:val="22"/>
            <w:u w:color="0000EE"/>
          </w:rPr>
          <w:t>NESA website</w:t>
        </w:r>
      </w:hyperlink>
      <w:r>
        <w:rPr>
          <w:rFonts w:ascii="Arial" w:eastAsia="Arial" w:hAnsi="Arial" w:cs="Arial"/>
          <w:sz w:val="22"/>
        </w:rPr>
        <w:t>.</w:t>
      </w:r>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Teaching advice documents</w:t>
      </w:r>
    </w:p>
    <w:p>
      <w:pPr>
        <w:pStyle w:val="ListParagraph"/>
        <w:keepNext w:val="0"/>
        <w:numPr>
          <w:ilvl w:val="0"/>
          <w:numId w:val="83"/>
        </w:numPr>
        <w:spacing w:before="0" w:after="120" w:line="276" w:lineRule="auto"/>
        <w:ind w:left="397" w:hanging="397"/>
        <w:contextualSpacing/>
        <w:jc w:val="left"/>
        <w:rPr>
          <w:rFonts w:ascii="Arial" w:eastAsia="Arial" w:hAnsi="Arial" w:cs="Arial"/>
        </w:rPr>
      </w:pPr>
      <w:hyperlink r:id="rId23" w:history="1">
        <w:r>
          <w:rPr>
            <w:rStyle w:val="Hyperlink"/>
            <w:rFonts w:ascii="Arial" w:eastAsia="Arial" w:hAnsi="Arial" w:cs="Arial"/>
            <w:color w:val="0000EE"/>
            <w:sz w:val="22"/>
            <w:u w:color="0000EE"/>
          </w:rPr>
          <w:t>Teaching advice (additional): Science Life Skills Depth study guide</w:t>
        </w:r>
      </w:hyperlink>
    </w:p>
    <w:p>
      <w:pPr>
        <w:pStyle w:val="Heading3"/>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30"/>
        </w:rPr>
        <w:br w:type="page"/>
      </w:r>
      <w:bookmarkStart w:id="15" w:name="_Toc256000015"/>
      <w:r>
        <w:rPr>
          <w:rFonts w:ascii="Arial" w:eastAsia="Arial" w:hAnsi="Arial" w:cs="Arial"/>
          <w:b/>
          <w:i w:val="0"/>
          <w:color w:val="002664"/>
          <w:sz w:val="30"/>
        </w:rPr>
        <w:t>Teaching advice for Life Skills Cells and classification</w:t>
      </w:r>
      <w:bookmarkEnd w:id="15"/>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Content</w:t>
      </w:r>
    </w:p>
    <w:p>
      <w:pPr>
        <w:pStyle w:val="ListParagraph"/>
        <w:keepNext w:val="0"/>
        <w:numPr>
          <w:ilvl w:val="0"/>
          <w:numId w:val="84"/>
        </w:numPr>
        <w:spacing w:before="0" w:after="120" w:line="276" w:lineRule="auto"/>
        <w:ind w:left="397" w:hanging="397"/>
        <w:contextualSpacing/>
        <w:rPr>
          <w:rFonts w:ascii="Arial" w:eastAsia="Arial" w:hAnsi="Arial" w:cs="Arial"/>
          <w:sz w:val="22"/>
        </w:rPr>
      </w:pPr>
      <w:r>
        <w:rPr>
          <w:rFonts w:ascii="Arial" w:eastAsia="Arial" w:hAnsi="Arial" w:cs="Arial"/>
          <w:sz w:val="22"/>
        </w:rPr>
        <w:t>Cells and classification (Life Skills)</w:t>
      </w:r>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Teaching advice</w:t>
      </w:r>
    </w:p>
    <w:p>
      <w:pPr>
        <w:keepNext w:val="0"/>
        <w:spacing w:before="0" w:after="160" w:line="276" w:lineRule="auto"/>
        <w:rPr>
          <w:rFonts w:ascii="Arial" w:eastAsia="Arial" w:hAnsi="Arial" w:cs="Arial"/>
        </w:rPr>
      </w:pPr>
      <w:r>
        <w:rPr>
          <w:rFonts w:ascii="Arial" w:eastAsia="Arial" w:hAnsi="Arial" w:cs="Arial"/>
          <w:sz w:val="22"/>
        </w:rPr>
        <w:t>Considerations for teaching Life Skills outcomes and content:</w:t>
      </w:r>
    </w:p>
    <w:p>
      <w:pPr>
        <w:pStyle w:val="ListParagraph"/>
        <w:keepNext w:val="0"/>
        <w:numPr>
          <w:ilvl w:val="0"/>
          <w:numId w:val="85"/>
        </w:numPr>
        <w:spacing w:before="0" w:after="120" w:line="276" w:lineRule="auto"/>
        <w:ind w:left="397" w:hanging="397"/>
        <w:contextualSpacing/>
        <w:jc w:val="left"/>
        <w:rPr>
          <w:rFonts w:ascii="Arial" w:eastAsia="Arial" w:hAnsi="Arial" w:cs="Arial"/>
        </w:rPr>
      </w:pPr>
      <w:r>
        <w:rPr>
          <w:rFonts w:ascii="Arial" w:eastAsia="Arial" w:hAnsi="Arial" w:cs="Arial"/>
          <w:sz w:val="22"/>
        </w:rPr>
        <w:t>Specific Life Skills outcomes should be selected to meet the particular needs of individual students. Across a year or stage of schooling, students will work towards the number of Life Skills outcomes that are appropriate for their needs.</w:t>
      </w:r>
    </w:p>
    <w:p>
      <w:pPr>
        <w:pStyle w:val="ListParagraph"/>
        <w:keepNext w:val="0"/>
        <w:numPr>
          <w:ilvl w:val="0"/>
          <w:numId w:val="85"/>
        </w:numPr>
        <w:spacing w:before="0" w:after="120" w:line="276" w:lineRule="auto"/>
        <w:ind w:left="397" w:hanging="397"/>
        <w:contextualSpacing/>
        <w:jc w:val="left"/>
        <w:rPr>
          <w:rFonts w:ascii="Arial" w:eastAsia="Arial" w:hAnsi="Arial" w:cs="Arial"/>
        </w:rPr>
      </w:pPr>
      <w:r>
        <w:rPr>
          <w:rFonts w:ascii="Arial" w:eastAsia="Arial" w:hAnsi="Arial" w:cs="Arial"/>
          <w:sz w:val="22"/>
        </w:rPr>
        <w:t>Teachers can select the content from the focus areas that best addresses the selected outcomes.</w:t>
      </w:r>
    </w:p>
    <w:p>
      <w:pPr>
        <w:pStyle w:val="ListParagraph"/>
        <w:keepNext w:val="0"/>
        <w:numPr>
          <w:ilvl w:val="0"/>
          <w:numId w:val="85"/>
        </w:numPr>
        <w:spacing w:before="0" w:after="120" w:line="276" w:lineRule="auto"/>
        <w:ind w:left="397" w:hanging="397"/>
        <w:contextualSpacing/>
        <w:jc w:val="left"/>
        <w:rPr>
          <w:rFonts w:ascii="Arial" w:eastAsia="Arial" w:hAnsi="Arial" w:cs="Arial"/>
        </w:rPr>
      </w:pPr>
      <w:r>
        <w:rPr>
          <w:rFonts w:ascii="Arial" w:eastAsia="Arial" w:hAnsi="Arial" w:cs="Arial"/>
          <w:sz w:val="22"/>
        </w:rPr>
        <w:t>The focus areas provide a possible structure for addressing the Life Skills outcomes and content and are suggestions only.</w:t>
      </w:r>
    </w:p>
    <w:p>
      <w:pPr>
        <w:pStyle w:val="ListParagraph"/>
        <w:keepNext w:val="0"/>
        <w:numPr>
          <w:ilvl w:val="0"/>
          <w:numId w:val="85"/>
        </w:numPr>
        <w:spacing w:before="0" w:after="120" w:line="276" w:lineRule="auto"/>
        <w:ind w:left="397" w:hanging="397"/>
        <w:contextualSpacing/>
        <w:jc w:val="left"/>
        <w:rPr>
          <w:rFonts w:ascii="Arial" w:eastAsia="Arial" w:hAnsi="Arial" w:cs="Arial"/>
        </w:rPr>
      </w:pPr>
      <w:r>
        <w:rPr>
          <w:rFonts w:ascii="Arial" w:eastAsia="Arial" w:hAnsi="Arial" w:cs="Arial"/>
          <w:sz w:val="22"/>
        </w:rPr>
        <w:t>Life Skills outcomes cannot be taught in combination with other outcomes from the same subject.</w:t>
      </w:r>
    </w:p>
    <w:p>
      <w:pPr>
        <w:pStyle w:val="ListParagraph"/>
        <w:keepNext w:val="0"/>
        <w:numPr>
          <w:ilvl w:val="0"/>
          <w:numId w:val="85"/>
        </w:numPr>
        <w:spacing w:before="0" w:after="120" w:line="276" w:lineRule="auto"/>
        <w:ind w:left="397" w:hanging="397"/>
        <w:contextualSpacing/>
        <w:jc w:val="left"/>
        <w:rPr>
          <w:rFonts w:ascii="Arial" w:eastAsia="Arial" w:hAnsi="Arial" w:cs="Arial"/>
        </w:rPr>
      </w:pPr>
      <w:r>
        <w:rPr>
          <w:rFonts w:ascii="Arial" w:eastAsia="Arial" w:hAnsi="Arial" w:cs="Arial"/>
          <w:sz w:val="22"/>
        </w:rPr>
        <w:t>Students are required to demonstrate achievement of one or more of the Life Skills outcomes.</w:t>
      </w:r>
    </w:p>
    <w:p>
      <w:pPr>
        <w:keepNext w:val="0"/>
        <w:spacing w:before="0" w:after="160" w:line="276" w:lineRule="auto"/>
        <w:rPr>
          <w:rFonts w:ascii="Arial" w:eastAsia="Arial" w:hAnsi="Arial" w:cs="Arial"/>
        </w:rPr>
      </w:pPr>
      <w:r>
        <w:rPr>
          <w:rFonts w:ascii="Arial" w:eastAsia="Arial" w:hAnsi="Arial" w:cs="Arial"/>
          <w:sz w:val="22"/>
        </w:rPr>
        <w:t>This focus area provides opportunities for students to investigate the features of plants and animals and explore how living things with similar features can be grouped together. Students have the opportunity to explore how Aboriginal and Torres Strait Islander Peoples classify plants and animals. The focus area supports students to communicate scientifically by describing features in detail, and sorting and grouping living things and everyday items.</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Key ideas</w:t>
      </w:r>
    </w:p>
    <w:p>
      <w:pPr>
        <w:pStyle w:val="ListParagraph"/>
        <w:keepNext w:val="0"/>
        <w:numPr>
          <w:ilvl w:val="0"/>
          <w:numId w:val="86"/>
        </w:numPr>
        <w:spacing w:before="0" w:after="120" w:line="276" w:lineRule="auto"/>
        <w:ind w:left="397" w:hanging="397"/>
        <w:contextualSpacing/>
        <w:jc w:val="left"/>
        <w:rPr>
          <w:rFonts w:ascii="Arial" w:eastAsia="Arial" w:hAnsi="Arial" w:cs="Arial"/>
        </w:rPr>
      </w:pPr>
      <w:r>
        <w:rPr>
          <w:rFonts w:ascii="Arial" w:eastAsia="Arial" w:hAnsi="Arial" w:cs="Arial"/>
          <w:sz w:val="22"/>
        </w:rPr>
        <w:t>Features of living things</w:t>
      </w:r>
    </w:p>
    <w:p>
      <w:pPr>
        <w:pStyle w:val="ListParagraph"/>
        <w:keepNext w:val="0"/>
        <w:numPr>
          <w:ilvl w:val="0"/>
          <w:numId w:val="86"/>
        </w:numPr>
        <w:spacing w:before="0" w:after="120" w:line="276" w:lineRule="auto"/>
        <w:ind w:left="397" w:hanging="397"/>
        <w:contextualSpacing/>
        <w:jc w:val="left"/>
        <w:rPr>
          <w:rFonts w:ascii="Arial" w:eastAsia="Arial" w:hAnsi="Arial" w:cs="Arial"/>
        </w:rPr>
      </w:pPr>
      <w:r>
        <w:rPr>
          <w:rFonts w:ascii="Arial" w:eastAsia="Arial" w:hAnsi="Arial" w:cs="Arial"/>
          <w:sz w:val="22"/>
        </w:rPr>
        <w:t>Aboriginal Peoples’ Knowledge of the features of plants and animals</w:t>
      </w:r>
    </w:p>
    <w:p>
      <w:pPr>
        <w:pStyle w:val="ListParagraph"/>
        <w:keepNext w:val="0"/>
        <w:numPr>
          <w:ilvl w:val="0"/>
          <w:numId w:val="86"/>
        </w:numPr>
        <w:spacing w:before="0" w:after="120" w:line="276" w:lineRule="auto"/>
        <w:ind w:left="397" w:hanging="397"/>
        <w:contextualSpacing/>
        <w:jc w:val="left"/>
        <w:rPr>
          <w:rFonts w:ascii="Arial" w:eastAsia="Arial" w:hAnsi="Arial" w:cs="Arial"/>
        </w:rPr>
      </w:pPr>
      <w:r>
        <w:rPr>
          <w:rFonts w:ascii="Arial" w:eastAsia="Arial" w:hAnsi="Arial" w:cs="Arial"/>
          <w:sz w:val="22"/>
        </w:rPr>
        <w:t>Classification of plants and animals</w:t>
      </w:r>
    </w:p>
    <w:p>
      <w:pPr>
        <w:pStyle w:val="ListParagraph"/>
        <w:keepNext w:val="0"/>
        <w:numPr>
          <w:ilvl w:val="0"/>
          <w:numId w:val="86"/>
        </w:numPr>
        <w:spacing w:before="0" w:after="120" w:line="276" w:lineRule="auto"/>
        <w:ind w:left="397" w:hanging="397"/>
        <w:contextualSpacing/>
        <w:jc w:val="left"/>
        <w:rPr>
          <w:rFonts w:ascii="Arial" w:eastAsia="Arial" w:hAnsi="Arial" w:cs="Arial"/>
        </w:rPr>
      </w:pPr>
      <w:r>
        <w:rPr>
          <w:rFonts w:ascii="Arial" w:eastAsia="Arial" w:hAnsi="Arial" w:cs="Arial"/>
          <w:sz w:val="22"/>
        </w:rPr>
        <w:t>Vertebrates and invertebrates</w:t>
      </w:r>
    </w:p>
    <w:p>
      <w:pPr>
        <w:pStyle w:val="ListParagraph"/>
        <w:keepNext w:val="0"/>
        <w:numPr>
          <w:ilvl w:val="0"/>
          <w:numId w:val="86"/>
        </w:numPr>
        <w:spacing w:before="0" w:after="120" w:line="276" w:lineRule="auto"/>
        <w:ind w:left="397" w:hanging="397"/>
        <w:contextualSpacing/>
        <w:jc w:val="left"/>
        <w:rPr>
          <w:rFonts w:ascii="Arial" w:eastAsia="Arial" w:hAnsi="Arial" w:cs="Arial"/>
        </w:rPr>
      </w:pPr>
      <w:r>
        <w:rPr>
          <w:rFonts w:ascii="Arial" w:eastAsia="Arial" w:hAnsi="Arial" w:cs="Arial"/>
          <w:sz w:val="22"/>
        </w:rPr>
        <w:t>Aboriginal Peoples’ ways of classifying plants and animals</w:t>
      </w:r>
    </w:p>
    <w:p>
      <w:pPr>
        <w:pStyle w:val="ListParagraph"/>
        <w:keepNext w:val="0"/>
        <w:numPr>
          <w:ilvl w:val="0"/>
          <w:numId w:val="86"/>
        </w:numPr>
        <w:spacing w:before="0" w:after="120" w:line="276" w:lineRule="auto"/>
        <w:ind w:left="397" w:hanging="397"/>
        <w:contextualSpacing/>
        <w:jc w:val="left"/>
        <w:rPr>
          <w:rFonts w:ascii="Arial" w:eastAsia="Arial" w:hAnsi="Arial" w:cs="Arial"/>
        </w:rPr>
      </w:pPr>
      <w:r>
        <w:rPr>
          <w:rFonts w:ascii="Arial" w:eastAsia="Arial" w:hAnsi="Arial" w:cs="Arial"/>
          <w:sz w:val="22"/>
        </w:rPr>
        <w:t>Features of a cell</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Key terms</w:t>
      </w:r>
    </w:p>
    <w:p>
      <w:pPr>
        <w:pStyle w:val="ListParagraph"/>
        <w:keepNext w:val="0"/>
        <w:numPr>
          <w:ilvl w:val="0"/>
          <w:numId w:val="87"/>
        </w:numPr>
        <w:spacing w:before="0" w:after="120" w:line="276" w:lineRule="auto"/>
        <w:ind w:left="397" w:hanging="397"/>
        <w:contextualSpacing/>
        <w:jc w:val="left"/>
        <w:rPr>
          <w:rFonts w:ascii="Arial" w:eastAsia="Arial" w:hAnsi="Arial" w:cs="Arial"/>
        </w:rPr>
      </w:pPr>
      <w:r>
        <w:rPr>
          <w:rFonts w:ascii="Arial" w:eastAsia="Arial" w:hAnsi="Arial" w:cs="Arial"/>
          <w:sz w:val="22"/>
        </w:rPr>
        <w:t>Classify</w:t>
      </w:r>
    </w:p>
    <w:p>
      <w:pPr>
        <w:pStyle w:val="ListParagraph"/>
        <w:keepNext w:val="0"/>
        <w:numPr>
          <w:ilvl w:val="0"/>
          <w:numId w:val="87"/>
        </w:numPr>
        <w:spacing w:before="0" w:after="120" w:line="276" w:lineRule="auto"/>
        <w:ind w:left="397" w:hanging="397"/>
        <w:contextualSpacing/>
        <w:jc w:val="left"/>
        <w:rPr>
          <w:rFonts w:ascii="Arial" w:eastAsia="Arial" w:hAnsi="Arial" w:cs="Arial"/>
        </w:rPr>
      </w:pPr>
      <w:r>
        <w:rPr>
          <w:rFonts w:ascii="Arial" w:eastAsia="Arial" w:hAnsi="Arial" w:cs="Arial"/>
          <w:sz w:val="22"/>
        </w:rPr>
        <w:t>Features</w:t>
      </w:r>
    </w:p>
    <w:p>
      <w:pPr>
        <w:pStyle w:val="ListParagraph"/>
        <w:keepNext w:val="0"/>
        <w:numPr>
          <w:ilvl w:val="0"/>
          <w:numId w:val="87"/>
        </w:numPr>
        <w:spacing w:before="0" w:after="120" w:line="276" w:lineRule="auto"/>
        <w:ind w:left="397" w:hanging="397"/>
        <w:contextualSpacing/>
        <w:jc w:val="left"/>
        <w:rPr>
          <w:rFonts w:ascii="Arial" w:eastAsia="Arial" w:hAnsi="Arial" w:cs="Arial"/>
        </w:rPr>
      </w:pPr>
      <w:r>
        <w:rPr>
          <w:rFonts w:ascii="Arial" w:eastAsia="Arial" w:hAnsi="Arial" w:cs="Arial"/>
          <w:sz w:val="22"/>
        </w:rPr>
        <w:t>Observable</w:t>
      </w:r>
    </w:p>
    <w:p>
      <w:pPr>
        <w:pStyle w:val="ListParagraph"/>
        <w:keepNext w:val="0"/>
        <w:numPr>
          <w:ilvl w:val="0"/>
          <w:numId w:val="87"/>
        </w:numPr>
        <w:spacing w:before="0" w:after="120" w:line="276" w:lineRule="auto"/>
        <w:ind w:left="397" w:hanging="397"/>
        <w:contextualSpacing/>
        <w:jc w:val="left"/>
        <w:rPr>
          <w:rFonts w:ascii="Arial" w:eastAsia="Arial" w:hAnsi="Arial" w:cs="Arial"/>
        </w:rPr>
      </w:pPr>
      <w:r>
        <w:rPr>
          <w:rFonts w:ascii="Arial" w:eastAsia="Arial" w:hAnsi="Arial" w:cs="Arial"/>
          <w:sz w:val="22"/>
        </w:rPr>
        <w:t>Vertebrates</w:t>
      </w:r>
    </w:p>
    <w:p>
      <w:pPr>
        <w:pStyle w:val="ListParagraph"/>
        <w:keepNext w:val="0"/>
        <w:numPr>
          <w:ilvl w:val="0"/>
          <w:numId w:val="87"/>
        </w:numPr>
        <w:spacing w:before="0" w:after="120" w:line="276" w:lineRule="auto"/>
        <w:ind w:left="397" w:hanging="397"/>
        <w:contextualSpacing/>
        <w:jc w:val="left"/>
        <w:rPr>
          <w:rFonts w:ascii="Arial" w:eastAsia="Arial" w:hAnsi="Arial" w:cs="Arial"/>
        </w:rPr>
      </w:pPr>
      <w:r>
        <w:rPr>
          <w:rFonts w:ascii="Arial" w:eastAsia="Arial" w:hAnsi="Arial" w:cs="Arial"/>
          <w:sz w:val="22"/>
        </w:rPr>
        <w:t>Invertebrates</w:t>
      </w:r>
    </w:p>
    <w:p>
      <w:pPr>
        <w:pStyle w:val="ListParagraph"/>
        <w:keepNext w:val="0"/>
        <w:numPr>
          <w:ilvl w:val="0"/>
          <w:numId w:val="87"/>
        </w:numPr>
        <w:spacing w:before="0" w:after="120" w:line="276" w:lineRule="auto"/>
        <w:ind w:left="397" w:hanging="397"/>
        <w:contextualSpacing/>
        <w:jc w:val="left"/>
        <w:rPr>
          <w:rFonts w:ascii="Arial" w:eastAsia="Arial" w:hAnsi="Arial" w:cs="Arial"/>
        </w:rPr>
      </w:pPr>
      <w:r>
        <w:rPr>
          <w:rFonts w:ascii="Arial" w:eastAsia="Arial" w:hAnsi="Arial" w:cs="Arial"/>
          <w:sz w:val="22"/>
        </w:rPr>
        <w:t>Cell</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Skills</w:t>
      </w:r>
    </w:p>
    <w:p>
      <w:pPr>
        <w:keepNext w:val="0"/>
        <w:spacing w:before="0" w:after="160" w:line="276" w:lineRule="auto"/>
        <w:rPr>
          <w:rFonts w:ascii="Arial" w:eastAsia="Arial" w:hAnsi="Arial" w:cs="Arial"/>
        </w:rPr>
      </w:pPr>
      <w:r>
        <w:rPr>
          <w:rFonts w:ascii="Arial" w:eastAsia="Arial" w:hAnsi="Arial" w:cs="Arial"/>
          <w:sz w:val="22"/>
        </w:rPr>
        <w:t>In this focus area there are opportunities for students to develop skills using scientific tools and their senses to observe the details of living things and communicate their understanding through various means, including written text.</w:t>
      </w:r>
    </w:p>
    <w:p>
      <w:pPr>
        <w:keepNext w:val="0"/>
        <w:spacing w:before="0" w:after="160" w:line="276" w:lineRule="auto"/>
        <w:rPr>
          <w:rFonts w:ascii="Arial" w:eastAsia="Arial" w:hAnsi="Arial" w:cs="Arial"/>
        </w:rPr>
      </w:pPr>
      <w:r>
        <w:rPr>
          <w:rFonts w:ascii="Arial" w:eastAsia="Arial" w:hAnsi="Arial" w:cs="Arial"/>
          <w:sz w:val="22"/>
        </w:rPr>
        <w:t>The following additional skills may be developed in this focus area.</w:t>
      </w:r>
    </w:p>
    <w:p>
      <w:pPr>
        <w:pStyle w:val="ListParagraph"/>
        <w:keepNext w:val="0"/>
        <w:numPr>
          <w:ilvl w:val="0"/>
          <w:numId w:val="88"/>
        </w:numPr>
        <w:spacing w:before="0" w:after="120" w:line="276" w:lineRule="auto"/>
        <w:ind w:left="397" w:hanging="397"/>
        <w:contextualSpacing/>
        <w:jc w:val="left"/>
        <w:rPr>
          <w:rFonts w:ascii="Arial" w:eastAsia="Arial" w:hAnsi="Arial" w:cs="Arial"/>
        </w:rPr>
      </w:pPr>
      <w:r>
        <w:rPr>
          <w:rFonts w:ascii="Arial" w:eastAsia="Arial" w:hAnsi="Arial" w:cs="Arial"/>
          <w:sz w:val="22"/>
        </w:rPr>
        <w:t>Collecting and recording data from observations about features of living things.</w:t>
      </w:r>
    </w:p>
    <w:p>
      <w:pPr>
        <w:pStyle w:val="ListParagraph"/>
        <w:keepNext w:val="0"/>
        <w:numPr>
          <w:ilvl w:val="0"/>
          <w:numId w:val="88"/>
        </w:numPr>
        <w:spacing w:before="0" w:after="120" w:line="276" w:lineRule="auto"/>
        <w:ind w:left="397" w:hanging="397"/>
        <w:contextualSpacing/>
        <w:jc w:val="left"/>
        <w:rPr>
          <w:rFonts w:ascii="Arial" w:eastAsia="Arial" w:hAnsi="Arial" w:cs="Arial"/>
        </w:rPr>
      </w:pPr>
      <w:r>
        <w:rPr>
          <w:rFonts w:ascii="Arial" w:eastAsia="Arial" w:hAnsi="Arial" w:cs="Arial"/>
          <w:sz w:val="22"/>
        </w:rPr>
        <w:t>Recognising patterns in the collected data in relation to the classification of living things.</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Investigations</w:t>
      </w:r>
    </w:p>
    <w:p>
      <w:pPr>
        <w:keepNext w:val="0"/>
        <w:spacing w:before="0" w:after="160" w:line="276" w:lineRule="auto"/>
        <w:rPr>
          <w:rFonts w:ascii="Arial" w:eastAsia="Arial" w:hAnsi="Arial" w:cs="Arial"/>
        </w:rPr>
      </w:pPr>
      <w:r>
        <w:rPr>
          <w:rFonts w:ascii="Arial" w:eastAsia="Arial" w:hAnsi="Arial" w:cs="Arial"/>
          <w:sz w:val="22"/>
        </w:rPr>
        <w:t>The following investigations may engage students’ interests and further develop the targeted Working scientifically processes.</w:t>
      </w:r>
    </w:p>
    <w:p>
      <w:pPr>
        <w:pStyle w:val="ListParagraph"/>
        <w:keepNext w:val="0"/>
        <w:numPr>
          <w:ilvl w:val="0"/>
          <w:numId w:val="89"/>
        </w:numPr>
        <w:spacing w:before="0" w:after="120" w:line="276" w:lineRule="auto"/>
        <w:ind w:left="397" w:hanging="397"/>
        <w:contextualSpacing/>
        <w:jc w:val="left"/>
        <w:rPr>
          <w:rFonts w:ascii="Arial" w:eastAsia="Arial" w:hAnsi="Arial" w:cs="Arial"/>
        </w:rPr>
      </w:pPr>
      <w:r>
        <w:rPr>
          <w:rFonts w:ascii="Arial" w:eastAsia="Arial" w:hAnsi="Arial" w:cs="Arial"/>
          <w:sz w:val="22"/>
        </w:rPr>
        <w:t>Classifying real objects or representations of real objects, such as pictures, tactile cards or audio recordings, according to a given feature, such as colour, size, texture or sound.</w:t>
      </w:r>
    </w:p>
    <w:p>
      <w:pPr>
        <w:pStyle w:val="ListParagraph"/>
        <w:keepNext w:val="0"/>
        <w:numPr>
          <w:ilvl w:val="0"/>
          <w:numId w:val="8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Identifying different classifications of plants or animals in the local community, using one or more senses. For example, identifying flowering and non-flowering plants, shrubs or trees by looking at the plant to observe its height, feeling the features of the plant, such as its leaves or flowers, or by listening to an audio description of the plant. </w:t>
      </w:r>
      <w:r>
        <w:rPr>
          <w:rStyle w:val="Strong"/>
          <w:rFonts w:ascii="Arial" w:eastAsia="Arial" w:hAnsi="Arial" w:cs="Arial"/>
          <w:b/>
          <w:bCs/>
          <w:sz w:val="22"/>
        </w:rPr>
        <w:t>Important</w:t>
      </w:r>
      <w:r>
        <w:rPr>
          <w:rFonts w:ascii="Arial" w:eastAsia="Arial" w:hAnsi="Arial" w:cs="Arial"/>
          <w:sz w:val="22"/>
        </w:rPr>
        <w:t>: ensure safety protocols are followed to avoid injuries, such as sunburn, cuts or insect bites, and that plants or animals are safe to be handled.</w:t>
      </w:r>
    </w:p>
    <w:p>
      <w:pPr>
        <w:pStyle w:val="ListParagraph"/>
        <w:keepNext w:val="0"/>
        <w:numPr>
          <w:ilvl w:val="0"/>
          <w:numId w:val="89"/>
        </w:numPr>
        <w:spacing w:before="0" w:after="120" w:line="276" w:lineRule="auto"/>
        <w:ind w:left="397" w:hanging="397"/>
        <w:contextualSpacing/>
        <w:jc w:val="left"/>
        <w:rPr>
          <w:rFonts w:ascii="Arial" w:eastAsia="Arial" w:hAnsi="Arial" w:cs="Arial"/>
        </w:rPr>
      </w:pPr>
      <w:r>
        <w:rPr>
          <w:rFonts w:ascii="Arial" w:eastAsia="Arial" w:hAnsi="Arial" w:cs="Arial"/>
          <w:sz w:val="22"/>
        </w:rPr>
        <w:t>Engaging with local Aboriginal Elders or Cultural Knowledge holders to learn about how Aboriginal Peoples classify plants and animals, for example based on their edible or medicinal properties or other functional purposes.</w:t>
      </w:r>
    </w:p>
    <w:p>
      <w:pPr>
        <w:pStyle w:val="ListParagraph"/>
        <w:keepNext w:val="0"/>
        <w:numPr>
          <w:ilvl w:val="0"/>
          <w:numId w:val="89"/>
        </w:numPr>
        <w:spacing w:before="0" w:after="120" w:line="276" w:lineRule="auto"/>
        <w:ind w:left="397" w:hanging="397"/>
        <w:contextualSpacing/>
        <w:jc w:val="left"/>
        <w:rPr>
          <w:rFonts w:ascii="Arial" w:eastAsia="Arial" w:hAnsi="Arial" w:cs="Arial"/>
        </w:rPr>
      </w:pPr>
      <w:r>
        <w:rPr>
          <w:rFonts w:ascii="Arial" w:eastAsia="Arial" w:hAnsi="Arial" w:cs="Arial"/>
          <w:sz w:val="22"/>
        </w:rPr>
        <w:t>Exploring parts of a cell by watching a video description or engaging with tactile models.</w:t>
      </w:r>
    </w:p>
    <w:p>
      <w:pPr>
        <w:pStyle w:val="ListParagraph"/>
        <w:keepNext w:val="0"/>
        <w:numPr>
          <w:ilvl w:val="0"/>
          <w:numId w:val="89"/>
        </w:numPr>
        <w:spacing w:before="0" w:after="120" w:line="276" w:lineRule="auto"/>
        <w:ind w:left="397" w:hanging="397"/>
        <w:contextualSpacing/>
        <w:jc w:val="left"/>
        <w:rPr>
          <w:rFonts w:ascii="Arial" w:eastAsia="Arial" w:hAnsi="Arial" w:cs="Arial"/>
        </w:rPr>
      </w:pPr>
      <w:r>
        <w:rPr>
          <w:rFonts w:ascii="Arial" w:eastAsia="Arial" w:hAnsi="Arial" w:cs="Arial"/>
          <w:sz w:val="22"/>
        </w:rPr>
        <w:t>Exploring the features used to classify everyday objects and communicating the findings. For example, creating a graph of different materials in the classroom based on the sounds they make, their textures and their uses.</w:t>
      </w:r>
    </w:p>
    <w:p>
      <w:pPr>
        <w:pStyle w:val="ListParagraph"/>
        <w:keepNext w:val="0"/>
        <w:numPr>
          <w:ilvl w:val="0"/>
          <w:numId w:val="89"/>
        </w:numPr>
        <w:spacing w:before="0" w:after="120" w:line="276" w:lineRule="auto"/>
        <w:ind w:left="397" w:hanging="397"/>
        <w:contextualSpacing/>
        <w:jc w:val="left"/>
        <w:rPr>
          <w:rFonts w:ascii="Arial" w:eastAsia="Arial" w:hAnsi="Arial" w:cs="Arial"/>
        </w:rPr>
      </w:pPr>
      <w:r>
        <w:rPr>
          <w:rFonts w:ascii="Arial" w:eastAsia="Arial" w:hAnsi="Arial" w:cs="Arial"/>
          <w:sz w:val="22"/>
        </w:rPr>
        <w:t>Exploring the benefits of classifying items in everyday life. For example, classifying different types of clothing allows students to neatly store and easily locate their belongings in a wardrobe, or classifying types of food on a shopping list makes it easier to locate items in a supermarket.</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Suggested depth study</w:t>
      </w:r>
    </w:p>
    <w:p>
      <w:pPr>
        <w:keepNext w:val="0"/>
        <w:spacing w:before="0" w:after="160" w:line="276" w:lineRule="auto"/>
        <w:rPr>
          <w:rFonts w:ascii="Arial" w:eastAsia="Arial" w:hAnsi="Arial" w:cs="Arial"/>
        </w:rPr>
      </w:pPr>
      <w:r>
        <w:rPr>
          <w:rFonts w:ascii="Arial" w:eastAsia="Arial" w:hAnsi="Arial" w:cs="Arial"/>
          <w:sz w:val="22"/>
        </w:rPr>
        <w:t>Depth studies are an opportunity for students to pursue an area of strength or interest. Content from the in-context content group may be a starting point for students to consider a depth study.</w:t>
      </w:r>
    </w:p>
    <w:p>
      <w:pPr>
        <w:keepNext w:val="0"/>
        <w:spacing w:before="0" w:after="160" w:line="276" w:lineRule="auto"/>
        <w:rPr>
          <w:rFonts w:ascii="Arial" w:eastAsia="Arial" w:hAnsi="Arial" w:cs="Arial"/>
        </w:rPr>
      </w:pPr>
      <w:r>
        <w:rPr>
          <w:rFonts w:ascii="Arial" w:eastAsia="Arial" w:hAnsi="Arial" w:cs="Arial"/>
          <w:sz w:val="22"/>
        </w:rPr>
        <w:t>For example:</w:t>
      </w:r>
    </w:p>
    <w:p>
      <w:pPr>
        <w:pStyle w:val="ListParagraph"/>
        <w:keepNext w:val="0"/>
        <w:numPr>
          <w:ilvl w:val="0"/>
          <w:numId w:val="90"/>
        </w:numPr>
        <w:spacing w:before="0" w:after="120" w:line="276" w:lineRule="auto"/>
        <w:ind w:left="397" w:hanging="397"/>
        <w:contextualSpacing/>
        <w:jc w:val="left"/>
        <w:rPr>
          <w:rFonts w:ascii="Arial" w:eastAsia="Arial" w:hAnsi="Arial" w:cs="Arial"/>
        </w:rPr>
      </w:pPr>
      <w:r>
        <w:rPr>
          <w:rFonts w:ascii="Arial" w:eastAsia="Arial" w:hAnsi="Arial" w:cs="Arial"/>
          <w:sz w:val="22"/>
        </w:rPr>
        <w:t>Students may participate in a depth study to identify different types of classification in a local area, recording and communicating their findings in a journal, scrapbook or photo. Students may observe how objects, animals or plants are classified using the senses, such as sight, touch, hearing, taste and smell, and where it is safe to do so. Students could communicate their ideas with others using a graph, tactile objects, a verbal description or a written paragraph.</w:t>
      </w:r>
    </w:p>
    <w:p>
      <w:pPr>
        <w:keepNext w:val="0"/>
        <w:spacing w:before="0" w:after="160" w:line="276" w:lineRule="auto"/>
        <w:rPr>
          <w:rFonts w:ascii="Arial" w:eastAsia="Arial" w:hAnsi="Arial" w:cs="Arial"/>
        </w:rPr>
      </w:pPr>
      <w:r>
        <w:rPr>
          <w:rFonts w:ascii="Arial" w:eastAsia="Arial" w:hAnsi="Arial" w:cs="Arial"/>
          <w:sz w:val="22"/>
        </w:rPr>
        <w:t xml:space="preserve">Further information in relation to planning, implementing and assessing Life Skills outcomes and content can be found on the </w:t>
      </w:r>
      <w:hyperlink r:id="rId24" w:tgtFrame="_blank" w:history="1">
        <w:r>
          <w:rPr>
            <w:rStyle w:val="Hyperlink"/>
            <w:rFonts w:ascii="Arial" w:eastAsia="Arial" w:hAnsi="Arial" w:cs="Arial"/>
            <w:color w:val="0000EE"/>
            <w:sz w:val="22"/>
            <w:u w:color="0000EE"/>
          </w:rPr>
          <w:t>NESA website</w:t>
        </w:r>
      </w:hyperlink>
      <w:r>
        <w:rPr>
          <w:rFonts w:ascii="Arial" w:eastAsia="Arial" w:hAnsi="Arial" w:cs="Arial"/>
          <w:sz w:val="22"/>
        </w:rPr>
        <w:t>.</w:t>
      </w:r>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Teaching advice documents</w:t>
      </w:r>
    </w:p>
    <w:p>
      <w:pPr>
        <w:pStyle w:val="ListParagraph"/>
        <w:keepNext w:val="0"/>
        <w:numPr>
          <w:ilvl w:val="0"/>
          <w:numId w:val="91"/>
        </w:numPr>
        <w:spacing w:before="0" w:after="120" w:line="276" w:lineRule="auto"/>
        <w:ind w:left="397" w:hanging="397"/>
        <w:contextualSpacing/>
        <w:jc w:val="left"/>
        <w:rPr>
          <w:rFonts w:ascii="Arial" w:eastAsia="Arial" w:hAnsi="Arial" w:cs="Arial"/>
        </w:rPr>
      </w:pPr>
      <w:hyperlink r:id="rId25" w:history="1">
        <w:r>
          <w:rPr>
            <w:rStyle w:val="Hyperlink"/>
            <w:rFonts w:ascii="Arial" w:eastAsia="Arial" w:hAnsi="Arial" w:cs="Arial"/>
            <w:color w:val="0000EE"/>
            <w:sz w:val="22"/>
            <w:u w:color="0000EE"/>
          </w:rPr>
          <w:t>Teaching advice (additional): Science Life Skills Depth study guide</w:t>
        </w:r>
      </w:hyperlink>
    </w:p>
    <w:p>
      <w:pPr>
        <w:pStyle w:val="Heading3"/>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30"/>
        </w:rPr>
        <w:br w:type="page"/>
      </w:r>
      <w:bookmarkStart w:id="16" w:name="_Toc256000016"/>
      <w:r>
        <w:rPr>
          <w:rFonts w:ascii="Arial" w:eastAsia="Arial" w:hAnsi="Arial" w:cs="Arial"/>
          <w:b/>
          <w:i w:val="0"/>
          <w:color w:val="002664"/>
          <w:sz w:val="30"/>
        </w:rPr>
        <w:t>Teaching advice for Life Skills Solutions and mixtures</w:t>
      </w:r>
      <w:bookmarkEnd w:id="16"/>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Content</w:t>
      </w:r>
    </w:p>
    <w:p>
      <w:pPr>
        <w:pStyle w:val="ListParagraph"/>
        <w:keepNext w:val="0"/>
        <w:numPr>
          <w:ilvl w:val="0"/>
          <w:numId w:val="92"/>
        </w:numPr>
        <w:spacing w:before="0" w:after="120" w:line="276" w:lineRule="auto"/>
        <w:ind w:left="397" w:hanging="397"/>
        <w:contextualSpacing/>
        <w:rPr>
          <w:rFonts w:ascii="Arial" w:eastAsia="Arial" w:hAnsi="Arial" w:cs="Arial"/>
          <w:sz w:val="22"/>
        </w:rPr>
      </w:pPr>
      <w:r>
        <w:rPr>
          <w:rFonts w:ascii="Arial" w:eastAsia="Arial" w:hAnsi="Arial" w:cs="Arial"/>
          <w:sz w:val="22"/>
        </w:rPr>
        <w:t>Solutions and mixtures (Life Skills)</w:t>
      </w:r>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Teaching advice</w:t>
      </w:r>
    </w:p>
    <w:p>
      <w:pPr>
        <w:keepNext w:val="0"/>
        <w:spacing w:before="0" w:after="160" w:line="276" w:lineRule="auto"/>
        <w:rPr>
          <w:rFonts w:ascii="Arial" w:eastAsia="Arial" w:hAnsi="Arial" w:cs="Arial"/>
        </w:rPr>
      </w:pPr>
      <w:r>
        <w:rPr>
          <w:rFonts w:ascii="Arial" w:eastAsia="Arial" w:hAnsi="Arial" w:cs="Arial"/>
          <w:sz w:val="22"/>
        </w:rPr>
        <w:t>Considerations for teaching Life Skills outcomes and content:</w:t>
      </w:r>
    </w:p>
    <w:p>
      <w:pPr>
        <w:pStyle w:val="ListParagraph"/>
        <w:keepNext w:val="0"/>
        <w:numPr>
          <w:ilvl w:val="0"/>
          <w:numId w:val="93"/>
        </w:numPr>
        <w:spacing w:before="0" w:after="120" w:line="276" w:lineRule="auto"/>
        <w:ind w:left="397" w:hanging="397"/>
        <w:contextualSpacing/>
        <w:jc w:val="left"/>
        <w:rPr>
          <w:rFonts w:ascii="Arial" w:eastAsia="Arial" w:hAnsi="Arial" w:cs="Arial"/>
        </w:rPr>
      </w:pPr>
      <w:r>
        <w:rPr>
          <w:rFonts w:ascii="Arial" w:eastAsia="Arial" w:hAnsi="Arial" w:cs="Arial"/>
          <w:sz w:val="22"/>
        </w:rPr>
        <w:t>Specific Life Skills outcomes should be selected to meet the particular needs of individual students. Across a year or stage of schooling, students will work towards the number of Life Skills outcomes that are appropriate for their needs.</w:t>
      </w:r>
    </w:p>
    <w:p>
      <w:pPr>
        <w:pStyle w:val="ListParagraph"/>
        <w:keepNext w:val="0"/>
        <w:numPr>
          <w:ilvl w:val="0"/>
          <w:numId w:val="93"/>
        </w:numPr>
        <w:spacing w:before="0" w:after="120" w:line="276" w:lineRule="auto"/>
        <w:ind w:left="397" w:hanging="397"/>
        <w:contextualSpacing/>
        <w:jc w:val="left"/>
        <w:rPr>
          <w:rFonts w:ascii="Arial" w:eastAsia="Arial" w:hAnsi="Arial" w:cs="Arial"/>
        </w:rPr>
      </w:pPr>
      <w:r>
        <w:rPr>
          <w:rFonts w:ascii="Arial" w:eastAsia="Arial" w:hAnsi="Arial" w:cs="Arial"/>
          <w:sz w:val="22"/>
        </w:rPr>
        <w:t>Teachers can select the content from the focus areas that best addresses the selected outcomes.</w:t>
      </w:r>
    </w:p>
    <w:p>
      <w:pPr>
        <w:pStyle w:val="ListParagraph"/>
        <w:keepNext w:val="0"/>
        <w:numPr>
          <w:ilvl w:val="0"/>
          <w:numId w:val="93"/>
        </w:numPr>
        <w:spacing w:before="0" w:after="120" w:line="276" w:lineRule="auto"/>
        <w:ind w:left="397" w:hanging="397"/>
        <w:contextualSpacing/>
        <w:jc w:val="left"/>
        <w:rPr>
          <w:rFonts w:ascii="Arial" w:eastAsia="Arial" w:hAnsi="Arial" w:cs="Arial"/>
        </w:rPr>
      </w:pPr>
      <w:r>
        <w:rPr>
          <w:rFonts w:ascii="Arial" w:eastAsia="Arial" w:hAnsi="Arial" w:cs="Arial"/>
          <w:sz w:val="22"/>
        </w:rPr>
        <w:t>The focus areas provide a possible structure for addressing the Life Skills outcomes and content and are suggestions only.</w:t>
      </w:r>
    </w:p>
    <w:p>
      <w:pPr>
        <w:pStyle w:val="ListParagraph"/>
        <w:keepNext w:val="0"/>
        <w:numPr>
          <w:ilvl w:val="0"/>
          <w:numId w:val="93"/>
        </w:numPr>
        <w:spacing w:before="0" w:after="120" w:line="276" w:lineRule="auto"/>
        <w:ind w:left="397" w:hanging="397"/>
        <w:contextualSpacing/>
        <w:jc w:val="left"/>
        <w:rPr>
          <w:rFonts w:ascii="Arial" w:eastAsia="Arial" w:hAnsi="Arial" w:cs="Arial"/>
        </w:rPr>
      </w:pPr>
      <w:r>
        <w:rPr>
          <w:rFonts w:ascii="Arial" w:eastAsia="Arial" w:hAnsi="Arial" w:cs="Arial"/>
          <w:sz w:val="22"/>
        </w:rPr>
        <w:t>Life Skills outcomes cannot be taught in combination with other outcomes from the same subject.</w:t>
      </w:r>
    </w:p>
    <w:p>
      <w:pPr>
        <w:pStyle w:val="ListParagraph"/>
        <w:keepNext w:val="0"/>
        <w:numPr>
          <w:ilvl w:val="0"/>
          <w:numId w:val="93"/>
        </w:numPr>
        <w:spacing w:before="0" w:after="120" w:line="276" w:lineRule="auto"/>
        <w:ind w:left="397" w:hanging="397"/>
        <w:contextualSpacing/>
        <w:jc w:val="left"/>
        <w:rPr>
          <w:rFonts w:ascii="Arial" w:eastAsia="Arial" w:hAnsi="Arial" w:cs="Arial"/>
        </w:rPr>
      </w:pPr>
      <w:r>
        <w:rPr>
          <w:rFonts w:ascii="Arial" w:eastAsia="Arial" w:hAnsi="Arial" w:cs="Arial"/>
          <w:sz w:val="22"/>
        </w:rPr>
        <w:t>Students are required to demonstrate achievement of one or more of the Life Skills outcomes.</w:t>
      </w:r>
    </w:p>
    <w:p>
      <w:pPr>
        <w:keepNext w:val="0"/>
        <w:spacing w:before="0" w:after="160" w:line="276" w:lineRule="auto"/>
        <w:rPr>
          <w:rFonts w:ascii="Arial" w:eastAsia="Arial" w:hAnsi="Arial" w:cs="Arial"/>
        </w:rPr>
      </w:pPr>
      <w:r>
        <w:rPr>
          <w:rFonts w:ascii="Arial" w:eastAsia="Arial" w:hAnsi="Arial" w:cs="Arial"/>
          <w:sz w:val="22"/>
        </w:rPr>
        <w:t>This focus area provides opportunities for students to explore the properties of water, its different states, and its uses in everyday life. The focus area supports students to investigate the properties of solutions and solve problems to produce clean water.</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Key ideas</w:t>
      </w:r>
    </w:p>
    <w:p>
      <w:pPr>
        <w:pStyle w:val="ListParagraph"/>
        <w:keepNext w:val="0"/>
        <w:numPr>
          <w:ilvl w:val="0"/>
          <w:numId w:val="94"/>
        </w:numPr>
        <w:spacing w:before="0" w:after="120" w:line="276" w:lineRule="auto"/>
        <w:ind w:left="397" w:hanging="397"/>
        <w:contextualSpacing/>
        <w:jc w:val="left"/>
        <w:rPr>
          <w:rFonts w:ascii="Arial" w:eastAsia="Arial" w:hAnsi="Arial" w:cs="Arial"/>
        </w:rPr>
      </w:pPr>
      <w:r>
        <w:rPr>
          <w:rFonts w:ascii="Arial" w:eastAsia="Arial" w:hAnsi="Arial" w:cs="Arial"/>
          <w:sz w:val="22"/>
        </w:rPr>
        <w:t>The 3 states of water and their uses</w:t>
      </w:r>
    </w:p>
    <w:p>
      <w:pPr>
        <w:pStyle w:val="ListParagraph"/>
        <w:keepNext w:val="0"/>
        <w:numPr>
          <w:ilvl w:val="0"/>
          <w:numId w:val="94"/>
        </w:numPr>
        <w:spacing w:before="0" w:after="120" w:line="276" w:lineRule="auto"/>
        <w:ind w:left="397" w:hanging="397"/>
        <w:contextualSpacing/>
        <w:jc w:val="left"/>
        <w:rPr>
          <w:rFonts w:ascii="Arial" w:eastAsia="Arial" w:hAnsi="Arial" w:cs="Arial"/>
        </w:rPr>
      </w:pPr>
      <w:r>
        <w:rPr>
          <w:rFonts w:ascii="Arial" w:eastAsia="Arial" w:hAnsi="Arial" w:cs="Arial"/>
          <w:sz w:val="22"/>
        </w:rPr>
        <w:t>Properties of water (boiling point, solvency, buoyancy)</w:t>
      </w:r>
    </w:p>
    <w:p>
      <w:pPr>
        <w:pStyle w:val="ListParagraph"/>
        <w:keepNext w:val="0"/>
        <w:numPr>
          <w:ilvl w:val="0"/>
          <w:numId w:val="94"/>
        </w:numPr>
        <w:spacing w:before="0" w:after="120" w:line="276" w:lineRule="auto"/>
        <w:ind w:left="397" w:hanging="397"/>
        <w:contextualSpacing/>
        <w:jc w:val="left"/>
        <w:rPr>
          <w:rFonts w:ascii="Arial" w:eastAsia="Arial" w:hAnsi="Arial" w:cs="Arial"/>
        </w:rPr>
      </w:pPr>
      <w:r>
        <w:rPr>
          <w:rFonts w:ascii="Arial" w:eastAsia="Arial" w:hAnsi="Arial" w:cs="Arial"/>
          <w:sz w:val="22"/>
        </w:rPr>
        <w:t>Solutions as a type of liquid mixture</w:t>
      </w:r>
    </w:p>
    <w:p>
      <w:pPr>
        <w:pStyle w:val="ListParagraph"/>
        <w:keepNext w:val="0"/>
        <w:numPr>
          <w:ilvl w:val="0"/>
          <w:numId w:val="94"/>
        </w:numPr>
        <w:spacing w:before="0" w:after="120" w:line="276" w:lineRule="auto"/>
        <w:ind w:left="397" w:hanging="397"/>
        <w:contextualSpacing/>
        <w:jc w:val="left"/>
        <w:rPr>
          <w:rFonts w:ascii="Arial" w:eastAsia="Arial" w:hAnsi="Arial" w:cs="Arial"/>
        </w:rPr>
      </w:pPr>
      <w:r>
        <w:rPr>
          <w:rFonts w:ascii="Arial" w:eastAsia="Arial" w:hAnsi="Arial" w:cs="Arial"/>
          <w:sz w:val="22"/>
        </w:rPr>
        <w:t>Solubility</w:t>
      </w:r>
    </w:p>
    <w:p>
      <w:pPr>
        <w:pStyle w:val="ListParagraph"/>
        <w:keepNext w:val="0"/>
        <w:numPr>
          <w:ilvl w:val="0"/>
          <w:numId w:val="94"/>
        </w:numPr>
        <w:spacing w:before="0" w:after="120" w:line="276" w:lineRule="auto"/>
        <w:ind w:left="397" w:hanging="397"/>
        <w:contextualSpacing/>
        <w:jc w:val="left"/>
        <w:rPr>
          <w:rFonts w:ascii="Arial" w:eastAsia="Arial" w:hAnsi="Arial" w:cs="Arial"/>
        </w:rPr>
      </w:pPr>
      <w:r>
        <w:rPr>
          <w:rFonts w:ascii="Arial" w:eastAsia="Arial" w:hAnsi="Arial" w:cs="Arial"/>
          <w:sz w:val="22"/>
        </w:rPr>
        <w:t>Dilute and concentrated solutions</w:t>
      </w:r>
    </w:p>
    <w:p>
      <w:pPr>
        <w:pStyle w:val="ListParagraph"/>
        <w:keepNext w:val="0"/>
        <w:numPr>
          <w:ilvl w:val="0"/>
          <w:numId w:val="94"/>
        </w:numPr>
        <w:spacing w:before="0" w:after="120" w:line="276" w:lineRule="auto"/>
        <w:ind w:left="397" w:hanging="397"/>
        <w:contextualSpacing/>
        <w:jc w:val="left"/>
        <w:rPr>
          <w:rFonts w:ascii="Arial" w:eastAsia="Arial" w:hAnsi="Arial" w:cs="Arial"/>
        </w:rPr>
      </w:pPr>
      <w:r>
        <w:rPr>
          <w:rFonts w:ascii="Arial" w:eastAsia="Arial" w:hAnsi="Arial" w:cs="Arial"/>
          <w:sz w:val="22"/>
        </w:rPr>
        <w:t>How to make clean water using separation techniques</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Key terms</w:t>
      </w:r>
    </w:p>
    <w:p>
      <w:pPr>
        <w:pStyle w:val="ListParagraph"/>
        <w:keepNext w:val="0"/>
        <w:numPr>
          <w:ilvl w:val="0"/>
          <w:numId w:val="95"/>
        </w:numPr>
        <w:spacing w:before="0" w:after="120" w:line="276" w:lineRule="auto"/>
        <w:ind w:left="397" w:hanging="397"/>
        <w:contextualSpacing/>
        <w:jc w:val="left"/>
        <w:rPr>
          <w:rFonts w:ascii="Arial" w:eastAsia="Arial" w:hAnsi="Arial" w:cs="Arial"/>
        </w:rPr>
      </w:pPr>
      <w:r>
        <w:rPr>
          <w:rFonts w:ascii="Arial" w:eastAsia="Arial" w:hAnsi="Arial" w:cs="Arial"/>
          <w:sz w:val="22"/>
        </w:rPr>
        <w:t>Solid, liquid, gas</w:t>
      </w:r>
    </w:p>
    <w:p>
      <w:pPr>
        <w:pStyle w:val="ListParagraph"/>
        <w:keepNext w:val="0"/>
        <w:numPr>
          <w:ilvl w:val="0"/>
          <w:numId w:val="95"/>
        </w:numPr>
        <w:spacing w:before="0" w:after="120" w:line="276" w:lineRule="auto"/>
        <w:ind w:left="397" w:hanging="397"/>
        <w:contextualSpacing/>
        <w:jc w:val="left"/>
        <w:rPr>
          <w:rFonts w:ascii="Arial" w:eastAsia="Arial" w:hAnsi="Arial" w:cs="Arial"/>
        </w:rPr>
      </w:pPr>
      <w:r>
        <w:rPr>
          <w:rFonts w:ascii="Arial" w:eastAsia="Arial" w:hAnsi="Arial" w:cs="Arial"/>
          <w:sz w:val="22"/>
        </w:rPr>
        <w:t>Solution</w:t>
      </w:r>
    </w:p>
    <w:p>
      <w:pPr>
        <w:pStyle w:val="ListParagraph"/>
        <w:keepNext w:val="0"/>
        <w:numPr>
          <w:ilvl w:val="0"/>
          <w:numId w:val="95"/>
        </w:numPr>
        <w:spacing w:before="0" w:after="120" w:line="276" w:lineRule="auto"/>
        <w:ind w:left="397" w:hanging="397"/>
        <w:contextualSpacing/>
        <w:jc w:val="left"/>
        <w:rPr>
          <w:rFonts w:ascii="Arial" w:eastAsia="Arial" w:hAnsi="Arial" w:cs="Arial"/>
        </w:rPr>
      </w:pPr>
      <w:r>
        <w:rPr>
          <w:rFonts w:ascii="Arial" w:eastAsia="Arial" w:hAnsi="Arial" w:cs="Arial"/>
          <w:sz w:val="22"/>
        </w:rPr>
        <w:t>Mixture</w:t>
      </w:r>
    </w:p>
    <w:p>
      <w:pPr>
        <w:pStyle w:val="ListParagraph"/>
        <w:keepNext w:val="0"/>
        <w:numPr>
          <w:ilvl w:val="0"/>
          <w:numId w:val="95"/>
        </w:numPr>
        <w:spacing w:before="0" w:after="120" w:line="276" w:lineRule="auto"/>
        <w:ind w:left="397" w:hanging="397"/>
        <w:contextualSpacing/>
        <w:jc w:val="left"/>
        <w:rPr>
          <w:rFonts w:ascii="Arial" w:eastAsia="Arial" w:hAnsi="Arial" w:cs="Arial"/>
        </w:rPr>
      </w:pPr>
      <w:r>
        <w:rPr>
          <w:rFonts w:ascii="Arial" w:eastAsia="Arial" w:hAnsi="Arial" w:cs="Arial"/>
          <w:sz w:val="22"/>
        </w:rPr>
        <w:t>Soluble</w:t>
      </w:r>
    </w:p>
    <w:p>
      <w:pPr>
        <w:pStyle w:val="ListParagraph"/>
        <w:keepNext w:val="0"/>
        <w:numPr>
          <w:ilvl w:val="0"/>
          <w:numId w:val="95"/>
        </w:numPr>
        <w:spacing w:before="0" w:after="120" w:line="276" w:lineRule="auto"/>
        <w:ind w:left="397" w:hanging="397"/>
        <w:contextualSpacing/>
        <w:jc w:val="left"/>
        <w:rPr>
          <w:rFonts w:ascii="Arial" w:eastAsia="Arial" w:hAnsi="Arial" w:cs="Arial"/>
        </w:rPr>
      </w:pPr>
      <w:r>
        <w:rPr>
          <w:rFonts w:ascii="Arial" w:eastAsia="Arial" w:hAnsi="Arial" w:cs="Arial"/>
          <w:sz w:val="22"/>
        </w:rPr>
        <w:t>Dilute, concentrated</w:t>
      </w:r>
    </w:p>
    <w:p>
      <w:pPr>
        <w:pStyle w:val="ListParagraph"/>
        <w:keepNext w:val="0"/>
        <w:numPr>
          <w:ilvl w:val="0"/>
          <w:numId w:val="95"/>
        </w:numPr>
        <w:spacing w:before="0" w:after="120" w:line="276" w:lineRule="auto"/>
        <w:ind w:left="397" w:hanging="397"/>
        <w:contextualSpacing/>
        <w:jc w:val="left"/>
        <w:rPr>
          <w:rFonts w:ascii="Arial" w:eastAsia="Arial" w:hAnsi="Arial" w:cs="Arial"/>
        </w:rPr>
      </w:pPr>
      <w:r>
        <w:rPr>
          <w:rFonts w:ascii="Arial" w:eastAsia="Arial" w:hAnsi="Arial" w:cs="Arial"/>
          <w:sz w:val="22"/>
        </w:rPr>
        <w:t>Separation techniques (filtration, decantation, evaporation)</w:t>
      </w:r>
    </w:p>
    <w:p>
      <w:pPr>
        <w:pStyle w:val="ListParagraph"/>
        <w:keepNext w:val="0"/>
        <w:numPr>
          <w:ilvl w:val="0"/>
          <w:numId w:val="95"/>
        </w:numPr>
        <w:spacing w:before="0" w:after="120" w:line="276" w:lineRule="auto"/>
        <w:ind w:left="397" w:hanging="397"/>
        <w:contextualSpacing/>
        <w:jc w:val="left"/>
        <w:rPr>
          <w:rFonts w:ascii="Arial" w:eastAsia="Arial" w:hAnsi="Arial" w:cs="Arial"/>
        </w:rPr>
      </w:pPr>
      <w:r>
        <w:rPr>
          <w:rFonts w:ascii="Arial" w:eastAsia="Arial" w:hAnsi="Arial" w:cs="Arial"/>
          <w:sz w:val="22"/>
        </w:rPr>
        <w:t>Buoyancy</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Skills</w:t>
      </w:r>
    </w:p>
    <w:p>
      <w:pPr>
        <w:keepNext w:val="0"/>
        <w:spacing w:before="0" w:after="160" w:line="276" w:lineRule="auto"/>
        <w:rPr>
          <w:rFonts w:ascii="Arial" w:eastAsia="Arial" w:hAnsi="Arial" w:cs="Arial"/>
        </w:rPr>
      </w:pPr>
      <w:r>
        <w:rPr>
          <w:rFonts w:ascii="Arial" w:eastAsia="Arial" w:hAnsi="Arial" w:cs="Arial"/>
          <w:sz w:val="22"/>
        </w:rPr>
        <w:t>In this focus area there are opportunities for students to develop skills in participating in planning and following scientific investigations related to solutions and mixtures. Students may develop skills in identifying problems, such as impure or dirty water, or substances that do not easily dissolve or float, and may participate in developing solutions to these problems.</w:t>
      </w:r>
    </w:p>
    <w:p>
      <w:pPr>
        <w:keepNext w:val="0"/>
        <w:spacing w:before="0" w:after="160" w:line="276" w:lineRule="auto"/>
        <w:rPr>
          <w:rFonts w:ascii="Arial" w:eastAsia="Arial" w:hAnsi="Arial" w:cs="Arial"/>
        </w:rPr>
      </w:pPr>
      <w:r>
        <w:rPr>
          <w:rFonts w:ascii="Arial" w:eastAsia="Arial" w:hAnsi="Arial" w:cs="Arial"/>
          <w:sz w:val="22"/>
        </w:rPr>
        <w:t>Additional skills may be developed in this focus area, such as:</w:t>
      </w:r>
    </w:p>
    <w:p>
      <w:pPr>
        <w:pStyle w:val="ListParagraph"/>
        <w:keepNext w:val="0"/>
        <w:numPr>
          <w:ilvl w:val="0"/>
          <w:numId w:val="96"/>
        </w:numPr>
        <w:spacing w:before="0" w:after="120" w:line="276" w:lineRule="auto"/>
        <w:ind w:left="397" w:hanging="397"/>
        <w:contextualSpacing/>
        <w:jc w:val="left"/>
        <w:rPr>
          <w:rFonts w:ascii="Arial" w:eastAsia="Arial" w:hAnsi="Arial" w:cs="Arial"/>
        </w:rPr>
      </w:pPr>
      <w:r>
        <w:rPr>
          <w:rFonts w:ascii="Arial" w:eastAsia="Arial" w:hAnsi="Arial" w:cs="Arial"/>
          <w:sz w:val="22"/>
        </w:rPr>
        <w:t>Making predictions based on observations, such as ‘Which substance will dissolve or float in water?’ or ‘What will happen to ice or water as it is heated?’</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Investigations</w:t>
      </w:r>
    </w:p>
    <w:p>
      <w:pPr>
        <w:keepNext w:val="0"/>
        <w:spacing w:before="0" w:after="160" w:line="276" w:lineRule="auto"/>
        <w:rPr>
          <w:rFonts w:ascii="Arial" w:eastAsia="Arial" w:hAnsi="Arial" w:cs="Arial"/>
        </w:rPr>
      </w:pPr>
      <w:r>
        <w:rPr>
          <w:rFonts w:ascii="Arial" w:eastAsia="Arial" w:hAnsi="Arial" w:cs="Arial"/>
          <w:sz w:val="22"/>
        </w:rPr>
        <w:t>The following investigations may engage students’ interests and further develop the targeted Working scientifically processes.</w:t>
      </w:r>
    </w:p>
    <w:p>
      <w:pPr>
        <w:pStyle w:val="ListParagraph"/>
        <w:keepNext w:val="0"/>
        <w:numPr>
          <w:ilvl w:val="0"/>
          <w:numId w:val="97"/>
        </w:numPr>
        <w:spacing w:before="0" w:after="120" w:line="276" w:lineRule="auto"/>
        <w:ind w:left="397" w:hanging="397"/>
        <w:contextualSpacing/>
        <w:jc w:val="left"/>
        <w:rPr>
          <w:rFonts w:ascii="Arial" w:eastAsia="Arial" w:hAnsi="Arial" w:cs="Arial"/>
        </w:rPr>
      </w:pPr>
      <w:r>
        <w:rPr>
          <w:rFonts w:ascii="Arial" w:eastAsia="Arial" w:hAnsi="Arial" w:cs="Arial"/>
          <w:sz w:val="22"/>
        </w:rPr>
        <w:t>Measuring the change in temperature of water as it is heated.</w:t>
      </w:r>
    </w:p>
    <w:p>
      <w:pPr>
        <w:pStyle w:val="ListParagraph"/>
        <w:keepNext w:val="0"/>
        <w:numPr>
          <w:ilvl w:val="0"/>
          <w:numId w:val="97"/>
        </w:numPr>
        <w:spacing w:before="0" w:after="120" w:line="276" w:lineRule="auto"/>
        <w:ind w:left="397" w:hanging="397"/>
        <w:contextualSpacing/>
        <w:jc w:val="left"/>
        <w:rPr>
          <w:rFonts w:ascii="Arial" w:eastAsia="Arial" w:hAnsi="Arial" w:cs="Arial"/>
        </w:rPr>
      </w:pPr>
      <w:r>
        <w:rPr>
          <w:rFonts w:ascii="Arial" w:eastAsia="Arial" w:hAnsi="Arial" w:cs="Arial"/>
          <w:sz w:val="22"/>
        </w:rPr>
        <w:t>Investigating which substances do and do not dissolve in water, such as salt and oil, after following a visual task analysis of steps, such as a video model, flow chart or procedural text.</w:t>
      </w:r>
    </w:p>
    <w:p>
      <w:pPr>
        <w:pStyle w:val="ListParagraph"/>
        <w:keepNext w:val="0"/>
        <w:numPr>
          <w:ilvl w:val="0"/>
          <w:numId w:val="97"/>
        </w:numPr>
        <w:spacing w:before="0" w:after="120" w:line="276" w:lineRule="auto"/>
        <w:ind w:left="397" w:hanging="397"/>
        <w:contextualSpacing/>
        <w:jc w:val="left"/>
        <w:rPr>
          <w:rFonts w:ascii="Arial" w:eastAsia="Arial" w:hAnsi="Arial" w:cs="Arial"/>
        </w:rPr>
      </w:pPr>
      <w:r>
        <w:rPr>
          <w:rFonts w:ascii="Arial" w:eastAsia="Arial" w:hAnsi="Arial" w:cs="Arial"/>
          <w:sz w:val="22"/>
        </w:rPr>
        <w:t>Dissolving different solutes, such as coffee, tea, salt, sugar or jelly crystals, in cold and hot water after following a task analysis of steps.</w:t>
      </w:r>
    </w:p>
    <w:p>
      <w:pPr>
        <w:pStyle w:val="ListParagraph"/>
        <w:keepNext w:val="0"/>
        <w:numPr>
          <w:ilvl w:val="0"/>
          <w:numId w:val="97"/>
        </w:numPr>
        <w:spacing w:before="0" w:after="120" w:line="276" w:lineRule="auto"/>
        <w:ind w:left="397" w:hanging="397"/>
        <w:contextualSpacing/>
        <w:jc w:val="left"/>
        <w:rPr>
          <w:rFonts w:ascii="Arial" w:eastAsia="Arial" w:hAnsi="Arial" w:cs="Arial"/>
        </w:rPr>
      </w:pPr>
      <w:r>
        <w:rPr>
          <w:rFonts w:ascii="Arial" w:eastAsia="Arial" w:hAnsi="Arial" w:cs="Arial"/>
          <w:sz w:val="22"/>
        </w:rPr>
        <w:t>Suggesting strategies to dissolve substances, such as using hot water or stirring.</w:t>
      </w:r>
    </w:p>
    <w:p>
      <w:pPr>
        <w:pStyle w:val="ListParagraph"/>
        <w:keepNext w:val="0"/>
        <w:numPr>
          <w:ilvl w:val="0"/>
          <w:numId w:val="97"/>
        </w:numPr>
        <w:spacing w:before="0" w:after="120" w:line="276" w:lineRule="auto"/>
        <w:ind w:left="397" w:hanging="397"/>
        <w:contextualSpacing/>
        <w:jc w:val="left"/>
        <w:rPr>
          <w:rFonts w:ascii="Arial" w:eastAsia="Arial" w:hAnsi="Arial" w:cs="Arial"/>
        </w:rPr>
      </w:pPr>
      <w:r>
        <w:rPr>
          <w:rFonts w:ascii="Arial" w:eastAsia="Arial" w:hAnsi="Arial" w:cs="Arial"/>
          <w:sz w:val="22"/>
        </w:rPr>
        <w:t>Measuring, using least-to-most prompting hierarchy, the recommended quantity of cordial concentrate to form an appropriately diluted solution.</w:t>
      </w:r>
    </w:p>
    <w:p>
      <w:pPr>
        <w:pStyle w:val="ListParagraph"/>
        <w:keepNext w:val="0"/>
        <w:numPr>
          <w:ilvl w:val="0"/>
          <w:numId w:val="97"/>
        </w:numPr>
        <w:spacing w:before="0" w:after="120" w:line="276" w:lineRule="auto"/>
        <w:ind w:left="397" w:hanging="397"/>
        <w:contextualSpacing/>
        <w:jc w:val="left"/>
        <w:rPr>
          <w:rFonts w:ascii="Arial" w:eastAsia="Arial" w:hAnsi="Arial" w:cs="Arial"/>
        </w:rPr>
      </w:pPr>
      <w:r>
        <w:rPr>
          <w:rFonts w:ascii="Arial" w:eastAsia="Arial" w:hAnsi="Arial" w:cs="Arial"/>
          <w:sz w:val="22"/>
        </w:rPr>
        <w:t>Recounting the innovative ways Aboriginal and/or Torres Strait Islander Peoples use water in the natural environment, by pointing on a communication board, choosing from binary choice or example/non-example prompts.</w:t>
      </w:r>
    </w:p>
    <w:p>
      <w:pPr>
        <w:pStyle w:val="ListParagraph"/>
        <w:keepNext w:val="0"/>
        <w:numPr>
          <w:ilvl w:val="0"/>
          <w:numId w:val="97"/>
        </w:numPr>
        <w:spacing w:before="0" w:after="120" w:line="276" w:lineRule="auto"/>
        <w:ind w:left="397" w:hanging="397"/>
        <w:contextualSpacing/>
        <w:jc w:val="left"/>
        <w:rPr>
          <w:rFonts w:ascii="Arial" w:eastAsia="Arial" w:hAnsi="Arial" w:cs="Arial"/>
        </w:rPr>
      </w:pPr>
      <w:r>
        <w:rPr>
          <w:rFonts w:ascii="Arial" w:eastAsia="Arial" w:hAnsi="Arial" w:cs="Arial"/>
          <w:sz w:val="22"/>
        </w:rPr>
        <w:t>Classifying familiar substances, such as cordial or milk, as mixtures or pure substances by using a graphic organiser or concrete objects.</w:t>
      </w:r>
    </w:p>
    <w:p>
      <w:pPr>
        <w:pStyle w:val="ListParagraph"/>
        <w:keepNext w:val="0"/>
        <w:numPr>
          <w:ilvl w:val="0"/>
          <w:numId w:val="97"/>
        </w:numPr>
        <w:spacing w:before="0" w:after="120" w:line="276" w:lineRule="auto"/>
        <w:ind w:left="397" w:hanging="397"/>
        <w:contextualSpacing/>
        <w:jc w:val="left"/>
        <w:rPr>
          <w:rFonts w:ascii="Arial" w:eastAsia="Arial" w:hAnsi="Arial" w:cs="Arial"/>
        </w:rPr>
      </w:pPr>
      <w:r>
        <w:rPr>
          <w:rFonts w:ascii="Arial" w:eastAsia="Arial" w:hAnsi="Arial" w:cs="Arial"/>
          <w:sz w:val="22"/>
        </w:rPr>
        <w:t>Demonstrating the process of cleaning polluted water using visual or verbal prompts.</w:t>
      </w:r>
    </w:p>
    <w:p>
      <w:pPr>
        <w:pStyle w:val="ListParagraph"/>
        <w:keepNext w:val="0"/>
        <w:numPr>
          <w:ilvl w:val="0"/>
          <w:numId w:val="97"/>
        </w:numPr>
        <w:spacing w:before="0" w:after="120" w:line="276" w:lineRule="auto"/>
        <w:ind w:left="397" w:hanging="397"/>
        <w:contextualSpacing/>
        <w:jc w:val="left"/>
        <w:rPr>
          <w:rFonts w:ascii="Arial" w:eastAsia="Arial" w:hAnsi="Arial" w:cs="Arial"/>
        </w:rPr>
      </w:pPr>
      <w:r>
        <w:rPr>
          <w:rFonts w:ascii="Arial" w:eastAsia="Arial" w:hAnsi="Arial" w:cs="Arial"/>
          <w:sz w:val="22"/>
        </w:rPr>
        <w:t>Demonstrating a step in the separation techniques of filtration, decantation and evaporation, to clean dirty water.</w:t>
      </w:r>
    </w:p>
    <w:p>
      <w:pPr>
        <w:pStyle w:val="ListParagraph"/>
        <w:keepNext w:val="0"/>
        <w:numPr>
          <w:ilvl w:val="0"/>
          <w:numId w:val="97"/>
        </w:numPr>
        <w:spacing w:before="0" w:after="120" w:line="276" w:lineRule="auto"/>
        <w:ind w:left="397" w:hanging="397"/>
        <w:contextualSpacing/>
        <w:jc w:val="left"/>
        <w:rPr>
          <w:rFonts w:ascii="Arial" w:eastAsia="Arial" w:hAnsi="Arial" w:cs="Arial"/>
        </w:rPr>
      </w:pPr>
      <w:r>
        <w:rPr>
          <w:rFonts w:ascii="Arial" w:eastAsia="Arial" w:hAnsi="Arial" w:cs="Arial"/>
          <w:sz w:val="22"/>
        </w:rPr>
        <w:t>Creating a beverage menu with recipes of different water-based hot and cold drinks.</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Suggested depth study</w:t>
      </w:r>
    </w:p>
    <w:p>
      <w:pPr>
        <w:keepNext w:val="0"/>
        <w:spacing w:before="0" w:after="160" w:line="276" w:lineRule="auto"/>
        <w:rPr>
          <w:rFonts w:ascii="Arial" w:eastAsia="Arial" w:hAnsi="Arial" w:cs="Arial"/>
        </w:rPr>
      </w:pPr>
      <w:r>
        <w:rPr>
          <w:rFonts w:ascii="Arial" w:eastAsia="Arial" w:hAnsi="Arial" w:cs="Arial"/>
          <w:sz w:val="22"/>
        </w:rPr>
        <w:t>Depth studies are an opportunity for students to pursue an area of strength or interest. Content from the in-context content group may be a starting point for students to consider a depth study.</w:t>
      </w:r>
    </w:p>
    <w:p>
      <w:pPr>
        <w:keepNext w:val="0"/>
        <w:spacing w:before="0" w:after="160" w:line="276" w:lineRule="auto"/>
        <w:rPr>
          <w:rFonts w:ascii="Arial" w:eastAsia="Arial" w:hAnsi="Arial" w:cs="Arial"/>
        </w:rPr>
      </w:pPr>
      <w:r>
        <w:rPr>
          <w:rFonts w:ascii="Arial" w:eastAsia="Arial" w:hAnsi="Arial" w:cs="Arial"/>
          <w:sz w:val="22"/>
        </w:rPr>
        <w:t>For example:</w:t>
      </w:r>
    </w:p>
    <w:p>
      <w:pPr>
        <w:pStyle w:val="ListParagraph"/>
        <w:keepNext w:val="0"/>
        <w:numPr>
          <w:ilvl w:val="0"/>
          <w:numId w:val="98"/>
        </w:numPr>
        <w:spacing w:before="0" w:after="120" w:line="276" w:lineRule="auto"/>
        <w:ind w:left="397" w:hanging="397"/>
        <w:contextualSpacing/>
        <w:jc w:val="left"/>
        <w:rPr>
          <w:rFonts w:ascii="Arial" w:eastAsia="Arial" w:hAnsi="Arial" w:cs="Arial"/>
        </w:rPr>
      </w:pPr>
      <w:r>
        <w:rPr>
          <w:rFonts w:ascii="Arial" w:eastAsia="Arial" w:hAnsi="Arial" w:cs="Arial"/>
          <w:sz w:val="22"/>
        </w:rPr>
        <w:t>Students may participate in a depth study to compare water obtained from different sources. Students could identify a question related to the quality of water in their local area, such as ‘Which is the cleanest water source: rainwater, sea water, grey water, bottled water, tap water or river water?’ A series of practical or secondary-sourced investigations designed to answer this question could be conducted using senses of sight, smell, taste (where safe to do so) and scientific tools to measure the turbidity, pH, or amount of trapped solids collected by a filter. Students may document the findings using photographs, diagrams, recordings, field notes, tables or charts.</w:t>
      </w:r>
    </w:p>
    <w:p>
      <w:pPr>
        <w:keepNext w:val="0"/>
        <w:spacing w:before="0" w:after="160" w:line="276" w:lineRule="auto"/>
        <w:rPr>
          <w:rFonts w:ascii="Arial" w:eastAsia="Arial" w:hAnsi="Arial" w:cs="Arial"/>
        </w:rPr>
      </w:pPr>
      <w:r>
        <w:rPr>
          <w:rFonts w:ascii="Arial" w:eastAsia="Arial" w:hAnsi="Arial" w:cs="Arial"/>
          <w:sz w:val="22"/>
        </w:rPr>
        <w:t xml:space="preserve">Further information in relation to planning, implementing and assessing Life Skills outcomes and content can be found on the </w:t>
      </w:r>
      <w:hyperlink r:id="rId26" w:tgtFrame="_blank" w:history="1">
        <w:r>
          <w:rPr>
            <w:rStyle w:val="Hyperlink"/>
            <w:rFonts w:ascii="Arial" w:eastAsia="Arial" w:hAnsi="Arial" w:cs="Arial"/>
            <w:color w:val="0000EE"/>
            <w:sz w:val="22"/>
            <w:u w:color="0000EE"/>
          </w:rPr>
          <w:t>NESA website</w:t>
        </w:r>
      </w:hyperlink>
      <w:r>
        <w:rPr>
          <w:rFonts w:ascii="Arial" w:eastAsia="Arial" w:hAnsi="Arial" w:cs="Arial"/>
          <w:sz w:val="22"/>
        </w:rPr>
        <w:t>.</w:t>
      </w:r>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Teaching advice documents</w:t>
      </w:r>
    </w:p>
    <w:p>
      <w:pPr>
        <w:pStyle w:val="ListParagraph"/>
        <w:keepNext w:val="0"/>
        <w:numPr>
          <w:ilvl w:val="0"/>
          <w:numId w:val="99"/>
        </w:numPr>
        <w:spacing w:before="0" w:after="120" w:line="276" w:lineRule="auto"/>
        <w:ind w:left="397" w:hanging="397"/>
        <w:contextualSpacing/>
        <w:jc w:val="left"/>
        <w:rPr>
          <w:rFonts w:ascii="Arial" w:eastAsia="Arial" w:hAnsi="Arial" w:cs="Arial"/>
        </w:rPr>
      </w:pPr>
      <w:hyperlink r:id="rId27" w:history="1">
        <w:r>
          <w:rPr>
            <w:rStyle w:val="Hyperlink"/>
            <w:rFonts w:ascii="Arial" w:eastAsia="Arial" w:hAnsi="Arial" w:cs="Arial"/>
            <w:color w:val="0000EE"/>
            <w:sz w:val="22"/>
            <w:u w:color="0000EE"/>
          </w:rPr>
          <w:t>Teaching advice (additional): Science Life Skills Depth study guide</w:t>
        </w:r>
      </w:hyperlink>
    </w:p>
    <w:p>
      <w:pPr>
        <w:pStyle w:val="Heading3"/>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30"/>
        </w:rPr>
        <w:br w:type="page"/>
      </w:r>
      <w:bookmarkStart w:id="17" w:name="_Toc256000017"/>
      <w:r>
        <w:rPr>
          <w:rFonts w:ascii="Arial" w:eastAsia="Arial" w:hAnsi="Arial" w:cs="Arial"/>
          <w:b/>
          <w:i w:val="0"/>
          <w:color w:val="002664"/>
          <w:sz w:val="30"/>
        </w:rPr>
        <w:t>Teaching advice for Life Skills Living systems</w:t>
      </w:r>
      <w:bookmarkEnd w:id="17"/>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Content</w:t>
      </w:r>
    </w:p>
    <w:p>
      <w:pPr>
        <w:pStyle w:val="ListParagraph"/>
        <w:keepNext w:val="0"/>
        <w:numPr>
          <w:ilvl w:val="0"/>
          <w:numId w:val="100"/>
        </w:numPr>
        <w:spacing w:before="0" w:after="120" w:line="276" w:lineRule="auto"/>
        <w:ind w:left="397" w:hanging="397"/>
        <w:contextualSpacing/>
        <w:rPr>
          <w:rFonts w:ascii="Arial" w:eastAsia="Arial" w:hAnsi="Arial" w:cs="Arial"/>
          <w:sz w:val="22"/>
        </w:rPr>
      </w:pPr>
      <w:r>
        <w:rPr>
          <w:rFonts w:ascii="Arial" w:eastAsia="Arial" w:hAnsi="Arial" w:cs="Arial"/>
          <w:sz w:val="22"/>
        </w:rPr>
        <w:t>Living systems (Life Skills)</w:t>
      </w:r>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Teaching advice</w:t>
      </w:r>
    </w:p>
    <w:p>
      <w:pPr>
        <w:keepNext w:val="0"/>
        <w:spacing w:before="0" w:after="160" w:line="276" w:lineRule="auto"/>
        <w:rPr>
          <w:rFonts w:ascii="Arial" w:eastAsia="Arial" w:hAnsi="Arial" w:cs="Arial"/>
        </w:rPr>
      </w:pPr>
      <w:r>
        <w:rPr>
          <w:rFonts w:ascii="Arial" w:eastAsia="Arial" w:hAnsi="Arial" w:cs="Arial"/>
          <w:sz w:val="22"/>
        </w:rPr>
        <w:t>Considerations for teaching Life Skills outcomes and content:</w:t>
      </w:r>
    </w:p>
    <w:p>
      <w:pPr>
        <w:pStyle w:val="ListParagraph"/>
        <w:keepNext w:val="0"/>
        <w:numPr>
          <w:ilvl w:val="0"/>
          <w:numId w:val="101"/>
        </w:numPr>
        <w:spacing w:before="0" w:after="120" w:line="276" w:lineRule="auto"/>
        <w:ind w:left="397" w:hanging="397"/>
        <w:contextualSpacing/>
        <w:jc w:val="left"/>
        <w:rPr>
          <w:rFonts w:ascii="Arial" w:eastAsia="Arial" w:hAnsi="Arial" w:cs="Arial"/>
        </w:rPr>
      </w:pPr>
      <w:r>
        <w:rPr>
          <w:rFonts w:ascii="Arial" w:eastAsia="Arial" w:hAnsi="Arial" w:cs="Arial"/>
          <w:sz w:val="22"/>
        </w:rPr>
        <w:t>Specific Life Skills outcomes should be selected to meet the particular needs of individual students. Across a year or stage of schooling, students will work towards the number of Life Skills outcomes that are appropriate for their needs.</w:t>
      </w:r>
    </w:p>
    <w:p>
      <w:pPr>
        <w:pStyle w:val="ListParagraph"/>
        <w:keepNext w:val="0"/>
        <w:numPr>
          <w:ilvl w:val="0"/>
          <w:numId w:val="101"/>
        </w:numPr>
        <w:spacing w:before="0" w:after="120" w:line="276" w:lineRule="auto"/>
        <w:ind w:left="397" w:hanging="397"/>
        <w:contextualSpacing/>
        <w:jc w:val="left"/>
        <w:rPr>
          <w:rFonts w:ascii="Arial" w:eastAsia="Arial" w:hAnsi="Arial" w:cs="Arial"/>
        </w:rPr>
      </w:pPr>
      <w:r>
        <w:rPr>
          <w:rFonts w:ascii="Arial" w:eastAsia="Arial" w:hAnsi="Arial" w:cs="Arial"/>
          <w:sz w:val="22"/>
        </w:rPr>
        <w:t>Teachers can select the content from the focus areas that best addresses the selected outcomes.</w:t>
      </w:r>
    </w:p>
    <w:p>
      <w:pPr>
        <w:pStyle w:val="ListParagraph"/>
        <w:keepNext w:val="0"/>
        <w:numPr>
          <w:ilvl w:val="0"/>
          <w:numId w:val="101"/>
        </w:numPr>
        <w:spacing w:before="0" w:after="120" w:line="276" w:lineRule="auto"/>
        <w:ind w:left="397" w:hanging="397"/>
        <w:contextualSpacing/>
        <w:jc w:val="left"/>
        <w:rPr>
          <w:rFonts w:ascii="Arial" w:eastAsia="Arial" w:hAnsi="Arial" w:cs="Arial"/>
        </w:rPr>
      </w:pPr>
      <w:r>
        <w:rPr>
          <w:rFonts w:ascii="Arial" w:eastAsia="Arial" w:hAnsi="Arial" w:cs="Arial"/>
          <w:sz w:val="22"/>
        </w:rPr>
        <w:t>The focus areas provide a possible structure for addressing the Life Skills outcomes and content and are suggestions only.</w:t>
      </w:r>
    </w:p>
    <w:p>
      <w:pPr>
        <w:pStyle w:val="ListParagraph"/>
        <w:keepNext w:val="0"/>
        <w:numPr>
          <w:ilvl w:val="0"/>
          <w:numId w:val="101"/>
        </w:numPr>
        <w:spacing w:before="0" w:after="120" w:line="276" w:lineRule="auto"/>
        <w:ind w:left="397" w:hanging="397"/>
        <w:contextualSpacing/>
        <w:jc w:val="left"/>
        <w:rPr>
          <w:rFonts w:ascii="Arial" w:eastAsia="Arial" w:hAnsi="Arial" w:cs="Arial"/>
        </w:rPr>
      </w:pPr>
      <w:r>
        <w:rPr>
          <w:rFonts w:ascii="Arial" w:eastAsia="Arial" w:hAnsi="Arial" w:cs="Arial"/>
          <w:sz w:val="22"/>
        </w:rPr>
        <w:t>Life Skills outcomes cannot be taught in combination with other outcomes from the same subject.</w:t>
      </w:r>
    </w:p>
    <w:p>
      <w:pPr>
        <w:pStyle w:val="ListParagraph"/>
        <w:keepNext w:val="0"/>
        <w:numPr>
          <w:ilvl w:val="0"/>
          <w:numId w:val="101"/>
        </w:numPr>
        <w:spacing w:before="0" w:after="120" w:line="276" w:lineRule="auto"/>
        <w:ind w:left="397" w:hanging="397"/>
        <w:contextualSpacing/>
        <w:jc w:val="left"/>
        <w:rPr>
          <w:rFonts w:ascii="Arial" w:eastAsia="Arial" w:hAnsi="Arial" w:cs="Arial"/>
        </w:rPr>
      </w:pPr>
      <w:r>
        <w:rPr>
          <w:rFonts w:ascii="Arial" w:eastAsia="Arial" w:hAnsi="Arial" w:cs="Arial"/>
          <w:sz w:val="22"/>
        </w:rPr>
        <w:t>Students are required to demonstrate achievement of one or more of the Life Skills outcomes.</w:t>
      </w:r>
    </w:p>
    <w:p>
      <w:pPr>
        <w:keepNext w:val="0"/>
        <w:spacing w:before="0" w:after="160" w:line="276" w:lineRule="auto"/>
        <w:rPr>
          <w:rFonts w:ascii="Arial" w:eastAsia="Arial" w:hAnsi="Arial" w:cs="Arial"/>
        </w:rPr>
      </w:pPr>
      <w:r>
        <w:rPr>
          <w:rFonts w:ascii="Arial" w:eastAsia="Arial" w:hAnsi="Arial" w:cs="Arial"/>
          <w:sz w:val="22"/>
        </w:rPr>
        <w:t>This focus area provides opportunities for students to observe living things, and examine closely the parts of plants and animals and the environment in which these things live. The focus area supports students to care for their own physical health and responsibly care for plants and animals.</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Key ideas</w:t>
      </w:r>
    </w:p>
    <w:p>
      <w:pPr>
        <w:pStyle w:val="ListParagraph"/>
        <w:keepNext w:val="0"/>
        <w:numPr>
          <w:ilvl w:val="0"/>
          <w:numId w:val="102"/>
        </w:numPr>
        <w:spacing w:before="0" w:after="120" w:line="276" w:lineRule="auto"/>
        <w:ind w:left="397" w:hanging="397"/>
        <w:contextualSpacing/>
        <w:jc w:val="left"/>
        <w:rPr>
          <w:rFonts w:ascii="Arial" w:eastAsia="Arial" w:hAnsi="Arial" w:cs="Arial"/>
        </w:rPr>
      </w:pPr>
      <w:r>
        <w:rPr>
          <w:rFonts w:ascii="Arial" w:eastAsia="Arial" w:hAnsi="Arial" w:cs="Arial"/>
          <w:sz w:val="22"/>
        </w:rPr>
        <w:t>Living and non-living things</w:t>
      </w:r>
    </w:p>
    <w:p>
      <w:pPr>
        <w:pStyle w:val="ListParagraph"/>
        <w:keepNext w:val="0"/>
        <w:numPr>
          <w:ilvl w:val="0"/>
          <w:numId w:val="102"/>
        </w:numPr>
        <w:spacing w:before="0" w:after="120" w:line="276" w:lineRule="auto"/>
        <w:ind w:left="397" w:hanging="397"/>
        <w:contextualSpacing/>
        <w:jc w:val="left"/>
        <w:rPr>
          <w:rFonts w:ascii="Arial" w:eastAsia="Arial" w:hAnsi="Arial" w:cs="Arial"/>
        </w:rPr>
      </w:pPr>
      <w:r>
        <w:rPr>
          <w:rFonts w:ascii="Arial" w:eastAsia="Arial" w:hAnsi="Arial" w:cs="Arial"/>
          <w:sz w:val="22"/>
        </w:rPr>
        <w:t>The needs of living things</w:t>
      </w:r>
    </w:p>
    <w:p>
      <w:pPr>
        <w:pStyle w:val="ListParagraph"/>
        <w:keepNext w:val="0"/>
        <w:numPr>
          <w:ilvl w:val="0"/>
          <w:numId w:val="102"/>
        </w:numPr>
        <w:spacing w:before="0" w:after="120" w:line="276" w:lineRule="auto"/>
        <w:ind w:left="397" w:hanging="397"/>
        <w:contextualSpacing/>
        <w:jc w:val="left"/>
        <w:rPr>
          <w:rFonts w:ascii="Arial" w:eastAsia="Arial" w:hAnsi="Arial" w:cs="Arial"/>
        </w:rPr>
      </w:pPr>
      <w:r>
        <w:rPr>
          <w:rFonts w:ascii="Arial" w:eastAsia="Arial" w:hAnsi="Arial" w:cs="Arial"/>
          <w:sz w:val="22"/>
        </w:rPr>
        <w:t>Caring for living things</w:t>
      </w:r>
    </w:p>
    <w:p>
      <w:pPr>
        <w:pStyle w:val="ListParagraph"/>
        <w:keepNext w:val="0"/>
        <w:numPr>
          <w:ilvl w:val="0"/>
          <w:numId w:val="102"/>
        </w:numPr>
        <w:spacing w:before="0" w:after="120" w:line="276" w:lineRule="auto"/>
        <w:ind w:left="397" w:hanging="397"/>
        <w:contextualSpacing/>
        <w:jc w:val="left"/>
        <w:rPr>
          <w:rFonts w:ascii="Arial" w:eastAsia="Arial" w:hAnsi="Arial" w:cs="Arial"/>
        </w:rPr>
      </w:pPr>
      <w:r>
        <w:rPr>
          <w:rFonts w:ascii="Arial" w:eastAsia="Arial" w:hAnsi="Arial" w:cs="Arial"/>
          <w:sz w:val="22"/>
        </w:rPr>
        <w:t>Body parts and their functions</w:t>
      </w:r>
    </w:p>
    <w:p>
      <w:pPr>
        <w:pStyle w:val="ListParagraph"/>
        <w:keepNext w:val="0"/>
        <w:numPr>
          <w:ilvl w:val="0"/>
          <w:numId w:val="102"/>
        </w:numPr>
        <w:spacing w:before="0" w:after="120" w:line="276" w:lineRule="auto"/>
        <w:ind w:left="397" w:hanging="397"/>
        <w:contextualSpacing/>
        <w:jc w:val="left"/>
        <w:rPr>
          <w:rFonts w:ascii="Arial" w:eastAsia="Arial" w:hAnsi="Arial" w:cs="Arial"/>
        </w:rPr>
      </w:pPr>
      <w:r>
        <w:rPr>
          <w:rFonts w:ascii="Arial" w:eastAsia="Arial" w:hAnsi="Arial" w:cs="Arial"/>
          <w:sz w:val="22"/>
        </w:rPr>
        <w:t>Keeping healthy</w:t>
      </w:r>
    </w:p>
    <w:p>
      <w:pPr>
        <w:pStyle w:val="ListParagraph"/>
        <w:keepNext w:val="0"/>
        <w:numPr>
          <w:ilvl w:val="0"/>
          <w:numId w:val="102"/>
        </w:numPr>
        <w:spacing w:before="0" w:after="120" w:line="276" w:lineRule="auto"/>
        <w:ind w:left="397" w:hanging="397"/>
        <w:contextualSpacing/>
        <w:jc w:val="left"/>
        <w:rPr>
          <w:rFonts w:ascii="Arial" w:eastAsia="Arial" w:hAnsi="Arial" w:cs="Arial"/>
        </w:rPr>
      </w:pPr>
      <w:r>
        <w:rPr>
          <w:rFonts w:ascii="Arial" w:eastAsia="Arial" w:hAnsi="Arial" w:cs="Arial"/>
          <w:sz w:val="22"/>
        </w:rPr>
        <w:t>Parts of plants and their functions</w:t>
      </w:r>
    </w:p>
    <w:p>
      <w:pPr>
        <w:pStyle w:val="ListParagraph"/>
        <w:keepNext w:val="0"/>
        <w:numPr>
          <w:ilvl w:val="0"/>
          <w:numId w:val="102"/>
        </w:numPr>
        <w:spacing w:before="0" w:after="120" w:line="276" w:lineRule="auto"/>
        <w:ind w:left="397" w:hanging="397"/>
        <w:contextualSpacing/>
        <w:jc w:val="left"/>
        <w:rPr>
          <w:rFonts w:ascii="Arial" w:eastAsia="Arial" w:hAnsi="Arial" w:cs="Arial"/>
        </w:rPr>
      </w:pPr>
      <w:r>
        <w:rPr>
          <w:rFonts w:ascii="Arial" w:eastAsia="Arial" w:hAnsi="Arial" w:cs="Arial"/>
          <w:sz w:val="22"/>
        </w:rPr>
        <w:t>Systems</w:t>
      </w:r>
    </w:p>
    <w:p>
      <w:pPr>
        <w:pStyle w:val="ListParagraph"/>
        <w:keepNext w:val="0"/>
        <w:numPr>
          <w:ilvl w:val="0"/>
          <w:numId w:val="102"/>
        </w:numPr>
        <w:spacing w:before="0" w:after="120" w:line="276" w:lineRule="auto"/>
        <w:ind w:left="397" w:hanging="397"/>
        <w:contextualSpacing/>
        <w:jc w:val="left"/>
        <w:rPr>
          <w:rFonts w:ascii="Arial" w:eastAsia="Arial" w:hAnsi="Arial" w:cs="Arial"/>
        </w:rPr>
      </w:pPr>
      <w:r>
        <w:rPr>
          <w:rFonts w:ascii="Arial" w:eastAsia="Arial" w:hAnsi="Arial" w:cs="Arial"/>
          <w:sz w:val="22"/>
        </w:rPr>
        <w:t>Parts of ecosystems and their functions</w:t>
      </w:r>
    </w:p>
    <w:p>
      <w:pPr>
        <w:pStyle w:val="ListParagraph"/>
        <w:keepNext w:val="0"/>
        <w:numPr>
          <w:ilvl w:val="0"/>
          <w:numId w:val="102"/>
        </w:numPr>
        <w:spacing w:before="0" w:after="120" w:line="276" w:lineRule="auto"/>
        <w:ind w:left="397" w:hanging="397"/>
        <w:contextualSpacing/>
        <w:jc w:val="left"/>
        <w:rPr>
          <w:rFonts w:ascii="Arial" w:eastAsia="Arial" w:hAnsi="Arial" w:cs="Arial"/>
        </w:rPr>
      </w:pPr>
      <w:r>
        <w:rPr>
          <w:rFonts w:ascii="Arial" w:eastAsia="Arial" w:hAnsi="Arial" w:cs="Arial"/>
          <w:sz w:val="22"/>
        </w:rPr>
        <w:t>Food chains and food webs</w:t>
      </w:r>
    </w:p>
    <w:p>
      <w:pPr>
        <w:pStyle w:val="ListParagraph"/>
        <w:keepNext w:val="0"/>
        <w:numPr>
          <w:ilvl w:val="0"/>
          <w:numId w:val="102"/>
        </w:numPr>
        <w:spacing w:before="0" w:after="120" w:line="276" w:lineRule="auto"/>
        <w:ind w:left="397" w:hanging="397"/>
        <w:contextualSpacing/>
        <w:jc w:val="left"/>
        <w:rPr>
          <w:rFonts w:ascii="Arial" w:eastAsia="Arial" w:hAnsi="Arial" w:cs="Arial"/>
        </w:rPr>
      </w:pPr>
      <w:r>
        <w:rPr>
          <w:rFonts w:ascii="Arial" w:eastAsia="Arial" w:hAnsi="Arial" w:cs="Arial"/>
          <w:sz w:val="22"/>
        </w:rPr>
        <w:t>Environmental changes</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Key terms</w:t>
      </w:r>
    </w:p>
    <w:p>
      <w:pPr>
        <w:pStyle w:val="ListParagraph"/>
        <w:keepNext w:val="0"/>
        <w:numPr>
          <w:ilvl w:val="0"/>
          <w:numId w:val="103"/>
        </w:numPr>
        <w:spacing w:before="0" w:after="120" w:line="276" w:lineRule="auto"/>
        <w:ind w:left="397" w:hanging="397"/>
        <w:contextualSpacing/>
        <w:jc w:val="left"/>
        <w:rPr>
          <w:rFonts w:ascii="Arial" w:eastAsia="Arial" w:hAnsi="Arial" w:cs="Arial"/>
        </w:rPr>
      </w:pPr>
      <w:r>
        <w:rPr>
          <w:rFonts w:ascii="Arial" w:eastAsia="Arial" w:hAnsi="Arial" w:cs="Arial"/>
          <w:sz w:val="22"/>
        </w:rPr>
        <w:t>Living, non-living</w:t>
      </w:r>
    </w:p>
    <w:p>
      <w:pPr>
        <w:pStyle w:val="ListParagraph"/>
        <w:keepNext w:val="0"/>
        <w:numPr>
          <w:ilvl w:val="0"/>
          <w:numId w:val="103"/>
        </w:numPr>
        <w:spacing w:before="0" w:after="120" w:line="276" w:lineRule="auto"/>
        <w:ind w:left="397" w:hanging="397"/>
        <w:contextualSpacing/>
        <w:jc w:val="left"/>
        <w:rPr>
          <w:rFonts w:ascii="Arial" w:eastAsia="Arial" w:hAnsi="Arial" w:cs="Arial"/>
        </w:rPr>
      </w:pPr>
      <w:r>
        <w:rPr>
          <w:rFonts w:ascii="Arial" w:eastAsia="Arial" w:hAnsi="Arial" w:cs="Arial"/>
          <w:sz w:val="22"/>
        </w:rPr>
        <w:t>Organs, body systems</w:t>
      </w:r>
    </w:p>
    <w:p>
      <w:pPr>
        <w:pStyle w:val="ListParagraph"/>
        <w:keepNext w:val="0"/>
        <w:numPr>
          <w:ilvl w:val="0"/>
          <w:numId w:val="103"/>
        </w:numPr>
        <w:spacing w:before="0" w:after="120" w:line="276" w:lineRule="auto"/>
        <w:ind w:left="397" w:hanging="397"/>
        <w:contextualSpacing/>
        <w:jc w:val="left"/>
        <w:rPr>
          <w:rFonts w:ascii="Arial" w:eastAsia="Arial" w:hAnsi="Arial" w:cs="Arial"/>
        </w:rPr>
      </w:pPr>
      <w:r>
        <w:rPr>
          <w:rFonts w:ascii="Arial" w:eastAsia="Arial" w:hAnsi="Arial" w:cs="Arial"/>
          <w:sz w:val="22"/>
        </w:rPr>
        <w:t>Ecosystem</w:t>
      </w:r>
    </w:p>
    <w:p>
      <w:pPr>
        <w:pStyle w:val="ListParagraph"/>
        <w:keepNext w:val="0"/>
        <w:numPr>
          <w:ilvl w:val="0"/>
          <w:numId w:val="103"/>
        </w:numPr>
        <w:spacing w:before="0" w:after="120" w:line="276" w:lineRule="auto"/>
        <w:ind w:left="397" w:hanging="397"/>
        <w:contextualSpacing/>
        <w:jc w:val="left"/>
        <w:rPr>
          <w:rFonts w:ascii="Arial" w:eastAsia="Arial" w:hAnsi="Arial" w:cs="Arial"/>
        </w:rPr>
      </w:pPr>
      <w:r>
        <w:rPr>
          <w:rFonts w:ascii="Arial" w:eastAsia="Arial" w:hAnsi="Arial" w:cs="Arial"/>
          <w:sz w:val="22"/>
        </w:rPr>
        <w:t>Food webs, food chains</w:t>
      </w:r>
    </w:p>
    <w:p>
      <w:pPr>
        <w:pStyle w:val="ListParagraph"/>
        <w:keepNext w:val="0"/>
        <w:numPr>
          <w:ilvl w:val="0"/>
          <w:numId w:val="103"/>
        </w:numPr>
        <w:spacing w:before="0" w:after="120" w:line="276" w:lineRule="auto"/>
        <w:ind w:left="397" w:hanging="397"/>
        <w:contextualSpacing/>
        <w:jc w:val="left"/>
        <w:rPr>
          <w:rFonts w:ascii="Arial" w:eastAsia="Arial" w:hAnsi="Arial" w:cs="Arial"/>
        </w:rPr>
      </w:pPr>
      <w:r>
        <w:rPr>
          <w:rFonts w:ascii="Arial" w:eastAsia="Arial" w:hAnsi="Arial" w:cs="Arial"/>
          <w:sz w:val="22"/>
        </w:rPr>
        <w:t>Producers, consumers, decomposers</w:t>
      </w:r>
    </w:p>
    <w:p>
      <w:pPr>
        <w:pStyle w:val="ListParagraph"/>
        <w:keepNext w:val="0"/>
        <w:numPr>
          <w:ilvl w:val="0"/>
          <w:numId w:val="103"/>
        </w:numPr>
        <w:spacing w:before="0" w:after="120" w:line="276" w:lineRule="auto"/>
        <w:ind w:left="397" w:hanging="397"/>
        <w:contextualSpacing/>
        <w:jc w:val="left"/>
        <w:rPr>
          <w:rFonts w:ascii="Arial" w:eastAsia="Arial" w:hAnsi="Arial" w:cs="Arial"/>
        </w:rPr>
      </w:pPr>
      <w:r>
        <w:rPr>
          <w:rFonts w:ascii="Arial" w:eastAsia="Arial" w:hAnsi="Arial" w:cs="Arial"/>
          <w:sz w:val="22"/>
        </w:rPr>
        <w:t>Energy</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Skills</w:t>
      </w:r>
    </w:p>
    <w:p>
      <w:pPr>
        <w:keepNext w:val="0"/>
        <w:spacing w:before="0" w:after="160" w:line="276" w:lineRule="auto"/>
        <w:rPr>
          <w:rFonts w:ascii="Arial" w:eastAsia="Arial" w:hAnsi="Arial" w:cs="Arial"/>
        </w:rPr>
      </w:pPr>
      <w:r>
        <w:rPr>
          <w:rFonts w:ascii="Arial" w:eastAsia="Arial" w:hAnsi="Arial" w:cs="Arial"/>
          <w:sz w:val="22"/>
        </w:rPr>
        <w:t>In this focus area there are opportunities for students to develop skills in asking questions and making predictions through the observation of living systems. Students may develop skills in interpreting data and information about the features and function of parts of plants and animals, or the needs of plants and animals.</w:t>
      </w:r>
    </w:p>
    <w:p>
      <w:pPr>
        <w:keepNext w:val="0"/>
        <w:spacing w:before="0" w:after="160" w:line="276" w:lineRule="auto"/>
        <w:rPr>
          <w:rFonts w:ascii="Arial" w:eastAsia="Arial" w:hAnsi="Arial" w:cs="Arial"/>
        </w:rPr>
      </w:pPr>
      <w:r>
        <w:rPr>
          <w:rFonts w:ascii="Arial" w:eastAsia="Arial" w:hAnsi="Arial" w:cs="Arial"/>
          <w:sz w:val="22"/>
        </w:rPr>
        <w:t>The following additional skills may be developed in this focus area.</w:t>
      </w:r>
    </w:p>
    <w:p>
      <w:pPr>
        <w:pStyle w:val="ListParagraph"/>
        <w:keepNext w:val="0"/>
        <w:numPr>
          <w:ilvl w:val="0"/>
          <w:numId w:val="104"/>
        </w:numPr>
        <w:spacing w:before="0" w:after="120" w:line="276" w:lineRule="auto"/>
        <w:ind w:left="397" w:hanging="397"/>
        <w:contextualSpacing/>
        <w:jc w:val="left"/>
        <w:rPr>
          <w:rFonts w:ascii="Arial" w:eastAsia="Arial" w:hAnsi="Arial" w:cs="Arial"/>
        </w:rPr>
      </w:pPr>
      <w:r>
        <w:rPr>
          <w:rFonts w:ascii="Arial" w:eastAsia="Arial" w:hAnsi="Arial" w:cs="Arial"/>
          <w:sz w:val="22"/>
        </w:rPr>
        <w:t>Recording and organising data and information about living and non-living things in the local area</w:t>
      </w:r>
    </w:p>
    <w:p>
      <w:pPr>
        <w:pStyle w:val="ListParagraph"/>
        <w:keepNext w:val="0"/>
        <w:numPr>
          <w:ilvl w:val="0"/>
          <w:numId w:val="104"/>
        </w:numPr>
        <w:spacing w:before="0" w:after="120" w:line="276" w:lineRule="auto"/>
        <w:ind w:left="397" w:hanging="397"/>
        <w:contextualSpacing/>
        <w:jc w:val="left"/>
        <w:rPr>
          <w:rFonts w:ascii="Arial" w:eastAsia="Arial" w:hAnsi="Arial" w:cs="Arial"/>
        </w:rPr>
      </w:pPr>
      <w:r>
        <w:rPr>
          <w:rFonts w:ascii="Arial" w:eastAsia="Arial" w:hAnsi="Arial" w:cs="Arial"/>
          <w:sz w:val="22"/>
        </w:rPr>
        <w:t>Recording the names of body parts using labels</w:t>
      </w:r>
    </w:p>
    <w:p>
      <w:pPr>
        <w:pStyle w:val="ListParagraph"/>
        <w:keepNext w:val="0"/>
        <w:numPr>
          <w:ilvl w:val="0"/>
          <w:numId w:val="104"/>
        </w:numPr>
        <w:spacing w:before="0" w:after="120" w:line="276" w:lineRule="auto"/>
        <w:ind w:left="397" w:hanging="397"/>
        <w:contextualSpacing/>
        <w:jc w:val="left"/>
        <w:rPr>
          <w:rFonts w:ascii="Arial" w:eastAsia="Arial" w:hAnsi="Arial" w:cs="Arial"/>
        </w:rPr>
      </w:pPr>
      <w:r>
        <w:rPr>
          <w:rFonts w:ascii="Arial" w:eastAsia="Arial" w:hAnsi="Arial" w:cs="Arial"/>
          <w:sz w:val="22"/>
        </w:rPr>
        <w:t>Using scientific tools to make observations about living things.</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Investigations</w:t>
      </w:r>
    </w:p>
    <w:p>
      <w:pPr>
        <w:keepNext w:val="0"/>
        <w:spacing w:before="0" w:after="160" w:line="276" w:lineRule="auto"/>
        <w:rPr>
          <w:rFonts w:ascii="Arial" w:eastAsia="Arial" w:hAnsi="Arial" w:cs="Arial"/>
        </w:rPr>
      </w:pPr>
      <w:r>
        <w:rPr>
          <w:rFonts w:ascii="Arial" w:eastAsia="Arial" w:hAnsi="Arial" w:cs="Arial"/>
          <w:sz w:val="22"/>
        </w:rPr>
        <w:t>The following investigations may engage students’ interests and further develop the targeted Working scientifically processes.</w:t>
      </w:r>
    </w:p>
    <w:p>
      <w:pPr>
        <w:pStyle w:val="ListParagraph"/>
        <w:keepNext w:val="0"/>
        <w:numPr>
          <w:ilvl w:val="0"/>
          <w:numId w:val="105"/>
        </w:numPr>
        <w:spacing w:before="0" w:after="120" w:line="276" w:lineRule="auto"/>
        <w:ind w:left="397" w:hanging="397"/>
        <w:contextualSpacing/>
        <w:jc w:val="left"/>
        <w:rPr>
          <w:rFonts w:ascii="Arial" w:eastAsia="Arial" w:hAnsi="Arial" w:cs="Arial"/>
        </w:rPr>
      </w:pPr>
      <w:r>
        <w:rPr>
          <w:rFonts w:ascii="Arial" w:eastAsia="Arial" w:hAnsi="Arial" w:cs="Arial"/>
          <w:sz w:val="22"/>
        </w:rPr>
        <w:t>Observing and identifying – using specimens, models or diagrams where appropriate – the features and functions of living things, body parts, body systems, plants and ecosystems, using one or more of their senses.</w:t>
      </w:r>
    </w:p>
    <w:p>
      <w:pPr>
        <w:pStyle w:val="ListParagraph"/>
        <w:keepNext w:val="0"/>
        <w:numPr>
          <w:ilvl w:val="0"/>
          <w:numId w:val="105"/>
        </w:numPr>
        <w:spacing w:before="0" w:after="120" w:line="276" w:lineRule="auto"/>
        <w:ind w:left="397" w:hanging="397"/>
        <w:contextualSpacing/>
        <w:jc w:val="left"/>
        <w:rPr>
          <w:rFonts w:ascii="Arial" w:eastAsia="Arial" w:hAnsi="Arial" w:cs="Arial"/>
        </w:rPr>
      </w:pPr>
      <w:r>
        <w:rPr>
          <w:rFonts w:ascii="Arial" w:eastAsia="Arial" w:hAnsi="Arial" w:cs="Arial"/>
          <w:sz w:val="22"/>
        </w:rPr>
        <w:t>Exploring the local area and recording examples of living and non-living things, such as by drawing, taking photographs, using a voice recorder, writing a list, or using eye gaze to make observations.</w:t>
      </w:r>
    </w:p>
    <w:p>
      <w:pPr>
        <w:pStyle w:val="ListParagraph"/>
        <w:keepNext w:val="0"/>
        <w:numPr>
          <w:ilvl w:val="0"/>
          <w:numId w:val="105"/>
        </w:numPr>
        <w:spacing w:before="0" w:after="120" w:line="276" w:lineRule="auto"/>
        <w:ind w:left="397" w:hanging="397"/>
        <w:contextualSpacing/>
        <w:jc w:val="left"/>
        <w:rPr>
          <w:rFonts w:ascii="Arial" w:eastAsia="Arial" w:hAnsi="Arial" w:cs="Arial"/>
        </w:rPr>
      </w:pPr>
      <w:r>
        <w:rPr>
          <w:rFonts w:ascii="Arial" w:eastAsia="Arial" w:hAnsi="Arial" w:cs="Arial"/>
          <w:sz w:val="22"/>
        </w:rPr>
        <w:t>Engaging in multisensory stories to explore body parts, systems and their functions. For example, textured materials can be used to represent different organs; sounds or auditory recordings can be played for body processes, such as a heart beating; and movement activities can be used to simulate processes, such as breathing.</w:t>
      </w:r>
    </w:p>
    <w:p>
      <w:pPr>
        <w:pStyle w:val="ListParagraph"/>
        <w:keepNext w:val="0"/>
        <w:numPr>
          <w:ilvl w:val="0"/>
          <w:numId w:val="105"/>
        </w:numPr>
        <w:spacing w:before="0" w:after="120" w:line="276" w:lineRule="auto"/>
        <w:ind w:left="397" w:hanging="397"/>
        <w:contextualSpacing/>
        <w:jc w:val="left"/>
        <w:rPr>
          <w:rFonts w:ascii="Arial" w:eastAsia="Arial" w:hAnsi="Arial" w:cs="Arial"/>
        </w:rPr>
      </w:pPr>
      <w:r>
        <w:rPr>
          <w:rFonts w:ascii="Arial" w:eastAsia="Arial" w:hAnsi="Arial" w:cs="Arial"/>
          <w:sz w:val="22"/>
        </w:rPr>
        <w:t>Dissecting a flower to explore its features using sight, touch or smell.</w:t>
      </w:r>
    </w:p>
    <w:p>
      <w:pPr>
        <w:pStyle w:val="ListParagraph"/>
        <w:keepNext w:val="0"/>
        <w:numPr>
          <w:ilvl w:val="0"/>
          <w:numId w:val="105"/>
        </w:numPr>
        <w:spacing w:before="0" w:after="120" w:line="276" w:lineRule="auto"/>
        <w:ind w:left="397" w:hanging="397"/>
        <w:contextualSpacing/>
        <w:jc w:val="left"/>
        <w:rPr>
          <w:rFonts w:ascii="Arial" w:eastAsia="Arial" w:hAnsi="Arial" w:cs="Arial"/>
        </w:rPr>
      </w:pPr>
      <w:r>
        <w:rPr>
          <w:rFonts w:ascii="Arial" w:eastAsia="Arial" w:hAnsi="Arial" w:cs="Arial"/>
          <w:sz w:val="22"/>
        </w:rPr>
        <w:t>Exploring through role-playing, storytelling, or puppetry how the different organisms in a food chain or food web interact with one another, and predicting what would happen if one or some organisms were removed.</w:t>
      </w:r>
    </w:p>
    <w:p>
      <w:pPr>
        <w:pStyle w:val="ListParagraph"/>
        <w:keepNext w:val="0"/>
        <w:numPr>
          <w:ilvl w:val="0"/>
          <w:numId w:val="105"/>
        </w:numPr>
        <w:spacing w:before="0" w:after="120" w:line="276" w:lineRule="auto"/>
        <w:ind w:left="397" w:hanging="397"/>
        <w:contextualSpacing/>
        <w:jc w:val="left"/>
        <w:rPr>
          <w:rFonts w:ascii="Arial" w:eastAsia="Arial" w:hAnsi="Arial" w:cs="Arial"/>
        </w:rPr>
      </w:pPr>
      <w:r>
        <w:rPr>
          <w:rFonts w:ascii="Arial" w:eastAsia="Arial" w:hAnsi="Arial" w:cs="Arial"/>
          <w:sz w:val="22"/>
        </w:rPr>
        <w:t>Identifying what types of animals can be kept as pets.</w:t>
      </w:r>
    </w:p>
    <w:p>
      <w:pPr>
        <w:pStyle w:val="ListParagraph"/>
        <w:keepNext w:val="0"/>
        <w:numPr>
          <w:ilvl w:val="0"/>
          <w:numId w:val="105"/>
        </w:numPr>
        <w:spacing w:before="0" w:after="120" w:line="276" w:lineRule="auto"/>
        <w:ind w:left="397" w:hanging="397"/>
        <w:contextualSpacing/>
        <w:jc w:val="left"/>
        <w:rPr>
          <w:rFonts w:ascii="Arial" w:eastAsia="Arial" w:hAnsi="Arial" w:cs="Arial"/>
        </w:rPr>
      </w:pPr>
      <w:r>
        <w:rPr>
          <w:rFonts w:ascii="Arial" w:eastAsia="Arial" w:hAnsi="Arial" w:cs="Arial"/>
          <w:sz w:val="22"/>
        </w:rPr>
        <w:t>Investigating how to care for pets using credible sources, such as RSPCA, local councils or local animal shelters, and developing an informative brochure or audio guide with pet care instructions.</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Suggested depth study</w:t>
      </w:r>
    </w:p>
    <w:p>
      <w:pPr>
        <w:keepNext w:val="0"/>
        <w:spacing w:before="0" w:after="160" w:line="276" w:lineRule="auto"/>
        <w:rPr>
          <w:rFonts w:ascii="Arial" w:eastAsia="Arial" w:hAnsi="Arial" w:cs="Arial"/>
        </w:rPr>
      </w:pPr>
      <w:r>
        <w:rPr>
          <w:rFonts w:ascii="Arial" w:eastAsia="Arial" w:hAnsi="Arial" w:cs="Arial"/>
          <w:sz w:val="22"/>
        </w:rPr>
        <w:t>Depth studies are an opportunity for students to pursue an area of strength or interest. Content from the in-context content group may be a starting point for students to consider a depth study.</w:t>
      </w:r>
    </w:p>
    <w:p>
      <w:pPr>
        <w:keepNext w:val="0"/>
        <w:spacing w:before="0" w:after="160" w:line="276" w:lineRule="auto"/>
        <w:rPr>
          <w:rFonts w:ascii="Arial" w:eastAsia="Arial" w:hAnsi="Arial" w:cs="Arial"/>
        </w:rPr>
      </w:pPr>
      <w:r>
        <w:rPr>
          <w:rFonts w:ascii="Arial" w:eastAsia="Arial" w:hAnsi="Arial" w:cs="Arial"/>
          <w:sz w:val="22"/>
        </w:rPr>
        <w:t>For example:</w:t>
      </w:r>
    </w:p>
    <w:p>
      <w:pPr>
        <w:pStyle w:val="ListParagraph"/>
        <w:keepNext w:val="0"/>
        <w:numPr>
          <w:ilvl w:val="0"/>
          <w:numId w:val="106"/>
        </w:numPr>
        <w:spacing w:before="0" w:after="120" w:line="276" w:lineRule="auto"/>
        <w:ind w:left="397" w:hanging="397"/>
        <w:contextualSpacing/>
        <w:jc w:val="left"/>
        <w:rPr>
          <w:rFonts w:ascii="Arial" w:eastAsia="Arial" w:hAnsi="Arial" w:cs="Arial"/>
        </w:rPr>
      </w:pPr>
      <w:r>
        <w:rPr>
          <w:rFonts w:ascii="Arial" w:eastAsia="Arial" w:hAnsi="Arial" w:cs="Arial"/>
          <w:sz w:val="22"/>
        </w:rPr>
        <w:t>Students may participate in a depth study to investigate the effect of a relevant variable, such as soil, water or light, on the rate of plant growth. Students may make predictions on how plants would respond to changes in the identified variables. Students could measure the height of the plant over time using photographs or measuring tools, such as a ruler or Braille measuring tape, or observe growth through an augmented reality app. The data could be interpreted to determine whether the predictions were supported. Students may communicate their findings through delivering a show and tell, designing a visual communication board, or writing an instruction manual for optimising plant growth.</w:t>
      </w:r>
    </w:p>
    <w:p>
      <w:pPr>
        <w:keepNext w:val="0"/>
        <w:spacing w:before="0" w:after="160" w:line="276" w:lineRule="auto"/>
        <w:rPr>
          <w:rFonts w:ascii="Arial" w:eastAsia="Arial" w:hAnsi="Arial" w:cs="Arial"/>
        </w:rPr>
      </w:pPr>
      <w:r>
        <w:rPr>
          <w:rFonts w:ascii="Arial" w:eastAsia="Arial" w:hAnsi="Arial" w:cs="Arial"/>
          <w:sz w:val="22"/>
        </w:rPr>
        <w:t xml:space="preserve">Further information in relation to planning, implementing and assessing Life Skills outcomes and content can be found on the </w:t>
      </w:r>
      <w:hyperlink r:id="rId28" w:tgtFrame="_blank" w:history="1">
        <w:r>
          <w:rPr>
            <w:rStyle w:val="Hyperlink"/>
            <w:rFonts w:ascii="Arial" w:eastAsia="Arial" w:hAnsi="Arial" w:cs="Arial"/>
            <w:color w:val="0000EE"/>
            <w:sz w:val="22"/>
            <w:u w:color="0000EE"/>
          </w:rPr>
          <w:t>NESA website</w:t>
        </w:r>
      </w:hyperlink>
      <w:r>
        <w:rPr>
          <w:rFonts w:ascii="Arial" w:eastAsia="Arial" w:hAnsi="Arial" w:cs="Arial"/>
          <w:sz w:val="22"/>
        </w:rPr>
        <w:t>.</w:t>
      </w:r>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Teaching advice documents</w:t>
      </w:r>
    </w:p>
    <w:p>
      <w:pPr>
        <w:pStyle w:val="ListParagraph"/>
        <w:keepNext w:val="0"/>
        <w:numPr>
          <w:ilvl w:val="0"/>
          <w:numId w:val="107"/>
        </w:numPr>
        <w:spacing w:before="0" w:after="120" w:line="276" w:lineRule="auto"/>
        <w:ind w:left="397" w:hanging="397"/>
        <w:contextualSpacing/>
        <w:jc w:val="left"/>
        <w:rPr>
          <w:rFonts w:ascii="Arial" w:eastAsia="Arial" w:hAnsi="Arial" w:cs="Arial"/>
        </w:rPr>
      </w:pPr>
      <w:hyperlink r:id="rId29" w:history="1">
        <w:r>
          <w:rPr>
            <w:rStyle w:val="Hyperlink"/>
            <w:rFonts w:ascii="Arial" w:eastAsia="Arial" w:hAnsi="Arial" w:cs="Arial"/>
            <w:color w:val="0000EE"/>
            <w:sz w:val="22"/>
            <w:u w:color="0000EE"/>
          </w:rPr>
          <w:t>Teaching advice (additional): Science Life Skills Depth study guide</w:t>
        </w:r>
      </w:hyperlink>
    </w:p>
    <w:p>
      <w:pPr>
        <w:pStyle w:val="Heading3"/>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30"/>
        </w:rPr>
        <w:br w:type="page"/>
      </w:r>
      <w:bookmarkStart w:id="18" w:name="_Toc256000018"/>
      <w:r>
        <w:rPr>
          <w:rFonts w:ascii="Arial" w:eastAsia="Arial" w:hAnsi="Arial" w:cs="Arial"/>
          <w:b/>
          <w:i w:val="0"/>
          <w:color w:val="002664"/>
          <w:sz w:val="30"/>
        </w:rPr>
        <w:t>Teaching advice for Life Skills Properties of matter</w:t>
      </w:r>
      <w:bookmarkEnd w:id="18"/>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Content</w:t>
      </w:r>
    </w:p>
    <w:p>
      <w:pPr>
        <w:pStyle w:val="ListParagraph"/>
        <w:keepNext w:val="0"/>
        <w:numPr>
          <w:ilvl w:val="0"/>
          <w:numId w:val="108"/>
        </w:numPr>
        <w:spacing w:before="0" w:after="120" w:line="276" w:lineRule="auto"/>
        <w:ind w:left="397" w:hanging="397"/>
        <w:contextualSpacing/>
        <w:rPr>
          <w:rFonts w:ascii="Arial" w:eastAsia="Arial" w:hAnsi="Arial" w:cs="Arial"/>
          <w:sz w:val="22"/>
        </w:rPr>
      </w:pPr>
      <w:r>
        <w:rPr>
          <w:rFonts w:ascii="Arial" w:eastAsia="Arial" w:hAnsi="Arial" w:cs="Arial"/>
          <w:sz w:val="22"/>
        </w:rPr>
        <w:t>Properties of matter (Life Skills)</w:t>
      </w:r>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Teaching advice</w:t>
      </w:r>
    </w:p>
    <w:p>
      <w:pPr>
        <w:keepNext w:val="0"/>
        <w:spacing w:before="0" w:after="160" w:line="276" w:lineRule="auto"/>
        <w:rPr>
          <w:rFonts w:ascii="Arial" w:eastAsia="Arial" w:hAnsi="Arial" w:cs="Arial"/>
        </w:rPr>
      </w:pPr>
      <w:r>
        <w:rPr>
          <w:rFonts w:ascii="Arial" w:eastAsia="Arial" w:hAnsi="Arial" w:cs="Arial"/>
          <w:sz w:val="22"/>
        </w:rPr>
        <w:t>Considerations for teaching Life Skills outcomes and content:</w:t>
      </w:r>
    </w:p>
    <w:p>
      <w:pPr>
        <w:pStyle w:val="ListParagraph"/>
        <w:keepNext w:val="0"/>
        <w:numPr>
          <w:ilvl w:val="0"/>
          <w:numId w:val="109"/>
        </w:numPr>
        <w:spacing w:before="0" w:after="120" w:line="276" w:lineRule="auto"/>
        <w:ind w:left="397" w:hanging="397"/>
        <w:contextualSpacing/>
        <w:jc w:val="left"/>
        <w:rPr>
          <w:rFonts w:ascii="Arial" w:eastAsia="Arial" w:hAnsi="Arial" w:cs="Arial"/>
        </w:rPr>
      </w:pPr>
      <w:r>
        <w:rPr>
          <w:rFonts w:ascii="Arial" w:eastAsia="Arial" w:hAnsi="Arial" w:cs="Arial"/>
          <w:sz w:val="22"/>
        </w:rPr>
        <w:t>Specific Life Skills outcomes should be selected to meet the particular needs of individual students. Across a year or stage of schooling, students will work towards the number of Life Skills outcomes that are appropriate for their needs.</w:t>
      </w:r>
    </w:p>
    <w:p>
      <w:pPr>
        <w:pStyle w:val="ListParagraph"/>
        <w:keepNext w:val="0"/>
        <w:numPr>
          <w:ilvl w:val="0"/>
          <w:numId w:val="109"/>
        </w:numPr>
        <w:spacing w:before="0" w:after="120" w:line="276" w:lineRule="auto"/>
        <w:ind w:left="397" w:hanging="397"/>
        <w:contextualSpacing/>
        <w:jc w:val="left"/>
        <w:rPr>
          <w:rFonts w:ascii="Arial" w:eastAsia="Arial" w:hAnsi="Arial" w:cs="Arial"/>
        </w:rPr>
      </w:pPr>
      <w:r>
        <w:rPr>
          <w:rFonts w:ascii="Arial" w:eastAsia="Arial" w:hAnsi="Arial" w:cs="Arial"/>
          <w:sz w:val="22"/>
        </w:rPr>
        <w:t>Teachers can select the content from the focus areas that best addresses the selected outcomes.</w:t>
      </w:r>
    </w:p>
    <w:p>
      <w:pPr>
        <w:pStyle w:val="ListParagraph"/>
        <w:keepNext w:val="0"/>
        <w:numPr>
          <w:ilvl w:val="0"/>
          <w:numId w:val="109"/>
        </w:numPr>
        <w:spacing w:before="0" w:after="120" w:line="276" w:lineRule="auto"/>
        <w:ind w:left="397" w:hanging="397"/>
        <w:contextualSpacing/>
        <w:jc w:val="left"/>
        <w:rPr>
          <w:rFonts w:ascii="Arial" w:eastAsia="Arial" w:hAnsi="Arial" w:cs="Arial"/>
        </w:rPr>
      </w:pPr>
      <w:r>
        <w:rPr>
          <w:rFonts w:ascii="Arial" w:eastAsia="Arial" w:hAnsi="Arial" w:cs="Arial"/>
          <w:sz w:val="22"/>
        </w:rPr>
        <w:t>The focus areas provide a possible structure for addressing the Life Skills outcomes and content and are suggestions only.</w:t>
      </w:r>
    </w:p>
    <w:p>
      <w:pPr>
        <w:pStyle w:val="ListParagraph"/>
        <w:keepNext w:val="0"/>
        <w:numPr>
          <w:ilvl w:val="0"/>
          <w:numId w:val="109"/>
        </w:numPr>
        <w:spacing w:before="0" w:after="120" w:line="276" w:lineRule="auto"/>
        <w:ind w:left="397" w:hanging="397"/>
        <w:contextualSpacing/>
        <w:jc w:val="left"/>
        <w:rPr>
          <w:rFonts w:ascii="Arial" w:eastAsia="Arial" w:hAnsi="Arial" w:cs="Arial"/>
        </w:rPr>
      </w:pPr>
      <w:r>
        <w:rPr>
          <w:rFonts w:ascii="Arial" w:eastAsia="Arial" w:hAnsi="Arial" w:cs="Arial"/>
          <w:sz w:val="22"/>
        </w:rPr>
        <w:t>Life Skills outcomes cannot be taught in combination with other outcomes from the same subject.</w:t>
      </w:r>
    </w:p>
    <w:p>
      <w:pPr>
        <w:pStyle w:val="ListParagraph"/>
        <w:keepNext w:val="0"/>
        <w:numPr>
          <w:ilvl w:val="0"/>
          <w:numId w:val="109"/>
        </w:numPr>
        <w:spacing w:before="0" w:after="120" w:line="276" w:lineRule="auto"/>
        <w:ind w:left="397" w:hanging="397"/>
        <w:contextualSpacing/>
        <w:jc w:val="left"/>
        <w:rPr>
          <w:rFonts w:ascii="Arial" w:eastAsia="Arial" w:hAnsi="Arial" w:cs="Arial"/>
        </w:rPr>
      </w:pPr>
      <w:r>
        <w:rPr>
          <w:rFonts w:ascii="Arial" w:eastAsia="Arial" w:hAnsi="Arial" w:cs="Arial"/>
          <w:sz w:val="22"/>
        </w:rPr>
        <w:t>Students are required to demonstrate achievement of one or more of the Life Skills outcomes.</w:t>
      </w:r>
    </w:p>
    <w:p>
      <w:pPr>
        <w:keepNext w:val="0"/>
        <w:spacing w:before="0" w:after="160" w:line="276" w:lineRule="auto"/>
        <w:rPr>
          <w:rFonts w:ascii="Arial" w:eastAsia="Arial" w:hAnsi="Arial" w:cs="Arial"/>
        </w:rPr>
      </w:pPr>
      <w:r>
        <w:rPr>
          <w:rFonts w:ascii="Arial" w:eastAsia="Arial" w:hAnsi="Arial" w:cs="Arial"/>
          <w:sz w:val="22"/>
        </w:rPr>
        <w:t>This focus area aligns with the Stage 4 focus area, Periodic Table and Atomic Structure.</w:t>
      </w:r>
    </w:p>
    <w:p>
      <w:pPr>
        <w:keepNext w:val="0"/>
        <w:spacing w:before="0" w:after="160" w:line="276" w:lineRule="auto"/>
        <w:rPr>
          <w:rFonts w:ascii="Arial" w:eastAsia="Arial" w:hAnsi="Arial" w:cs="Arial"/>
        </w:rPr>
      </w:pPr>
      <w:r>
        <w:rPr>
          <w:rFonts w:ascii="Arial" w:eastAsia="Arial" w:hAnsi="Arial" w:cs="Arial"/>
          <w:sz w:val="22"/>
        </w:rPr>
        <w:t>This focus area provides opportunities for students to classify materials according to their properties, including the classification of familiar objects, materials and substances as solids, liquids or gases; metals or non-metals; and flammable, combustible, toxic or corrosive. It supports students to identify and safely use potentially hazardous materials and chemicals.</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Key ideas</w:t>
      </w:r>
    </w:p>
    <w:p>
      <w:pPr>
        <w:pStyle w:val="ListParagraph"/>
        <w:keepNext w:val="0"/>
        <w:numPr>
          <w:ilvl w:val="0"/>
          <w:numId w:val="110"/>
        </w:numPr>
        <w:spacing w:before="0" w:after="120" w:line="276" w:lineRule="auto"/>
        <w:ind w:left="397" w:hanging="397"/>
        <w:contextualSpacing/>
        <w:jc w:val="left"/>
        <w:rPr>
          <w:rFonts w:ascii="Arial" w:eastAsia="Arial" w:hAnsi="Arial" w:cs="Arial"/>
        </w:rPr>
      </w:pPr>
      <w:r>
        <w:rPr>
          <w:rFonts w:ascii="Arial" w:eastAsia="Arial" w:hAnsi="Arial" w:cs="Arial"/>
          <w:sz w:val="22"/>
        </w:rPr>
        <w:t>States of matter</w:t>
      </w:r>
    </w:p>
    <w:p>
      <w:pPr>
        <w:pStyle w:val="ListParagraph"/>
        <w:keepNext w:val="0"/>
        <w:numPr>
          <w:ilvl w:val="0"/>
          <w:numId w:val="110"/>
        </w:numPr>
        <w:spacing w:before="0" w:after="120" w:line="276" w:lineRule="auto"/>
        <w:ind w:left="397" w:hanging="397"/>
        <w:contextualSpacing/>
        <w:jc w:val="left"/>
        <w:rPr>
          <w:rFonts w:ascii="Arial" w:eastAsia="Arial" w:hAnsi="Arial" w:cs="Arial"/>
        </w:rPr>
      </w:pPr>
      <w:r>
        <w:rPr>
          <w:rFonts w:ascii="Arial" w:eastAsia="Arial" w:hAnsi="Arial" w:cs="Arial"/>
          <w:sz w:val="22"/>
        </w:rPr>
        <w:t>Properties of metals and non-metals</w:t>
      </w:r>
    </w:p>
    <w:p>
      <w:pPr>
        <w:pStyle w:val="ListParagraph"/>
        <w:keepNext w:val="0"/>
        <w:numPr>
          <w:ilvl w:val="0"/>
          <w:numId w:val="110"/>
        </w:numPr>
        <w:spacing w:before="0" w:after="120" w:line="276" w:lineRule="auto"/>
        <w:ind w:left="397" w:hanging="397"/>
        <w:contextualSpacing/>
        <w:jc w:val="left"/>
        <w:rPr>
          <w:rFonts w:ascii="Arial" w:eastAsia="Arial" w:hAnsi="Arial" w:cs="Arial"/>
        </w:rPr>
      </w:pPr>
      <w:r>
        <w:rPr>
          <w:rFonts w:ascii="Arial" w:eastAsia="Arial" w:hAnsi="Arial" w:cs="Arial"/>
          <w:sz w:val="22"/>
        </w:rPr>
        <w:t>Uses of metals</w:t>
      </w:r>
    </w:p>
    <w:p>
      <w:pPr>
        <w:pStyle w:val="ListParagraph"/>
        <w:keepNext w:val="0"/>
        <w:numPr>
          <w:ilvl w:val="0"/>
          <w:numId w:val="110"/>
        </w:numPr>
        <w:spacing w:before="0" w:after="120" w:line="276" w:lineRule="auto"/>
        <w:ind w:left="397" w:hanging="397"/>
        <w:contextualSpacing/>
        <w:jc w:val="left"/>
        <w:rPr>
          <w:rFonts w:ascii="Arial" w:eastAsia="Arial" w:hAnsi="Arial" w:cs="Arial"/>
        </w:rPr>
      </w:pPr>
      <w:r>
        <w:rPr>
          <w:rFonts w:ascii="Arial" w:eastAsia="Arial" w:hAnsi="Arial" w:cs="Arial"/>
          <w:sz w:val="22"/>
        </w:rPr>
        <w:t>Hazardous materials and chemicals</w:t>
      </w:r>
    </w:p>
    <w:p>
      <w:pPr>
        <w:pStyle w:val="ListParagraph"/>
        <w:keepNext w:val="0"/>
        <w:numPr>
          <w:ilvl w:val="0"/>
          <w:numId w:val="110"/>
        </w:numPr>
        <w:spacing w:before="0" w:after="120" w:line="276" w:lineRule="auto"/>
        <w:ind w:left="397" w:hanging="397"/>
        <w:contextualSpacing/>
        <w:jc w:val="left"/>
        <w:rPr>
          <w:rFonts w:ascii="Arial" w:eastAsia="Arial" w:hAnsi="Arial" w:cs="Arial"/>
        </w:rPr>
      </w:pPr>
      <w:r>
        <w:rPr>
          <w:rFonts w:ascii="Arial" w:eastAsia="Arial" w:hAnsi="Arial" w:cs="Arial"/>
          <w:sz w:val="22"/>
        </w:rPr>
        <w:t>Warning symbols and labels</w:t>
      </w:r>
    </w:p>
    <w:p>
      <w:pPr>
        <w:pStyle w:val="ListParagraph"/>
        <w:keepNext w:val="0"/>
        <w:numPr>
          <w:ilvl w:val="0"/>
          <w:numId w:val="110"/>
        </w:numPr>
        <w:spacing w:before="0" w:after="120" w:line="276" w:lineRule="auto"/>
        <w:ind w:left="397" w:hanging="397"/>
        <w:contextualSpacing/>
        <w:jc w:val="left"/>
        <w:rPr>
          <w:rFonts w:ascii="Arial" w:eastAsia="Arial" w:hAnsi="Arial" w:cs="Arial"/>
        </w:rPr>
      </w:pPr>
      <w:r>
        <w:rPr>
          <w:rFonts w:ascii="Arial" w:eastAsia="Arial" w:hAnsi="Arial" w:cs="Arial"/>
          <w:sz w:val="22"/>
        </w:rPr>
        <w:t>Safe storage of hazardous chemicals</w:t>
      </w:r>
    </w:p>
    <w:p>
      <w:pPr>
        <w:pStyle w:val="ListParagraph"/>
        <w:keepNext w:val="0"/>
        <w:numPr>
          <w:ilvl w:val="0"/>
          <w:numId w:val="110"/>
        </w:numPr>
        <w:spacing w:before="0" w:after="120" w:line="276" w:lineRule="auto"/>
        <w:ind w:left="397" w:hanging="397"/>
        <w:contextualSpacing/>
        <w:jc w:val="left"/>
        <w:rPr>
          <w:rFonts w:ascii="Arial" w:eastAsia="Arial" w:hAnsi="Arial" w:cs="Arial"/>
        </w:rPr>
      </w:pPr>
      <w:r>
        <w:rPr>
          <w:rFonts w:ascii="Arial" w:eastAsia="Arial" w:hAnsi="Arial" w:cs="Arial"/>
          <w:sz w:val="22"/>
        </w:rPr>
        <w:t>First aid for exposure to hazardous chemicals</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Key terms</w:t>
      </w:r>
    </w:p>
    <w:p>
      <w:pPr>
        <w:pStyle w:val="ListParagraph"/>
        <w:keepNext w:val="0"/>
        <w:numPr>
          <w:ilvl w:val="0"/>
          <w:numId w:val="111"/>
        </w:numPr>
        <w:spacing w:before="0" w:after="120" w:line="276" w:lineRule="auto"/>
        <w:ind w:left="397" w:hanging="397"/>
        <w:contextualSpacing/>
        <w:jc w:val="left"/>
        <w:rPr>
          <w:rFonts w:ascii="Arial" w:eastAsia="Arial" w:hAnsi="Arial" w:cs="Arial"/>
        </w:rPr>
      </w:pPr>
      <w:r>
        <w:rPr>
          <w:rFonts w:ascii="Arial" w:eastAsia="Arial" w:hAnsi="Arial" w:cs="Arial"/>
          <w:sz w:val="22"/>
        </w:rPr>
        <w:t>Solids, liquids and gases</w:t>
      </w:r>
    </w:p>
    <w:p>
      <w:pPr>
        <w:pStyle w:val="ListParagraph"/>
        <w:keepNext w:val="0"/>
        <w:numPr>
          <w:ilvl w:val="0"/>
          <w:numId w:val="111"/>
        </w:numPr>
        <w:spacing w:before="0" w:after="120" w:line="276" w:lineRule="auto"/>
        <w:ind w:left="397" w:hanging="397"/>
        <w:contextualSpacing/>
        <w:jc w:val="left"/>
        <w:rPr>
          <w:rFonts w:ascii="Arial" w:eastAsia="Arial" w:hAnsi="Arial" w:cs="Arial"/>
        </w:rPr>
      </w:pPr>
      <w:r>
        <w:rPr>
          <w:rFonts w:ascii="Arial" w:eastAsia="Arial" w:hAnsi="Arial" w:cs="Arial"/>
          <w:sz w:val="22"/>
        </w:rPr>
        <w:t>Metals and non-metals</w:t>
      </w:r>
    </w:p>
    <w:p>
      <w:pPr>
        <w:pStyle w:val="ListParagraph"/>
        <w:keepNext w:val="0"/>
        <w:numPr>
          <w:ilvl w:val="0"/>
          <w:numId w:val="111"/>
        </w:numPr>
        <w:spacing w:before="0" w:after="120" w:line="276" w:lineRule="auto"/>
        <w:ind w:left="397" w:hanging="397"/>
        <w:contextualSpacing/>
        <w:jc w:val="left"/>
        <w:rPr>
          <w:rFonts w:ascii="Arial" w:eastAsia="Arial" w:hAnsi="Arial" w:cs="Arial"/>
        </w:rPr>
      </w:pPr>
      <w:r>
        <w:rPr>
          <w:rFonts w:ascii="Arial" w:eastAsia="Arial" w:hAnsi="Arial" w:cs="Arial"/>
          <w:sz w:val="22"/>
        </w:rPr>
        <w:t>Chemical property</w:t>
      </w:r>
    </w:p>
    <w:p>
      <w:pPr>
        <w:pStyle w:val="ListParagraph"/>
        <w:keepNext w:val="0"/>
        <w:numPr>
          <w:ilvl w:val="0"/>
          <w:numId w:val="111"/>
        </w:numPr>
        <w:spacing w:before="0" w:after="120" w:line="276" w:lineRule="auto"/>
        <w:ind w:left="397" w:hanging="397"/>
        <w:contextualSpacing/>
        <w:jc w:val="left"/>
        <w:rPr>
          <w:rFonts w:ascii="Arial" w:eastAsia="Arial" w:hAnsi="Arial" w:cs="Arial"/>
        </w:rPr>
      </w:pPr>
      <w:r>
        <w:rPr>
          <w:rFonts w:ascii="Arial" w:eastAsia="Arial" w:hAnsi="Arial" w:cs="Arial"/>
          <w:sz w:val="22"/>
        </w:rPr>
        <w:t>Chemical exposure</w:t>
      </w:r>
    </w:p>
    <w:p>
      <w:pPr>
        <w:pStyle w:val="ListParagraph"/>
        <w:keepNext w:val="0"/>
        <w:numPr>
          <w:ilvl w:val="0"/>
          <w:numId w:val="111"/>
        </w:numPr>
        <w:spacing w:before="0" w:after="120" w:line="276" w:lineRule="auto"/>
        <w:ind w:left="397" w:hanging="397"/>
        <w:contextualSpacing/>
        <w:jc w:val="left"/>
        <w:rPr>
          <w:rFonts w:ascii="Arial" w:eastAsia="Arial" w:hAnsi="Arial" w:cs="Arial"/>
        </w:rPr>
      </w:pPr>
      <w:r>
        <w:rPr>
          <w:rFonts w:ascii="Arial" w:eastAsia="Arial" w:hAnsi="Arial" w:cs="Arial"/>
          <w:sz w:val="22"/>
        </w:rPr>
        <w:t>Toxic chemical</w:t>
      </w:r>
    </w:p>
    <w:p>
      <w:pPr>
        <w:pStyle w:val="ListParagraph"/>
        <w:keepNext w:val="0"/>
        <w:numPr>
          <w:ilvl w:val="0"/>
          <w:numId w:val="111"/>
        </w:numPr>
        <w:spacing w:before="0" w:after="120" w:line="276" w:lineRule="auto"/>
        <w:ind w:left="397" w:hanging="397"/>
        <w:contextualSpacing/>
        <w:jc w:val="left"/>
        <w:rPr>
          <w:rFonts w:ascii="Arial" w:eastAsia="Arial" w:hAnsi="Arial" w:cs="Arial"/>
        </w:rPr>
      </w:pPr>
      <w:r>
        <w:rPr>
          <w:rFonts w:ascii="Arial" w:eastAsia="Arial" w:hAnsi="Arial" w:cs="Arial"/>
          <w:sz w:val="22"/>
        </w:rPr>
        <w:t>Flammable, combustible, toxic, corrosive</w:t>
      </w:r>
    </w:p>
    <w:p>
      <w:pPr>
        <w:pStyle w:val="ListParagraph"/>
        <w:keepNext w:val="0"/>
        <w:numPr>
          <w:ilvl w:val="0"/>
          <w:numId w:val="111"/>
        </w:numPr>
        <w:spacing w:before="0" w:after="120" w:line="276" w:lineRule="auto"/>
        <w:ind w:left="397" w:hanging="397"/>
        <w:contextualSpacing/>
        <w:jc w:val="left"/>
        <w:rPr>
          <w:rFonts w:ascii="Arial" w:eastAsia="Arial" w:hAnsi="Arial" w:cs="Arial"/>
        </w:rPr>
      </w:pPr>
      <w:r>
        <w:rPr>
          <w:rFonts w:ascii="Arial" w:eastAsia="Arial" w:hAnsi="Arial" w:cs="Arial"/>
          <w:sz w:val="22"/>
        </w:rPr>
        <w:t>First aid</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Skills</w:t>
      </w:r>
    </w:p>
    <w:p>
      <w:pPr>
        <w:keepNext w:val="0"/>
        <w:spacing w:before="0" w:after="160" w:line="276" w:lineRule="auto"/>
        <w:rPr>
          <w:rFonts w:ascii="Arial" w:eastAsia="Arial" w:hAnsi="Arial" w:cs="Arial"/>
        </w:rPr>
      </w:pPr>
      <w:r>
        <w:rPr>
          <w:rFonts w:ascii="Arial" w:eastAsia="Arial" w:hAnsi="Arial" w:cs="Arial"/>
          <w:sz w:val="22"/>
        </w:rPr>
        <w:t>In this focus area there are opportunities for students to develop skills in recording information related to objects, materials and substances. Students may develop skills in interpreting labels and symbols to identify the properties and toxicity of household chemicals and how to provide first aid for chemical exposure.</w:t>
      </w:r>
    </w:p>
    <w:p>
      <w:pPr>
        <w:keepNext w:val="0"/>
        <w:spacing w:before="0" w:after="160" w:line="276" w:lineRule="auto"/>
        <w:rPr>
          <w:rFonts w:ascii="Arial" w:eastAsia="Arial" w:hAnsi="Arial" w:cs="Arial"/>
        </w:rPr>
      </w:pPr>
      <w:r>
        <w:rPr>
          <w:rFonts w:ascii="Arial" w:eastAsia="Arial" w:hAnsi="Arial" w:cs="Arial"/>
          <w:sz w:val="22"/>
        </w:rPr>
        <w:t>Additional skills may be developed in this focus area, such as:</w:t>
      </w:r>
    </w:p>
    <w:p>
      <w:pPr>
        <w:pStyle w:val="ListParagraph"/>
        <w:keepNext w:val="0"/>
        <w:numPr>
          <w:ilvl w:val="0"/>
          <w:numId w:val="112"/>
        </w:numPr>
        <w:spacing w:before="0" w:after="120" w:line="276" w:lineRule="auto"/>
        <w:ind w:left="397" w:hanging="397"/>
        <w:contextualSpacing/>
        <w:jc w:val="left"/>
        <w:rPr>
          <w:rFonts w:ascii="Arial" w:eastAsia="Arial" w:hAnsi="Arial" w:cs="Arial"/>
        </w:rPr>
      </w:pPr>
      <w:r>
        <w:rPr>
          <w:rFonts w:ascii="Arial" w:eastAsia="Arial" w:hAnsi="Arial" w:cs="Arial"/>
          <w:sz w:val="22"/>
        </w:rPr>
        <w:t>Identifying problems and strategies that can be used to solve them such as identifying a range of hazards in the home or local area, and participating in developing solutions, such as designing or applying warning labels, signage or educational resources to promote safe practices.</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Investigations</w:t>
      </w:r>
    </w:p>
    <w:p>
      <w:pPr>
        <w:keepNext w:val="0"/>
        <w:spacing w:before="0" w:after="160" w:line="276" w:lineRule="auto"/>
        <w:rPr>
          <w:rFonts w:ascii="Arial" w:eastAsia="Arial" w:hAnsi="Arial" w:cs="Arial"/>
        </w:rPr>
      </w:pPr>
      <w:r>
        <w:rPr>
          <w:rFonts w:ascii="Arial" w:eastAsia="Arial" w:hAnsi="Arial" w:cs="Arial"/>
          <w:sz w:val="22"/>
        </w:rPr>
        <w:t>The following investigations may engage students’ interests and further develop the targeted Working scientifically processes.</w:t>
      </w:r>
    </w:p>
    <w:p>
      <w:pPr>
        <w:pStyle w:val="ListParagraph"/>
        <w:keepNext w:val="0"/>
        <w:numPr>
          <w:ilvl w:val="0"/>
          <w:numId w:val="113"/>
        </w:numPr>
        <w:spacing w:before="0" w:after="120" w:line="276" w:lineRule="auto"/>
        <w:ind w:left="397" w:hanging="397"/>
        <w:contextualSpacing/>
        <w:jc w:val="left"/>
        <w:rPr>
          <w:rFonts w:ascii="Arial" w:eastAsia="Arial" w:hAnsi="Arial" w:cs="Arial"/>
        </w:rPr>
      </w:pPr>
      <w:r>
        <w:rPr>
          <w:rFonts w:ascii="Arial" w:eastAsia="Arial" w:hAnsi="Arial" w:cs="Arial"/>
          <w:sz w:val="22"/>
        </w:rPr>
        <w:t>Exploring objects in everyday contexts, such as water, ice cube, an inflated balloon or steam from soup, using the senses where safe to do so, to identify whether they are solids, liquids or gases.</w:t>
      </w:r>
    </w:p>
    <w:p>
      <w:pPr>
        <w:pStyle w:val="ListParagraph"/>
        <w:keepNext w:val="0"/>
        <w:numPr>
          <w:ilvl w:val="0"/>
          <w:numId w:val="11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Conducting an experiment to sort metals and non-metals into groups, based on one or more features, and recording the results. For example, sorting metals and non-metals according to whether they corrode or conduct heat. </w:t>
      </w:r>
      <w:r>
        <w:rPr>
          <w:rStyle w:val="Strong"/>
          <w:rFonts w:ascii="Arial" w:eastAsia="Arial" w:hAnsi="Arial" w:cs="Arial"/>
          <w:b/>
          <w:bCs/>
          <w:sz w:val="22"/>
        </w:rPr>
        <w:t>Important:</w:t>
      </w:r>
      <w:r>
        <w:rPr>
          <w:rFonts w:ascii="Arial" w:eastAsia="Arial" w:hAnsi="Arial" w:cs="Arial"/>
          <w:sz w:val="22"/>
        </w:rPr>
        <w:t xml:space="preserve"> Ensure students stay safe while working with corrosive substances or heat by wearing the appropriate safety equipment such as goggles and/or gloves.</w:t>
      </w:r>
    </w:p>
    <w:p>
      <w:pPr>
        <w:pStyle w:val="ListParagraph"/>
        <w:keepNext w:val="0"/>
        <w:numPr>
          <w:ilvl w:val="0"/>
          <w:numId w:val="11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Interpreting labels on household chemicals using sight, Braille labels or AAC devices. </w:t>
      </w:r>
      <w:r>
        <w:rPr>
          <w:rStyle w:val="Strong"/>
          <w:rFonts w:ascii="Arial" w:eastAsia="Arial" w:hAnsi="Arial" w:cs="Arial"/>
          <w:b/>
          <w:bCs/>
          <w:sz w:val="22"/>
        </w:rPr>
        <w:t>Important:</w:t>
      </w:r>
      <w:r>
        <w:rPr>
          <w:rFonts w:ascii="Arial" w:eastAsia="Arial" w:hAnsi="Arial" w:cs="Arial"/>
          <w:sz w:val="22"/>
        </w:rPr>
        <w:t xml:space="preserve"> Do not allow students to handle toxic chemicals without safety precautions.</w:t>
      </w:r>
    </w:p>
    <w:p>
      <w:pPr>
        <w:pStyle w:val="ListParagraph"/>
        <w:keepNext w:val="0"/>
        <w:numPr>
          <w:ilvl w:val="0"/>
          <w:numId w:val="113"/>
        </w:numPr>
        <w:spacing w:before="0" w:after="120" w:line="276" w:lineRule="auto"/>
        <w:ind w:left="397" w:hanging="397"/>
        <w:contextualSpacing/>
        <w:jc w:val="left"/>
        <w:rPr>
          <w:rFonts w:ascii="Arial" w:eastAsia="Arial" w:hAnsi="Arial" w:cs="Arial"/>
        </w:rPr>
      </w:pPr>
      <w:r>
        <w:rPr>
          <w:rFonts w:ascii="Arial" w:eastAsia="Arial" w:hAnsi="Arial" w:cs="Arial"/>
          <w:sz w:val="22"/>
        </w:rPr>
        <w:t>Engaging with Aboriginal Elders or Aboriginal Community members to experience local natural resources that can be used in healing practices. Students could observe tea tree leaves being crushed or boiled to extract essential oil, feel the texture of paperbark which can be used as a wound dressing, or smell eucalyptus which can be used to alleviate respiratory symptoms.</w:t>
      </w:r>
    </w:p>
    <w:p>
      <w:pPr>
        <w:pStyle w:val="ListParagraph"/>
        <w:keepNext w:val="0"/>
        <w:numPr>
          <w:ilvl w:val="0"/>
          <w:numId w:val="113"/>
        </w:numPr>
        <w:spacing w:before="0" w:after="120" w:line="276" w:lineRule="auto"/>
        <w:ind w:left="397" w:hanging="397"/>
        <w:contextualSpacing/>
        <w:jc w:val="left"/>
        <w:rPr>
          <w:rFonts w:ascii="Arial" w:eastAsia="Arial" w:hAnsi="Arial" w:cs="Arial"/>
        </w:rPr>
      </w:pPr>
      <w:r>
        <w:rPr>
          <w:rFonts w:ascii="Arial" w:eastAsia="Arial" w:hAnsi="Arial" w:cs="Arial"/>
          <w:sz w:val="22"/>
        </w:rPr>
        <w:t>Demonstrating how to correctly store toxic chemicals.</w:t>
      </w:r>
    </w:p>
    <w:p>
      <w:pPr>
        <w:pStyle w:val="ListParagraph"/>
        <w:keepNext w:val="0"/>
        <w:numPr>
          <w:ilvl w:val="0"/>
          <w:numId w:val="113"/>
        </w:numPr>
        <w:spacing w:before="0" w:after="120" w:line="276" w:lineRule="auto"/>
        <w:ind w:left="397" w:hanging="397"/>
        <w:contextualSpacing/>
        <w:jc w:val="left"/>
        <w:rPr>
          <w:rFonts w:ascii="Arial" w:eastAsia="Arial" w:hAnsi="Arial" w:cs="Arial"/>
        </w:rPr>
      </w:pPr>
      <w:r>
        <w:rPr>
          <w:rFonts w:ascii="Arial" w:eastAsia="Arial" w:hAnsi="Arial" w:cs="Arial"/>
          <w:sz w:val="22"/>
        </w:rPr>
        <w:t>Identifying appropriate warning signs and labels using pictures, Braille or audio that are used to alert people of the dangers associated with toxic chemicals.</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Suggested depth study</w:t>
      </w:r>
    </w:p>
    <w:p>
      <w:pPr>
        <w:keepNext w:val="0"/>
        <w:spacing w:before="0" w:after="160" w:line="276" w:lineRule="auto"/>
        <w:rPr>
          <w:rFonts w:ascii="Arial" w:eastAsia="Arial" w:hAnsi="Arial" w:cs="Arial"/>
        </w:rPr>
      </w:pPr>
      <w:r>
        <w:rPr>
          <w:rFonts w:ascii="Arial" w:eastAsia="Arial" w:hAnsi="Arial" w:cs="Arial"/>
          <w:sz w:val="22"/>
        </w:rPr>
        <w:t>Depth studies are an opportunity for students to pursue an area of strength or interest. Content from the in-context content group may be a starting point for students to consider a depth study.</w:t>
      </w:r>
    </w:p>
    <w:p>
      <w:pPr>
        <w:keepNext w:val="0"/>
        <w:spacing w:before="0" w:after="160" w:line="276" w:lineRule="auto"/>
        <w:rPr>
          <w:rFonts w:ascii="Arial" w:eastAsia="Arial" w:hAnsi="Arial" w:cs="Arial"/>
        </w:rPr>
      </w:pPr>
      <w:r>
        <w:rPr>
          <w:rFonts w:ascii="Arial" w:eastAsia="Arial" w:hAnsi="Arial" w:cs="Arial"/>
          <w:sz w:val="22"/>
        </w:rPr>
        <w:t>For example:</w:t>
      </w:r>
    </w:p>
    <w:p>
      <w:pPr>
        <w:pStyle w:val="ListParagraph"/>
        <w:keepNext w:val="0"/>
        <w:numPr>
          <w:ilvl w:val="0"/>
          <w:numId w:val="114"/>
        </w:numPr>
        <w:spacing w:before="0" w:after="120" w:line="276" w:lineRule="auto"/>
        <w:ind w:left="397" w:hanging="397"/>
        <w:contextualSpacing/>
        <w:jc w:val="left"/>
        <w:rPr>
          <w:rFonts w:ascii="Arial" w:eastAsia="Arial" w:hAnsi="Arial" w:cs="Arial"/>
        </w:rPr>
      </w:pPr>
      <w:r>
        <w:rPr>
          <w:rFonts w:ascii="Arial" w:eastAsia="Arial" w:hAnsi="Arial" w:cs="Arial"/>
          <w:sz w:val="22"/>
        </w:rPr>
        <w:t>Students may participate in a depth study to identify examples of toxic chemicals found in the home by producing a list, taking photographs or indicating toxic chemicals in a picture of a kitchen cabinet. Alternatively, photos of common household chemicals or tactile warning symbols could be used instead. Ensure safety protocols are in place and that they are communicated to families if this is an activity students will be doing at home. Students may interpret the warning labels on the chemicals they identified in order to outline the appropriate handling and storage of these chemicals, and how to administer first aid in the case of exposure.</w:t>
      </w:r>
    </w:p>
    <w:p>
      <w:pPr>
        <w:keepNext w:val="0"/>
        <w:spacing w:before="0" w:after="160" w:line="276" w:lineRule="auto"/>
        <w:rPr>
          <w:rFonts w:ascii="Arial" w:eastAsia="Arial" w:hAnsi="Arial" w:cs="Arial"/>
        </w:rPr>
      </w:pPr>
      <w:r>
        <w:rPr>
          <w:rFonts w:ascii="Arial" w:eastAsia="Arial" w:hAnsi="Arial" w:cs="Arial"/>
          <w:sz w:val="22"/>
        </w:rPr>
        <w:t xml:space="preserve">Further information in relation to planning, implementing and assessing Life Skills outcomes and content can be found on the </w:t>
      </w:r>
      <w:hyperlink r:id="rId30" w:tgtFrame="_blank" w:history="1">
        <w:r>
          <w:rPr>
            <w:rStyle w:val="Hyperlink"/>
            <w:rFonts w:ascii="Arial" w:eastAsia="Arial" w:hAnsi="Arial" w:cs="Arial"/>
            <w:color w:val="0000EE"/>
            <w:sz w:val="22"/>
            <w:u w:color="0000EE"/>
          </w:rPr>
          <w:t>NESA website</w:t>
        </w:r>
      </w:hyperlink>
      <w:r>
        <w:rPr>
          <w:rFonts w:ascii="Arial" w:eastAsia="Arial" w:hAnsi="Arial" w:cs="Arial"/>
          <w:sz w:val="22"/>
        </w:rPr>
        <w:t>.</w:t>
      </w:r>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Teaching advice documents</w:t>
      </w:r>
    </w:p>
    <w:p>
      <w:pPr>
        <w:pStyle w:val="ListParagraph"/>
        <w:keepNext w:val="0"/>
        <w:numPr>
          <w:ilvl w:val="0"/>
          <w:numId w:val="115"/>
        </w:numPr>
        <w:spacing w:before="0" w:after="120" w:line="276" w:lineRule="auto"/>
        <w:ind w:left="397" w:hanging="397"/>
        <w:contextualSpacing/>
        <w:jc w:val="left"/>
        <w:rPr>
          <w:rFonts w:ascii="Arial" w:eastAsia="Arial" w:hAnsi="Arial" w:cs="Arial"/>
        </w:rPr>
      </w:pPr>
      <w:hyperlink r:id="rId31" w:history="1">
        <w:r>
          <w:rPr>
            <w:rStyle w:val="Hyperlink"/>
            <w:rFonts w:ascii="Arial" w:eastAsia="Arial" w:hAnsi="Arial" w:cs="Arial"/>
            <w:color w:val="0000EE"/>
            <w:sz w:val="22"/>
            <w:u w:color="0000EE"/>
          </w:rPr>
          <w:t>Teaching advice (additional): Science Life Skills Depth study guide</w:t>
        </w:r>
      </w:hyperlink>
    </w:p>
    <w:p>
      <w:pPr>
        <w:pStyle w:val="Heading3"/>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30"/>
        </w:rPr>
        <w:br w:type="page"/>
      </w:r>
      <w:bookmarkStart w:id="19" w:name="_Toc256000019"/>
      <w:r>
        <w:rPr>
          <w:rFonts w:ascii="Arial" w:eastAsia="Arial" w:hAnsi="Arial" w:cs="Arial"/>
          <w:b/>
          <w:i w:val="0"/>
          <w:color w:val="002664"/>
          <w:sz w:val="30"/>
        </w:rPr>
        <w:t>Teaching advice for Life Skills Change</w:t>
      </w:r>
      <w:bookmarkEnd w:id="19"/>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Content</w:t>
      </w:r>
    </w:p>
    <w:p>
      <w:pPr>
        <w:pStyle w:val="ListParagraph"/>
        <w:keepNext w:val="0"/>
        <w:numPr>
          <w:ilvl w:val="0"/>
          <w:numId w:val="116"/>
        </w:numPr>
        <w:spacing w:before="0" w:after="120" w:line="276" w:lineRule="auto"/>
        <w:ind w:left="397" w:hanging="397"/>
        <w:contextualSpacing/>
        <w:rPr>
          <w:rFonts w:ascii="Arial" w:eastAsia="Arial" w:hAnsi="Arial" w:cs="Arial"/>
          <w:sz w:val="22"/>
        </w:rPr>
      </w:pPr>
      <w:r>
        <w:rPr>
          <w:rFonts w:ascii="Arial" w:eastAsia="Arial" w:hAnsi="Arial" w:cs="Arial"/>
          <w:sz w:val="22"/>
        </w:rPr>
        <w:t>Change (Life Skills)</w:t>
      </w:r>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Teaching advice</w:t>
      </w:r>
    </w:p>
    <w:p>
      <w:pPr>
        <w:keepNext w:val="0"/>
        <w:spacing w:before="0" w:after="160" w:line="276" w:lineRule="auto"/>
        <w:rPr>
          <w:rFonts w:ascii="Arial" w:eastAsia="Arial" w:hAnsi="Arial" w:cs="Arial"/>
        </w:rPr>
      </w:pPr>
      <w:r>
        <w:rPr>
          <w:rFonts w:ascii="Arial" w:eastAsia="Arial" w:hAnsi="Arial" w:cs="Arial"/>
          <w:sz w:val="22"/>
        </w:rPr>
        <w:t>Considerations for teaching Life Skills outcomes and content:</w:t>
      </w:r>
    </w:p>
    <w:p>
      <w:pPr>
        <w:pStyle w:val="ListParagraph"/>
        <w:keepNext w:val="0"/>
        <w:numPr>
          <w:ilvl w:val="0"/>
          <w:numId w:val="117"/>
        </w:numPr>
        <w:spacing w:before="0" w:after="120" w:line="276" w:lineRule="auto"/>
        <w:ind w:left="397" w:hanging="397"/>
        <w:contextualSpacing/>
        <w:jc w:val="left"/>
        <w:rPr>
          <w:rFonts w:ascii="Arial" w:eastAsia="Arial" w:hAnsi="Arial" w:cs="Arial"/>
        </w:rPr>
      </w:pPr>
      <w:r>
        <w:rPr>
          <w:rFonts w:ascii="Arial" w:eastAsia="Arial" w:hAnsi="Arial" w:cs="Arial"/>
          <w:sz w:val="22"/>
        </w:rPr>
        <w:t>Specific Life Skills outcomes should be selected to meet the particular needs of individual students. Across a year or stage of schooling, students will work towards the number of Life Skills outcomes that are appropriate for their needs.</w:t>
      </w:r>
    </w:p>
    <w:p>
      <w:pPr>
        <w:pStyle w:val="ListParagraph"/>
        <w:keepNext w:val="0"/>
        <w:numPr>
          <w:ilvl w:val="0"/>
          <w:numId w:val="117"/>
        </w:numPr>
        <w:spacing w:before="0" w:after="120" w:line="276" w:lineRule="auto"/>
        <w:ind w:left="397" w:hanging="397"/>
        <w:contextualSpacing/>
        <w:jc w:val="left"/>
        <w:rPr>
          <w:rFonts w:ascii="Arial" w:eastAsia="Arial" w:hAnsi="Arial" w:cs="Arial"/>
        </w:rPr>
      </w:pPr>
      <w:r>
        <w:rPr>
          <w:rFonts w:ascii="Arial" w:eastAsia="Arial" w:hAnsi="Arial" w:cs="Arial"/>
          <w:sz w:val="22"/>
        </w:rPr>
        <w:t>Teachers can select the content from the focus areas that best addresses the selected outcomes.</w:t>
      </w:r>
    </w:p>
    <w:p>
      <w:pPr>
        <w:pStyle w:val="ListParagraph"/>
        <w:keepNext w:val="0"/>
        <w:numPr>
          <w:ilvl w:val="0"/>
          <w:numId w:val="117"/>
        </w:numPr>
        <w:spacing w:before="0" w:after="120" w:line="276" w:lineRule="auto"/>
        <w:ind w:left="397" w:hanging="397"/>
        <w:contextualSpacing/>
        <w:jc w:val="left"/>
        <w:rPr>
          <w:rFonts w:ascii="Arial" w:eastAsia="Arial" w:hAnsi="Arial" w:cs="Arial"/>
        </w:rPr>
      </w:pPr>
      <w:r>
        <w:rPr>
          <w:rFonts w:ascii="Arial" w:eastAsia="Arial" w:hAnsi="Arial" w:cs="Arial"/>
          <w:sz w:val="22"/>
        </w:rPr>
        <w:t>The focus areas provide a possible structure for addressing the Life Skills outcomes and content and are suggestions only.</w:t>
      </w:r>
    </w:p>
    <w:p>
      <w:pPr>
        <w:pStyle w:val="ListParagraph"/>
        <w:keepNext w:val="0"/>
        <w:numPr>
          <w:ilvl w:val="0"/>
          <w:numId w:val="117"/>
        </w:numPr>
        <w:spacing w:before="0" w:after="120" w:line="276" w:lineRule="auto"/>
        <w:ind w:left="397" w:hanging="397"/>
        <w:contextualSpacing/>
        <w:jc w:val="left"/>
        <w:rPr>
          <w:rFonts w:ascii="Arial" w:eastAsia="Arial" w:hAnsi="Arial" w:cs="Arial"/>
        </w:rPr>
      </w:pPr>
      <w:r>
        <w:rPr>
          <w:rFonts w:ascii="Arial" w:eastAsia="Arial" w:hAnsi="Arial" w:cs="Arial"/>
          <w:sz w:val="22"/>
        </w:rPr>
        <w:t>Life Skills outcomes cannot be taught in combination with other outcomes from the same subject.</w:t>
      </w:r>
    </w:p>
    <w:p>
      <w:pPr>
        <w:pStyle w:val="ListParagraph"/>
        <w:keepNext w:val="0"/>
        <w:numPr>
          <w:ilvl w:val="0"/>
          <w:numId w:val="117"/>
        </w:numPr>
        <w:spacing w:before="0" w:after="120" w:line="276" w:lineRule="auto"/>
        <w:ind w:left="397" w:hanging="397"/>
        <w:contextualSpacing/>
        <w:jc w:val="left"/>
        <w:rPr>
          <w:rFonts w:ascii="Arial" w:eastAsia="Arial" w:hAnsi="Arial" w:cs="Arial"/>
        </w:rPr>
      </w:pPr>
      <w:r>
        <w:rPr>
          <w:rFonts w:ascii="Arial" w:eastAsia="Arial" w:hAnsi="Arial" w:cs="Arial"/>
          <w:sz w:val="22"/>
        </w:rPr>
        <w:t>Students are required to demonstrate achievement of one or more of the Life Skills outcomes.</w:t>
      </w:r>
    </w:p>
    <w:p>
      <w:pPr>
        <w:keepNext w:val="0"/>
        <w:spacing w:before="0" w:after="160" w:line="276" w:lineRule="auto"/>
        <w:rPr>
          <w:rFonts w:ascii="Arial" w:eastAsia="Arial" w:hAnsi="Arial" w:cs="Arial"/>
        </w:rPr>
      </w:pPr>
      <w:r>
        <w:rPr>
          <w:rFonts w:ascii="Arial" w:eastAsia="Arial" w:hAnsi="Arial" w:cs="Arial"/>
          <w:sz w:val="22"/>
        </w:rPr>
        <w:t>This focus area provides opportunities for students to observe change in their everyday contexts, including chemical and geological change, and explore the role of energy in these changes. Students may engage with cultural accounts from local Aboriginal and/or Torres Strait Islander Communities and have opportunities to investigate features and changes to the local area. The focus area supports students to practise safe behaviours around energy sources and in the case of a fire.</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Key ideas</w:t>
      </w:r>
    </w:p>
    <w:p>
      <w:pPr>
        <w:pStyle w:val="ListParagraph"/>
        <w:keepNext w:val="0"/>
        <w:numPr>
          <w:ilvl w:val="0"/>
          <w:numId w:val="118"/>
        </w:numPr>
        <w:spacing w:before="0" w:after="120" w:line="276" w:lineRule="auto"/>
        <w:ind w:left="397" w:hanging="397"/>
        <w:contextualSpacing/>
        <w:jc w:val="left"/>
        <w:rPr>
          <w:rFonts w:ascii="Arial" w:eastAsia="Arial" w:hAnsi="Arial" w:cs="Arial"/>
        </w:rPr>
      </w:pPr>
      <w:r>
        <w:rPr>
          <w:rFonts w:ascii="Arial" w:eastAsia="Arial" w:hAnsi="Arial" w:cs="Arial"/>
          <w:sz w:val="22"/>
        </w:rPr>
        <w:t>Energy transfer</w:t>
      </w:r>
    </w:p>
    <w:p>
      <w:pPr>
        <w:pStyle w:val="ListParagraph"/>
        <w:keepNext w:val="0"/>
        <w:numPr>
          <w:ilvl w:val="0"/>
          <w:numId w:val="118"/>
        </w:numPr>
        <w:spacing w:before="0" w:after="120" w:line="276" w:lineRule="auto"/>
        <w:ind w:left="397" w:hanging="397"/>
        <w:contextualSpacing/>
        <w:jc w:val="left"/>
        <w:rPr>
          <w:rFonts w:ascii="Arial" w:eastAsia="Arial" w:hAnsi="Arial" w:cs="Arial"/>
        </w:rPr>
      </w:pPr>
      <w:r>
        <w:rPr>
          <w:rFonts w:ascii="Arial" w:eastAsia="Arial" w:hAnsi="Arial" w:cs="Arial"/>
          <w:sz w:val="22"/>
        </w:rPr>
        <w:t>Roles of energy</w:t>
      </w:r>
    </w:p>
    <w:p>
      <w:pPr>
        <w:pStyle w:val="ListParagraph"/>
        <w:keepNext w:val="0"/>
        <w:numPr>
          <w:ilvl w:val="0"/>
          <w:numId w:val="118"/>
        </w:numPr>
        <w:spacing w:before="0" w:after="120" w:line="276" w:lineRule="auto"/>
        <w:ind w:left="397" w:hanging="397"/>
        <w:contextualSpacing/>
        <w:jc w:val="left"/>
        <w:rPr>
          <w:rFonts w:ascii="Arial" w:eastAsia="Arial" w:hAnsi="Arial" w:cs="Arial"/>
        </w:rPr>
      </w:pPr>
      <w:r>
        <w:rPr>
          <w:rFonts w:ascii="Arial" w:eastAsia="Arial" w:hAnsi="Arial" w:cs="Arial"/>
          <w:sz w:val="22"/>
        </w:rPr>
        <w:t>Movement of energy</w:t>
      </w:r>
    </w:p>
    <w:p>
      <w:pPr>
        <w:pStyle w:val="ListParagraph"/>
        <w:keepNext w:val="0"/>
        <w:numPr>
          <w:ilvl w:val="0"/>
          <w:numId w:val="118"/>
        </w:numPr>
        <w:spacing w:before="0" w:after="120" w:line="276" w:lineRule="auto"/>
        <w:ind w:left="397" w:hanging="397"/>
        <w:contextualSpacing/>
        <w:jc w:val="left"/>
        <w:rPr>
          <w:rFonts w:ascii="Arial" w:eastAsia="Arial" w:hAnsi="Arial" w:cs="Arial"/>
        </w:rPr>
      </w:pPr>
      <w:r>
        <w:rPr>
          <w:rFonts w:ascii="Arial" w:eastAsia="Arial" w:hAnsi="Arial" w:cs="Arial"/>
          <w:sz w:val="22"/>
        </w:rPr>
        <w:t>Safety around energy sources</w:t>
      </w:r>
    </w:p>
    <w:p>
      <w:pPr>
        <w:pStyle w:val="ListParagraph"/>
        <w:keepNext w:val="0"/>
        <w:numPr>
          <w:ilvl w:val="0"/>
          <w:numId w:val="118"/>
        </w:numPr>
        <w:spacing w:before="0" w:after="120" w:line="276" w:lineRule="auto"/>
        <w:ind w:left="397" w:hanging="397"/>
        <w:contextualSpacing/>
        <w:jc w:val="left"/>
        <w:rPr>
          <w:rFonts w:ascii="Arial" w:eastAsia="Arial" w:hAnsi="Arial" w:cs="Arial"/>
        </w:rPr>
      </w:pPr>
      <w:r>
        <w:rPr>
          <w:rFonts w:ascii="Arial" w:eastAsia="Arial" w:hAnsi="Arial" w:cs="Arial"/>
          <w:sz w:val="22"/>
        </w:rPr>
        <w:t>Chemical change</w:t>
      </w:r>
    </w:p>
    <w:p>
      <w:pPr>
        <w:pStyle w:val="ListParagraph"/>
        <w:keepNext w:val="0"/>
        <w:numPr>
          <w:ilvl w:val="0"/>
          <w:numId w:val="118"/>
        </w:numPr>
        <w:spacing w:before="0" w:after="120" w:line="276" w:lineRule="auto"/>
        <w:ind w:left="397" w:hanging="397"/>
        <w:contextualSpacing/>
        <w:jc w:val="left"/>
        <w:rPr>
          <w:rFonts w:ascii="Arial" w:eastAsia="Arial" w:hAnsi="Arial" w:cs="Arial"/>
        </w:rPr>
      </w:pPr>
      <w:r>
        <w:rPr>
          <w:rFonts w:ascii="Arial" w:eastAsia="Arial" w:hAnsi="Arial" w:cs="Arial"/>
          <w:sz w:val="22"/>
        </w:rPr>
        <w:t>Geological change</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Key terms</w:t>
      </w:r>
    </w:p>
    <w:p>
      <w:pPr>
        <w:pStyle w:val="ListParagraph"/>
        <w:keepNext w:val="0"/>
        <w:numPr>
          <w:ilvl w:val="0"/>
          <w:numId w:val="119"/>
        </w:numPr>
        <w:spacing w:before="0" w:after="120" w:line="276" w:lineRule="auto"/>
        <w:ind w:left="397" w:hanging="397"/>
        <w:contextualSpacing/>
        <w:jc w:val="left"/>
        <w:rPr>
          <w:rFonts w:ascii="Arial" w:eastAsia="Arial" w:hAnsi="Arial" w:cs="Arial"/>
        </w:rPr>
      </w:pPr>
      <w:r>
        <w:rPr>
          <w:rFonts w:ascii="Arial" w:eastAsia="Arial" w:hAnsi="Arial" w:cs="Arial"/>
          <w:sz w:val="22"/>
        </w:rPr>
        <w:t>Chemical change</w:t>
      </w:r>
    </w:p>
    <w:p>
      <w:pPr>
        <w:pStyle w:val="ListParagraph"/>
        <w:keepNext w:val="0"/>
        <w:numPr>
          <w:ilvl w:val="0"/>
          <w:numId w:val="119"/>
        </w:numPr>
        <w:spacing w:before="0" w:after="120" w:line="276" w:lineRule="auto"/>
        <w:ind w:left="397" w:hanging="397"/>
        <w:contextualSpacing/>
        <w:jc w:val="left"/>
        <w:rPr>
          <w:rFonts w:ascii="Arial" w:eastAsia="Arial" w:hAnsi="Arial" w:cs="Arial"/>
        </w:rPr>
      </w:pPr>
      <w:r>
        <w:rPr>
          <w:rFonts w:ascii="Arial" w:eastAsia="Arial" w:hAnsi="Arial" w:cs="Arial"/>
          <w:sz w:val="22"/>
        </w:rPr>
        <w:t>Geological change</w:t>
      </w:r>
    </w:p>
    <w:p>
      <w:pPr>
        <w:pStyle w:val="ListParagraph"/>
        <w:keepNext w:val="0"/>
        <w:numPr>
          <w:ilvl w:val="0"/>
          <w:numId w:val="119"/>
        </w:numPr>
        <w:spacing w:before="0" w:after="120" w:line="276" w:lineRule="auto"/>
        <w:ind w:left="397" w:hanging="397"/>
        <w:contextualSpacing/>
        <w:jc w:val="left"/>
        <w:rPr>
          <w:rFonts w:ascii="Arial" w:eastAsia="Arial" w:hAnsi="Arial" w:cs="Arial"/>
        </w:rPr>
      </w:pPr>
      <w:r>
        <w:rPr>
          <w:rFonts w:ascii="Arial" w:eastAsia="Arial" w:hAnsi="Arial" w:cs="Arial"/>
          <w:sz w:val="22"/>
        </w:rPr>
        <w:t>Energy</w:t>
      </w:r>
    </w:p>
    <w:p>
      <w:pPr>
        <w:pStyle w:val="ListParagraph"/>
        <w:keepNext w:val="0"/>
        <w:numPr>
          <w:ilvl w:val="0"/>
          <w:numId w:val="119"/>
        </w:numPr>
        <w:spacing w:before="0" w:after="120" w:line="276" w:lineRule="auto"/>
        <w:ind w:left="397" w:hanging="397"/>
        <w:contextualSpacing/>
        <w:jc w:val="left"/>
        <w:rPr>
          <w:rFonts w:ascii="Arial" w:eastAsia="Arial" w:hAnsi="Arial" w:cs="Arial"/>
        </w:rPr>
      </w:pPr>
      <w:r>
        <w:rPr>
          <w:rFonts w:ascii="Arial" w:eastAsia="Arial" w:hAnsi="Arial" w:cs="Arial"/>
          <w:sz w:val="22"/>
        </w:rPr>
        <w:t>Energy transfer</w:t>
      </w:r>
    </w:p>
    <w:p>
      <w:pPr>
        <w:pStyle w:val="ListParagraph"/>
        <w:keepNext w:val="0"/>
        <w:numPr>
          <w:ilvl w:val="0"/>
          <w:numId w:val="119"/>
        </w:numPr>
        <w:spacing w:before="0" w:after="120" w:line="276" w:lineRule="auto"/>
        <w:ind w:left="397" w:hanging="397"/>
        <w:contextualSpacing/>
        <w:jc w:val="left"/>
        <w:rPr>
          <w:rFonts w:ascii="Arial" w:eastAsia="Arial" w:hAnsi="Arial" w:cs="Arial"/>
        </w:rPr>
      </w:pPr>
      <w:r>
        <w:rPr>
          <w:rFonts w:ascii="Arial" w:eastAsia="Arial" w:hAnsi="Arial" w:cs="Arial"/>
          <w:sz w:val="22"/>
        </w:rPr>
        <w:t>Melting, boiling and evaporation</w:t>
      </w:r>
    </w:p>
    <w:p>
      <w:pPr>
        <w:pStyle w:val="ListParagraph"/>
        <w:keepNext w:val="0"/>
        <w:numPr>
          <w:ilvl w:val="0"/>
          <w:numId w:val="119"/>
        </w:numPr>
        <w:spacing w:before="0" w:after="120" w:line="276" w:lineRule="auto"/>
        <w:ind w:left="397" w:hanging="397"/>
        <w:contextualSpacing/>
        <w:jc w:val="left"/>
        <w:rPr>
          <w:rFonts w:ascii="Arial" w:eastAsia="Arial" w:hAnsi="Arial" w:cs="Arial"/>
        </w:rPr>
      </w:pPr>
      <w:r>
        <w:rPr>
          <w:rFonts w:ascii="Arial" w:eastAsia="Arial" w:hAnsi="Arial" w:cs="Arial"/>
          <w:sz w:val="22"/>
        </w:rPr>
        <w:t>Conduction, convection and radiation</w:t>
      </w:r>
    </w:p>
    <w:p>
      <w:pPr>
        <w:pStyle w:val="ListParagraph"/>
        <w:keepNext w:val="0"/>
        <w:numPr>
          <w:ilvl w:val="0"/>
          <w:numId w:val="119"/>
        </w:numPr>
        <w:spacing w:before="0" w:after="120" w:line="276" w:lineRule="auto"/>
        <w:ind w:left="397" w:hanging="397"/>
        <w:contextualSpacing/>
        <w:jc w:val="left"/>
        <w:rPr>
          <w:rFonts w:ascii="Arial" w:eastAsia="Arial" w:hAnsi="Arial" w:cs="Arial"/>
        </w:rPr>
      </w:pPr>
      <w:r>
        <w:rPr>
          <w:rFonts w:ascii="Arial" w:eastAsia="Arial" w:hAnsi="Arial" w:cs="Arial"/>
          <w:sz w:val="22"/>
        </w:rPr>
        <w:t>Fire</w:t>
      </w:r>
    </w:p>
    <w:p>
      <w:pPr>
        <w:pStyle w:val="ListParagraph"/>
        <w:keepNext w:val="0"/>
        <w:numPr>
          <w:ilvl w:val="0"/>
          <w:numId w:val="119"/>
        </w:numPr>
        <w:spacing w:before="0" w:after="120" w:line="276" w:lineRule="auto"/>
        <w:ind w:left="397" w:hanging="397"/>
        <w:contextualSpacing/>
        <w:jc w:val="left"/>
        <w:rPr>
          <w:rFonts w:ascii="Arial" w:eastAsia="Arial" w:hAnsi="Arial" w:cs="Arial"/>
        </w:rPr>
      </w:pPr>
      <w:r>
        <w:rPr>
          <w:rFonts w:ascii="Arial" w:eastAsia="Arial" w:hAnsi="Arial" w:cs="Arial"/>
          <w:sz w:val="22"/>
        </w:rPr>
        <w:t>Landform</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Skills</w:t>
      </w:r>
    </w:p>
    <w:p>
      <w:pPr>
        <w:keepNext w:val="0"/>
        <w:spacing w:before="0" w:after="160" w:line="276" w:lineRule="auto"/>
        <w:rPr>
          <w:rFonts w:ascii="Arial" w:eastAsia="Arial" w:hAnsi="Arial" w:cs="Arial"/>
        </w:rPr>
      </w:pPr>
      <w:r>
        <w:rPr>
          <w:rFonts w:ascii="Arial" w:eastAsia="Arial" w:hAnsi="Arial" w:cs="Arial"/>
          <w:sz w:val="22"/>
        </w:rPr>
        <w:t>In this focus area there are opportunities for students to develop skills using scientific tools and their senses to observe examples of chemical and geological change. Students may develop skills in planning and safely participating in investigations of changes in everyday contexts.</w:t>
      </w:r>
    </w:p>
    <w:p>
      <w:pPr>
        <w:keepNext w:val="0"/>
        <w:spacing w:before="0" w:after="160" w:line="276" w:lineRule="auto"/>
        <w:rPr>
          <w:rFonts w:ascii="Arial" w:eastAsia="Arial" w:hAnsi="Arial" w:cs="Arial"/>
        </w:rPr>
      </w:pPr>
      <w:r>
        <w:rPr>
          <w:rFonts w:ascii="Arial" w:eastAsia="Arial" w:hAnsi="Arial" w:cs="Arial"/>
          <w:sz w:val="22"/>
        </w:rPr>
        <w:t>Additional skills may be developed in this focus area, such as.</w:t>
      </w:r>
    </w:p>
    <w:p>
      <w:pPr>
        <w:pStyle w:val="ListParagraph"/>
        <w:keepNext w:val="0"/>
        <w:numPr>
          <w:ilvl w:val="0"/>
          <w:numId w:val="120"/>
        </w:numPr>
        <w:spacing w:before="0" w:after="120" w:line="276" w:lineRule="auto"/>
        <w:ind w:left="397" w:hanging="397"/>
        <w:contextualSpacing/>
        <w:jc w:val="left"/>
        <w:rPr>
          <w:rFonts w:ascii="Arial" w:eastAsia="Arial" w:hAnsi="Arial" w:cs="Arial"/>
        </w:rPr>
      </w:pPr>
      <w:r>
        <w:rPr>
          <w:rFonts w:ascii="Arial" w:eastAsia="Arial" w:hAnsi="Arial" w:cs="Arial"/>
          <w:sz w:val="22"/>
        </w:rPr>
        <w:t>Communicating scientific information about chemical or geological changes in a variety of forms, such as photo collage, timelines, a verbal description, or via augmentation and alternative communication (AAC) devices.</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Investigations</w:t>
      </w:r>
    </w:p>
    <w:p>
      <w:pPr>
        <w:keepNext w:val="0"/>
        <w:spacing w:before="0" w:after="160" w:line="276" w:lineRule="auto"/>
        <w:rPr>
          <w:rFonts w:ascii="Arial" w:eastAsia="Arial" w:hAnsi="Arial" w:cs="Arial"/>
        </w:rPr>
      </w:pPr>
      <w:r>
        <w:rPr>
          <w:rFonts w:ascii="Arial" w:eastAsia="Arial" w:hAnsi="Arial" w:cs="Arial"/>
          <w:sz w:val="22"/>
        </w:rPr>
        <w:t>The following investigations may engage students’ interests and further develop the targeted Working scientifically processes.</w:t>
      </w:r>
    </w:p>
    <w:p>
      <w:pPr>
        <w:pStyle w:val="ListParagraph"/>
        <w:keepNext w:val="0"/>
        <w:numPr>
          <w:ilvl w:val="0"/>
          <w:numId w:val="121"/>
        </w:numPr>
        <w:spacing w:before="0" w:after="120" w:line="276" w:lineRule="auto"/>
        <w:ind w:left="397" w:hanging="397"/>
        <w:contextualSpacing/>
        <w:jc w:val="left"/>
        <w:rPr>
          <w:rFonts w:ascii="Arial" w:eastAsia="Arial" w:hAnsi="Arial" w:cs="Arial"/>
        </w:rPr>
      </w:pPr>
      <w:r>
        <w:rPr>
          <w:rFonts w:ascii="Arial" w:eastAsia="Arial" w:hAnsi="Arial" w:cs="Arial"/>
          <w:sz w:val="22"/>
        </w:rPr>
        <w:t>Observing a range of changes, for example plant growth, weather or cooking, that occur in students’ everyday lives, using the senses, online resources, and audio or visual recordings.</w:t>
      </w:r>
    </w:p>
    <w:p>
      <w:pPr>
        <w:pStyle w:val="ListParagraph"/>
        <w:keepNext w:val="0"/>
        <w:numPr>
          <w:ilvl w:val="0"/>
          <w:numId w:val="121"/>
        </w:numPr>
        <w:spacing w:before="0" w:after="120" w:line="276" w:lineRule="auto"/>
        <w:ind w:left="397" w:hanging="397"/>
        <w:contextualSpacing/>
        <w:jc w:val="left"/>
        <w:rPr>
          <w:rFonts w:ascii="Arial" w:eastAsia="Arial" w:hAnsi="Arial" w:cs="Arial"/>
        </w:rPr>
      </w:pPr>
      <w:r>
        <w:rPr>
          <w:rFonts w:ascii="Arial" w:eastAsia="Arial" w:hAnsi="Arial" w:cs="Arial"/>
          <w:sz w:val="22"/>
        </w:rPr>
        <w:t>Identifying and demonstrating the safe use of heating equipment, such as a microwave, stove or Bunsen burner. For example, picking up hot containers with tongs or mitts, or using the appropriate flame level to melt chocolate.</w:t>
      </w:r>
    </w:p>
    <w:p>
      <w:pPr>
        <w:pStyle w:val="ListParagraph"/>
        <w:keepNext w:val="0"/>
        <w:numPr>
          <w:ilvl w:val="0"/>
          <w:numId w:val="121"/>
        </w:numPr>
        <w:spacing w:before="0" w:after="120" w:line="276" w:lineRule="auto"/>
        <w:ind w:left="397" w:hanging="397"/>
        <w:contextualSpacing/>
        <w:jc w:val="left"/>
        <w:rPr>
          <w:rFonts w:ascii="Arial" w:eastAsia="Arial" w:hAnsi="Arial" w:cs="Arial"/>
        </w:rPr>
      </w:pPr>
      <w:r>
        <w:rPr>
          <w:rFonts w:ascii="Arial" w:eastAsia="Arial" w:hAnsi="Arial" w:cs="Arial"/>
          <w:sz w:val="22"/>
        </w:rPr>
        <w:t>Exploring how heat is transferred through solids, liquids and gases as either conduction, convection or radiation. For example, placing a range of solids or liquids near a candle flame and measuring the differences in temperature over time using the senses, where safe to do so, or with scientific tools.</w:t>
      </w:r>
    </w:p>
    <w:p>
      <w:pPr>
        <w:pStyle w:val="ListParagraph"/>
        <w:keepNext w:val="0"/>
        <w:numPr>
          <w:ilvl w:val="0"/>
          <w:numId w:val="12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Following a sequence to mix 2 common household items, for example vinegar and baking soda, or baking soda and lemon juice, and observing the reaction using sight, sound or touch. </w:t>
      </w:r>
      <w:r>
        <w:rPr>
          <w:rStyle w:val="Strong"/>
          <w:rFonts w:ascii="Arial" w:eastAsia="Arial" w:hAnsi="Arial" w:cs="Arial"/>
          <w:b/>
          <w:bCs/>
          <w:sz w:val="22"/>
        </w:rPr>
        <w:t>Important</w:t>
      </w:r>
      <w:r>
        <w:rPr>
          <w:rFonts w:ascii="Arial" w:eastAsia="Arial" w:hAnsi="Arial" w:cs="Arial"/>
          <w:sz w:val="22"/>
        </w:rPr>
        <w:t>: ensure chemicals are safe to be mixed before attempting with students. For example, mixing vinegar and bleach produces toxic gas.</w:t>
      </w:r>
    </w:p>
    <w:p>
      <w:pPr>
        <w:pStyle w:val="ListParagraph"/>
        <w:keepNext w:val="0"/>
        <w:numPr>
          <w:ilvl w:val="0"/>
          <w:numId w:val="121"/>
        </w:numPr>
        <w:spacing w:before="0" w:after="120" w:line="276" w:lineRule="auto"/>
        <w:ind w:left="397" w:hanging="397"/>
        <w:contextualSpacing/>
        <w:jc w:val="left"/>
        <w:rPr>
          <w:rFonts w:ascii="Arial" w:eastAsia="Arial" w:hAnsi="Arial" w:cs="Arial"/>
        </w:rPr>
      </w:pPr>
      <w:r>
        <w:rPr>
          <w:rFonts w:ascii="Arial" w:eastAsia="Arial" w:hAnsi="Arial" w:cs="Arial"/>
          <w:sz w:val="22"/>
        </w:rPr>
        <w:t>Participating in planning an investigation to observe how erosion changes the landscape over time. For example, by pouring water over a mound of sand to simulate water erosion, or aiming a fan at a mound of sand to simulate wind erosion.</w:t>
      </w:r>
    </w:p>
    <w:p>
      <w:pPr>
        <w:pStyle w:val="ListParagraph"/>
        <w:keepNext w:val="0"/>
        <w:numPr>
          <w:ilvl w:val="0"/>
          <w:numId w:val="121"/>
        </w:numPr>
        <w:spacing w:before="0" w:after="120" w:line="276" w:lineRule="auto"/>
        <w:ind w:left="397" w:hanging="397"/>
        <w:contextualSpacing/>
        <w:jc w:val="left"/>
        <w:rPr>
          <w:rFonts w:ascii="Arial" w:eastAsia="Arial" w:hAnsi="Arial" w:cs="Arial"/>
        </w:rPr>
      </w:pPr>
      <w:r>
        <w:rPr>
          <w:rFonts w:ascii="Arial" w:eastAsia="Arial" w:hAnsi="Arial" w:cs="Arial"/>
          <w:sz w:val="22"/>
        </w:rPr>
        <w:t>Exploring Aboriginal and/or Torres Strait Islander Peoples’ stories of volcanoes, such as the Gunditjmara People’s tale of the Budj Bim volcano or the Gugu Badhun People’s tale of the Kinrara volcano, and the Mer tribes’ story of Apinini and Sidipuar.</w:t>
      </w:r>
    </w:p>
    <w:p>
      <w:pPr>
        <w:pStyle w:val="ListParagraph"/>
        <w:keepNext w:val="0"/>
        <w:numPr>
          <w:ilvl w:val="0"/>
          <w:numId w:val="121"/>
        </w:numPr>
        <w:spacing w:before="0" w:after="120" w:line="276" w:lineRule="auto"/>
        <w:ind w:left="397" w:hanging="397"/>
        <w:contextualSpacing/>
        <w:jc w:val="left"/>
        <w:rPr>
          <w:rFonts w:ascii="Arial" w:eastAsia="Arial" w:hAnsi="Arial" w:cs="Arial"/>
        </w:rPr>
      </w:pPr>
      <w:r>
        <w:rPr>
          <w:rFonts w:ascii="Arial" w:eastAsia="Arial" w:hAnsi="Arial" w:cs="Arial"/>
          <w:sz w:val="22"/>
        </w:rPr>
        <w:t>Observing in person or virtually a site with different landforms, such as the Blue Mountains, using sight, sound, or touch.</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Suggested depth study</w:t>
      </w:r>
    </w:p>
    <w:p>
      <w:pPr>
        <w:keepNext w:val="0"/>
        <w:spacing w:before="0" w:after="160" w:line="276" w:lineRule="auto"/>
        <w:rPr>
          <w:rFonts w:ascii="Arial" w:eastAsia="Arial" w:hAnsi="Arial" w:cs="Arial"/>
        </w:rPr>
      </w:pPr>
      <w:r>
        <w:rPr>
          <w:rFonts w:ascii="Arial" w:eastAsia="Arial" w:hAnsi="Arial" w:cs="Arial"/>
          <w:sz w:val="22"/>
        </w:rPr>
        <w:t>Depth studies are an opportunity for students to pursue an area of strength or interest. Content from the in-context content group may be a starting point for students to consider a depth study.</w:t>
      </w:r>
    </w:p>
    <w:p>
      <w:pPr>
        <w:keepNext w:val="0"/>
        <w:spacing w:before="0" w:after="160" w:line="276" w:lineRule="auto"/>
        <w:rPr>
          <w:rFonts w:ascii="Arial" w:eastAsia="Arial" w:hAnsi="Arial" w:cs="Arial"/>
        </w:rPr>
      </w:pPr>
      <w:r>
        <w:rPr>
          <w:rFonts w:ascii="Arial" w:eastAsia="Arial" w:hAnsi="Arial" w:cs="Arial"/>
          <w:sz w:val="22"/>
        </w:rPr>
        <w:t>For example:</w:t>
      </w:r>
    </w:p>
    <w:p>
      <w:pPr>
        <w:pStyle w:val="ListParagraph"/>
        <w:keepNext w:val="0"/>
        <w:numPr>
          <w:ilvl w:val="0"/>
          <w:numId w:val="122"/>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Students may participate in a depth study to observe chemical changes that occur in cooking. They could participate in planning and safely preparing simple meals that show chemical change, such as frying an egg, baking bread, caramelising fruit or popping popcorn. Students could observe the changes, using their senses where safe to do so. </w:t>
      </w:r>
      <w:r>
        <w:rPr>
          <w:rStyle w:val="Strong"/>
          <w:rFonts w:ascii="Arial" w:eastAsia="Arial" w:hAnsi="Arial" w:cs="Arial"/>
          <w:b/>
          <w:bCs/>
          <w:sz w:val="22"/>
        </w:rPr>
        <w:t xml:space="preserve">Important: </w:t>
      </w:r>
      <w:r>
        <w:rPr>
          <w:rFonts w:ascii="Arial" w:eastAsia="Arial" w:hAnsi="Arial" w:cs="Arial"/>
          <w:sz w:val="22"/>
        </w:rPr>
        <w:t>do not give students any food products they are allergic to. They may document the changes using a time lapse video, photo collage or written log.</w:t>
      </w:r>
    </w:p>
    <w:p>
      <w:pPr>
        <w:keepNext w:val="0"/>
        <w:spacing w:before="0" w:after="160" w:line="276" w:lineRule="auto"/>
        <w:rPr>
          <w:rFonts w:ascii="Arial" w:eastAsia="Arial" w:hAnsi="Arial" w:cs="Arial"/>
        </w:rPr>
      </w:pPr>
      <w:r>
        <w:rPr>
          <w:rFonts w:ascii="Arial" w:eastAsia="Arial" w:hAnsi="Arial" w:cs="Arial"/>
          <w:sz w:val="22"/>
        </w:rPr>
        <w:t xml:space="preserve">Further information in relation to planning, implementing and assessing Life Skills outcomes and content can be found on the </w:t>
      </w:r>
      <w:hyperlink r:id="rId32" w:tgtFrame="_blank" w:history="1">
        <w:r>
          <w:rPr>
            <w:rStyle w:val="Hyperlink"/>
            <w:rFonts w:ascii="Arial" w:eastAsia="Arial" w:hAnsi="Arial" w:cs="Arial"/>
            <w:color w:val="0000EE"/>
            <w:sz w:val="22"/>
            <w:u w:color="0000EE"/>
          </w:rPr>
          <w:t>NESA website</w:t>
        </w:r>
      </w:hyperlink>
      <w:r>
        <w:rPr>
          <w:rFonts w:ascii="Arial" w:eastAsia="Arial" w:hAnsi="Arial" w:cs="Arial"/>
          <w:sz w:val="22"/>
        </w:rPr>
        <w:t>.</w:t>
      </w:r>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Teaching advice documents</w:t>
      </w:r>
    </w:p>
    <w:p>
      <w:pPr>
        <w:pStyle w:val="ListParagraph"/>
        <w:keepNext w:val="0"/>
        <w:numPr>
          <w:ilvl w:val="0"/>
          <w:numId w:val="123"/>
        </w:numPr>
        <w:spacing w:before="0" w:after="120" w:line="276" w:lineRule="auto"/>
        <w:ind w:left="397" w:hanging="397"/>
        <w:contextualSpacing/>
        <w:jc w:val="left"/>
        <w:rPr>
          <w:rFonts w:ascii="Arial" w:eastAsia="Arial" w:hAnsi="Arial" w:cs="Arial"/>
        </w:rPr>
      </w:pPr>
      <w:hyperlink r:id="rId33" w:history="1">
        <w:r>
          <w:rPr>
            <w:rStyle w:val="Hyperlink"/>
            <w:rFonts w:ascii="Arial" w:eastAsia="Arial" w:hAnsi="Arial" w:cs="Arial"/>
            <w:color w:val="0000EE"/>
            <w:sz w:val="22"/>
            <w:u w:color="0000EE"/>
          </w:rPr>
          <w:t>Teaching advice (additional): Science Life Skills Depth study guide</w:t>
        </w:r>
      </w:hyperlink>
    </w:p>
    <w:p>
      <w:pPr>
        <w:pStyle w:val="Heading3"/>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30"/>
        </w:rPr>
        <w:br w:type="page"/>
      </w:r>
      <w:bookmarkStart w:id="20" w:name="_Toc256000020"/>
      <w:r>
        <w:rPr>
          <w:rFonts w:ascii="Arial" w:eastAsia="Arial" w:hAnsi="Arial" w:cs="Arial"/>
          <w:b/>
          <w:i w:val="0"/>
          <w:color w:val="002664"/>
          <w:sz w:val="30"/>
        </w:rPr>
        <w:t>Teaching advice for Life Skills Data science</w:t>
      </w:r>
      <w:bookmarkEnd w:id="20"/>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Content</w:t>
      </w:r>
    </w:p>
    <w:p>
      <w:pPr>
        <w:pStyle w:val="ListParagraph"/>
        <w:keepNext w:val="0"/>
        <w:numPr>
          <w:ilvl w:val="0"/>
          <w:numId w:val="124"/>
        </w:numPr>
        <w:spacing w:before="0" w:after="120" w:line="276" w:lineRule="auto"/>
        <w:ind w:left="397" w:hanging="397"/>
        <w:contextualSpacing/>
        <w:rPr>
          <w:rFonts w:ascii="Arial" w:eastAsia="Arial" w:hAnsi="Arial" w:cs="Arial"/>
          <w:sz w:val="22"/>
        </w:rPr>
      </w:pPr>
      <w:r>
        <w:rPr>
          <w:rFonts w:ascii="Arial" w:eastAsia="Arial" w:hAnsi="Arial" w:cs="Arial"/>
          <w:sz w:val="22"/>
        </w:rPr>
        <w:t>Data science (Life Skills)</w:t>
      </w:r>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Teaching advice</w:t>
      </w:r>
    </w:p>
    <w:p>
      <w:pPr>
        <w:keepNext w:val="0"/>
        <w:spacing w:before="0" w:after="160" w:line="276" w:lineRule="auto"/>
        <w:rPr>
          <w:rFonts w:ascii="Arial" w:eastAsia="Arial" w:hAnsi="Arial" w:cs="Arial"/>
        </w:rPr>
      </w:pPr>
      <w:r>
        <w:rPr>
          <w:rFonts w:ascii="Arial" w:eastAsia="Arial" w:hAnsi="Arial" w:cs="Arial"/>
          <w:sz w:val="22"/>
        </w:rPr>
        <w:t>Considerations for teaching Life Skills outcomes and content:</w:t>
      </w:r>
    </w:p>
    <w:p>
      <w:pPr>
        <w:pStyle w:val="ListParagraph"/>
        <w:keepNext w:val="0"/>
        <w:numPr>
          <w:ilvl w:val="0"/>
          <w:numId w:val="125"/>
        </w:numPr>
        <w:spacing w:before="0" w:after="120" w:line="276" w:lineRule="auto"/>
        <w:ind w:left="397" w:hanging="397"/>
        <w:contextualSpacing/>
        <w:jc w:val="left"/>
        <w:rPr>
          <w:rFonts w:ascii="Arial" w:eastAsia="Arial" w:hAnsi="Arial" w:cs="Arial"/>
        </w:rPr>
      </w:pPr>
      <w:r>
        <w:rPr>
          <w:rFonts w:ascii="Arial" w:eastAsia="Arial" w:hAnsi="Arial" w:cs="Arial"/>
          <w:sz w:val="22"/>
        </w:rPr>
        <w:t>Specific Life Skills outcomes should be selected to meet the particular needs of individual students. Across a year or stage of schooling, students will work towards the number of Life Skills outcomes that are appropriate for their needs.</w:t>
      </w:r>
    </w:p>
    <w:p>
      <w:pPr>
        <w:pStyle w:val="ListParagraph"/>
        <w:keepNext w:val="0"/>
        <w:numPr>
          <w:ilvl w:val="0"/>
          <w:numId w:val="125"/>
        </w:numPr>
        <w:spacing w:before="0" w:after="120" w:line="276" w:lineRule="auto"/>
        <w:ind w:left="397" w:hanging="397"/>
        <w:contextualSpacing/>
        <w:jc w:val="left"/>
        <w:rPr>
          <w:rFonts w:ascii="Arial" w:eastAsia="Arial" w:hAnsi="Arial" w:cs="Arial"/>
        </w:rPr>
      </w:pPr>
      <w:r>
        <w:rPr>
          <w:rFonts w:ascii="Arial" w:eastAsia="Arial" w:hAnsi="Arial" w:cs="Arial"/>
          <w:sz w:val="22"/>
        </w:rPr>
        <w:t>Teachers can select the content from the focus areas that best addresses the selected outcomes.</w:t>
      </w:r>
    </w:p>
    <w:p>
      <w:pPr>
        <w:pStyle w:val="ListParagraph"/>
        <w:keepNext w:val="0"/>
        <w:numPr>
          <w:ilvl w:val="0"/>
          <w:numId w:val="125"/>
        </w:numPr>
        <w:spacing w:before="0" w:after="120" w:line="276" w:lineRule="auto"/>
        <w:ind w:left="397" w:hanging="397"/>
        <w:contextualSpacing/>
        <w:jc w:val="left"/>
        <w:rPr>
          <w:rFonts w:ascii="Arial" w:eastAsia="Arial" w:hAnsi="Arial" w:cs="Arial"/>
        </w:rPr>
      </w:pPr>
      <w:r>
        <w:rPr>
          <w:rFonts w:ascii="Arial" w:eastAsia="Arial" w:hAnsi="Arial" w:cs="Arial"/>
          <w:sz w:val="22"/>
        </w:rPr>
        <w:t>The focus areas provide a possible structure for addressing the Life Skills outcomes and content and are suggestions only.</w:t>
      </w:r>
    </w:p>
    <w:p>
      <w:pPr>
        <w:pStyle w:val="ListParagraph"/>
        <w:keepNext w:val="0"/>
        <w:numPr>
          <w:ilvl w:val="0"/>
          <w:numId w:val="125"/>
        </w:numPr>
        <w:spacing w:before="0" w:after="120" w:line="276" w:lineRule="auto"/>
        <w:ind w:left="397" w:hanging="397"/>
        <w:contextualSpacing/>
        <w:jc w:val="left"/>
        <w:rPr>
          <w:rFonts w:ascii="Arial" w:eastAsia="Arial" w:hAnsi="Arial" w:cs="Arial"/>
        </w:rPr>
      </w:pPr>
      <w:r>
        <w:rPr>
          <w:rFonts w:ascii="Arial" w:eastAsia="Arial" w:hAnsi="Arial" w:cs="Arial"/>
          <w:sz w:val="22"/>
        </w:rPr>
        <w:t>Life Skills outcomes cannot be taught in combination with other outcomes from the same subject.</w:t>
      </w:r>
    </w:p>
    <w:p>
      <w:pPr>
        <w:pStyle w:val="ListParagraph"/>
        <w:keepNext w:val="0"/>
        <w:numPr>
          <w:ilvl w:val="0"/>
          <w:numId w:val="125"/>
        </w:numPr>
        <w:spacing w:before="0" w:after="120" w:line="276" w:lineRule="auto"/>
        <w:ind w:left="397" w:hanging="397"/>
        <w:contextualSpacing/>
        <w:jc w:val="left"/>
        <w:rPr>
          <w:rFonts w:ascii="Arial" w:eastAsia="Arial" w:hAnsi="Arial" w:cs="Arial"/>
        </w:rPr>
      </w:pPr>
      <w:r>
        <w:rPr>
          <w:rFonts w:ascii="Arial" w:eastAsia="Arial" w:hAnsi="Arial" w:cs="Arial"/>
          <w:sz w:val="22"/>
        </w:rPr>
        <w:t>Students are required to demonstrate achievement of one or more of the Life Skills outcomes.</w:t>
      </w:r>
    </w:p>
    <w:p>
      <w:pPr>
        <w:keepNext w:val="0"/>
        <w:spacing w:before="0" w:after="160" w:line="276" w:lineRule="auto"/>
        <w:rPr>
          <w:rFonts w:ascii="Arial" w:eastAsia="Arial" w:hAnsi="Arial" w:cs="Arial"/>
        </w:rPr>
      </w:pPr>
      <w:r>
        <w:rPr>
          <w:rFonts w:ascii="Arial" w:eastAsia="Arial" w:hAnsi="Arial" w:cs="Arial"/>
          <w:sz w:val="22"/>
        </w:rPr>
        <w:t>This focus area aligns with the Stage 4 focus area, Data Science 1 and the Stage 5 focus area, Data Science 2.</w:t>
      </w:r>
    </w:p>
    <w:p>
      <w:pPr>
        <w:keepNext w:val="0"/>
        <w:spacing w:before="0" w:after="160" w:line="276" w:lineRule="auto"/>
        <w:rPr>
          <w:rFonts w:ascii="Arial" w:eastAsia="Arial" w:hAnsi="Arial" w:cs="Arial"/>
        </w:rPr>
      </w:pPr>
      <w:r>
        <w:rPr>
          <w:rFonts w:ascii="Arial" w:eastAsia="Arial" w:hAnsi="Arial" w:cs="Arial"/>
          <w:sz w:val="22"/>
        </w:rPr>
        <w:t>This focus area provides opportunities for students to explore data and information used in everyday contexts, such as nutritional information, weather data and public transport timetables, and to engage with the ways in which scientists use data to make predictions or claims. The focus area supports students to make informed decisions in everyday contexts.</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Key ideas</w:t>
      </w:r>
    </w:p>
    <w:p>
      <w:pPr>
        <w:pStyle w:val="ListParagraph"/>
        <w:keepNext w:val="0"/>
        <w:numPr>
          <w:ilvl w:val="0"/>
          <w:numId w:val="126"/>
        </w:numPr>
        <w:spacing w:before="0" w:after="120" w:line="276" w:lineRule="auto"/>
        <w:ind w:left="397" w:hanging="397"/>
        <w:contextualSpacing/>
        <w:jc w:val="left"/>
        <w:rPr>
          <w:rFonts w:ascii="Arial" w:eastAsia="Arial" w:hAnsi="Arial" w:cs="Arial"/>
        </w:rPr>
      </w:pPr>
      <w:r>
        <w:rPr>
          <w:rFonts w:ascii="Arial" w:eastAsia="Arial" w:hAnsi="Arial" w:cs="Arial"/>
          <w:sz w:val="22"/>
        </w:rPr>
        <w:t>The nature of data</w:t>
      </w:r>
    </w:p>
    <w:p>
      <w:pPr>
        <w:pStyle w:val="ListParagraph"/>
        <w:keepNext w:val="0"/>
        <w:numPr>
          <w:ilvl w:val="0"/>
          <w:numId w:val="126"/>
        </w:numPr>
        <w:spacing w:before="0" w:after="120" w:line="276" w:lineRule="auto"/>
        <w:ind w:left="397" w:hanging="397"/>
        <w:contextualSpacing/>
        <w:jc w:val="left"/>
        <w:rPr>
          <w:rFonts w:ascii="Arial" w:eastAsia="Arial" w:hAnsi="Arial" w:cs="Arial"/>
        </w:rPr>
      </w:pPr>
      <w:r>
        <w:rPr>
          <w:rFonts w:ascii="Arial" w:eastAsia="Arial" w:hAnsi="Arial" w:cs="Arial"/>
          <w:sz w:val="22"/>
        </w:rPr>
        <w:t>Privacy considerations when sharing personal information</w:t>
      </w:r>
    </w:p>
    <w:p>
      <w:pPr>
        <w:pStyle w:val="ListParagraph"/>
        <w:keepNext w:val="0"/>
        <w:numPr>
          <w:ilvl w:val="0"/>
          <w:numId w:val="126"/>
        </w:numPr>
        <w:spacing w:before="0" w:after="120" w:line="276" w:lineRule="auto"/>
        <w:ind w:left="397" w:hanging="397"/>
        <w:contextualSpacing/>
        <w:jc w:val="left"/>
        <w:rPr>
          <w:rFonts w:ascii="Arial" w:eastAsia="Arial" w:hAnsi="Arial" w:cs="Arial"/>
        </w:rPr>
      </w:pPr>
      <w:r>
        <w:rPr>
          <w:rFonts w:ascii="Arial" w:eastAsia="Arial" w:hAnsi="Arial" w:cs="Arial"/>
          <w:sz w:val="22"/>
        </w:rPr>
        <w:t>Various ways to collect and organise data</w:t>
      </w:r>
    </w:p>
    <w:p>
      <w:pPr>
        <w:pStyle w:val="ListParagraph"/>
        <w:keepNext w:val="0"/>
        <w:numPr>
          <w:ilvl w:val="0"/>
          <w:numId w:val="126"/>
        </w:numPr>
        <w:spacing w:before="0" w:after="120" w:line="276" w:lineRule="auto"/>
        <w:ind w:left="397" w:hanging="397"/>
        <w:contextualSpacing/>
        <w:jc w:val="left"/>
        <w:rPr>
          <w:rFonts w:ascii="Arial" w:eastAsia="Arial" w:hAnsi="Arial" w:cs="Arial"/>
        </w:rPr>
      </w:pPr>
      <w:r>
        <w:rPr>
          <w:rFonts w:ascii="Arial" w:eastAsia="Arial" w:hAnsi="Arial" w:cs="Arial"/>
          <w:sz w:val="22"/>
        </w:rPr>
        <w:t>Trends or patterns in data</w:t>
      </w:r>
    </w:p>
    <w:p>
      <w:pPr>
        <w:pStyle w:val="ListParagraph"/>
        <w:keepNext w:val="0"/>
        <w:numPr>
          <w:ilvl w:val="0"/>
          <w:numId w:val="126"/>
        </w:numPr>
        <w:spacing w:before="0" w:after="120" w:line="276" w:lineRule="auto"/>
        <w:ind w:left="397" w:hanging="397"/>
        <w:contextualSpacing/>
        <w:jc w:val="left"/>
        <w:rPr>
          <w:rFonts w:ascii="Arial" w:eastAsia="Arial" w:hAnsi="Arial" w:cs="Arial"/>
        </w:rPr>
      </w:pPr>
      <w:r>
        <w:rPr>
          <w:rFonts w:ascii="Arial" w:eastAsia="Arial" w:hAnsi="Arial" w:cs="Arial"/>
          <w:sz w:val="22"/>
        </w:rPr>
        <w:t>Predictions based on available data</w:t>
      </w:r>
    </w:p>
    <w:p>
      <w:pPr>
        <w:pStyle w:val="ListParagraph"/>
        <w:keepNext w:val="0"/>
        <w:numPr>
          <w:ilvl w:val="0"/>
          <w:numId w:val="126"/>
        </w:numPr>
        <w:spacing w:before="0" w:after="120" w:line="276" w:lineRule="auto"/>
        <w:ind w:left="397" w:hanging="397"/>
        <w:contextualSpacing/>
        <w:jc w:val="left"/>
        <w:rPr>
          <w:rFonts w:ascii="Arial" w:eastAsia="Arial" w:hAnsi="Arial" w:cs="Arial"/>
        </w:rPr>
      </w:pPr>
      <w:r>
        <w:rPr>
          <w:rFonts w:ascii="Arial" w:eastAsia="Arial" w:hAnsi="Arial" w:cs="Arial"/>
          <w:sz w:val="22"/>
        </w:rPr>
        <w:t>Scientific data</w:t>
      </w:r>
    </w:p>
    <w:p>
      <w:pPr>
        <w:pStyle w:val="ListParagraph"/>
        <w:keepNext w:val="0"/>
        <w:numPr>
          <w:ilvl w:val="0"/>
          <w:numId w:val="126"/>
        </w:numPr>
        <w:spacing w:before="0" w:after="120" w:line="276" w:lineRule="auto"/>
        <w:ind w:left="397" w:hanging="397"/>
        <w:contextualSpacing/>
        <w:jc w:val="left"/>
        <w:rPr>
          <w:rFonts w:ascii="Arial" w:eastAsia="Arial" w:hAnsi="Arial" w:cs="Arial"/>
        </w:rPr>
      </w:pPr>
      <w:r>
        <w:rPr>
          <w:rFonts w:ascii="Arial" w:eastAsia="Arial" w:hAnsi="Arial" w:cs="Arial"/>
          <w:sz w:val="22"/>
        </w:rPr>
        <w:t>Making claims</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Key terms</w:t>
      </w:r>
    </w:p>
    <w:p>
      <w:pPr>
        <w:pStyle w:val="ListParagraph"/>
        <w:keepNext w:val="0"/>
        <w:numPr>
          <w:ilvl w:val="0"/>
          <w:numId w:val="127"/>
        </w:numPr>
        <w:spacing w:before="0" w:after="120" w:line="276" w:lineRule="auto"/>
        <w:ind w:left="397" w:hanging="397"/>
        <w:contextualSpacing/>
        <w:jc w:val="left"/>
        <w:rPr>
          <w:rFonts w:ascii="Arial" w:eastAsia="Arial" w:hAnsi="Arial" w:cs="Arial"/>
        </w:rPr>
      </w:pPr>
      <w:r>
        <w:rPr>
          <w:rFonts w:ascii="Arial" w:eastAsia="Arial" w:hAnsi="Arial" w:cs="Arial"/>
          <w:sz w:val="22"/>
        </w:rPr>
        <w:t>Data, dataset, trend, pattern</w:t>
      </w:r>
    </w:p>
    <w:p>
      <w:pPr>
        <w:pStyle w:val="ListParagraph"/>
        <w:keepNext w:val="0"/>
        <w:numPr>
          <w:ilvl w:val="0"/>
          <w:numId w:val="127"/>
        </w:numPr>
        <w:spacing w:before="0" w:after="120" w:line="276" w:lineRule="auto"/>
        <w:ind w:left="397" w:hanging="397"/>
        <w:contextualSpacing/>
        <w:jc w:val="left"/>
        <w:rPr>
          <w:rFonts w:ascii="Arial" w:eastAsia="Arial" w:hAnsi="Arial" w:cs="Arial"/>
        </w:rPr>
      </w:pPr>
      <w:r>
        <w:rPr>
          <w:rFonts w:ascii="Arial" w:eastAsia="Arial" w:hAnsi="Arial" w:cs="Arial"/>
          <w:sz w:val="22"/>
        </w:rPr>
        <w:t>Evidence, claim, false claim</w:t>
      </w:r>
    </w:p>
    <w:p>
      <w:pPr>
        <w:pStyle w:val="ListParagraph"/>
        <w:keepNext w:val="0"/>
        <w:numPr>
          <w:ilvl w:val="0"/>
          <w:numId w:val="127"/>
        </w:numPr>
        <w:spacing w:before="0" w:after="120" w:line="276" w:lineRule="auto"/>
        <w:ind w:left="397" w:hanging="397"/>
        <w:contextualSpacing/>
        <w:jc w:val="left"/>
        <w:rPr>
          <w:rFonts w:ascii="Arial" w:eastAsia="Arial" w:hAnsi="Arial" w:cs="Arial"/>
        </w:rPr>
      </w:pPr>
      <w:r>
        <w:rPr>
          <w:rFonts w:ascii="Arial" w:eastAsia="Arial" w:hAnsi="Arial" w:cs="Arial"/>
          <w:sz w:val="22"/>
        </w:rPr>
        <w:t>Privacy considerations</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Skills</w:t>
      </w:r>
    </w:p>
    <w:p>
      <w:pPr>
        <w:keepNext w:val="0"/>
        <w:spacing w:before="0" w:after="160" w:line="276" w:lineRule="auto"/>
        <w:rPr>
          <w:rFonts w:ascii="Arial" w:eastAsia="Arial" w:hAnsi="Arial" w:cs="Arial"/>
        </w:rPr>
      </w:pPr>
      <w:r>
        <w:rPr>
          <w:rFonts w:ascii="Arial" w:eastAsia="Arial" w:hAnsi="Arial" w:cs="Arial"/>
          <w:sz w:val="22"/>
        </w:rPr>
        <w:t>In this focus area, there are opportunities for students to record, organise and interpret data. Students may develop skills to make predictions and investigate the validity of claims based on available data and evidence. Students could present an argument of their choice that is supported by data.</w:t>
      </w:r>
    </w:p>
    <w:p>
      <w:pPr>
        <w:keepNext w:val="0"/>
        <w:spacing w:before="0" w:after="160" w:line="276" w:lineRule="auto"/>
        <w:rPr>
          <w:rFonts w:ascii="Arial" w:eastAsia="Arial" w:hAnsi="Arial" w:cs="Arial"/>
        </w:rPr>
      </w:pPr>
      <w:r>
        <w:rPr>
          <w:rFonts w:ascii="Arial" w:eastAsia="Arial" w:hAnsi="Arial" w:cs="Arial"/>
          <w:sz w:val="22"/>
        </w:rPr>
        <w:t>Additional skills may be developed in this focus area, such as.</w:t>
      </w:r>
    </w:p>
    <w:p>
      <w:pPr>
        <w:pStyle w:val="ListParagraph"/>
        <w:keepNext w:val="0"/>
        <w:numPr>
          <w:ilvl w:val="0"/>
          <w:numId w:val="128"/>
        </w:numPr>
        <w:spacing w:before="0" w:after="120" w:line="276" w:lineRule="auto"/>
        <w:ind w:left="397" w:hanging="397"/>
        <w:contextualSpacing/>
        <w:jc w:val="left"/>
        <w:rPr>
          <w:rFonts w:ascii="Arial" w:eastAsia="Arial" w:hAnsi="Arial" w:cs="Arial"/>
        </w:rPr>
      </w:pPr>
      <w:r>
        <w:rPr>
          <w:rFonts w:ascii="Arial" w:eastAsia="Arial" w:hAnsi="Arial" w:cs="Arial"/>
          <w:sz w:val="22"/>
        </w:rPr>
        <w:t>Participating in an investigation by following a sequence to search for and select trustworthy information.</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Investigations</w:t>
      </w:r>
    </w:p>
    <w:p>
      <w:pPr>
        <w:keepNext w:val="0"/>
        <w:spacing w:before="0" w:after="160" w:line="276" w:lineRule="auto"/>
        <w:rPr>
          <w:rFonts w:ascii="Arial" w:eastAsia="Arial" w:hAnsi="Arial" w:cs="Arial"/>
        </w:rPr>
      </w:pPr>
      <w:r>
        <w:rPr>
          <w:rFonts w:ascii="Arial" w:eastAsia="Arial" w:hAnsi="Arial" w:cs="Arial"/>
          <w:sz w:val="22"/>
        </w:rPr>
        <w:t>The following investigations may engage students’ interests and further develop the targeted Working scientifically processes.</w:t>
      </w:r>
    </w:p>
    <w:p>
      <w:pPr>
        <w:pStyle w:val="ListParagraph"/>
        <w:keepNext w:val="0"/>
        <w:numPr>
          <w:ilvl w:val="0"/>
          <w:numId w:val="129"/>
        </w:numPr>
        <w:spacing w:before="0" w:after="120" w:line="276" w:lineRule="auto"/>
        <w:ind w:left="397" w:hanging="397"/>
        <w:contextualSpacing/>
        <w:jc w:val="left"/>
        <w:rPr>
          <w:rFonts w:ascii="Arial" w:eastAsia="Arial" w:hAnsi="Arial" w:cs="Arial"/>
        </w:rPr>
      </w:pPr>
      <w:r>
        <w:rPr>
          <w:rFonts w:ascii="Arial" w:eastAsia="Arial" w:hAnsi="Arial" w:cs="Arial"/>
          <w:sz w:val="22"/>
        </w:rPr>
        <w:t>Identifying information in everyday contexts, such as today's date and weather, or a room change.</w:t>
      </w:r>
    </w:p>
    <w:p>
      <w:pPr>
        <w:pStyle w:val="ListParagraph"/>
        <w:keepNext w:val="0"/>
        <w:numPr>
          <w:ilvl w:val="0"/>
          <w:numId w:val="129"/>
        </w:numPr>
        <w:spacing w:before="0" w:after="120" w:line="276" w:lineRule="auto"/>
        <w:ind w:left="397" w:hanging="397"/>
        <w:contextualSpacing/>
        <w:jc w:val="left"/>
        <w:rPr>
          <w:rFonts w:ascii="Arial" w:eastAsia="Arial" w:hAnsi="Arial" w:cs="Arial"/>
        </w:rPr>
      </w:pPr>
      <w:r>
        <w:rPr>
          <w:rFonts w:ascii="Arial" w:eastAsia="Arial" w:hAnsi="Arial" w:cs="Arial"/>
          <w:sz w:val="22"/>
        </w:rPr>
        <w:t>Participating in collecting data, with the aid of scaffolded supports, such as participating in research; selecting relevant information from text, audio resources, videos or infographics; or participating in an investigation to collect data through a survey.</w:t>
      </w:r>
    </w:p>
    <w:p>
      <w:pPr>
        <w:pStyle w:val="ListParagraph"/>
        <w:keepNext w:val="0"/>
        <w:numPr>
          <w:ilvl w:val="0"/>
          <w:numId w:val="129"/>
        </w:numPr>
        <w:spacing w:before="0" w:after="120" w:line="276" w:lineRule="auto"/>
        <w:ind w:left="397" w:hanging="397"/>
        <w:contextualSpacing/>
        <w:jc w:val="left"/>
        <w:rPr>
          <w:rFonts w:ascii="Arial" w:eastAsia="Arial" w:hAnsi="Arial" w:cs="Arial"/>
        </w:rPr>
      </w:pPr>
      <w:r>
        <w:rPr>
          <w:rFonts w:ascii="Arial" w:eastAsia="Arial" w:hAnsi="Arial" w:cs="Arial"/>
          <w:sz w:val="22"/>
        </w:rPr>
        <w:t>Organising and displaying data using visual, audio or tactile methods.</w:t>
      </w:r>
    </w:p>
    <w:p>
      <w:pPr>
        <w:pStyle w:val="ListParagraph"/>
        <w:keepNext w:val="0"/>
        <w:numPr>
          <w:ilvl w:val="0"/>
          <w:numId w:val="129"/>
        </w:numPr>
        <w:spacing w:before="0" w:after="120" w:line="276" w:lineRule="auto"/>
        <w:ind w:left="397" w:hanging="397"/>
        <w:contextualSpacing/>
        <w:jc w:val="left"/>
        <w:rPr>
          <w:rFonts w:ascii="Arial" w:eastAsia="Arial" w:hAnsi="Arial" w:cs="Arial"/>
        </w:rPr>
      </w:pPr>
      <w:r>
        <w:rPr>
          <w:rFonts w:ascii="Arial" w:eastAsia="Arial" w:hAnsi="Arial" w:cs="Arial"/>
          <w:sz w:val="22"/>
        </w:rPr>
        <w:t>Observing patterns in data and making a prediction using the process of binary choice, based on a trend, such as a repeating colour sequence, the temperature rising or falling, or a growth increase.</w:t>
      </w:r>
    </w:p>
    <w:p>
      <w:pPr>
        <w:pStyle w:val="ListParagraph"/>
        <w:keepNext w:val="0"/>
        <w:numPr>
          <w:ilvl w:val="0"/>
          <w:numId w:val="129"/>
        </w:numPr>
        <w:spacing w:before="0" w:after="120" w:line="276" w:lineRule="auto"/>
        <w:ind w:left="397" w:hanging="397"/>
        <w:contextualSpacing/>
        <w:jc w:val="left"/>
        <w:rPr>
          <w:rFonts w:ascii="Arial" w:eastAsia="Arial" w:hAnsi="Arial" w:cs="Arial"/>
        </w:rPr>
      </w:pPr>
      <w:r>
        <w:rPr>
          <w:rFonts w:ascii="Arial" w:eastAsia="Arial" w:hAnsi="Arial" w:cs="Arial"/>
          <w:sz w:val="22"/>
        </w:rPr>
        <w:t>Use least-to-most prompting hierarchy to identify sources of credible information that are based on evidence, such as social media, newspapers, health posters or pamphlets at a medical centre, or government websites (eg CSIRO, BoM).</w:t>
      </w:r>
    </w:p>
    <w:p>
      <w:pPr>
        <w:pStyle w:val="ListParagraph"/>
        <w:keepNext w:val="0"/>
        <w:numPr>
          <w:ilvl w:val="0"/>
          <w:numId w:val="129"/>
        </w:numPr>
        <w:spacing w:before="0" w:after="120" w:line="276" w:lineRule="auto"/>
        <w:ind w:left="397" w:hanging="397"/>
        <w:contextualSpacing/>
        <w:jc w:val="left"/>
        <w:rPr>
          <w:rFonts w:ascii="Arial" w:eastAsia="Arial" w:hAnsi="Arial" w:cs="Arial"/>
        </w:rPr>
      </w:pPr>
      <w:r>
        <w:rPr>
          <w:rFonts w:ascii="Arial" w:eastAsia="Arial" w:hAnsi="Arial" w:cs="Arial"/>
          <w:sz w:val="22"/>
        </w:rPr>
        <w:t>Exploring how scientists collect data through adapted texts, teacher read-alouds or videos.</w:t>
      </w:r>
    </w:p>
    <w:p>
      <w:pPr>
        <w:pStyle w:val="ListParagraph"/>
        <w:keepNext w:val="0"/>
        <w:numPr>
          <w:ilvl w:val="0"/>
          <w:numId w:val="129"/>
        </w:numPr>
        <w:spacing w:before="0" w:after="120" w:line="276" w:lineRule="auto"/>
        <w:ind w:left="397" w:hanging="397"/>
        <w:contextualSpacing/>
        <w:jc w:val="left"/>
        <w:rPr>
          <w:rFonts w:ascii="Arial" w:eastAsia="Arial" w:hAnsi="Arial" w:cs="Arial"/>
        </w:rPr>
      </w:pPr>
      <w:r>
        <w:rPr>
          <w:rFonts w:ascii="Arial" w:eastAsia="Arial" w:hAnsi="Arial" w:cs="Arial"/>
          <w:sz w:val="22"/>
        </w:rPr>
        <w:t>Exploring how Aboriginal and Torres Strait Islander Peoples share data through the passing on of stories.</w:t>
      </w:r>
    </w:p>
    <w:p>
      <w:pPr>
        <w:pStyle w:val="ListParagraph"/>
        <w:keepNext w:val="0"/>
        <w:numPr>
          <w:ilvl w:val="0"/>
          <w:numId w:val="129"/>
        </w:numPr>
        <w:spacing w:before="0" w:after="120" w:line="276" w:lineRule="auto"/>
        <w:ind w:left="397" w:hanging="397"/>
        <w:contextualSpacing/>
        <w:jc w:val="left"/>
        <w:rPr>
          <w:rFonts w:ascii="Arial" w:eastAsia="Arial" w:hAnsi="Arial" w:cs="Arial"/>
        </w:rPr>
      </w:pPr>
      <w:r>
        <w:rPr>
          <w:rFonts w:ascii="Arial" w:eastAsia="Arial" w:hAnsi="Arial" w:cs="Arial"/>
          <w:sz w:val="22"/>
        </w:rPr>
        <w:t>Identifying evidence to support a claim using highlighting, text summary or dot points.</w:t>
      </w:r>
    </w:p>
    <w:p>
      <w:pPr>
        <w:pStyle w:val="ListParagraph"/>
        <w:keepNext w:val="0"/>
        <w:numPr>
          <w:ilvl w:val="0"/>
          <w:numId w:val="129"/>
        </w:numPr>
        <w:spacing w:before="0" w:after="120" w:line="276" w:lineRule="auto"/>
        <w:ind w:left="397" w:hanging="397"/>
        <w:contextualSpacing/>
        <w:jc w:val="left"/>
        <w:rPr>
          <w:rFonts w:ascii="Arial" w:eastAsia="Arial" w:hAnsi="Arial" w:cs="Arial"/>
        </w:rPr>
      </w:pPr>
      <w:r>
        <w:rPr>
          <w:rFonts w:ascii="Arial" w:eastAsia="Arial" w:hAnsi="Arial" w:cs="Arial"/>
          <w:sz w:val="22"/>
        </w:rPr>
        <w:t>Interpreting data to make their own informed decisions using guided prompts, such as ‘I noticed … I wonder …?’ or sentence stems, ‘The data says … so I will …’</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Suggested depth study</w:t>
      </w:r>
    </w:p>
    <w:p>
      <w:pPr>
        <w:keepNext w:val="0"/>
        <w:spacing w:before="0" w:after="160" w:line="276" w:lineRule="auto"/>
        <w:rPr>
          <w:rFonts w:ascii="Arial" w:eastAsia="Arial" w:hAnsi="Arial" w:cs="Arial"/>
        </w:rPr>
      </w:pPr>
      <w:r>
        <w:rPr>
          <w:rFonts w:ascii="Arial" w:eastAsia="Arial" w:hAnsi="Arial" w:cs="Arial"/>
          <w:sz w:val="22"/>
        </w:rPr>
        <w:t>Depth studies are an opportunity for students to pursue an area of strength or interest. Content from the in-context content group may be a starting point for students to consider a depth study.</w:t>
      </w:r>
    </w:p>
    <w:p>
      <w:pPr>
        <w:keepNext w:val="0"/>
        <w:spacing w:before="0" w:after="160" w:line="276" w:lineRule="auto"/>
        <w:rPr>
          <w:rFonts w:ascii="Arial" w:eastAsia="Arial" w:hAnsi="Arial" w:cs="Arial"/>
        </w:rPr>
      </w:pPr>
      <w:r>
        <w:rPr>
          <w:rFonts w:ascii="Arial" w:eastAsia="Arial" w:hAnsi="Arial" w:cs="Arial"/>
          <w:sz w:val="22"/>
        </w:rPr>
        <w:t>For example:</w:t>
      </w:r>
    </w:p>
    <w:p>
      <w:pPr>
        <w:pStyle w:val="ListParagraph"/>
        <w:keepNext w:val="0"/>
        <w:numPr>
          <w:ilvl w:val="0"/>
          <w:numId w:val="130"/>
        </w:numPr>
        <w:spacing w:before="0" w:after="120" w:line="276" w:lineRule="auto"/>
        <w:ind w:left="397" w:hanging="397"/>
        <w:contextualSpacing/>
        <w:jc w:val="left"/>
        <w:rPr>
          <w:rFonts w:ascii="Arial" w:eastAsia="Arial" w:hAnsi="Arial" w:cs="Arial"/>
        </w:rPr>
      </w:pPr>
      <w:r>
        <w:rPr>
          <w:rFonts w:ascii="Arial" w:eastAsia="Arial" w:hAnsi="Arial" w:cs="Arial"/>
          <w:sz w:val="22"/>
        </w:rPr>
        <w:t>Students may participate in a depth study to research and promote an improvement in the local area, such as inclusive furniture or a healthy canteen menu, or to raise awareness about an issue, such as the loss of native flora and fauna. They could collect and organise relevant data to support their argument using tables, lists, picture charts or digital displays. Students may present their argument using a slideshow, infographic or a podcast. They may participate in a debate to engage with the views of others regarding their project.</w:t>
      </w:r>
    </w:p>
    <w:p>
      <w:pPr>
        <w:keepNext w:val="0"/>
        <w:spacing w:before="0" w:after="160" w:line="276" w:lineRule="auto"/>
        <w:rPr>
          <w:rFonts w:ascii="Arial" w:eastAsia="Arial" w:hAnsi="Arial" w:cs="Arial"/>
        </w:rPr>
      </w:pPr>
      <w:r>
        <w:rPr>
          <w:rFonts w:ascii="Arial" w:eastAsia="Arial" w:hAnsi="Arial" w:cs="Arial"/>
          <w:sz w:val="22"/>
        </w:rPr>
        <w:t xml:space="preserve">Further information in relation to planning, implementing and assessing Life Skills outcomes and content can be found on the </w:t>
      </w:r>
      <w:hyperlink r:id="rId34" w:tgtFrame="_blank" w:history="1">
        <w:r>
          <w:rPr>
            <w:rStyle w:val="Hyperlink"/>
            <w:rFonts w:ascii="Arial" w:eastAsia="Arial" w:hAnsi="Arial" w:cs="Arial"/>
            <w:color w:val="0000EE"/>
            <w:sz w:val="22"/>
            <w:u w:color="0000EE"/>
          </w:rPr>
          <w:t>NESA website</w:t>
        </w:r>
      </w:hyperlink>
      <w:r>
        <w:rPr>
          <w:rFonts w:ascii="Arial" w:eastAsia="Arial" w:hAnsi="Arial" w:cs="Arial"/>
          <w:sz w:val="22"/>
        </w:rPr>
        <w:t>.</w:t>
      </w:r>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Teaching advice documents</w:t>
      </w:r>
    </w:p>
    <w:p>
      <w:pPr>
        <w:pStyle w:val="ListParagraph"/>
        <w:keepNext w:val="0"/>
        <w:numPr>
          <w:ilvl w:val="0"/>
          <w:numId w:val="131"/>
        </w:numPr>
        <w:spacing w:before="0" w:after="120" w:line="276" w:lineRule="auto"/>
        <w:ind w:left="397" w:hanging="397"/>
        <w:contextualSpacing/>
        <w:jc w:val="left"/>
        <w:rPr>
          <w:rFonts w:ascii="Arial" w:eastAsia="Arial" w:hAnsi="Arial" w:cs="Arial"/>
        </w:rPr>
      </w:pPr>
      <w:hyperlink r:id="rId35" w:history="1">
        <w:r>
          <w:rPr>
            <w:rStyle w:val="Hyperlink"/>
            <w:rFonts w:ascii="Arial" w:eastAsia="Arial" w:hAnsi="Arial" w:cs="Arial"/>
            <w:color w:val="0000EE"/>
            <w:sz w:val="22"/>
            <w:u w:color="0000EE"/>
          </w:rPr>
          <w:t>Teaching advice (additional): Science Life Skills Depth study guide</w:t>
        </w:r>
      </w:hyperlink>
    </w:p>
    <w:p>
      <w:pPr>
        <w:pStyle w:val="Heading3"/>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30"/>
        </w:rPr>
        <w:br w:type="page"/>
      </w:r>
      <w:bookmarkStart w:id="21" w:name="_Toc256000021"/>
      <w:r>
        <w:rPr>
          <w:rFonts w:ascii="Arial" w:eastAsia="Arial" w:hAnsi="Arial" w:cs="Arial"/>
          <w:b/>
          <w:i w:val="0"/>
          <w:color w:val="002664"/>
          <w:sz w:val="30"/>
        </w:rPr>
        <w:t>Teaching advice for Life Skills Energy</w:t>
      </w:r>
      <w:bookmarkEnd w:id="21"/>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Content</w:t>
      </w:r>
    </w:p>
    <w:p>
      <w:pPr>
        <w:pStyle w:val="ListParagraph"/>
        <w:keepNext w:val="0"/>
        <w:numPr>
          <w:ilvl w:val="0"/>
          <w:numId w:val="132"/>
        </w:numPr>
        <w:spacing w:before="0" w:after="120" w:line="276" w:lineRule="auto"/>
        <w:ind w:left="397" w:hanging="397"/>
        <w:contextualSpacing/>
        <w:rPr>
          <w:rFonts w:ascii="Arial" w:eastAsia="Arial" w:hAnsi="Arial" w:cs="Arial"/>
          <w:sz w:val="22"/>
        </w:rPr>
      </w:pPr>
      <w:r>
        <w:rPr>
          <w:rFonts w:ascii="Arial" w:eastAsia="Arial" w:hAnsi="Arial" w:cs="Arial"/>
          <w:sz w:val="22"/>
        </w:rPr>
        <w:t>Energy (Life Skills)</w:t>
      </w:r>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Teaching advice</w:t>
      </w:r>
    </w:p>
    <w:p>
      <w:pPr>
        <w:keepNext w:val="0"/>
        <w:spacing w:before="0" w:after="160" w:line="276" w:lineRule="auto"/>
        <w:rPr>
          <w:rFonts w:ascii="Arial" w:eastAsia="Arial" w:hAnsi="Arial" w:cs="Arial"/>
        </w:rPr>
      </w:pPr>
      <w:r>
        <w:rPr>
          <w:rFonts w:ascii="Arial" w:eastAsia="Arial" w:hAnsi="Arial" w:cs="Arial"/>
          <w:sz w:val="22"/>
        </w:rPr>
        <w:t>Considerations for teaching Life Skills outcomes and content:</w:t>
      </w:r>
    </w:p>
    <w:p>
      <w:pPr>
        <w:pStyle w:val="ListParagraph"/>
        <w:keepNext w:val="0"/>
        <w:numPr>
          <w:ilvl w:val="0"/>
          <w:numId w:val="133"/>
        </w:numPr>
        <w:spacing w:before="0" w:after="120" w:line="276" w:lineRule="auto"/>
        <w:ind w:left="397" w:hanging="397"/>
        <w:contextualSpacing/>
        <w:jc w:val="left"/>
        <w:rPr>
          <w:rFonts w:ascii="Arial" w:eastAsia="Arial" w:hAnsi="Arial" w:cs="Arial"/>
        </w:rPr>
      </w:pPr>
      <w:r>
        <w:rPr>
          <w:rFonts w:ascii="Arial" w:eastAsia="Arial" w:hAnsi="Arial" w:cs="Arial"/>
          <w:sz w:val="22"/>
        </w:rPr>
        <w:t>Specific Life Skills outcomes should be selected to meet the particular needs of individual students. Across a year or stage of schooling, students will work towards the number of Life Skills outcomes that are appropriate for their needs.</w:t>
      </w:r>
    </w:p>
    <w:p>
      <w:pPr>
        <w:pStyle w:val="ListParagraph"/>
        <w:keepNext w:val="0"/>
        <w:numPr>
          <w:ilvl w:val="0"/>
          <w:numId w:val="133"/>
        </w:numPr>
        <w:spacing w:before="0" w:after="120" w:line="276" w:lineRule="auto"/>
        <w:ind w:left="397" w:hanging="397"/>
        <w:contextualSpacing/>
        <w:jc w:val="left"/>
        <w:rPr>
          <w:rFonts w:ascii="Arial" w:eastAsia="Arial" w:hAnsi="Arial" w:cs="Arial"/>
        </w:rPr>
      </w:pPr>
      <w:r>
        <w:rPr>
          <w:rFonts w:ascii="Arial" w:eastAsia="Arial" w:hAnsi="Arial" w:cs="Arial"/>
          <w:sz w:val="22"/>
        </w:rPr>
        <w:t>Teachers can select the content from the focus areas that best addresses the selected outcomes.</w:t>
      </w:r>
    </w:p>
    <w:p>
      <w:pPr>
        <w:pStyle w:val="ListParagraph"/>
        <w:keepNext w:val="0"/>
        <w:numPr>
          <w:ilvl w:val="0"/>
          <w:numId w:val="133"/>
        </w:numPr>
        <w:spacing w:before="0" w:after="120" w:line="276" w:lineRule="auto"/>
        <w:ind w:left="397" w:hanging="397"/>
        <w:contextualSpacing/>
        <w:jc w:val="left"/>
        <w:rPr>
          <w:rFonts w:ascii="Arial" w:eastAsia="Arial" w:hAnsi="Arial" w:cs="Arial"/>
        </w:rPr>
      </w:pPr>
      <w:r>
        <w:rPr>
          <w:rFonts w:ascii="Arial" w:eastAsia="Arial" w:hAnsi="Arial" w:cs="Arial"/>
          <w:sz w:val="22"/>
        </w:rPr>
        <w:t>The focus areas provide a possible structure for addressing the Life Skills outcomes and content and are suggestions only.</w:t>
      </w:r>
    </w:p>
    <w:p>
      <w:pPr>
        <w:pStyle w:val="ListParagraph"/>
        <w:keepNext w:val="0"/>
        <w:numPr>
          <w:ilvl w:val="0"/>
          <w:numId w:val="133"/>
        </w:numPr>
        <w:spacing w:before="0" w:after="120" w:line="276" w:lineRule="auto"/>
        <w:ind w:left="397" w:hanging="397"/>
        <w:contextualSpacing/>
        <w:jc w:val="left"/>
        <w:rPr>
          <w:rFonts w:ascii="Arial" w:eastAsia="Arial" w:hAnsi="Arial" w:cs="Arial"/>
        </w:rPr>
      </w:pPr>
      <w:r>
        <w:rPr>
          <w:rFonts w:ascii="Arial" w:eastAsia="Arial" w:hAnsi="Arial" w:cs="Arial"/>
          <w:sz w:val="22"/>
        </w:rPr>
        <w:t>Life Skills outcomes cannot be taught in combination with other outcomes from the same subject.</w:t>
      </w:r>
    </w:p>
    <w:p>
      <w:pPr>
        <w:pStyle w:val="ListParagraph"/>
        <w:keepNext w:val="0"/>
        <w:numPr>
          <w:ilvl w:val="0"/>
          <w:numId w:val="133"/>
        </w:numPr>
        <w:spacing w:before="0" w:after="120" w:line="276" w:lineRule="auto"/>
        <w:ind w:left="397" w:hanging="397"/>
        <w:contextualSpacing/>
        <w:jc w:val="left"/>
        <w:rPr>
          <w:rFonts w:ascii="Arial" w:eastAsia="Arial" w:hAnsi="Arial" w:cs="Arial"/>
        </w:rPr>
      </w:pPr>
      <w:r>
        <w:rPr>
          <w:rFonts w:ascii="Arial" w:eastAsia="Arial" w:hAnsi="Arial" w:cs="Arial"/>
          <w:sz w:val="22"/>
        </w:rPr>
        <w:t>Students are required to demonstrate achievement of one or more of the Life Skills outcomes.</w:t>
      </w:r>
    </w:p>
    <w:p>
      <w:pPr>
        <w:keepNext w:val="0"/>
        <w:spacing w:before="0" w:after="160" w:line="276" w:lineRule="auto"/>
        <w:rPr>
          <w:rFonts w:ascii="Arial" w:eastAsia="Arial" w:hAnsi="Arial" w:cs="Arial"/>
        </w:rPr>
      </w:pPr>
      <w:r>
        <w:rPr>
          <w:rFonts w:ascii="Arial" w:eastAsia="Arial" w:hAnsi="Arial" w:cs="Arial"/>
          <w:sz w:val="22"/>
        </w:rPr>
        <w:t>This focus area provides opportunities for students to investigate the sources and uses of energy, the differences between renewable and non-renewable energy sources, and the importance of reducing energy usage. It supports students to advocate for social issues, such as access to energy, use of renewable energy sources and efficient energy use. This focus area provides opportunities for students to develop skills in using electricity, staying safe around electricity and electrical devices, and making informed choices about energy use.</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Key ideas</w:t>
      </w:r>
    </w:p>
    <w:p>
      <w:pPr>
        <w:pStyle w:val="ListParagraph"/>
        <w:keepNext w:val="0"/>
        <w:numPr>
          <w:ilvl w:val="0"/>
          <w:numId w:val="134"/>
        </w:numPr>
        <w:spacing w:before="0" w:after="120" w:line="276" w:lineRule="auto"/>
        <w:ind w:left="397" w:hanging="397"/>
        <w:contextualSpacing/>
        <w:jc w:val="left"/>
        <w:rPr>
          <w:rFonts w:ascii="Arial" w:eastAsia="Arial" w:hAnsi="Arial" w:cs="Arial"/>
        </w:rPr>
      </w:pPr>
      <w:r>
        <w:rPr>
          <w:rFonts w:ascii="Arial" w:eastAsia="Arial" w:hAnsi="Arial" w:cs="Arial"/>
          <w:sz w:val="22"/>
        </w:rPr>
        <w:t>Sources of energy</w:t>
      </w:r>
    </w:p>
    <w:p>
      <w:pPr>
        <w:pStyle w:val="ListParagraph"/>
        <w:keepNext w:val="0"/>
        <w:numPr>
          <w:ilvl w:val="0"/>
          <w:numId w:val="134"/>
        </w:numPr>
        <w:spacing w:before="0" w:after="120" w:line="276" w:lineRule="auto"/>
        <w:ind w:left="397" w:hanging="397"/>
        <w:contextualSpacing/>
        <w:jc w:val="left"/>
        <w:rPr>
          <w:rFonts w:ascii="Arial" w:eastAsia="Arial" w:hAnsi="Arial" w:cs="Arial"/>
        </w:rPr>
      </w:pPr>
      <w:r>
        <w:rPr>
          <w:rFonts w:ascii="Arial" w:eastAsia="Arial" w:hAnsi="Arial" w:cs="Arial"/>
          <w:sz w:val="22"/>
        </w:rPr>
        <w:t>Alternative energy</w:t>
      </w:r>
    </w:p>
    <w:p>
      <w:pPr>
        <w:pStyle w:val="ListParagraph"/>
        <w:keepNext w:val="0"/>
        <w:numPr>
          <w:ilvl w:val="0"/>
          <w:numId w:val="134"/>
        </w:numPr>
        <w:spacing w:before="0" w:after="120" w:line="276" w:lineRule="auto"/>
        <w:ind w:left="397" w:hanging="397"/>
        <w:contextualSpacing/>
        <w:jc w:val="left"/>
        <w:rPr>
          <w:rFonts w:ascii="Arial" w:eastAsia="Arial" w:hAnsi="Arial" w:cs="Arial"/>
        </w:rPr>
      </w:pPr>
      <w:r>
        <w:rPr>
          <w:rFonts w:ascii="Arial" w:eastAsia="Arial" w:hAnsi="Arial" w:cs="Arial"/>
          <w:sz w:val="22"/>
        </w:rPr>
        <w:t>Sources of electricity</w:t>
      </w:r>
    </w:p>
    <w:p>
      <w:pPr>
        <w:pStyle w:val="ListParagraph"/>
        <w:keepNext w:val="0"/>
        <w:numPr>
          <w:ilvl w:val="0"/>
          <w:numId w:val="134"/>
        </w:numPr>
        <w:spacing w:before="0" w:after="120" w:line="276" w:lineRule="auto"/>
        <w:ind w:left="397" w:hanging="397"/>
        <w:contextualSpacing/>
        <w:jc w:val="left"/>
        <w:rPr>
          <w:rFonts w:ascii="Arial" w:eastAsia="Arial" w:hAnsi="Arial" w:cs="Arial"/>
        </w:rPr>
      </w:pPr>
      <w:r>
        <w:rPr>
          <w:rFonts w:ascii="Arial" w:eastAsia="Arial" w:hAnsi="Arial" w:cs="Arial"/>
          <w:sz w:val="22"/>
        </w:rPr>
        <w:t>Uses of electrical energy</w:t>
      </w:r>
    </w:p>
    <w:p>
      <w:pPr>
        <w:pStyle w:val="ListParagraph"/>
        <w:keepNext w:val="0"/>
        <w:numPr>
          <w:ilvl w:val="0"/>
          <w:numId w:val="134"/>
        </w:numPr>
        <w:spacing w:before="0" w:after="120" w:line="276" w:lineRule="auto"/>
        <w:ind w:left="397" w:hanging="397"/>
        <w:contextualSpacing/>
        <w:jc w:val="left"/>
        <w:rPr>
          <w:rFonts w:ascii="Arial" w:eastAsia="Arial" w:hAnsi="Arial" w:cs="Arial"/>
        </w:rPr>
      </w:pPr>
      <w:r>
        <w:rPr>
          <w:rFonts w:ascii="Arial" w:eastAsia="Arial" w:hAnsi="Arial" w:cs="Arial"/>
          <w:sz w:val="22"/>
        </w:rPr>
        <w:t>Energy efficiency</w:t>
      </w:r>
    </w:p>
    <w:p>
      <w:pPr>
        <w:pStyle w:val="ListParagraph"/>
        <w:keepNext w:val="0"/>
        <w:numPr>
          <w:ilvl w:val="0"/>
          <w:numId w:val="134"/>
        </w:numPr>
        <w:spacing w:before="0" w:after="120" w:line="276" w:lineRule="auto"/>
        <w:ind w:left="397" w:hanging="397"/>
        <w:contextualSpacing/>
        <w:jc w:val="left"/>
        <w:rPr>
          <w:rFonts w:ascii="Arial" w:eastAsia="Arial" w:hAnsi="Arial" w:cs="Arial"/>
        </w:rPr>
      </w:pPr>
      <w:r>
        <w:rPr>
          <w:rFonts w:ascii="Arial" w:eastAsia="Arial" w:hAnsi="Arial" w:cs="Arial"/>
          <w:sz w:val="22"/>
        </w:rPr>
        <w:t>Electricity safety</w:t>
      </w:r>
    </w:p>
    <w:p>
      <w:pPr>
        <w:pStyle w:val="ListParagraph"/>
        <w:keepNext w:val="0"/>
        <w:numPr>
          <w:ilvl w:val="0"/>
          <w:numId w:val="134"/>
        </w:numPr>
        <w:spacing w:before="0" w:after="120" w:line="276" w:lineRule="auto"/>
        <w:ind w:left="397" w:hanging="397"/>
        <w:contextualSpacing/>
        <w:jc w:val="left"/>
        <w:rPr>
          <w:rFonts w:ascii="Arial" w:eastAsia="Arial" w:hAnsi="Arial" w:cs="Arial"/>
        </w:rPr>
      </w:pPr>
      <w:r>
        <w:rPr>
          <w:rFonts w:ascii="Arial" w:eastAsia="Arial" w:hAnsi="Arial" w:cs="Arial"/>
          <w:sz w:val="22"/>
        </w:rPr>
        <w:t>Energy transformations</w:t>
      </w:r>
    </w:p>
    <w:p>
      <w:pPr>
        <w:pStyle w:val="ListParagraph"/>
        <w:keepNext w:val="0"/>
        <w:numPr>
          <w:ilvl w:val="0"/>
          <w:numId w:val="134"/>
        </w:numPr>
        <w:spacing w:before="0" w:after="120" w:line="276" w:lineRule="auto"/>
        <w:ind w:left="397" w:hanging="397"/>
        <w:contextualSpacing/>
        <w:jc w:val="left"/>
        <w:rPr>
          <w:rFonts w:ascii="Arial" w:eastAsia="Arial" w:hAnsi="Arial" w:cs="Arial"/>
        </w:rPr>
      </w:pPr>
      <w:r>
        <w:rPr>
          <w:rFonts w:ascii="Arial" w:eastAsia="Arial" w:hAnsi="Arial" w:cs="Arial"/>
          <w:sz w:val="22"/>
        </w:rPr>
        <w:t>Electrical circuits</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Key terms</w:t>
      </w:r>
    </w:p>
    <w:p>
      <w:pPr>
        <w:pStyle w:val="ListParagraph"/>
        <w:keepNext w:val="0"/>
        <w:numPr>
          <w:ilvl w:val="0"/>
          <w:numId w:val="135"/>
        </w:numPr>
        <w:spacing w:before="0" w:after="120" w:line="276" w:lineRule="auto"/>
        <w:ind w:left="397" w:hanging="397"/>
        <w:contextualSpacing/>
        <w:jc w:val="left"/>
        <w:rPr>
          <w:rFonts w:ascii="Arial" w:eastAsia="Arial" w:hAnsi="Arial" w:cs="Arial"/>
        </w:rPr>
      </w:pPr>
      <w:r>
        <w:rPr>
          <w:rFonts w:ascii="Arial" w:eastAsia="Arial" w:hAnsi="Arial" w:cs="Arial"/>
          <w:sz w:val="22"/>
        </w:rPr>
        <w:t>Fossil fuels</w:t>
      </w:r>
    </w:p>
    <w:p>
      <w:pPr>
        <w:pStyle w:val="ListParagraph"/>
        <w:keepNext w:val="0"/>
        <w:numPr>
          <w:ilvl w:val="0"/>
          <w:numId w:val="135"/>
        </w:numPr>
        <w:spacing w:before="0" w:after="120" w:line="276" w:lineRule="auto"/>
        <w:ind w:left="397" w:hanging="397"/>
        <w:contextualSpacing/>
        <w:jc w:val="left"/>
        <w:rPr>
          <w:rFonts w:ascii="Arial" w:eastAsia="Arial" w:hAnsi="Arial" w:cs="Arial"/>
        </w:rPr>
      </w:pPr>
      <w:r>
        <w:rPr>
          <w:rFonts w:ascii="Arial" w:eastAsia="Arial" w:hAnsi="Arial" w:cs="Arial"/>
          <w:sz w:val="22"/>
        </w:rPr>
        <w:t>Combustion</w:t>
      </w:r>
    </w:p>
    <w:p>
      <w:pPr>
        <w:pStyle w:val="ListParagraph"/>
        <w:keepNext w:val="0"/>
        <w:numPr>
          <w:ilvl w:val="0"/>
          <w:numId w:val="135"/>
        </w:numPr>
        <w:spacing w:before="0" w:after="120" w:line="276" w:lineRule="auto"/>
        <w:ind w:left="397" w:hanging="397"/>
        <w:contextualSpacing/>
        <w:jc w:val="left"/>
        <w:rPr>
          <w:rFonts w:ascii="Arial" w:eastAsia="Arial" w:hAnsi="Arial" w:cs="Arial"/>
        </w:rPr>
      </w:pPr>
      <w:r>
        <w:rPr>
          <w:rFonts w:ascii="Arial" w:eastAsia="Arial" w:hAnsi="Arial" w:cs="Arial"/>
          <w:sz w:val="22"/>
        </w:rPr>
        <w:t>Alternative energy</w:t>
      </w:r>
    </w:p>
    <w:p>
      <w:pPr>
        <w:pStyle w:val="ListParagraph"/>
        <w:keepNext w:val="0"/>
        <w:numPr>
          <w:ilvl w:val="0"/>
          <w:numId w:val="135"/>
        </w:numPr>
        <w:spacing w:before="0" w:after="120" w:line="276" w:lineRule="auto"/>
        <w:ind w:left="397" w:hanging="397"/>
        <w:contextualSpacing/>
        <w:jc w:val="left"/>
        <w:rPr>
          <w:rFonts w:ascii="Arial" w:eastAsia="Arial" w:hAnsi="Arial" w:cs="Arial"/>
        </w:rPr>
      </w:pPr>
      <w:r>
        <w:rPr>
          <w:rFonts w:ascii="Arial" w:eastAsia="Arial" w:hAnsi="Arial" w:cs="Arial"/>
          <w:sz w:val="22"/>
        </w:rPr>
        <w:t>Energy transformations</w:t>
      </w:r>
    </w:p>
    <w:p>
      <w:pPr>
        <w:pStyle w:val="ListParagraph"/>
        <w:keepNext w:val="0"/>
        <w:numPr>
          <w:ilvl w:val="0"/>
          <w:numId w:val="135"/>
        </w:numPr>
        <w:spacing w:before="0" w:after="120" w:line="276" w:lineRule="auto"/>
        <w:ind w:left="397" w:hanging="397"/>
        <w:contextualSpacing/>
        <w:jc w:val="left"/>
        <w:rPr>
          <w:rFonts w:ascii="Arial" w:eastAsia="Arial" w:hAnsi="Arial" w:cs="Arial"/>
        </w:rPr>
      </w:pPr>
      <w:r>
        <w:rPr>
          <w:rFonts w:ascii="Arial" w:eastAsia="Arial" w:hAnsi="Arial" w:cs="Arial"/>
          <w:sz w:val="22"/>
        </w:rPr>
        <w:t>Energy usage</w:t>
      </w:r>
    </w:p>
    <w:p>
      <w:pPr>
        <w:pStyle w:val="ListParagraph"/>
        <w:keepNext w:val="0"/>
        <w:numPr>
          <w:ilvl w:val="0"/>
          <w:numId w:val="135"/>
        </w:numPr>
        <w:spacing w:before="0" w:after="120" w:line="276" w:lineRule="auto"/>
        <w:ind w:left="397" w:hanging="397"/>
        <w:contextualSpacing/>
        <w:jc w:val="left"/>
        <w:rPr>
          <w:rFonts w:ascii="Arial" w:eastAsia="Arial" w:hAnsi="Arial" w:cs="Arial"/>
        </w:rPr>
      </w:pPr>
      <w:r>
        <w:rPr>
          <w:rFonts w:ascii="Arial" w:eastAsia="Arial" w:hAnsi="Arial" w:cs="Arial"/>
          <w:sz w:val="22"/>
        </w:rPr>
        <w:t>Circuits</w:t>
      </w:r>
    </w:p>
    <w:p>
      <w:pPr>
        <w:pStyle w:val="ListParagraph"/>
        <w:keepNext w:val="0"/>
        <w:numPr>
          <w:ilvl w:val="0"/>
          <w:numId w:val="135"/>
        </w:numPr>
        <w:spacing w:before="0" w:after="120" w:line="276" w:lineRule="auto"/>
        <w:ind w:left="397" w:hanging="397"/>
        <w:contextualSpacing/>
        <w:jc w:val="left"/>
        <w:rPr>
          <w:rFonts w:ascii="Arial" w:eastAsia="Arial" w:hAnsi="Arial" w:cs="Arial"/>
        </w:rPr>
      </w:pPr>
      <w:r>
        <w:rPr>
          <w:rFonts w:ascii="Arial" w:eastAsia="Arial" w:hAnsi="Arial" w:cs="Arial"/>
          <w:sz w:val="22"/>
        </w:rPr>
        <w:t>Voltage</w:t>
      </w:r>
    </w:p>
    <w:p>
      <w:pPr>
        <w:pStyle w:val="ListParagraph"/>
        <w:keepNext w:val="0"/>
        <w:numPr>
          <w:ilvl w:val="0"/>
          <w:numId w:val="135"/>
        </w:numPr>
        <w:spacing w:before="0" w:after="120" w:line="276" w:lineRule="auto"/>
        <w:ind w:left="397" w:hanging="397"/>
        <w:contextualSpacing/>
        <w:jc w:val="left"/>
        <w:rPr>
          <w:rFonts w:ascii="Arial" w:eastAsia="Arial" w:hAnsi="Arial" w:cs="Arial"/>
        </w:rPr>
      </w:pPr>
      <w:r>
        <w:rPr>
          <w:rFonts w:ascii="Arial" w:eastAsia="Arial" w:hAnsi="Arial" w:cs="Arial"/>
          <w:sz w:val="22"/>
        </w:rPr>
        <w:t>Current</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Skills</w:t>
      </w:r>
    </w:p>
    <w:p>
      <w:pPr>
        <w:keepNext w:val="0"/>
        <w:spacing w:before="0" w:after="160" w:line="276" w:lineRule="auto"/>
        <w:rPr>
          <w:rFonts w:ascii="Arial" w:eastAsia="Arial" w:hAnsi="Arial" w:cs="Arial"/>
        </w:rPr>
      </w:pPr>
      <w:r>
        <w:rPr>
          <w:rFonts w:ascii="Arial" w:eastAsia="Arial" w:hAnsi="Arial" w:cs="Arial"/>
          <w:sz w:val="22"/>
        </w:rPr>
        <w:t>In this focus area there are opportunities for students to observe the different types and sources of energy used in everyday contexts. Students may develop skills in investigating simple electrical circuits, and process data and information, such as energy efficiency and ways to be safe around electrical devices.</w:t>
      </w:r>
    </w:p>
    <w:p>
      <w:pPr>
        <w:keepNext w:val="0"/>
        <w:spacing w:before="0" w:after="160" w:line="276" w:lineRule="auto"/>
        <w:rPr>
          <w:rFonts w:ascii="Arial" w:eastAsia="Arial" w:hAnsi="Arial" w:cs="Arial"/>
        </w:rPr>
      </w:pPr>
      <w:r>
        <w:rPr>
          <w:rFonts w:ascii="Arial" w:eastAsia="Arial" w:hAnsi="Arial" w:cs="Arial"/>
          <w:sz w:val="22"/>
        </w:rPr>
        <w:t>Additional skills may be developed in this focus area, such as.</w:t>
      </w:r>
    </w:p>
    <w:p>
      <w:pPr>
        <w:pStyle w:val="ListParagraph"/>
        <w:keepNext w:val="0"/>
        <w:numPr>
          <w:ilvl w:val="0"/>
          <w:numId w:val="136"/>
        </w:numPr>
        <w:spacing w:before="0" w:after="120" w:line="276" w:lineRule="auto"/>
        <w:ind w:left="397" w:hanging="397"/>
        <w:contextualSpacing/>
        <w:jc w:val="left"/>
        <w:rPr>
          <w:rFonts w:ascii="Arial" w:eastAsia="Arial" w:hAnsi="Arial" w:cs="Arial"/>
        </w:rPr>
      </w:pPr>
      <w:r>
        <w:rPr>
          <w:rFonts w:ascii="Arial" w:eastAsia="Arial" w:hAnsi="Arial" w:cs="Arial"/>
          <w:sz w:val="22"/>
        </w:rPr>
        <w:t>Identifying problems and strategies to solve these problems, such as identifying the cost or environmental impact associated with energy usage, and participating in developing solutions, such as using less energy or using more efficient appliances.</w:t>
      </w:r>
    </w:p>
    <w:p>
      <w:pPr>
        <w:pStyle w:val="Heading5"/>
        <w:keepNext/>
        <w:spacing w:before="240" w:after="60" w:line="276" w:lineRule="auto"/>
        <w:rPr>
          <w:rFonts w:ascii="Arial" w:eastAsia="Arial" w:hAnsi="Arial" w:cs="Arial"/>
          <w:b/>
          <w:bCs/>
          <w:sz w:val="20"/>
          <w:szCs w:val="20"/>
        </w:rPr>
      </w:pPr>
      <w:r>
        <w:rPr>
          <w:rStyle w:val="Strong"/>
          <w:rFonts w:ascii="Arial" w:eastAsia="Arial" w:hAnsi="Arial" w:cs="Arial"/>
          <w:b/>
          <w:bCs/>
          <w:i w:val="0"/>
          <w:iCs w:val="0"/>
          <w:color w:val="002664"/>
          <w:sz w:val="22"/>
          <w:szCs w:val="20"/>
        </w:rPr>
        <w:t>Investigations</w:t>
      </w:r>
    </w:p>
    <w:p>
      <w:pPr>
        <w:keepNext w:val="0"/>
        <w:spacing w:before="0" w:after="160" w:line="276" w:lineRule="auto"/>
        <w:rPr>
          <w:rFonts w:ascii="Arial" w:eastAsia="Arial" w:hAnsi="Arial" w:cs="Arial"/>
        </w:rPr>
      </w:pPr>
      <w:r>
        <w:rPr>
          <w:rFonts w:ascii="Arial" w:eastAsia="Arial" w:hAnsi="Arial" w:cs="Arial"/>
          <w:sz w:val="22"/>
        </w:rPr>
        <w:t>The following investigations may engage students’ interests and further develop the targeted Working scientifically processes.</w:t>
      </w:r>
    </w:p>
    <w:p>
      <w:pPr>
        <w:pStyle w:val="ListParagraph"/>
        <w:keepNext w:val="0"/>
        <w:numPr>
          <w:ilvl w:val="0"/>
          <w:numId w:val="137"/>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Observing combustion by listening to a car engine turn on, feeling the radiant heat produced by a lit candle, smelling food being cooked, or watching a video of a campfire being lit then extinguished. </w:t>
      </w:r>
      <w:r>
        <w:rPr>
          <w:rStyle w:val="Strong"/>
          <w:rFonts w:ascii="Arial" w:eastAsia="Arial" w:hAnsi="Arial" w:cs="Arial"/>
          <w:b/>
          <w:bCs/>
          <w:sz w:val="22"/>
        </w:rPr>
        <w:t>Important:</w:t>
      </w:r>
      <w:r>
        <w:rPr>
          <w:rFonts w:ascii="Arial" w:eastAsia="Arial" w:hAnsi="Arial" w:cs="Arial"/>
          <w:sz w:val="22"/>
        </w:rPr>
        <w:t xml:space="preserve"> always take safety precautions with any activities involving combustion, fire or heat.</w:t>
      </w:r>
    </w:p>
    <w:p>
      <w:pPr>
        <w:pStyle w:val="ListParagraph"/>
        <w:keepNext w:val="0"/>
        <w:numPr>
          <w:ilvl w:val="0"/>
          <w:numId w:val="137"/>
        </w:numPr>
        <w:spacing w:before="0" w:after="120" w:line="276" w:lineRule="auto"/>
        <w:ind w:left="397" w:hanging="397"/>
        <w:contextualSpacing/>
        <w:jc w:val="left"/>
        <w:rPr>
          <w:rFonts w:ascii="Arial" w:eastAsia="Arial" w:hAnsi="Arial" w:cs="Arial"/>
        </w:rPr>
      </w:pPr>
      <w:r>
        <w:rPr>
          <w:rFonts w:ascii="Arial" w:eastAsia="Arial" w:hAnsi="Arial" w:cs="Arial"/>
          <w:sz w:val="22"/>
        </w:rPr>
        <w:t>Observing the effects of solar energy by placing a container of water in direct sunlight, then comparing the temperature change over time to that of a container of water kept in the dark. Temperature could be measured through touch, or a visual or talking thermometer.</w:t>
      </w:r>
    </w:p>
    <w:p>
      <w:pPr>
        <w:pStyle w:val="ListParagraph"/>
        <w:keepNext w:val="0"/>
        <w:numPr>
          <w:ilvl w:val="0"/>
          <w:numId w:val="137"/>
        </w:numPr>
        <w:spacing w:before="0" w:after="120" w:line="276" w:lineRule="auto"/>
        <w:ind w:left="397" w:hanging="397"/>
        <w:contextualSpacing/>
        <w:jc w:val="left"/>
        <w:rPr>
          <w:rFonts w:ascii="Arial" w:eastAsia="Arial" w:hAnsi="Arial" w:cs="Arial"/>
        </w:rPr>
      </w:pPr>
      <w:r>
        <w:rPr>
          <w:rFonts w:ascii="Arial" w:eastAsia="Arial" w:hAnsi="Arial" w:cs="Arial"/>
          <w:sz w:val="22"/>
        </w:rPr>
        <w:t>Exploring energy transformation by rubbing hands together vigorously to feel the warmth generated, dropping a ball from different heights, switching a torch on and off, or playing a xylophone.</w:t>
      </w:r>
    </w:p>
    <w:p>
      <w:pPr>
        <w:pStyle w:val="ListParagraph"/>
        <w:keepNext w:val="0"/>
        <w:numPr>
          <w:ilvl w:val="0"/>
          <w:numId w:val="137"/>
        </w:numPr>
        <w:spacing w:before="0" w:after="120" w:line="276" w:lineRule="auto"/>
        <w:ind w:left="397" w:hanging="397"/>
        <w:contextualSpacing/>
        <w:jc w:val="left"/>
        <w:rPr>
          <w:rFonts w:ascii="Arial" w:eastAsia="Arial" w:hAnsi="Arial" w:cs="Arial"/>
        </w:rPr>
      </w:pPr>
      <w:r>
        <w:rPr>
          <w:rFonts w:ascii="Arial" w:eastAsia="Arial" w:hAnsi="Arial" w:cs="Arial"/>
          <w:sz w:val="22"/>
        </w:rPr>
        <w:t>Demonstrating safe use of a range of electrical appliances, such as gaming consoles, kitchen appliances or fairy lights.</w:t>
      </w:r>
    </w:p>
    <w:p>
      <w:pPr>
        <w:pStyle w:val="ListParagraph"/>
        <w:keepNext w:val="0"/>
        <w:numPr>
          <w:ilvl w:val="0"/>
          <w:numId w:val="137"/>
        </w:numPr>
        <w:spacing w:before="0" w:after="120" w:line="276" w:lineRule="auto"/>
        <w:ind w:left="397" w:hanging="397"/>
        <w:contextualSpacing/>
        <w:jc w:val="left"/>
        <w:rPr>
          <w:rFonts w:ascii="Arial" w:eastAsia="Arial" w:hAnsi="Arial" w:cs="Arial"/>
        </w:rPr>
      </w:pPr>
      <w:r>
        <w:rPr>
          <w:rFonts w:ascii="Arial" w:eastAsia="Arial" w:hAnsi="Arial" w:cs="Arial"/>
          <w:sz w:val="22"/>
        </w:rPr>
        <w:t>Investigating how to put the pieces of a circuit kit together to power simple appliances. For example, turning on a light bulb, spinning a fan or ringing an alarm.</w:t>
      </w:r>
    </w:p>
    <w:p>
      <w:pPr>
        <w:pStyle w:val="ListParagraph"/>
        <w:keepNext w:val="0"/>
        <w:numPr>
          <w:ilvl w:val="0"/>
          <w:numId w:val="137"/>
        </w:numPr>
        <w:spacing w:before="0" w:after="120" w:line="276" w:lineRule="auto"/>
        <w:ind w:left="397" w:hanging="397"/>
        <w:contextualSpacing/>
        <w:jc w:val="left"/>
        <w:rPr>
          <w:rFonts w:ascii="Arial" w:eastAsia="Arial" w:hAnsi="Arial" w:cs="Arial"/>
        </w:rPr>
      </w:pPr>
      <w:r>
        <w:rPr>
          <w:rFonts w:ascii="Arial" w:eastAsia="Arial" w:hAnsi="Arial" w:cs="Arial"/>
          <w:sz w:val="22"/>
        </w:rPr>
        <w:t>Investigating the price and energy rating of a range of identified appliances then using this data to make a decision about an energy-efficient item that suits a given budget.</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Suggested depth study</w:t>
      </w:r>
    </w:p>
    <w:p>
      <w:pPr>
        <w:keepNext w:val="0"/>
        <w:spacing w:before="0" w:after="160" w:line="276" w:lineRule="auto"/>
        <w:rPr>
          <w:rFonts w:ascii="Arial" w:eastAsia="Arial" w:hAnsi="Arial" w:cs="Arial"/>
        </w:rPr>
      </w:pPr>
      <w:r>
        <w:rPr>
          <w:rFonts w:ascii="Arial" w:eastAsia="Arial" w:hAnsi="Arial" w:cs="Arial"/>
          <w:sz w:val="22"/>
        </w:rPr>
        <w:t>Depth studies are an opportunity for students to pursue an area of strength or interest. Content from the in-context content group may be a starting point for students to consider a depth study.</w:t>
      </w:r>
    </w:p>
    <w:p>
      <w:pPr>
        <w:keepNext w:val="0"/>
        <w:spacing w:before="0" w:after="160" w:line="276" w:lineRule="auto"/>
        <w:rPr>
          <w:rFonts w:ascii="Arial" w:eastAsia="Arial" w:hAnsi="Arial" w:cs="Arial"/>
        </w:rPr>
      </w:pPr>
      <w:r>
        <w:rPr>
          <w:rFonts w:ascii="Arial" w:eastAsia="Arial" w:hAnsi="Arial" w:cs="Arial"/>
          <w:sz w:val="22"/>
        </w:rPr>
        <w:t>For example:</w:t>
      </w:r>
    </w:p>
    <w:p>
      <w:pPr>
        <w:pStyle w:val="ListParagraph"/>
        <w:keepNext w:val="0"/>
        <w:numPr>
          <w:ilvl w:val="0"/>
          <w:numId w:val="138"/>
        </w:numPr>
        <w:spacing w:before="0" w:after="120" w:line="276" w:lineRule="auto"/>
        <w:ind w:left="397" w:hanging="397"/>
        <w:contextualSpacing/>
        <w:jc w:val="left"/>
        <w:rPr>
          <w:rFonts w:ascii="Arial" w:eastAsia="Arial" w:hAnsi="Arial" w:cs="Arial"/>
        </w:rPr>
      </w:pPr>
      <w:r>
        <w:rPr>
          <w:rFonts w:ascii="Arial" w:eastAsia="Arial" w:hAnsi="Arial" w:cs="Arial"/>
          <w:sz w:val="22"/>
        </w:rPr>
        <w:t>Students may participate in a depth study to investigate ways to reduce personal energy usage and communicate this to their peers. They could explore and record the energy consumption of different personal appliances and everyday activities. Students may interpret the data to propose ways in which they can reduce their personal energy usage, such as switching to an appliance with lower consumption, or walking or taking public transport to school instead of being driven. They could communicate their findings to educate others about ways to reduce energy consumption, by designing an informative poster, radio or television advertisement using their preferred communication form(s).</w:t>
      </w:r>
    </w:p>
    <w:p>
      <w:pPr>
        <w:keepNext w:val="0"/>
        <w:spacing w:before="0" w:after="160" w:line="276" w:lineRule="auto"/>
        <w:rPr>
          <w:rFonts w:ascii="Arial" w:eastAsia="Arial" w:hAnsi="Arial" w:cs="Arial"/>
        </w:rPr>
      </w:pPr>
      <w:r>
        <w:rPr>
          <w:rFonts w:ascii="Arial" w:eastAsia="Arial" w:hAnsi="Arial" w:cs="Arial"/>
          <w:sz w:val="22"/>
        </w:rPr>
        <w:t xml:space="preserve">Further information in relation to planning, implementing and assessing Life Skills outcomes and content can be found on the </w:t>
      </w:r>
      <w:hyperlink r:id="rId36" w:tgtFrame="_blank" w:history="1">
        <w:r>
          <w:rPr>
            <w:rStyle w:val="Hyperlink"/>
            <w:rFonts w:ascii="Arial" w:eastAsia="Arial" w:hAnsi="Arial" w:cs="Arial"/>
            <w:color w:val="0000EE"/>
            <w:sz w:val="22"/>
            <w:u w:color="0000EE"/>
          </w:rPr>
          <w:t>NESA website</w:t>
        </w:r>
      </w:hyperlink>
      <w:r>
        <w:rPr>
          <w:rFonts w:ascii="Arial" w:eastAsia="Arial" w:hAnsi="Arial" w:cs="Arial"/>
          <w:sz w:val="22"/>
        </w:rPr>
        <w:t>.</w:t>
      </w:r>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Teaching advice documents</w:t>
      </w:r>
    </w:p>
    <w:p>
      <w:pPr>
        <w:pStyle w:val="ListParagraph"/>
        <w:keepNext w:val="0"/>
        <w:numPr>
          <w:ilvl w:val="0"/>
          <w:numId w:val="139"/>
        </w:numPr>
        <w:spacing w:before="0" w:after="120" w:line="276" w:lineRule="auto"/>
        <w:ind w:left="397" w:hanging="397"/>
        <w:contextualSpacing/>
        <w:jc w:val="left"/>
        <w:rPr>
          <w:rFonts w:ascii="Arial" w:eastAsia="Arial" w:hAnsi="Arial" w:cs="Arial"/>
        </w:rPr>
      </w:pPr>
      <w:hyperlink r:id="rId37" w:history="1">
        <w:r>
          <w:rPr>
            <w:rStyle w:val="Hyperlink"/>
            <w:rFonts w:ascii="Arial" w:eastAsia="Arial" w:hAnsi="Arial" w:cs="Arial"/>
            <w:color w:val="0000EE"/>
            <w:sz w:val="22"/>
            <w:u w:color="0000EE"/>
          </w:rPr>
          <w:t>Teaching advice (additional): Science Life Skills Depth study guide</w:t>
        </w:r>
      </w:hyperlink>
    </w:p>
    <w:p>
      <w:pPr>
        <w:pStyle w:val="Heading3"/>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30"/>
        </w:rPr>
        <w:br w:type="page"/>
      </w:r>
      <w:bookmarkStart w:id="22" w:name="_Toc256000022"/>
      <w:r>
        <w:rPr>
          <w:rFonts w:ascii="Arial" w:eastAsia="Arial" w:hAnsi="Arial" w:cs="Arial"/>
          <w:b/>
          <w:i w:val="0"/>
          <w:color w:val="002664"/>
          <w:sz w:val="30"/>
        </w:rPr>
        <w:t>Teaching advice for Life Skills Disease</w:t>
      </w:r>
      <w:bookmarkEnd w:id="22"/>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Content</w:t>
      </w:r>
    </w:p>
    <w:p>
      <w:pPr>
        <w:pStyle w:val="ListParagraph"/>
        <w:keepNext w:val="0"/>
        <w:numPr>
          <w:ilvl w:val="0"/>
          <w:numId w:val="140"/>
        </w:numPr>
        <w:spacing w:before="0" w:after="120" w:line="276" w:lineRule="auto"/>
        <w:ind w:left="397" w:hanging="397"/>
        <w:contextualSpacing/>
        <w:rPr>
          <w:rFonts w:ascii="Arial" w:eastAsia="Arial" w:hAnsi="Arial" w:cs="Arial"/>
          <w:sz w:val="22"/>
        </w:rPr>
      </w:pPr>
      <w:r>
        <w:rPr>
          <w:rFonts w:ascii="Arial" w:eastAsia="Arial" w:hAnsi="Arial" w:cs="Arial"/>
          <w:sz w:val="22"/>
        </w:rPr>
        <w:t>Disease (Life Skills)</w:t>
      </w:r>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Teaching advice</w:t>
      </w:r>
    </w:p>
    <w:p>
      <w:pPr>
        <w:keepNext w:val="0"/>
        <w:spacing w:before="0" w:after="160" w:line="276" w:lineRule="auto"/>
        <w:rPr>
          <w:rFonts w:ascii="Arial" w:eastAsia="Arial" w:hAnsi="Arial" w:cs="Arial"/>
        </w:rPr>
      </w:pPr>
      <w:r>
        <w:rPr>
          <w:rFonts w:ascii="Arial" w:eastAsia="Arial" w:hAnsi="Arial" w:cs="Arial"/>
          <w:sz w:val="22"/>
        </w:rPr>
        <w:t>Considerations for teaching Life Skills outcomes and content:</w:t>
      </w:r>
    </w:p>
    <w:p>
      <w:pPr>
        <w:pStyle w:val="ListParagraph"/>
        <w:keepNext w:val="0"/>
        <w:numPr>
          <w:ilvl w:val="0"/>
          <w:numId w:val="141"/>
        </w:numPr>
        <w:spacing w:before="0" w:after="120" w:line="276" w:lineRule="auto"/>
        <w:ind w:left="397" w:hanging="397"/>
        <w:contextualSpacing/>
        <w:jc w:val="left"/>
        <w:rPr>
          <w:rFonts w:ascii="Arial" w:eastAsia="Arial" w:hAnsi="Arial" w:cs="Arial"/>
        </w:rPr>
      </w:pPr>
      <w:r>
        <w:rPr>
          <w:rFonts w:ascii="Arial" w:eastAsia="Arial" w:hAnsi="Arial" w:cs="Arial"/>
          <w:sz w:val="22"/>
        </w:rPr>
        <w:t>Specific Life Skills outcomes should be selected to meet the particular needs of individual students. Across a year or stage of schooling, students will work towards the number of Life Skills outcomes that are appropriate for their needs.</w:t>
      </w:r>
    </w:p>
    <w:p>
      <w:pPr>
        <w:pStyle w:val="ListParagraph"/>
        <w:keepNext w:val="0"/>
        <w:numPr>
          <w:ilvl w:val="0"/>
          <w:numId w:val="141"/>
        </w:numPr>
        <w:spacing w:before="0" w:after="120" w:line="276" w:lineRule="auto"/>
        <w:ind w:left="397" w:hanging="397"/>
        <w:contextualSpacing/>
        <w:jc w:val="left"/>
        <w:rPr>
          <w:rFonts w:ascii="Arial" w:eastAsia="Arial" w:hAnsi="Arial" w:cs="Arial"/>
        </w:rPr>
      </w:pPr>
      <w:r>
        <w:rPr>
          <w:rFonts w:ascii="Arial" w:eastAsia="Arial" w:hAnsi="Arial" w:cs="Arial"/>
          <w:sz w:val="22"/>
        </w:rPr>
        <w:t>Teachers can select the content from the focus areas that best addresses the selected outcomes.</w:t>
      </w:r>
    </w:p>
    <w:p>
      <w:pPr>
        <w:pStyle w:val="ListParagraph"/>
        <w:keepNext w:val="0"/>
        <w:numPr>
          <w:ilvl w:val="0"/>
          <w:numId w:val="141"/>
        </w:numPr>
        <w:spacing w:before="0" w:after="120" w:line="276" w:lineRule="auto"/>
        <w:ind w:left="397" w:hanging="397"/>
        <w:contextualSpacing/>
        <w:jc w:val="left"/>
        <w:rPr>
          <w:rFonts w:ascii="Arial" w:eastAsia="Arial" w:hAnsi="Arial" w:cs="Arial"/>
        </w:rPr>
      </w:pPr>
      <w:r>
        <w:rPr>
          <w:rFonts w:ascii="Arial" w:eastAsia="Arial" w:hAnsi="Arial" w:cs="Arial"/>
          <w:sz w:val="22"/>
        </w:rPr>
        <w:t>The focus areas provide a possible structure for addressing the Life Skills outcomes and content and are suggestions only.</w:t>
      </w:r>
    </w:p>
    <w:p>
      <w:pPr>
        <w:pStyle w:val="ListParagraph"/>
        <w:keepNext w:val="0"/>
        <w:numPr>
          <w:ilvl w:val="0"/>
          <w:numId w:val="141"/>
        </w:numPr>
        <w:spacing w:before="0" w:after="120" w:line="276" w:lineRule="auto"/>
        <w:ind w:left="397" w:hanging="397"/>
        <w:contextualSpacing/>
        <w:jc w:val="left"/>
        <w:rPr>
          <w:rFonts w:ascii="Arial" w:eastAsia="Arial" w:hAnsi="Arial" w:cs="Arial"/>
        </w:rPr>
      </w:pPr>
      <w:r>
        <w:rPr>
          <w:rFonts w:ascii="Arial" w:eastAsia="Arial" w:hAnsi="Arial" w:cs="Arial"/>
          <w:sz w:val="22"/>
        </w:rPr>
        <w:t>Life Skills outcomes cannot be taught in combination with other outcomes from the same subject.</w:t>
      </w:r>
    </w:p>
    <w:p>
      <w:pPr>
        <w:pStyle w:val="ListParagraph"/>
        <w:keepNext w:val="0"/>
        <w:numPr>
          <w:ilvl w:val="0"/>
          <w:numId w:val="141"/>
        </w:numPr>
        <w:spacing w:before="0" w:after="120" w:line="276" w:lineRule="auto"/>
        <w:ind w:left="397" w:hanging="397"/>
        <w:contextualSpacing/>
        <w:jc w:val="left"/>
        <w:rPr>
          <w:rFonts w:ascii="Arial" w:eastAsia="Arial" w:hAnsi="Arial" w:cs="Arial"/>
        </w:rPr>
      </w:pPr>
      <w:r>
        <w:rPr>
          <w:rFonts w:ascii="Arial" w:eastAsia="Arial" w:hAnsi="Arial" w:cs="Arial"/>
          <w:sz w:val="22"/>
        </w:rPr>
        <w:t>Students are required to demonstrate achievement of one or more of the Life Skills outcomes.</w:t>
      </w:r>
    </w:p>
    <w:p>
      <w:pPr>
        <w:keepNext w:val="0"/>
        <w:spacing w:before="0" w:after="160" w:line="276" w:lineRule="auto"/>
        <w:rPr>
          <w:rFonts w:ascii="Arial" w:eastAsia="Arial" w:hAnsi="Arial" w:cs="Arial"/>
        </w:rPr>
      </w:pPr>
      <w:r>
        <w:rPr>
          <w:rFonts w:ascii="Arial" w:eastAsia="Arial" w:hAnsi="Arial" w:cs="Arial"/>
          <w:sz w:val="22"/>
        </w:rPr>
        <w:t>This focus area provides opportunities for students to identify the causes and effects of disease, and develop knowledge about some ways to prevent disease, such as personal hygiene and safe food preparation and storage. It supports students in identifying credible sources from which to access information related to health and to engage with the local community to access local health information, and contribute to community health by demonstrating practices to prevent the spread of disease.</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Key ideas</w:t>
      </w:r>
    </w:p>
    <w:p>
      <w:pPr>
        <w:pStyle w:val="ListParagraph"/>
        <w:keepNext w:val="0"/>
        <w:numPr>
          <w:ilvl w:val="0"/>
          <w:numId w:val="142"/>
        </w:numPr>
        <w:spacing w:before="0" w:after="120" w:line="276" w:lineRule="auto"/>
        <w:ind w:left="397" w:hanging="397"/>
        <w:contextualSpacing/>
        <w:jc w:val="left"/>
        <w:rPr>
          <w:rFonts w:ascii="Arial" w:eastAsia="Arial" w:hAnsi="Arial" w:cs="Arial"/>
        </w:rPr>
      </w:pPr>
      <w:r>
        <w:rPr>
          <w:rFonts w:ascii="Arial" w:eastAsia="Arial" w:hAnsi="Arial" w:cs="Arial"/>
          <w:sz w:val="22"/>
        </w:rPr>
        <w:t>The effects of disease</w:t>
      </w:r>
    </w:p>
    <w:p>
      <w:pPr>
        <w:pStyle w:val="ListParagraph"/>
        <w:keepNext w:val="0"/>
        <w:numPr>
          <w:ilvl w:val="0"/>
          <w:numId w:val="142"/>
        </w:numPr>
        <w:spacing w:before="0" w:after="120" w:line="276" w:lineRule="auto"/>
        <w:ind w:left="397" w:hanging="397"/>
        <w:contextualSpacing/>
        <w:jc w:val="left"/>
        <w:rPr>
          <w:rFonts w:ascii="Arial" w:eastAsia="Arial" w:hAnsi="Arial" w:cs="Arial"/>
        </w:rPr>
      </w:pPr>
      <w:r>
        <w:rPr>
          <w:rFonts w:ascii="Arial" w:eastAsia="Arial" w:hAnsi="Arial" w:cs="Arial"/>
          <w:sz w:val="22"/>
        </w:rPr>
        <w:t>Infectious and non-infectious diseases</w:t>
      </w:r>
    </w:p>
    <w:p>
      <w:pPr>
        <w:pStyle w:val="ListParagraph"/>
        <w:keepNext w:val="0"/>
        <w:numPr>
          <w:ilvl w:val="0"/>
          <w:numId w:val="142"/>
        </w:numPr>
        <w:spacing w:before="0" w:after="120" w:line="276" w:lineRule="auto"/>
        <w:ind w:left="397" w:hanging="397"/>
        <w:contextualSpacing/>
        <w:jc w:val="left"/>
        <w:rPr>
          <w:rFonts w:ascii="Arial" w:eastAsia="Arial" w:hAnsi="Arial" w:cs="Arial"/>
        </w:rPr>
      </w:pPr>
      <w:r>
        <w:rPr>
          <w:rFonts w:ascii="Arial" w:eastAsia="Arial" w:hAnsi="Arial" w:cs="Arial"/>
          <w:sz w:val="22"/>
        </w:rPr>
        <w:t>Some microorganisms can cause disease</w:t>
      </w:r>
    </w:p>
    <w:p>
      <w:pPr>
        <w:pStyle w:val="ListParagraph"/>
        <w:keepNext w:val="0"/>
        <w:numPr>
          <w:ilvl w:val="0"/>
          <w:numId w:val="142"/>
        </w:numPr>
        <w:spacing w:before="0" w:after="120" w:line="276" w:lineRule="auto"/>
        <w:ind w:left="397" w:hanging="397"/>
        <w:contextualSpacing/>
        <w:jc w:val="left"/>
        <w:rPr>
          <w:rFonts w:ascii="Arial" w:eastAsia="Arial" w:hAnsi="Arial" w:cs="Arial"/>
        </w:rPr>
      </w:pPr>
      <w:r>
        <w:rPr>
          <w:rFonts w:ascii="Arial" w:eastAsia="Arial" w:hAnsi="Arial" w:cs="Arial"/>
          <w:sz w:val="22"/>
        </w:rPr>
        <w:t>Safe food preparation and storage</w:t>
      </w:r>
    </w:p>
    <w:p>
      <w:pPr>
        <w:pStyle w:val="ListParagraph"/>
        <w:keepNext w:val="0"/>
        <w:numPr>
          <w:ilvl w:val="0"/>
          <w:numId w:val="142"/>
        </w:numPr>
        <w:spacing w:before="0" w:after="120" w:line="276" w:lineRule="auto"/>
        <w:ind w:left="397" w:hanging="397"/>
        <w:contextualSpacing/>
        <w:jc w:val="left"/>
        <w:rPr>
          <w:rFonts w:ascii="Arial" w:eastAsia="Arial" w:hAnsi="Arial" w:cs="Arial"/>
        </w:rPr>
      </w:pPr>
      <w:r>
        <w:rPr>
          <w:rFonts w:ascii="Arial" w:eastAsia="Arial" w:hAnsi="Arial" w:cs="Arial"/>
          <w:sz w:val="22"/>
        </w:rPr>
        <w:t>Disease control and prevention</w:t>
      </w:r>
    </w:p>
    <w:p>
      <w:pPr>
        <w:pStyle w:val="ListParagraph"/>
        <w:keepNext w:val="0"/>
        <w:numPr>
          <w:ilvl w:val="0"/>
          <w:numId w:val="142"/>
        </w:numPr>
        <w:spacing w:before="0" w:after="120" w:line="276" w:lineRule="auto"/>
        <w:ind w:left="397" w:hanging="397"/>
        <w:contextualSpacing/>
        <w:jc w:val="left"/>
        <w:rPr>
          <w:rFonts w:ascii="Arial" w:eastAsia="Arial" w:hAnsi="Arial" w:cs="Arial"/>
        </w:rPr>
      </w:pPr>
      <w:r>
        <w:rPr>
          <w:rFonts w:ascii="Arial" w:eastAsia="Arial" w:hAnsi="Arial" w:cs="Arial"/>
          <w:sz w:val="22"/>
        </w:rPr>
        <w:t>Credible sources</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Key terms</w:t>
      </w:r>
    </w:p>
    <w:p>
      <w:pPr>
        <w:pStyle w:val="ListParagraph"/>
        <w:keepNext w:val="0"/>
        <w:numPr>
          <w:ilvl w:val="0"/>
          <w:numId w:val="143"/>
        </w:numPr>
        <w:spacing w:before="0" w:after="120" w:line="276" w:lineRule="auto"/>
        <w:ind w:left="397" w:hanging="397"/>
        <w:contextualSpacing/>
        <w:jc w:val="left"/>
        <w:rPr>
          <w:rFonts w:ascii="Arial" w:eastAsia="Arial" w:hAnsi="Arial" w:cs="Arial"/>
        </w:rPr>
      </w:pPr>
      <w:r>
        <w:rPr>
          <w:rFonts w:ascii="Arial" w:eastAsia="Arial" w:hAnsi="Arial" w:cs="Arial"/>
          <w:sz w:val="22"/>
        </w:rPr>
        <w:t>Infectious, non-infectious</w:t>
      </w:r>
    </w:p>
    <w:p>
      <w:pPr>
        <w:pStyle w:val="ListParagraph"/>
        <w:keepNext w:val="0"/>
        <w:numPr>
          <w:ilvl w:val="0"/>
          <w:numId w:val="143"/>
        </w:numPr>
        <w:spacing w:before="0" w:after="120" w:line="276" w:lineRule="auto"/>
        <w:ind w:left="397" w:hanging="397"/>
        <w:contextualSpacing/>
        <w:jc w:val="left"/>
        <w:rPr>
          <w:rFonts w:ascii="Arial" w:eastAsia="Arial" w:hAnsi="Arial" w:cs="Arial"/>
        </w:rPr>
      </w:pPr>
      <w:r>
        <w:rPr>
          <w:rFonts w:ascii="Arial" w:eastAsia="Arial" w:hAnsi="Arial" w:cs="Arial"/>
          <w:sz w:val="22"/>
        </w:rPr>
        <w:t>Pathogen, virus, bacteria</w:t>
      </w:r>
    </w:p>
    <w:p>
      <w:pPr>
        <w:pStyle w:val="ListParagraph"/>
        <w:keepNext w:val="0"/>
        <w:numPr>
          <w:ilvl w:val="0"/>
          <w:numId w:val="143"/>
        </w:numPr>
        <w:spacing w:before="0" w:after="120" w:line="276" w:lineRule="auto"/>
        <w:ind w:left="397" w:hanging="397"/>
        <w:contextualSpacing/>
        <w:jc w:val="left"/>
        <w:rPr>
          <w:rFonts w:ascii="Arial" w:eastAsia="Arial" w:hAnsi="Arial" w:cs="Arial"/>
        </w:rPr>
      </w:pPr>
      <w:r>
        <w:rPr>
          <w:rFonts w:ascii="Arial" w:eastAsia="Arial" w:hAnsi="Arial" w:cs="Arial"/>
          <w:sz w:val="22"/>
        </w:rPr>
        <w:t>Food safety</w:t>
      </w:r>
    </w:p>
    <w:p>
      <w:pPr>
        <w:pStyle w:val="ListParagraph"/>
        <w:keepNext w:val="0"/>
        <w:numPr>
          <w:ilvl w:val="0"/>
          <w:numId w:val="143"/>
        </w:numPr>
        <w:spacing w:before="0" w:after="120" w:line="276" w:lineRule="auto"/>
        <w:ind w:left="397" w:hanging="397"/>
        <w:contextualSpacing/>
        <w:jc w:val="left"/>
        <w:rPr>
          <w:rFonts w:ascii="Arial" w:eastAsia="Arial" w:hAnsi="Arial" w:cs="Arial"/>
        </w:rPr>
      </w:pPr>
      <w:r>
        <w:rPr>
          <w:rFonts w:ascii="Arial" w:eastAsia="Arial" w:hAnsi="Arial" w:cs="Arial"/>
          <w:sz w:val="22"/>
        </w:rPr>
        <w:t>Immune system</w:t>
      </w:r>
    </w:p>
    <w:p>
      <w:pPr>
        <w:pStyle w:val="ListParagraph"/>
        <w:keepNext w:val="0"/>
        <w:numPr>
          <w:ilvl w:val="0"/>
          <w:numId w:val="143"/>
        </w:numPr>
        <w:spacing w:before="0" w:after="120" w:line="276" w:lineRule="auto"/>
        <w:ind w:left="397" w:hanging="397"/>
        <w:contextualSpacing/>
        <w:jc w:val="left"/>
        <w:rPr>
          <w:rFonts w:ascii="Arial" w:eastAsia="Arial" w:hAnsi="Arial" w:cs="Arial"/>
        </w:rPr>
      </w:pPr>
      <w:r>
        <w:rPr>
          <w:rFonts w:ascii="Arial" w:eastAsia="Arial" w:hAnsi="Arial" w:cs="Arial"/>
          <w:sz w:val="22"/>
        </w:rPr>
        <w:t>Hygiene</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Skills</w:t>
      </w:r>
    </w:p>
    <w:p>
      <w:pPr>
        <w:keepNext w:val="0"/>
        <w:spacing w:before="0" w:after="160" w:line="276" w:lineRule="auto"/>
        <w:rPr>
          <w:rFonts w:ascii="Arial" w:eastAsia="Arial" w:hAnsi="Arial" w:cs="Arial"/>
        </w:rPr>
      </w:pPr>
      <w:r>
        <w:rPr>
          <w:rFonts w:ascii="Arial" w:eastAsia="Arial" w:hAnsi="Arial" w:cs="Arial"/>
          <w:sz w:val="22"/>
        </w:rPr>
        <w:t>In this focus area there are opportunities for students to interpret data and information about infectious and non-infectious diseases to inform themselves about how to prevent the spread of disease. Students may develop skills in communicating their understanding of disease, and disease control and prevention to a local audience.</w:t>
      </w:r>
    </w:p>
    <w:p>
      <w:pPr>
        <w:keepNext w:val="0"/>
        <w:spacing w:before="0" w:after="160" w:line="276" w:lineRule="auto"/>
        <w:rPr>
          <w:rFonts w:ascii="Arial" w:eastAsia="Arial" w:hAnsi="Arial" w:cs="Arial"/>
        </w:rPr>
      </w:pPr>
      <w:r>
        <w:rPr>
          <w:rFonts w:ascii="Arial" w:eastAsia="Arial" w:hAnsi="Arial" w:cs="Arial"/>
          <w:sz w:val="22"/>
        </w:rPr>
        <w:t>The following additional skills may be developed in this focus area.</w:t>
      </w:r>
    </w:p>
    <w:p>
      <w:pPr>
        <w:pStyle w:val="ListParagraph"/>
        <w:keepNext w:val="0"/>
        <w:numPr>
          <w:ilvl w:val="0"/>
          <w:numId w:val="144"/>
        </w:numPr>
        <w:spacing w:before="0" w:after="120" w:line="276" w:lineRule="auto"/>
        <w:ind w:left="397" w:hanging="397"/>
        <w:contextualSpacing/>
        <w:jc w:val="left"/>
        <w:rPr>
          <w:rFonts w:ascii="Arial" w:eastAsia="Arial" w:hAnsi="Arial" w:cs="Arial"/>
        </w:rPr>
      </w:pPr>
      <w:r>
        <w:rPr>
          <w:rFonts w:ascii="Arial" w:eastAsia="Arial" w:hAnsi="Arial" w:cs="Arial"/>
          <w:sz w:val="22"/>
        </w:rPr>
        <w:t>Asking questions based on observations, such as questions about food-handling practices to prevent the spread of disease.</w:t>
      </w:r>
    </w:p>
    <w:p>
      <w:pPr>
        <w:pStyle w:val="ListParagraph"/>
        <w:keepNext w:val="0"/>
        <w:numPr>
          <w:ilvl w:val="0"/>
          <w:numId w:val="144"/>
        </w:numPr>
        <w:spacing w:before="0" w:after="120" w:line="276" w:lineRule="auto"/>
        <w:ind w:left="397" w:hanging="397"/>
        <w:contextualSpacing/>
        <w:jc w:val="left"/>
        <w:rPr>
          <w:rFonts w:ascii="Arial" w:eastAsia="Arial" w:hAnsi="Arial" w:cs="Arial"/>
        </w:rPr>
      </w:pPr>
      <w:r>
        <w:rPr>
          <w:rFonts w:ascii="Arial" w:eastAsia="Arial" w:hAnsi="Arial" w:cs="Arial"/>
          <w:sz w:val="22"/>
        </w:rPr>
        <w:t>Participating in planning safe investigations by participating in decision-making about where to source data and information related to health or disease, and identifying what personal information should not be shared with strangers or published online.</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Investigations</w:t>
      </w:r>
    </w:p>
    <w:p>
      <w:pPr>
        <w:keepNext w:val="0"/>
        <w:spacing w:before="0" w:after="160" w:line="276" w:lineRule="auto"/>
        <w:rPr>
          <w:rFonts w:ascii="Arial" w:eastAsia="Arial" w:hAnsi="Arial" w:cs="Arial"/>
        </w:rPr>
      </w:pPr>
      <w:r>
        <w:rPr>
          <w:rFonts w:ascii="Arial" w:eastAsia="Arial" w:hAnsi="Arial" w:cs="Arial"/>
          <w:sz w:val="22"/>
        </w:rPr>
        <w:t>The following investigations may engage students’ interests and further develop the targeted Working scientifically processes.</w:t>
      </w:r>
    </w:p>
    <w:p>
      <w:pPr>
        <w:pStyle w:val="ListParagraph"/>
        <w:keepNext w:val="0"/>
        <w:numPr>
          <w:ilvl w:val="0"/>
          <w:numId w:val="145"/>
        </w:numPr>
        <w:spacing w:before="0" w:after="120" w:line="276" w:lineRule="auto"/>
        <w:ind w:left="397" w:hanging="397"/>
        <w:contextualSpacing/>
        <w:jc w:val="left"/>
        <w:rPr>
          <w:rFonts w:ascii="Arial" w:eastAsia="Arial" w:hAnsi="Arial" w:cs="Arial"/>
        </w:rPr>
      </w:pPr>
      <w:r>
        <w:rPr>
          <w:rFonts w:ascii="Arial" w:eastAsia="Arial" w:hAnsi="Arial" w:cs="Arial"/>
          <w:sz w:val="22"/>
        </w:rPr>
        <w:t>Observing the symptoms of different diseases using one or more senses. For example, students could look at photographs of people with conjunctivitis or touch tactile cards representing symptoms such as sandpaper for an itchy throat or bubble wrap for a rash.</w:t>
      </w:r>
    </w:p>
    <w:p>
      <w:pPr>
        <w:pStyle w:val="ListParagraph"/>
        <w:keepNext w:val="0"/>
        <w:numPr>
          <w:ilvl w:val="0"/>
          <w:numId w:val="145"/>
        </w:numPr>
        <w:spacing w:before="0" w:after="120" w:line="276" w:lineRule="auto"/>
        <w:ind w:left="397" w:hanging="397"/>
        <w:contextualSpacing/>
        <w:jc w:val="left"/>
        <w:rPr>
          <w:rFonts w:ascii="Arial" w:eastAsia="Arial" w:hAnsi="Arial" w:cs="Arial"/>
        </w:rPr>
      </w:pPr>
      <w:r>
        <w:rPr>
          <w:rFonts w:ascii="Arial" w:eastAsia="Arial" w:hAnsi="Arial" w:cs="Arial"/>
          <w:sz w:val="22"/>
        </w:rPr>
        <w:t>Observing Petri dishes with visual or tactile representations of microorganisms. If students are to handle live bacteria then safety precautions must be followed, such as handwashing before and after handling Petri dishes, and wearing mask or gloves.</w:t>
      </w:r>
    </w:p>
    <w:p>
      <w:pPr>
        <w:pStyle w:val="ListParagraph"/>
        <w:keepNext w:val="0"/>
        <w:numPr>
          <w:ilvl w:val="0"/>
          <w:numId w:val="145"/>
        </w:numPr>
        <w:spacing w:before="0" w:after="120" w:line="276" w:lineRule="auto"/>
        <w:ind w:left="397" w:hanging="397"/>
        <w:contextualSpacing/>
        <w:jc w:val="left"/>
        <w:rPr>
          <w:rFonts w:ascii="Arial" w:eastAsia="Arial" w:hAnsi="Arial" w:cs="Arial"/>
        </w:rPr>
      </w:pPr>
      <w:r>
        <w:rPr>
          <w:rFonts w:ascii="Arial" w:eastAsia="Arial" w:hAnsi="Arial" w:cs="Arial"/>
          <w:sz w:val="22"/>
        </w:rPr>
        <w:t>Engaging in a role-play to simulate the actions of the immune system. Students could be assigned roles of either white blood cells, antibodies or germs, or props could be used as an alternative.</w:t>
      </w:r>
    </w:p>
    <w:p>
      <w:pPr>
        <w:pStyle w:val="ListParagraph"/>
        <w:keepNext w:val="0"/>
        <w:numPr>
          <w:ilvl w:val="0"/>
          <w:numId w:val="145"/>
        </w:numPr>
        <w:spacing w:before="0" w:after="120" w:line="276" w:lineRule="auto"/>
        <w:ind w:left="397" w:hanging="397"/>
        <w:contextualSpacing/>
        <w:jc w:val="left"/>
        <w:rPr>
          <w:rFonts w:ascii="Arial" w:eastAsia="Arial" w:hAnsi="Arial" w:cs="Arial"/>
        </w:rPr>
      </w:pPr>
      <w:r>
        <w:rPr>
          <w:rFonts w:ascii="Arial" w:eastAsia="Arial" w:hAnsi="Arial" w:cs="Arial"/>
          <w:sz w:val="22"/>
        </w:rPr>
        <w:t>Engaging with a range of informative materials about local healthcare services, such as brochures, recorded radio advertisements or Braille pamphlets, to determine where to access medical information.</w:t>
      </w:r>
    </w:p>
    <w:p>
      <w:pPr>
        <w:pStyle w:val="ListParagraph"/>
        <w:keepNext w:val="0"/>
        <w:numPr>
          <w:ilvl w:val="0"/>
          <w:numId w:val="145"/>
        </w:numPr>
        <w:spacing w:before="0" w:after="120" w:line="276" w:lineRule="auto"/>
        <w:ind w:left="397" w:hanging="397"/>
        <w:contextualSpacing/>
        <w:jc w:val="left"/>
        <w:rPr>
          <w:rFonts w:ascii="Arial" w:eastAsia="Arial" w:hAnsi="Arial" w:cs="Arial"/>
        </w:rPr>
      </w:pPr>
      <w:r>
        <w:rPr>
          <w:rFonts w:ascii="Arial" w:eastAsia="Arial" w:hAnsi="Arial" w:cs="Arial"/>
          <w:sz w:val="22"/>
        </w:rPr>
        <w:t>Investigating a range of infectious diseases and how to prevent them from spreading.</w:t>
      </w:r>
    </w:p>
    <w:p>
      <w:pPr>
        <w:pStyle w:val="ListParagraph"/>
        <w:keepNext w:val="0"/>
        <w:numPr>
          <w:ilvl w:val="0"/>
          <w:numId w:val="145"/>
        </w:numPr>
        <w:spacing w:before="0" w:after="120" w:line="276" w:lineRule="auto"/>
        <w:ind w:left="397" w:hanging="397"/>
        <w:contextualSpacing/>
        <w:jc w:val="left"/>
        <w:rPr>
          <w:rFonts w:ascii="Arial" w:eastAsia="Arial" w:hAnsi="Arial" w:cs="Arial"/>
        </w:rPr>
      </w:pPr>
      <w:r>
        <w:rPr>
          <w:rFonts w:ascii="Arial" w:eastAsia="Arial" w:hAnsi="Arial" w:cs="Arial"/>
          <w:sz w:val="22"/>
        </w:rPr>
        <w:t>Investigating personal hygiene practices demonstrated in everyday living. For example, washing hands before participating in food technology lessons, covering the mouth when coughing, using adaptive tools such as long-handled brushes to clean the dishes after eating, or using a communication device to inform a staff member of the need to blow your nose.</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Suggested depth study</w:t>
      </w:r>
    </w:p>
    <w:p>
      <w:pPr>
        <w:keepNext w:val="0"/>
        <w:spacing w:before="0" w:after="160" w:line="276" w:lineRule="auto"/>
        <w:rPr>
          <w:rFonts w:ascii="Arial" w:eastAsia="Arial" w:hAnsi="Arial" w:cs="Arial"/>
        </w:rPr>
      </w:pPr>
      <w:r>
        <w:rPr>
          <w:rFonts w:ascii="Arial" w:eastAsia="Arial" w:hAnsi="Arial" w:cs="Arial"/>
          <w:sz w:val="22"/>
        </w:rPr>
        <w:t>Depth studies are an opportunity for students to pursue an area of strength or interest. Content from the in-context content group may be a starting point for students to consider a depth study.</w:t>
      </w:r>
    </w:p>
    <w:p>
      <w:pPr>
        <w:keepNext w:val="0"/>
        <w:spacing w:before="0" w:after="160" w:line="276" w:lineRule="auto"/>
        <w:rPr>
          <w:rFonts w:ascii="Arial" w:eastAsia="Arial" w:hAnsi="Arial" w:cs="Arial"/>
        </w:rPr>
      </w:pPr>
      <w:r>
        <w:rPr>
          <w:rFonts w:ascii="Arial" w:eastAsia="Arial" w:hAnsi="Arial" w:cs="Arial"/>
          <w:sz w:val="22"/>
        </w:rPr>
        <w:t>For example:</w:t>
      </w:r>
    </w:p>
    <w:p>
      <w:pPr>
        <w:pStyle w:val="ListParagraph"/>
        <w:keepNext w:val="0"/>
        <w:numPr>
          <w:ilvl w:val="0"/>
          <w:numId w:val="146"/>
        </w:numPr>
        <w:spacing w:before="0" w:after="120" w:line="276" w:lineRule="auto"/>
        <w:ind w:left="397" w:hanging="397"/>
        <w:contextualSpacing/>
        <w:jc w:val="left"/>
        <w:rPr>
          <w:rFonts w:ascii="Arial" w:eastAsia="Arial" w:hAnsi="Arial" w:cs="Arial"/>
        </w:rPr>
      </w:pPr>
      <w:r>
        <w:rPr>
          <w:rFonts w:ascii="Arial" w:eastAsia="Arial" w:hAnsi="Arial" w:cs="Arial"/>
          <w:sz w:val="22"/>
        </w:rPr>
        <w:t>Students may participate in a depth study to explore common infectious diseases of their choice and how to prevent them from spreading. They could access a variety of information sources, such as scientific news articles, infographics and expert interviews, to identify and collect relevant information about infectious diseases and ways to control them. Students may communicate the disease prevention and control practices they have identified by designing a poster or information pamphlet, recording a radio community service announcement, filming a television advertisement using Key Word Sign or Auslan, or using a communication board to point to pictures, one at a time, of the steps required to control and prevent disease.</w:t>
      </w:r>
    </w:p>
    <w:p>
      <w:pPr>
        <w:keepNext w:val="0"/>
        <w:spacing w:before="0" w:after="160" w:line="276" w:lineRule="auto"/>
        <w:rPr>
          <w:rFonts w:ascii="Arial" w:eastAsia="Arial" w:hAnsi="Arial" w:cs="Arial"/>
        </w:rPr>
      </w:pPr>
      <w:r>
        <w:rPr>
          <w:rFonts w:ascii="Arial" w:eastAsia="Arial" w:hAnsi="Arial" w:cs="Arial"/>
          <w:sz w:val="22"/>
        </w:rPr>
        <w:t xml:space="preserve">Further information in relation to planning, implementing and assessing Life Skills outcomes and content can be found on the </w:t>
      </w:r>
      <w:hyperlink r:id="rId38" w:tgtFrame="_blank" w:history="1">
        <w:r>
          <w:rPr>
            <w:rStyle w:val="Hyperlink"/>
            <w:rFonts w:ascii="Arial" w:eastAsia="Arial" w:hAnsi="Arial" w:cs="Arial"/>
            <w:color w:val="0000EE"/>
            <w:sz w:val="22"/>
            <w:u w:color="0000EE"/>
          </w:rPr>
          <w:t>NESA website</w:t>
        </w:r>
      </w:hyperlink>
      <w:r>
        <w:rPr>
          <w:rFonts w:ascii="Arial" w:eastAsia="Arial" w:hAnsi="Arial" w:cs="Arial"/>
          <w:sz w:val="22"/>
        </w:rPr>
        <w:t>.</w:t>
      </w:r>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Teaching advice documents</w:t>
      </w:r>
    </w:p>
    <w:p>
      <w:pPr>
        <w:pStyle w:val="ListParagraph"/>
        <w:keepNext w:val="0"/>
        <w:numPr>
          <w:ilvl w:val="0"/>
          <w:numId w:val="147"/>
        </w:numPr>
        <w:spacing w:before="0" w:after="120" w:line="276" w:lineRule="auto"/>
        <w:ind w:left="397" w:hanging="397"/>
        <w:contextualSpacing/>
        <w:jc w:val="left"/>
        <w:rPr>
          <w:rFonts w:ascii="Arial" w:eastAsia="Arial" w:hAnsi="Arial" w:cs="Arial"/>
        </w:rPr>
      </w:pPr>
      <w:hyperlink r:id="rId39" w:history="1">
        <w:r>
          <w:rPr>
            <w:rStyle w:val="Hyperlink"/>
            <w:rFonts w:ascii="Arial" w:eastAsia="Arial" w:hAnsi="Arial" w:cs="Arial"/>
            <w:color w:val="0000EE"/>
            <w:sz w:val="22"/>
            <w:u w:color="0000EE"/>
          </w:rPr>
          <w:t>Teaching advice (additional): Science Life Skills Depth study guide</w:t>
        </w:r>
      </w:hyperlink>
    </w:p>
    <w:p>
      <w:pPr>
        <w:pStyle w:val="Heading3"/>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30"/>
        </w:rPr>
        <w:br w:type="page"/>
      </w:r>
      <w:bookmarkStart w:id="23" w:name="_Toc256000023"/>
      <w:r>
        <w:rPr>
          <w:rFonts w:ascii="Arial" w:eastAsia="Arial" w:hAnsi="Arial" w:cs="Arial"/>
          <w:b/>
          <w:i w:val="0"/>
          <w:color w:val="002664"/>
          <w:sz w:val="30"/>
        </w:rPr>
        <w:t>Teaching advice for Life Skills Materials</w:t>
      </w:r>
      <w:bookmarkEnd w:id="23"/>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Content</w:t>
      </w:r>
    </w:p>
    <w:p>
      <w:pPr>
        <w:pStyle w:val="ListParagraph"/>
        <w:keepNext w:val="0"/>
        <w:numPr>
          <w:ilvl w:val="0"/>
          <w:numId w:val="148"/>
        </w:numPr>
        <w:spacing w:before="0" w:after="120" w:line="276" w:lineRule="auto"/>
        <w:ind w:left="397" w:hanging="397"/>
        <w:contextualSpacing/>
        <w:rPr>
          <w:rFonts w:ascii="Arial" w:eastAsia="Arial" w:hAnsi="Arial" w:cs="Arial"/>
          <w:sz w:val="22"/>
        </w:rPr>
      </w:pPr>
      <w:r>
        <w:rPr>
          <w:rFonts w:ascii="Arial" w:eastAsia="Arial" w:hAnsi="Arial" w:cs="Arial"/>
          <w:sz w:val="22"/>
        </w:rPr>
        <w:t>Materials (Life Skills)</w:t>
      </w:r>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Teaching advice</w:t>
      </w:r>
    </w:p>
    <w:p>
      <w:pPr>
        <w:keepNext w:val="0"/>
        <w:spacing w:before="0" w:after="160" w:line="276" w:lineRule="auto"/>
        <w:rPr>
          <w:rFonts w:ascii="Arial" w:eastAsia="Arial" w:hAnsi="Arial" w:cs="Arial"/>
        </w:rPr>
      </w:pPr>
      <w:r>
        <w:rPr>
          <w:rFonts w:ascii="Arial" w:eastAsia="Arial" w:hAnsi="Arial" w:cs="Arial"/>
          <w:sz w:val="22"/>
        </w:rPr>
        <w:t>Considerations for teaching Life Skills outcomes and content:</w:t>
      </w:r>
    </w:p>
    <w:p>
      <w:pPr>
        <w:pStyle w:val="ListParagraph"/>
        <w:keepNext w:val="0"/>
        <w:numPr>
          <w:ilvl w:val="0"/>
          <w:numId w:val="149"/>
        </w:numPr>
        <w:spacing w:before="0" w:after="120" w:line="276" w:lineRule="auto"/>
        <w:ind w:left="397" w:hanging="397"/>
        <w:contextualSpacing/>
        <w:jc w:val="left"/>
        <w:rPr>
          <w:rFonts w:ascii="Arial" w:eastAsia="Arial" w:hAnsi="Arial" w:cs="Arial"/>
        </w:rPr>
      </w:pPr>
      <w:r>
        <w:rPr>
          <w:rFonts w:ascii="Arial" w:eastAsia="Arial" w:hAnsi="Arial" w:cs="Arial"/>
          <w:sz w:val="22"/>
        </w:rPr>
        <w:t>Specific Life Skills outcomes should be selected to meet the particular needs of individual students. Across a year or stage of schooling, students will work towards the number of Life Skills outcomes that are appropriate for their needs.</w:t>
      </w:r>
    </w:p>
    <w:p>
      <w:pPr>
        <w:pStyle w:val="ListParagraph"/>
        <w:keepNext w:val="0"/>
        <w:numPr>
          <w:ilvl w:val="0"/>
          <w:numId w:val="149"/>
        </w:numPr>
        <w:spacing w:before="0" w:after="120" w:line="276" w:lineRule="auto"/>
        <w:ind w:left="397" w:hanging="397"/>
        <w:contextualSpacing/>
        <w:jc w:val="left"/>
        <w:rPr>
          <w:rFonts w:ascii="Arial" w:eastAsia="Arial" w:hAnsi="Arial" w:cs="Arial"/>
        </w:rPr>
      </w:pPr>
      <w:r>
        <w:rPr>
          <w:rFonts w:ascii="Arial" w:eastAsia="Arial" w:hAnsi="Arial" w:cs="Arial"/>
          <w:sz w:val="22"/>
        </w:rPr>
        <w:t>Teachers can select the content from the focus areas that best addresses the selected outcomes.</w:t>
      </w:r>
    </w:p>
    <w:p>
      <w:pPr>
        <w:pStyle w:val="ListParagraph"/>
        <w:keepNext w:val="0"/>
        <w:numPr>
          <w:ilvl w:val="0"/>
          <w:numId w:val="149"/>
        </w:numPr>
        <w:spacing w:before="0" w:after="120" w:line="276" w:lineRule="auto"/>
        <w:ind w:left="397" w:hanging="397"/>
        <w:contextualSpacing/>
        <w:jc w:val="left"/>
        <w:rPr>
          <w:rFonts w:ascii="Arial" w:eastAsia="Arial" w:hAnsi="Arial" w:cs="Arial"/>
        </w:rPr>
      </w:pPr>
      <w:r>
        <w:rPr>
          <w:rFonts w:ascii="Arial" w:eastAsia="Arial" w:hAnsi="Arial" w:cs="Arial"/>
          <w:sz w:val="22"/>
        </w:rPr>
        <w:t>The focus areas provide a possible structure for addressing the Life Skills outcomes and content and are suggestions only.</w:t>
      </w:r>
    </w:p>
    <w:p>
      <w:pPr>
        <w:pStyle w:val="ListParagraph"/>
        <w:keepNext w:val="0"/>
        <w:numPr>
          <w:ilvl w:val="0"/>
          <w:numId w:val="149"/>
        </w:numPr>
        <w:spacing w:before="0" w:after="120" w:line="276" w:lineRule="auto"/>
        <w:ind w:left="397" w:hanging="397"/>
        <w:contextualSpacing/>
        <w:jc w:val="left"/>
        <w:rPr>
          <w:rFonts w:ascii="Arial" w:eastAsia="Arial" w:hAnsi="Arial" w:cs="Arial"/>
        </w:rPr>
      </w:pPr>
      <w:r>
        <w:rPr>
          <w:rFonts w:ascii="Arial" w:eastAsia="Arial" w:hAnsi="Arial" w:cs="Arial"/>
          <w:sz w:val="22"/>
        </w:rPr>
        <w:t>Life Skills outcomes cannot be taught in combination with other outcomes from the same subject.</w:t>
      </w:r>
    </w:p>
    <w:p>
      <w:pPr>
        <w:pStyle w:val="ListParagraph"/>
        <w:keepNext w:val="0"/>
        <w:numPr>
          <w:ilvl w:val="0"/>
          <w:numId w:val="149"/>
        </w:numPr>
        <w:spacing w:before="0" w:after="120" w:line="276" w:lineRule="auto"/>
        <w:ind w:left="397" w:hanging="397"/>
        <w:contextualSpacing/>
        <w:jc w:val="left"/>
        <w:rPr>
          <w:rFonts w:ascii="Arial" w:eastAsia="Arial" w:hAnsi="Arial" w:cs="Arial"/>
        </w:rPr>
      </w:pPr>
      <w:r>
        <w:rPr>
          <w:rFonts w:ascii="Arial" w:eastAsia="Arial" w:hAnsi="Arial" w:cs="Arial"/>
          <w:sz w:val="22"/>
        </w:rPr>
        <w:t>Students are required to demonstrate achievement of one or more of the Life Skills outcomes.</w:t>
      </w:r>
    </w:p>
    <w:p>
      <w:pPr>
        <w:keepNext w:val="0"/>
        <w:spacing w:before="0" w:after="160" w:line="276" w:lineRule="auto"/>
        <w:rPr>
          <w:rFonts w:ascii="Arial" w:eastAsia="Arial" w:hAnsi="Arial" w:cs="Arial"/>
        </w:rPr>
      </w:pPr>
      <w:r>
        <w:rPr>
          <w:rFonts w:ascii="Arial" w:eastAsia="Arial" w:hAnsi="Arial" w:cs="Arial"/>
          <w:sz w:val="22"/>
        </w:rPr>
        <w:t>This focus area provides opportunities for students to identify resources in their everyday lives and develop understanding of the uses of plastics and their environmental impact. It supports students to value the Knowledges and practices of Aboriginal and Torres Strait Islander Peoples who use different kinds of resources and materials. The focus area supports students to make independent choices through planning and conducting investigations to identify possible solutions to reduce plastic waste in the local area.</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Key ideas</w:t>
      </w:r>
    </w:p>
    <w:p>
      <w:pPr>
        <w:pStyle w:val="ListParagraph"/>
        <w:keepNext w:val="0"/>
        <w:numPr>
          <w:ilvl w:val="0"/>
          <w:numId w:val="150"/>
        </w:numPr>
        <w:spacing w:before="0" w:after="120" w:line="276" w:lineRule="auto"/>
        <w:ind w:left="397" w:hanging="397"/>
        <w:contextualSpacing/>
        <w:jc w:val="left"/>
        <w:rPr>
          <w:rFonts w:ascii="Arial" w:eastAsia="Arial" w:hAnsi="Arial" w:cs="Arial"/>
        </w:rPr>
      </w:pPr>
      <w:r>
        <w:rPr>
          <w:rFonts w:ascii="Arial" w:eastAsia="Arial" w:hAnsi="Arial" w:cs="Arial"/>
          <w:sz w:val="22"/>
        </w:rPr>
        <w:t>Renewable and non-renewable resources</w:t>
      </w:r>
    </w:p>
    <w:p>
      <w:pPr>
        <w:pStyle w:val="ListParagraph"/>
        <w:keepNext w:val="0"/>
        <w:numPr>
          <w:ilvl w:val="0"/>
          <w:numId w:val="150"/>
        </w:numPr>
        <w:spacing w:before="0" w:after="120" w:line="276" w:lineRule="auto"/>
        <w:ind w:left="397" w:hanging="397"/>
        <w:contextualSpacing/>
        <w:jc w:val="left"/>
        <w:rPr>
          <w:rFonts w:ascii="Arial" w:eastAsia="Arial" w:hAnsi="Arial" w:cs="Arial"/>
        </w:rPr>
      </w:pPr>
      <w:r>
        <w:rPr>
          <w:rFonts w:ascii="Arial" w:eastAsia="Arial" w:hAnsi="Arial" w:cs="Arial"/>
          <w:sz w:val="22"/>
        </w:rPr>
        <w:t>Managing personal resources</w:t>
      </w:r>
    </w:p>
    <w:p>
      <w:pPr>
        <w:pStyle w:val="ListParagraph"/>
        <w:keepNext w:val="0"/>
        <w:numPr>
          <w:ilvl w:val="0"/>
          <w:numId w:val="150"/>
        </w:numPr>
        <w:spacing w:before="0" w:after="120" w:line="276" w:lineRule="auto"/>
        <w:ind w:left="397" w:hanging="397"/>
        <w:contextualSpacing/>
        <w:jc w:val="left"/>
        <w:rPr>
          <w:rFonts w:ascii="Arial" w:eastAsia="Arial" w:hAnsi="Arial" w:cs="Arial"/>
        </w:rPr>
      </w:pPr>
      <w:r>
        <w:rPr>
          <w:rFonts w:ascii="Arial" w:eastAsia="Arial" w:hAnsi="Arial" w:cs="Arial"/>
          <w:sz w:val="22"/>
        </w:rPr>
        <w:t>Sustainability</w:t>
      </w:r>
    </w:p>
    <w:p>
      <w:pPr>
        <w:pStyle w:val="ListParagraph"/>
        <w:keepNext w:val="0"/>
        <w:numPr>
          <w:ilvl w:val="0"/>
          <w:numId w:val="150"/>
        </w:numPr>
        <w:spacing w:before="0" w:after="120" w:line="276" w:lineRule="auto"/>
        <w:ind w:left="397" w:hanging="397"/>
        <w:contextualSpacing/>
        <w:jc w:val="left"/>
        <w:rPr>
          <w:rFonts w:ascii="Arial" w:eastAsia="Arial" w:hAnsi="Arial" w:cs="Arial"/>
        </w:rPr>
      </w:pPr>
      <w:r>
        <w:rPr>
          <w:rFonts w:ascii="Arial" w:eastAsia="Arial" w:hAnsi="Arial" w:cs="Arial"/>
          <w:sz w:val="22"/>
        </w:rPr>
        <w:t>Uses of plastics</w:t>
      </w:r>
    </w:p>
    <w:p>
      <w:pPr>
        <w:pStyle w:val="ListParagraph"/>
        <w:keepNext w:val="0"/>
        <w:numPr>
          <w:ilvl w:val="0"/>
          <w:numId w:val="150"/>
        </w:numPr>
        <w:spacing w:before="0" w:after="120" w:line="276" w:lineRule="auto"/>
        <w:ind w:left="397" w:hanging="397"/>
        <w:contextualSpacing/>
        <w:jc w:val="left"/>
        <w:rPr>
          <w:rFonts w:ascii="Arial" w:eastAsia="Arial" w:hAnsi="Arial" w:cs="Arial"/>
        </w:rPr>
      </w:pPr>
      <w:r>
        <w:rPr>
          <w:rFonts w:ascii="Arial" w:eastAsia="Arial" w:hAnsi="Arial" w:cs="Arial"/>
          <w:sz w:val="22"/>
        </w:rPr>
        <w:t>Environmental impacts of resource use</w:t>
      </w:r>
    </w:p>
    <w:p>
      <w:pPr>
        <w:pStyle w:val="ListParagraph"/>
        <w:keepNext w:val="0"/>
        <w:numPr>
          <w:ilvl w:val="0"/>
          <w:numId w:val="150"/>
        </w:numPr>
        <w:spacing w:before="0" w:after="120" w:line="276" w:lineRule="auto"/>
        <w:ind w:left="397" w:hanging="397"/>
        <w:contextualSpacing/>
        <w:jc w:val="left"/>
        <w:rPr>
          <w:rFonts w:ascii="Arial" w:eastAsia="Arial" w:hAnsi="Arial" w:cs="Arial"/>
        </w:rPr>
      </w:pPr>
      <w:r>
        <w:rPr>
          <w:rFonts w:ascii="Arial" w:eastAsia="Arial" w:hAnsi="Arial" w:cs="Arial"/>
          <w:sz w:val="22"/>
        </w:rPr>
        <w:t>Managing environmental impacts</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Key terms</w:t>
      </w:r>
    </w:p>
    <w:p>
      <w:pPr>
        <w:pStyle w:val="ListParagraph"/>
        <w:keepNext w:val="0"/>
        <w:numPr>
          <w:ilvl w:val="0"/>
          <w:numId w:val="151"/>
        </w:numPr>
        <w:spacing w:before="0" w:after="120" w:line="276" w:lineRule="auto"/>
        <w:ind w:left="397" w:hanging="397"/>
        <w:contextualSpacing/>
        <w:jc w:val="left"/>
        <w:rPr>
          <w:rFonts w:ascii="Arial" w:eastAsia="Arial" w:hAnsi="Arial" w:cs="Arial"/>
        </w:rPr>
      </w:pPr>
      <w:r>
        <w:rPr>
          <w:rFonts w:ascii="Arial" w:eastAsia="Arial" w:hAnsi="Arial" w:cs="Arial"/>
          <w:sz w:val="22"/>
        </w:rPr>
        <w:t>Renewable, non-renewable</w:t>
      </w:r>
    </w:p>
    <w:p>
      <w:pPr>
        <w:pStyle w:val="ListParagraph"/>
        <w:keepNext w:val="0"/>
        <w:numPr>
          <w:ilvl w:val="0"/>
          <w:numId w:val="151"/>
        </w:numPr>
        <w:spacing w:before="0" w:after="120" w:line="276" w:lineRule="auto"/>
        <w:ind w:left="397" w:hanging="397"/>
        <w:contextualSpacing/>
        <w:jc w:val="left"/>
        <w:rPr>
          <w:rFonts w:ascii="Arial" w:eastAsia="Arial" w:hAnsi="Arial" w:cs="Arial"/>
        </w:rPr>
      </w:pPr>
      <w:r>
        <w:rPr>
          <w:rFonts w:ascii="Arial" w:eastAsia="Arial" w:hAnsi="Arial" w:cs="Arial"/>
          <w:sz w:val="22"/>
        </w:rPr>
        <w:t>Sustainable</w:t>
      </w:r>
    </w:p>
    <w:p>
      <w:pPr>
        <w:pStyle w:val="ListParagraph"/>
        <w:keepNext w:val="0"/>
        <w:numPr>
          <w:ilvl w:val="0"/>
          <w:numId w:val="151"/>
        </w:numPr>
        <w:spacing w:before="0" w:after="120" w:line="276" w:lineRule="auto"/>
        <w:ind w:left="397" w:hanging="397"/>
        <w:contextualSpacing/>
        <w:jc w:val="left"/>
        <w:rPr>
          <w:rFonts w:ascii="Arial" w:eastAsia="Arial" w:hAnsi="Arial" w:cs="Arial"/>
        </w:rPr>
      </w:pPr>
      <w:r>
        <w:rPr>
          <w:rFonts w:ascii="Arial" w:eastAsia="Arial" w:hAnsi="Arial" w:cs="Arial"/>
          <w:sz w:val="22"/>
        </w:rPr>
        <w:t>Environmental impact</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Skills</w:t>
      </w:r>
    </w:p>
    <w:p>
      <w:pPr>
        <w:keepNext w:val="0"/>
        <w:spacing w:before="0" w:after="160" w:line="276" w:lineRule="auto"/>
        <w:rPr>
          <w:rFonts w:ascii="Arial" w:eastAsia="Arial" w:hAnsi="Arial" w:cs="Arial"/>
        </w:rPr>
      </w:pPr>
      <w:r>
        <w:rPr>
          <w:rFonts w:ascii="Arial" w:eastAsia="Arial" w:hAnsi="Arial" w:cs="Arial"/>
          <w:sz w:val="22"/>
        </w:rPr>
        <w:t>In this focus area there are opportunities for students to participate in planning safe investigations to identify uses of renewable and non-renewable resources in everyday contexts and the impacts of plastics on the environment. Students may also develop skills in identifying problems with single-use plastic materials and strategies to reduce plastic usage or plastic littering in the local area.</w:t>
      </w:r>
    </w:p>
    <w:p>
      <w:pPr>
        <w:keepNext w:val="0"/>
        <w:spacing w:before="0" w:after="160" w:line="276" w:lineRule="auto"/>
        <w:rPr>
          <w:rFonts w:ascii="Arial" w:eastAsia="Arial" w:hAnsi="Arial" w:cs="Arial"/>
        </w:rPr>
      </w:pPr>
      <w:r>
        <w:rPr>
          <w:rFonts w:ascii="Arial" w:eastAsia="Arial" w:hAnsi="Arial" w:cs="Arial"/>
          <w:sz w:val="22"/>
        </w:rPr>
        <w:t>The following additional skills may be developed in this focus area.</w:t>
      </w:r>
    </w:p>
    <w:p>
      <w:pPr>
        <w:pStyle w:val="ListParagraph"/>
        <w:keepNext w:val="0"/>
        <w:numPr>
          <w:ilvl w:val="0"/>
          <w:numId w:val="152"/>
        </w:numPr>
        <w:spacing w:before="0" w:after="120" w:line="276" w:lineRule="auto"/>
        <w:ind w:left="397" w:hanging="397"/>
        <w:contextualSpacing/>
        <w:jc w:val="left"/>
        <w:rPr>
          <w:rFonts w:ascii="Arial" w:eastAsia="Arial" w:hAnsi="Arial" w:cs="Arial"/>
        </w:rPr>
      </w:pPr>
      <w:r>
        <w:rPr>
          <w:rFonts w:ascii="Arial" w:eastAsia="Arial" w:hAnsi="Arial" w:cs="Arial"/>
          <w:sz w:val="22"/>
        </w:rPr>
        <w:t>Making predictions based on observations, such as ‘If I use my own cup instead of a plastic cup will it produce more or less waste?’, ‘Will changing the type of food packaging produce more or less waste?’, ‘Will placing a bin near the shop result in more or less littering?’</w:t>
      </w:r>
    </w:p>
    <w:p>
      <w:pPr>
        <w:pStyle w:val="ListParagraph"/>
        <w:keepNext w:val="0"/>
        <w:numPr>
          <w:ilvl w:val="0"/>
          <w:numId w:val="152"/>
        </w:numPr>
        <w:spacing w:before="0" w:after="120" w:line="276" w:lineRule="auto"/>
        <w:ind w:left="397" w:hanging="397"/>
        <w:contextualSpacing/>
        <w:jc w:val="left"/>
        <w:rPr>
          <w:rFonts w:ascii="Arial" w:eastAsia="Arial" w:hAnsi="Arial" w:cs="Arial"/>
        </w:rPr>
      </w:pPr>
      <w:r>
        <w:rPr>
          <w:rFonts w:ascii="Arial" w:eastAsia="Arial" w:hAnsi="Arial" w:cs="Arial"/>
          <w:sz w:val="22"/>
        </w:rPr>
        <w:t>Asking questions based on observations of the use of materials in the local area, such as ‘Is there a way to reduce plastic littering near the local shop?’, ‘What can I do to reduce my own use of plastic?’</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Investigations</w:t>
      </w:r>
    </w:p>
    <w:p>
      <w:pPr>
        <w:keepNext w:val="0"/>
        <w:spacing w:before="0" w:after="160" w:line="276" w:lineRule="auto"/>
        <w:rPr>
          <w:rFonts w:ascii="Arial" w:eastAsia="Arial" w:hAnsi="Arial" w:cs="Arial"/>
        </w:rPr>
      </w:pPr>
      <w:r>
        <w:rPr>
          <w:rFonts w:ascii="Arial" w:eastAsia="Arial" w:hAnsi="Arial" w:cs="Arial"/>
          <w:sz w:val="22"/>
        </w:rPr>
        <w:t>The following investigations may engage students’ interests and further develop the targeted Working scientifically processes.</w:t>
      </w:r>
    </w:p>
    <w:p>
      <w:pPr>
        <w:pStyle w:val="ListParagraph"/>
        <w:keepNext w:val="0"/>
        <w:numPr>
          <w:ilvl w:val="0"/>
          <w:numId w:val="153"/>
        </w:numPr>
        <w:spacing w:before="0" w:after="120" w:line="276" w:lineRule="auto"/>
        <w:ind w:left="397" w:hanging="397"/>
        <w:contextualSpacing/>
        <w:jc w:val="left"/>
        <w:rPr>
          <w:rFonts w:ascii="Arial" w:eastAsia="Arial" w:hAnsi="Arial" w:cs="Arial"/>
        </w:rPr>
      </w:pPr>
      <w:r>
        <w:rPr>
          <w:rFonts w:ascii="Arial" w:eastAsia="Arial" w:hAnsi="Arial" w:cs="Arial"/>
          <w:sz w:val="22"/>
        </w:rPr>
        <w:t>Recording resources used in everyday contexts by writing or typing up a list, taking photographs, using dictation software, or using a communication device.</w:t>
      </w:r>
    </w:p>
    <w:p>
      <w:pPr>
        <w:pStyle w:val="ListParagraph"/>
        <w:keepNext w:val="0"/>
        <w:numPr>
          <w:ilvl w:val="0"/>
          <w:numId w:val="153"/>
        </w:numPr>
        <w:spacing w:before="0" w:after="120" w:line="276" w:lineRule="auto"/>
        <w:ind w:left="397" w:hanging="397"/>
        <w:contextualSpacing/>
        <w:jc w:val="left"/>
        <w:rPr>
          <w:rFonts w:ascii="Arial" w:eastAsia="Arial" w:hAnsi="Arial" w:cs="Arial"/>
        </w:rPr>
      </w:pPr>
      <w:r>
        <w:rPr>
          <w:rFonts w:ascii="Arial" w:eastAsia="Arial" w:hAnsi="Arial" w:cs="Arial"/>
          <w:sz w:val="22"/>
        </w:rPr>
        <w:t>Classifying resources as renewable or non-renewable by sorting photographs or tactile cards into separate categories.</w:t>
      </w:r>
    </w:p>
    <w:p>
      <w:pPr>
        <w:pStyle w:val="ListParagraph"/>
        <w:keepNext w:val="0"/>
        <w:numPr>
          <w:ilvl w:val="0"/>
          <w:numId w:val="153"/>
        </w:numPr>
        <w:spacing w:before="0" w:after="120" w:line="276" w:lineRule="auto"/>
        <w:ind w:left="397" w:hanging="397"/>
        <w:contextualSpacing/>
        <w:jc w:val="left"/>
        <w:rPr>
          <w:rFonts w:ascii="Arial" w:eastAsia="Arial" w:hAnsi="Arial" w:cs="Arial"/>
        </w:rPr>
      </w:pPr>
      <w:r>
        <w:rPr>
          <w:rFonts w:ascii="Arial" w:eastAsia="Arial" w:hAnsi="Arial" w:cs="Arial"/>
          <w:sz w:val="22"/>
        </w:rPr>
        <w:t>Identifying where resources are being wasted locally, such as leaking taps, dishwashers being used when not full, or hoses being used to clean outdoor surfaces instead of a broom.</w:t>
      </w:r>
    </w:p>
    <w:p>
      <w:pPr>
        <w:pStyle w:val="ListParagraph"/>
        <w:keepNext w:val="0"/>
        <w:numPr>
          <w:ilvl w:val="0"/>
          <w:numId w:val="153"/>
        </w:numPr>
        <w:spacing w:before="0" w:after="120" w:line="276" w:lineRule="auto"/>
        <w:ind w:left="397" w:hanging="397"/>
        <w:contextualSpacing/>
        <w:jc w:val="left"/>
        <w:rPr>
          <w:rFonts w:ascii="Arial" w:eastAsia="Arial" w:hAnsi="Arial" w:cs="Arial"/>
        </w:rPr>
      </w:pPr>
      <w:r>
        <w:rPr>
          <w:rFonts w:ascii="Arial" w:eastAsia="Arial" w:hAnsi="Arial" w:cs="Arial"/>
          <w:sz w:val="22"/>
        </w:rPr>
        <w:t>Engaging with local Aboriginal Elders and Community members to investigate renewable resources that can be used as an alternative to plastics. For example, plant fibres can be woven to make baskets, natural resins can be used to seal containers, and clay or mud can be moulded into vessels and cooking pots.</w:t>
      </w:r>
    </w:p>
    <w:p>
      <w:pPr>
        <w:pStyle w:val="ListParagraph"/>
        <w:keepNext w:val="0"/>
        <w:numPr>
          <w:ilvl w:val="0"/>
          <w:numId w:val="153"/>
        </w:numPr>
        <w:spacing w:before="0" w:after="120" w:line="276" w:lineRule="auto"/>
        <w:ind w:left="397" w:hanging="397"/>
        <w:contextualSpacing/>
        <w:jc w:val="left"/>
        <w:rPr>
          <w:rFonts w:ascii="Arial" w:eastAsia="Arial" w:hAnsi="Arial" w:cs="Arial"/>
        </w:rPr>
      </w:pPr>
      <w:r>
        <w:rPr>
          <w:rFonts w:ascii="Arial" w:eastAsia="Arial" w:hAnsi="Arial" w:cs="Arial"/>
          <w:sz w:val="22"/>
        </w:rPr>
        <w:t>Investigating why plastic litter is harmful to the environment by engaging with infographics, documentaries or local sustainability groups.</w:t>
      </w:r>
    </w:p>
    <w:p>
      <w:pPr>
        <w:pStyle w:val="ListParagraph"/>
        <w:keepNext w:val="0"/>
        <w:numPr>
          <w:ilvl w:val="0"/>
          <w:numId w:val="153"/>
        </w:numPr>
        <w:spacing w:before="0" w:after="120" w:line="276" w:lineRule="auto"/>
        <w:ind w:left="397" w:hanging="397"/>
        <w:contextualSpacing/>
        <w:jc w:val="left"/>
        <w:rPr>
          <w:rFonts w:ascii="Arial" w:eastAsia="Arial" w:hAnsi="Arial" w:cs="Arial"/>
        </w:rPr>
      </w:pPr>
      <w:r>
        <w:rPr>
          <w:rFonts w:ascii="Arial" w:eastAsia="Arial" w:hAnsi="Arial" w:cs="Arial"/>
          <w:sz w:val="22"/>
        </w:rPr>
        <w:t>Describing the impacts of plastic in the environment by using augmented and alternative communication (AAC) devices, designing a poster or making a podcast.</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Suggested depth study</w:t>
      </w:r>
    </w:p>
    <w:p>
      <w:pPr>
        <w:keepNext w:val="0"/>
        <w:spacing w:before="0" w:after="160" w:line="276" w:lineRule="auto"/>
        <w:rPr>
          <w:rFonts w:ascii="Arial" w:eastAsia="Arial" w:hAnsi="Arial" w:cs="Arial"/>
        </w:rPr>
      </w:pPr>
      <w:r>
        <w:rPr>
          <w:rFonts w:ascii="Arial" w:eastAsia="Arial" w:hAnsi="Arial" w:cs="Arial"/>
          <w:sz w:val="22"/>
        </w:rPr>
        <w:t>Depth studies are an opportunity for students to pursue an area of strength or interest. Content from the in-context content group may be a starting point for students to consider a depth study.</w:t>
      </w:r>
    </w:p>
    <w:p>
      <w:pPr>
        <w:keepNext w:val="0"/>
        <w:spacing w:before="0" w:after="160" w:line="276" w:lineRule="auto"/>
        <w:rPr>
          <w:rFonts w:ascii="Arial" w:eastAsia="Arial" w:hAnsi="Arial" w:cs="Arial"/>
        </w:rPr>
      </w:pPr>
      <w:r>
        <w:rPr>
          <w:rFonts w:ascii="Arial" w:eastAsia="Arial" w:hAnsi="Arial" w:cs="Arial"/>
          <w:sz w:val="22"/>
        </w:rPr>
        <w:t>For example:</w:t>
      </w:r>
    </w:p>
    <w:p>
      <w:pPr>
        <w:pStyle w:val="ListParagraph"/>
        <w:keepNext w:val="0"/>
        <w:numPr>
          <w:ilvl w:val="0"/>
          <w:numId w:val="154"/>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Students may participate in a depth study to investigate the amount of plastic litter in the local community. They could select an area of land and record plastic litter by taking photographs or indicating plastic waste for others to record, or by collecting, counting the number of, or weighing plastic items. </w:t>
      </w:r>
      <w:r>
        <w:rPr>
          <w:rStyle w:val="Strong"/>
          <w:rFonts w:ascii="Arial" w:eastAsia="Arial" w:hAnsi="Arial" w:cs="Arial"/>
          <w:b/>
          <w:bCs/>
          <w:sz w:val="22"/>
        </w:rPr>
        <w:t>Important</w:t>
      </w:r>
      <w:r>
        <w:rPr>
          <w:rFonts w:ascii="Arial" w:eastAsia="Arial" w:hAnsi="Arial" w:cs="Arial"/>
          <w:sz w:val="22"/>
        </w:rPr>
        <w:t>: ensure safety protocols are in place, including the wearing of gloves and close supervision of all students.</w:t>
      </w:r>
      <w:r>
        <w:rPr>
          <w:rStyle w:val="Strong"/>
          <w:rFonts w:ascii="Arial" w:eastAsia="Arial" w:hAnsi="Arial" w:cs="Arial"/>
          <w:b/>
          <w:bCs/>
          <w:sz w:val="22"/>
        </w:rPr>
        <w:t xml:space="preserve"> </w:t>
      </w:r>
      <w:r>
        <w:rPr>
          <w:rFonts w:ascii="Arial" w:eastAsia="Arial" w:hAnsi="Arial" w:cs="Arial"/>
          <w:sz w:val="22"/>
        </w:rPr>
        <w:t>Students may use their findings to identify strategies to reduce plastic waste in the local area, such as packing lunch in reusable containers instead of single-use containers, running an education campaign with staff, students, residents or community members, or participating in, or organising, clean-up events.</w:t>
      </w:r>
    </w:p>
    <w:p>
      <w:pPr>
        <w:keepNext w:val="0"/>
        <w:spacing w:before="0" w:after="160" w:line="276" w:lineRule="auto"/>
        <w:rPr>
          <w:rFonts w:ascii="Arial" w:eastAsia="Arial" w:hAnsi="Arial" w:cs="Arial"/>
        </w:rPr>
      </w:pPr>
      <w:r>
        <w:rPr>
          <w:rFonts w:ascii="Arial" w:eastAsia="Arial" w:hAnsi="Arial" w:cs="Arial"/>
          <w:sz w:val="22"/>
        </w:rPr>
        <w:t xml:space="preserve">Further information in relation to planning, implementing and assessing Life Skills outcomes and content can be found on the </w:t>
      </w:r>
      <w:hyperlink r:id="rId40" w:tgtFrame="_blank" w:history="1">
        <w:r>
          <w:rPr>
            <w:rStyle w:val="Hyperlink"/>
            <w:rFonts w:ascii="Arial" w:eastAsia="Arial" w:hAnsi="Arial" w:cs="Arial"/>
            <w:color w:val="0000EE"/>
            <w:sz w:val="22"/>
            <w:u w:color="0000EE"/>
          </w:rPr>
          <w:t>NESA website</w:t>
        </w:r>
      </w:hyperlink>
      <w:r>
        <w:rPr>
          <w:rFonts w:ascii="Arial" w:eastAsia="Arial" w:hAnsi="Arial" w:cs="Arial"/>
          <w:sz w:val="22"/>
        </w:rPr>
        <w:t>.</w:t>
      </w:r>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Teaching advice documents</w:t>
      </w:r>
    </w:p>
    <w:p>
      <w:pPr>
        <w:pStyle w:val="ListParagraph"/>
        <w:keepNext w:val="0"/>
        <w:numPr>
          <w:ilvl w:val="0"/>
          <w:numId w:val="155"/>
        </w:numPr>
        <w:spacing w:before="0" w:after="120" w:line="276" w:lineRule="auto"/>
        <w:ind w:left="397" w:hanging="397"/>
        <w:contextualSpacing/>
        <w:jc w:val="left"/>
        <w:rPr>
          <w:rFonts w:ascii="Arial" w:eastAsia="Arial" w:hAnsi="Arial" w:cs="Arial"/>
        </w:rPr>
      </w:pPr>
      <w:hyperlink r:id="rId41" w:history="1">
        <w:r>
          <w:rPr>
            <w:rStyle w:val="Hyperlink"/>
            <w:rFonts w:ascii="Arial" w:eastAsia="Arial" w:hAnsi="Arial" w:cs="Arial"/>
            <w:color w:val="0000EE"/>
            <w:sz w:val="22"/>
            <w:u w:color="0000EE"/>
          </w:rPr>
          <w:t>Teaching advice (additional): Science Life Skills Depth study guide</w:t>
        </w:r>
      </w:hyperlink>
    </w:p>
    <w:p>
      <w:pPr>
        <w:pStyle w:val="Heading3"/>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30"/>
        </w:rPr>
        <w:br w:type="page"/>
      </w:r>
      <w:bookmarkStart w:id="24" w:name="_Toc256000024"/>
      <w:r>
        <w:rPr>
          <w:rFonts w:ascii="Arial" w:eastAsia="Arial" w:hAnsi="Arial" w:cs="Arial"/>
          <w:b/>
          <w:i w:val="0"/>
          <w:color w:val="002664"/>
          <w:sz w:val="30"/>
        </w:rPr>
        <w:t>Teaching advice for Life Skills Environmental sustainability</w:t>
      </w:r>
      <w:bookmarkEnd w:id="24"/>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Content</w:t>
      </w:r>
    </w:p>
    <w:p>
      <w:pPr>
        <w:pStyle w:val="ListParagraph"/>
        <w:keepNext w:val="0"/>
        <w:numPr>
          <w:ilvl w:val="0"/>
          <w:numId w:val="156"/>
        </w:numPr>
        <w:spacing w:before="0" w:after="120" w:line="276" w:lineRule="auto"/>
        <w:ind w:left="397" w:hanging="397"/>
        <w:contextualSpacing/>
        <w:rPr>
          <w:rFonts w:ascii="Arial" w:eastAsia="Arial" w:hAnsi="Arial" w:cs="Arial"/>
          <w:sz w:val="22"/>
        </w:rPr>
      </w:pPr>
      <w:r>
        <w:rPr>
          <w:rFonts w:ascii="Arial" w:eastAsia="Arial" w:hAnsi="Arial" w:cs="Arial"/>
          <w:sz w:val="22"/>
        </w:rPr>
        <w:t>Environmental sustainability (Life Skills)</w:t>
      </w:r>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Teaching advice</w:t>
      </w:r>
    </w:p>
    <w:p>
      <w:pPr>
        <w:keepNext w:val="0"/>
        <w:spacing w:before="0" w:after="160" w:line="276" w:lineRule="auto"/>
        <w:rPr>
          <w:rFonts w:ascii="Arial" w:eastAsia="Arial" w:hAnsi="Arial" w:cs="Arial"/>
        </w:rPr>
      </w:pPr>
      <w:r>
        <w:rPr>
          <w:rFonts w:ascii="Arial" w:eastAsia="Arial" w:hAnsi="Arial" w:cs="Arial"/>
          <w:sz w:val="22"/>
        </w:rPr>
        <w:t>Considerations for teaching Life Skills outcomes and content:</w:t>
      </w:r>
    </w:p>
    <w:p>
      <w:pPr>
        <w:pStyle w:val="ListParagraph"/>
        <w:keepNext w:val="0"/>
        <w:numPr>
          <w:ilvl w:val="0"/>
          <w:numId w:val="157"/>
        </w:numPr>
        <w:spacing w:before="0" w:after="120" w:line="276" w:lineRule="auto"/>
        <w:ind w:left="397" w:hanging="397"/>
        <w:contextualSpacing/>
        <w:jc w:val="left"/>
        <w:rPr>
          <w:rFonts w:ascii="Arial" w:eastAsia="Arial" w:hAnsi="Arial" w:cs="Arial"/>
        </w:rPr>
      </w:pPr>
      <w:r>
        <w:rPr>
          <w:rFonts w:ascii="Arial" w:eastAsia="Arial" w:hAnsi="Arial" w:cs="Arial"/>
          <w:sz w:val="22"/>
        </w:rPr>
        <w:t>Specific Life Skills outcomes should be selected to meet the particular needs of individual students. Across a year or stage of schooling, students will work towards the number of Life Skills outcomes that are appropriate for their needs.</w:t>
      </w:r>
    </w:p>
    <w:p>
      <w:pPr>
        <w:pStyle w:val="ListParagraph"/>
        <w:keepNext w:val="0"/>
        <w:numPr>
          <w:ilvl w:val="0"/>
          <w:numId w:val="157"/>
        </w:numPr>
        <w:spacing w:before="0" w:after="120" w:line="276" w:lineRule="auto"/>
        <w:ind w:left="397" w:hanging="397"/>
        <w:contextualSpacing/>
        <w:jc w:val="left"/>
        <w:rPr>
          <w:rFonts w:ascii="Arial" w:eastAsia="Arial" w:hAnsi="Arial" w:cs="Arial"/>
        </w:rPr>
      </w:pPr>
      <w:r>
        <w:rPr>
          <w:rFonts w:ascii="Arial" w:eastAsia="Arial" w:hAnsi="Arial" w:cs="Arial"/>
          <w:sz w:val="22"/>
        </w:rPr>
        <w:t>Teachers can select the content from the focus areas that best addresses the selected outcomes.</w:t>
      </w:r>
    </w:p>
    <w:p>
      <w:pPr>
        <w:pStyle w:val="ListParagraph"/>
        <w:keepNext w:val="0"/>
        <w:numPr>
          <w:ilvl w:val="0"/>
          <w:numId w:val="157"/>
        </w:numPr>
        <w:spacing w:before="0" w:after="120" w:line="276" w:lineRule="auto"/>
        <w:ind w:left="397" w:hanging="397"/>
        <w:contextualSpacing/>
        <w:jc w:val="left"/>
        <w:rPr>
          <w:rFonts w:ascii="Arial" w:eastAsia="Arial" w:hAnsi="Arial" w:cs="Arial"/>
        </w:rPr>
      </w:pPr>
      <w:r>
        <w:rPr>
          <w:rFonts w:ascii="Arial" w:eastAsia="Arial" w:hAnsi="Arial" w:cs="Arial"/>
          <w:sz w:val="22"/>
        </w:rPr>
        <w:t>The focus areas provide a possible structure for addressing the Life Skills outcomes and content and are suggestions only.</w:t>
      </w:r>
    </w:p>
    <w:p>
      <w:pPr>
        <w:pStyle w:val="ListParagraph"/>
        <w:keepNext w:val="0"/>
        <w:numPr>
          <w:ilvl w:val="0"/>
          <w:numId w:val="157"/>
        </w:numPr>
        <w:spacing w:before="0" w:after="120" w:line="276" w:lineRule="auto"/>
        <w:ind w:left="397" w:hanging="397"/>
        <w:contextualSpacing/>
        <w:jc w:val="left"/>
        <w:rPr>
          <w:rFonts w:ascii="Arial" w:eastAsia="Arial" w:hAnsi="Arial" w:cs="Arial"/>
        </w:rPr>
      </w:pPr>
      <w:r>
        <w:rPr>
          <w:rFonts w:ascii="Arial" w:eastAsia="Arial" w:hAnsi="Arial" w:cs="Arial"/>
          <w:sz w:val="22"/>
        </w:rPr>
        <w:t>Life Skills outcomes cannot be taught in combination with other outcomes from the same subject.</w:t>
      </w:r>
    </w:p>
    <w:p>
      <w:pPr>
        <w:pStyle w:val="ListParagraph"/>
        <w:keepNext w:val="0"/>
        <w:numPr>
          <w:ilvl w:val="0"/>
          <w:numId w:val="157"/>
        </w:numPr>
        <w:spacing w:before="0" w:after="120" w:line="276" w:lineRule="auto"/>
        <w:ind w:left="397" w:hanging="397"/>
        <w:contextualSpacing/>
        <w:jc w:val="left"/>
        <w:rPr>
          <w:rFonts w:ascii="Arial" w:eastAsia="Arial" w:hAnsi="Arial" w:cs="Arial"/>
        </w:rPr>
      </w:pPr>
      <w:r>
        <w:rPr>
          <w:rFonts w:ascii="Arial" w:eastAsia="Arial" w:hAnsi="Arial" w:cs="Arial"/>
          <w:sz w:val="22"/>
        </w:rPr>
        <w:t>Students are required to demonstrate achievement of one or more of the Life Skills outcomes.</w:t>
      </w:r>
    </w:p>
    <w:p>
      <w:pPr>
        <w:keepNext w:val="0"/>
        <w:spacing w:before="0" w:after="160" w:line="276" w:lineRule="auto"/>
        <w:rPr>
          <w:rFonts w:ascii="Arial" w:eastAsia="Arial" w:hAnsi="Arial" w:cs="Arial"/>
        </w:rPr>
      </w:pPr>
      <w:r>
        <w:rPr>
          <w:rFonts w:ascii="Arial" w:eastAsia="Arial" w:hAnsi="Arial" w:cs="Arial"/>
          <w:sz w:val="22"/>
        </w:rPr>
        <w:t>This focus area provides opportunities for students to explore the human use of resources and its impact on the environment. It supports students to contribute to sustainable practices in the community and to manage their personal resources.</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Key ideas</w:t>
      </w:r>
    </w:p>
    <w:p>
      <w:pPr>
        <w:pStyle w:val="ListParagraph"/>
        <w:keepNext w:val="0"/>
        <w:numPr>
          <w:ilvl w:val="0"/>
          <w:numId w:val="158"/>
        </w:numPr>
        <w:spacing w:before="0" w:after="120" w:line="276" w:lineRule="auto"/>
        <w:ind w:left="397" w:hanging="397"/>
        <w:contextualSpacing/>
        <w:jc w:val="left"/>
        <w:rPr>
          <w:rFonts w:ascii="Arial" w:eastAsia="Arial" w:hAnsi="Arial" w:cs="Arial"/>
        </w:rPr>
      </w:pPr>
      <w:r>
        <w:rPr>
          <w:rFonts w:ascii="Arial" w:eastAsia="Arial" w:hAnsi="Arial" w:cs="Arial"/>
          <w:sz w:val="22"/>
        </w:rPr>
        <w:t>Resources management</w:t>
      </w:r>
    </w:p>
    <w:p>
      <w:pPr>
        <w:pStyle w:val="ListParagraph"/>
        <w:keepNext w:val="0"/>
        <w:numPr>
          <w:ilvl w:val="0"/>
          <w:numId w:val="158"/>
        </w:numPr>
        <w:spacing w:before="0" w:after="120" w:line="276" w:lineRule="auto"/>
        <w:ind w:left="397" w:hanging="397"/>
        <w:contextualSpacing/>
        <w:jc w:val="left"/>
        <w:rPr>
          <w:rFonts w:ascii="Arial" w:eastAsia="Arial" w:hAnsi="Arial" w:cs="Arial"/>
        </w:rPr>
      </w:pPr>
      <w:r>
        <w:rPr>
          <w:rFonts w:ascii="Arial" w:eastAsia="Arial" w:hAnsi="Arial" w:cs="Arial"/>
          <w:sz w:val="22"/>
        </w:rPr>
        <w:t>Sustainable and unsustainable practices</w:t>
      </w:r>
    </w:p>
    <w:p>
      <w:pPr>
        <w:pStyle w:val="ListParagraph"/>
        <w:keepNext w:val="0"/>
        <w:numPr>
          <w:ilvl w:val="0"/>
          <w:numId w:val="158"/>
        </w:numPr>
        <w:spacing w:before="0" w:after="120" w:line="276" w:lineRule="auto"/>
        <w:ind w:left="397" w:hanging="397"/>
        <w:contextualSpacing/>
        <w:jc w:val="left"/>
        <w:rPr>
          <w:rFonts w:ascii="Arial" w:eastAsia="Arial" w:hAnsi="Arial" w:cs="Arial"/>
        </w:rPr>
      </w:pPr>
      <w:r>
        <w:rPr>
          <w:rFonts w:ascii="Arial" w:eastAsia="Arial" w:hAnsi="Arial" w:cs="Arial"/>
          <w:sz w:val="22"/>
        </w:rPr>
        <w:t>Aboriginal Peoples’ resource management and sustainability</w:t>
      </w:r>
    </w:p>
    <w:p>
      <w:pPr>
        <w:pStyle w:val="ListParagraph"/>
        <w:keepNext w:val="0"/>
        <w:numPr>
          <w:ilvl w:val="0"/>
          <w:numId w:val="158"/>
        </w:numPr>
        <w:spacing w:before="0" w:after="120" w:line="276" w:lineRule="auto"/>
        <w:ind w:left="397" w:hanging="397"/>
        <w:contextualSpacing/>
        <w:jc w:val="left"/>
        <w:rPr>
          <w:rFonts w:ascii="Arial" w:eastAsia="Arial" w:hAnsi="Arial" w:cs="Arial"/>
        </w:rPr>
      </w:pPr>
      <w:r>
        <w:rPr>
          <w:rFonts w:ascii="Arial" w:eastAsia="Arial" w:hAnsi="Arial" w:cs="Arial"/>
          <w:sz w:val="22"/>
        </w:rPr>
        <w:t>Managing resources used in daily living</w:t>
      </w:r>
    </w:p>
    <w:p>
      <w:pPr>
        <w:pStyle w:val="ListParagraph"/>
        <w:keepNext w:val="0"/>
        <w:numPr>
          <w:ilvl w:val="0"/>
          <w:numId w:val="158"/>
        </w:numPr>
        <w:spacing w:before="0" w:after="120" w:line="276" w:lineRule="auto"/>
        <w:ind w:left="397" w:hanging="397"/>
        <w:contextualSpacing/>
        <w:jc w:val="left"/>
        <w:rPr>
          <w:rFonts w:ascii="Arial" w:eastAsia="Arial" w:hAnsi="Arial" w:cs="Arial"/>
        </w:rPr>
      </w:pPr>
      <w:r>
        <w:rPr>
          <w:rFonts w:ascii="Arial" w:eastAsia="Arial" w:hAnsi="Arial" w:cs="Arial"/>
          <w:sz w:val="22"/>
        </w:rPr>
        <w:t>Human impacts on the environment</w:t>
      </w:r>
    </w:p>
    <w:p>
      <w:pPr>
        <w:pStyle w:val="ListParagraph"/>
        <w:keepNext w:val="0"/>
        <w:numPr>
          <w:ilvl w:val="0"/>
          <w:numId w:val="158"/>
        </w:numPr>
        <w:spacing w:before="0" w:after="120" w:line="276" w:lineRule="auto"/>
        <w:ind w:left="397" w:hanging="397"/>
        <w:contextualSpacing/>
        <w:jc w:val="left"/>
        <w:rPr>
          <w:rFonts w:ascii="Arial" w:eastAsia="Arial" w:hAnsi="Arial" w:cs="Arial"/>
        </w:rPr>
      </w:pPr>
      <w:r>
        <w:rPr>
          <w:rFonts w:ascii="Arial" w:eastAsia="Arial" w:hAnsi="Arial" w:cs="Arial"/>
          <w:sz w:val="22"/>
        </w:rPr>
        <w:t>Alternative resource use and recycling</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Key terms</w:t>
      </w:r>
    </w:p>
    <w:p>
      <w:pPr>
        <w:pStyle w:val="ListParagraph"/>
        <w:keepNext w:val="0"/>
        <w:numPr>
          <w:ilvl w:val="0"/>
          <w:numId w:val="159"/>
        </w:numPr>
        <w:spacing w:before="0" w:after="120" w:line="276" w:lineRule="auto"/>
        <w:ind w:left="397" w:hanging="397"/>
        <w:contextualSpacing/>
        <w:jc w:val="left"/>
        <w:rPr>
          <w:rFonts w:ascii="Arial" w:eastAsia="Arial" w:hAnsi="Arial" w:cs="Arial"/>
        </w:rPr>
      </w:pPr>
      <w:r>
        <w:rPr>
          <w:rFonts w:ascii="Arial" w:eastAsia="Arial" w:hAnsi="Arial" w:cs="Arial"/>
          <w:sz w:val="22"/>
        </w:rPr>
        <w:t>Sustainability, resource management</w:t>
      </w:r>
    </w:p>
    <w:p>
      <w:pPr>
        <w:pStyle w:val="ListParagraph"/>
        <w:keepNext w:val="0"/>
        <w:numPr>
          <w:ilvl w:val="0"/>
          <w:numId w:val="159"/>
        </w:numPr>
        <w:spacing w:before="0" w:after="120" w:line="276" w:lineRule="auto"/>
        <w:ind w:left="397" w:hanging="397"/>
        <w:contextualSpacing/>
        <w:jc w:val="left"/>
        <w:rPr>
          <w:rFonts w:ascii="Arial" w:eastAsia="Arial" w:hAnsi="Arial" w:cs="Arial"/>
        </w:rPr>
      </w:pPr>
      <w:r>
        <w:rPr>
          <w:rFonts w:ascii="Arial" w:eastAsia="Arial" w:hAnsi="Arial" w:cs="Arial"/>
          <w:sz w:val="22"/>
        </w:rPr>
        <w:t>Climate change</w:t>
      </w:r>
    </w:p>
    <w:p>
      <w:pPr>
        <w:pStyle w:val="ListParagraph"/>
        <w:keepNext w:val="0"/>
        <w:numPr>
          <w:ilvl w:val="0"/>
          <w:numId w:val="159"/>
        </w:numPr>
        <w:spacing w:before="0" w:after="120" w:line="276" w:lineRule="auto"/>
        <w:ind w:left="397" w:hanging="397"/>
        <w:contextualSpacing/>
        <w:jc w:val="left"/>
        <w:rPr>
          <w:rFonts w:ascii="Arial" w:eastAsia="Arial" w:hAnsi="Arial" w:cs="Arial"/>
        </w:rPr>
      </w:pPr>
      <w:r>
        <w:rPr>
          <w:rFonts w:ascii="Arial" w:eastAsia="Arial" w:hAnsi="Arial" w:cs="Arial"/>
          <w:sz w:val="22"/>
        </w:rPr>
        <w:t>Recycling</w:t>
      </w:r>
    </w:p>
    <w:p>
      <w:pPr>
        <w:pStyle w:val="ListParagraph"/>
        <w:keepNext w:val="0"/>
        <w:numPr>
          <w:ilvl w:val="0"/>
          <w:numId w:val="159"/>
        </w:numPr>
        <w:spacing w:before="0" w:after="120" w:line="276" w:lineRule="auto"/>
        <w:ind w:left="397" w:hanging="397"/>
        <w:contextualSpacing/>
        <w:jc w:val="left"/>
        <w:rPr>
          <w:rFonts w:ascii="Arial" w:eastAsia="Arial" w:hAnsi="Arial" w:cs="Arial"/>
        </w:rPr>
      </w:pPr>
      <w:r>
        <w:rPr>
          <w:rFonts w:ascii="Arial" w:eastAsia="Arial" w:hAnsi="Arial" w:cs="Arial"/>
          <w:sz w:val="22"/>
        </w:rPr>
        <w:t>Alternative resource use</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Skills</w:t>
      </w:r>
    </w:p>
    <w:p>
      <w:pPr>
        <w:keepNext w:val="0"/>
        <w:spacing w:before="0" w:after="160" w:line="276" w:lineRule="auto"/>
        <w:rPr>
          <w:rFonts w:ascii="Arial" w:eastAsia="Arial" w:hAnsi="Arial" w:cs="Arial"/>
        </w:rPr>
      </w:pPr>
      <w:r>
        <w:rPr>
          <w:rFonts w:ascii="Arial" w:eastAsia="Arial" w:hAnsi="Arial" w:cs="Arial"/>
          <w:sz w:val="22"/>
        </w:rPr>
        <w:t>In this focus area there are opportunities for students to make predictions based on cause and effect that are related to the use of personal resources and the impact of human activities on the environment. Students may interpret information about human impact on climate and the environment to identify possible resource management strategies to improve sustainability in the local area.</w:t>
      </w:r>
    </w:p>
    <w:p>
      <w:pPr>
        <w:keepNext w:val="0"/>
        <w:spacing w:before="0" w:after="160" w:line="276" w:lineRule="auto"/>
        <w:rPr>
          <w:rFonts w:ascii="Arial" w:eastAsia="Arial" w:hAnsi="Arial" w:cs="Arial"/>
        </w:rPr>
      </w:pPr>
      <w:r>
        <w:rPr>
          <w:rFonts w:ascii="Arial" w:eastAsia="Arial" w:hAnsi="Arial" w:cs="Arial"/>
          <w:sz w:val="22"/>
        </w:rPr>
        <w:t>Additional skills may be developed in this focus area, such as:</w:t>
      </w:r>
    </w:p>
    <w:p>
      <w:pPr>
        <w:pStyle w:val="ListParagraph"/>
        <w:keepNext w:val="0"/>
        <w:numPr>
          <w:ilvl w:val="0"/>
          <w:numId w:val="160"/>
        </w:numPr>
        <w:spacing w:before="0" w:after="120" w:line="276" w:lineRule="auto"/>
        <w:ind w:left="397" w:hanging="397"/>
        <w:contextualSpacing/>
        <w:jc w:val="left"/>
        <w:rPr>
          <w:rFonts w:ascii="Arial" w:eastAsia="Arial" w:hAnsi="Arial" w:cs="Arial"/>
        </w:rPr>
      </w:pPr>
      <w:r>
        <w:rPr>
          <w:rFonts w:ascii="Arial" w:eastAsia="Arial" w:hAnsi="Arial" w:cs="Arial"/>
          <w:sz w:val="22"/>
        </w:rPr>
        <w:t>Communicating strategies – using preferred communication form(s) – to improve sustainability, such as ways to manage personal resources, or ideas, such as how to reduce waste generation.</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Investigations</w:t>
      </w:r>
    </w:p>
    <w:p>
      <w:pPr>
        <w:keepNext w:val="0"/>
        <w:spacing w:before="0" w:after="160" w:line="276" w:lineRule="auto"/>
        <w:rPr>
          <w:rFonts w:ascii="Arial" w:eastAsia="Arial" w:hAnsi="Arial" w:cs="Arial"/>
        </w:rPr>
      </w:pPr>
      <w:r>
        <w:rPr>
          <w:rFonts w:ascii="Arial" w:eastAsia="Arial" w:hAnsi="Arial" w:cs="Arial"/>
          <w:sz w:val="22"/>
        </w:rPr>
        <w:t>The following investigations may engage students’ interests and further develop the targeted Working scientifically processes.</w:t>
      </w:r>
    </w:p>
    <w:p>
      <w:pPr>
        <w:pStyle w:val="ListParagraph"/>
        <w:keepNext w:val="0"/>
        <w:numPr>
          <w:ilvl w:val="0"/>
          <w:numId w:val="161"/>
        </w:numPr>
        <w:spacing w:before="0" w:after="120" w:line="276" w:lineRule="auto"/>
        <w:ind w:left="397" w:hanging="397"/>
        <w:contextualSpacing/>
        <w:jc w:val="left"/>
        <w:rPr>
          <w:rFonts w:ascii="Arial" w:eastAsia="Arial" w:hAnsi="Arial" w:cs="Arial"/>
        </w:rPr>
      </w:pPr>
      <w:r>
        <w:rPr>
          <w:rFonts w:ascii="Arial" w:eastAsia="Arial" w:hAnsi="Arial" w:cs="Arial"/>
          <w:sz w:val="22"/>
        </w:rPr>
        <w:t>Predicting what would happen if resources were exhausted, such as a person consuming all their food for the day in the morning or using up their phone’s battery before lunch time.</w:t>
      </w:r>
    </w:p>
    <w:p>
      <w:pPr>
        <w:pStyle w:val="ListParagraph"/>
        <w:keepNext w:val="0"/>
        <w:numPr>
          <w:ilvl w:val="0"/>
          <w:numId w:val="161"/>
        </w:numPr>
        <w:spacing w:before="0" w:after="120" w:line="276" w:lineRule="auto"/>
        <w:ind w:left="397" w:hanging="397"/>
        <w:contextualSpacing/>
        <w:jc w:val="left"/>
        <w:rPr>
          <w:rFonts w:ascii="Arial" w:eastAsia="Arial" w:hAnsi="Arial" w:cs="Arial"/>
        </w:rPr>
      </w:pPr>
      <w:r>
        <w:rPr>
          <w:rFonts w:ascii="Arial" w:eastAsia="Arial" w:hAnsi="Arial" w:cs="Arial"/>
          <w:sz w:val="22"/>
        </w:rPr>
        <w:t>Identifying ways to manage the day’s resources, such as portioning food in advance or dividing their lunch money between breaks.</w:t>
      </w:r>
    </w:p>
    <w:p>
      <w:pPr>
        <w:pStyle w:val="ListParagraph"/>
        <w:keepNext w:val="0"/>
        <w:numPr>
          <w:ilvl w:val="0"/>
          <w:numId w:val="161"/>
        </w:numPr>
        <w:spacing w:before="0" w:after="120" w:line="276" w:lineRule="auto"/>
        <w:ind w:left="397" w:hanging="397"/>
        <w:contextualSpacing/>
        <w:jc w:val="left"/>
        <w:rPr>
          <w:rFonts w:ascii="Arial" w:eastAsia="Arial" w:hAnsi="Arial" w:cs="Arial"/>
        </w:rPr>
      </w:pPr>
      <w:r>
        <w:rPr>
          <w:rFonts w:ascii="Arial" w:eastAsia="Arial" w:hAnsi="Arial" w:cs="Arial"/>
          <w:sz w:val="22"/>
        </w:rPr>
        <w:t>Planting, harvesting and maintaining a vegetable garden to grow produce to be used in cooking lessons, and then composting the scraps for fertiliser in the garden.</w:t>
      </w:r>
    </w:p>
    <w:p>
      <w:pPr>
        <w:pStyle w:val="ListParagraph"/>
        <w:keepNext w:val="0"/>
        <w:numPr>
          <w:ilvl w:val="0"/>
          <w:numId w:val="161"/>
        </w:numPr>
        <w:spacing w:before="0" w:after="120" w:line="276" w:lineRule="auto"/>
        <w:ind w:left="397" w:hanging="397"/>
        <w:contextualSpacing/>
        <w:jc w:val="left"/>
        <w:rPr>
          <w:rFonts w:ascii="Arial" w:eastAsia="Arial" w:hAnsi="Arial" w:cs="Arial"/>
        </w:rPr>
      </w:pPr>
      <w:r>
        <w:rPr>
          <w:rFonts w:ascii="Arial" w:eastAsia="Arial" w:hAnsi="Arial" w:cs="Arial"/>
          <w:sz w:val="22"/>
        </w:rPr>
        <w:t>Engaging with local Aboriginal Elders, Community members or local Landcare groups to explore how sustainable practices benefit all, such as cool burning, sustainable hunting, fishing and agricultural practices.</w:t>
      </w:r>
    </w:p>
    <w:p>
      <w:pPr>
        <w:pStyle w:val="ListParagraph"/>
        <w:keepNext w:val="0"/>
        <w:numPr>
          <w:ilvl w:val="0"/>
          <w:numId w:val="161"/>
        </w:numPr>
        <w:spacing w:before="0" w:after="120" w:line="276" w:lineRule="auto"/>
        <w:ind w:left="397" w:hanging="397"/>
        <w:contextualSpacing/>
        <w:jc w:val="left"/>
        <w:rPr>
          <w:rFonts w:ascii="Arial" w:eastAsia="Arial" w:hAnsi="Arial" w:cs="Arial"/>
        </w:rPr>
      </w:pPr>
      <w:r>
        <w:rPr>
          <w:rFonts w:ascii="Arial" w:eastAsia="Arial" w:hAnsi="Arial" w:cs="Arial"/>
          <w:sz w:val="22"/>
        </w:rPr>
        <w:t>Interpreting symbols and information on packaging and containers to determine which items can be recycled and which cannot.</w:t>
      </w:r>
    </w:p>
    <w:p>
      <w:pPr>
        <w:pStyle w:val="ListParagraph"/>
        <w:keepNext w:val="0"/>
        <w:numPr>
          <w:ilvl w:val="0"/>
          <w:numId w:val="161"/>
        </w:numPr>
        <w:spacing w:before="0" w:after="120" w:line="276" w:lineRule="auto"/>
        <w:ind w:left="397" w:hanging="397"/>
        <w:contextualSpacing/>
        <w:jc w:val="left"/>
        <w:rPr>
          <w:rFonts w:ascii="Arial" w:eastAsia="Arial" w:hAnsi="Arial" w:cs="Arial"/>
        </w:rPr>
      </w:pPr>
      <w:r>
        <w:rPr>
          <w:rFonts w:ascii="Arial" w:eastAsia="Arial" w:hAnsi="Arial" w:cs="Arial"/>
          <w:sz w:val="22"/>
        </w:rPr>
        <w:t>Participating in recycling, such as upcycling a plastic bottle or starting a worm farm.</w:t>
      </w:r>
    </w:p>
    <w:p>
      <w:pPr>
        <w:pStyle w:val="ListParagraph"/>
        <w:keepNext w:val="0"/>
        <w:numPr>
          <w:ilvl w:val="0"/>
          <w:numId w:val="161"/>
        </w:numPr>
        <w:spacing w:before="0" w:after="120" w:line="276" w:lineRule="auto"/>
        <w:ind w:left="397" w:hanging="397"/>
        <w:contextualSpacing/>
        <w:jc w:val="left"/>
        <w:rPr>
          <w:rFonts w:ascii="Arial" w:eastAsia="Arial" w:hAnsi="Arial" w:cs="Arial"/>
        </w:rPr>
      </w:pPr>
      <w:r>
        <w:rPr>
          <w:rFonts w:ascii="Arial" w:eastAsia="Arial" w:hAnsi="Arial" w:cs="Arial"/>
          <w:sz w:val="22"/>
        </w:rPr>
        <w:t>Identifying the materials contained in everyday items by investigating product information or observing a product with their senses, such as touch, sight or smell, where safe to do so.</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Suggested depth study</w:t>
      </w:r>
    </w:p>
    <w:p>
      <w:pPr>
        <w:keepNext w:val="0"/>
        <w:spacing w:before="0" w:after="160" w:line="276" w:lineRule="auto"/>
        <w:rPr>
          <w:rFonts w:ascii="Arial" w:eastAsia="Arial" w:hAnsi="Arial" w:cs="Arial"/>
        </w:rPr>
      </w:pPr>
      <w:r>
        <w:rPr>
          <w:rFonts w:ascii="Arial" w:eastAsia="Arial" w:hAnsi="Arial" w:cs="Arial"/>
          <w:sz w:val="22"/>
        </w:rPr>
        <w:t>Depth studies are an opportunity for students to pursue an area of strength or interest. Content from the in-context content group may be a starting point for students to consider a depth study.</w:t>
      </w:r>
    </w:p>
    <w:p>
      <w:pPr>
        <w:keepNext w:val="0"/>
        <w:spacing w:before="0" w:after="160" w:line="276" w:lineRule="auto"/>
        <w:rPr>
          <w:rFonts w:ascii="Arial" w:eastAsia="Arial" w:hAnsi="Arial" w:cs="Arial"/>
        </w:rPr>
      </w:pPr>
      <w:r>
        <w:rPr>
          <w:rFonts w:ascii="Arial" w:eastAsia="Arial" w:hAnsi="Arial" w:cs="Arial"/>
          <w:sz w:val="22"/>
        </w:rPr>
        <w:t>For example:</w:t>
      </w:r>
    </w:p>
    <w:p>
      <w:pPr>
        <w:pStyle w:val="ListParagraph"/>
        <w:keepNext w:val="0"/>
        <w:numPr>
          <w:ilvl w:val="0"/>
          <w:numId w:val="162"/>
        </w:numPr>
        <w:spacing w:before="0" w:after="120" w:line="276" w:lineRule="auto"/>
        <w:ind w:left="397" w:hanging="397"/>
        <w:contextualSpacing/>
        <w:jc w:val="left"/>
        <w:rPr>
          <w:rFonts w:ascii="Arial" w:eastAsia="Arial" w:hAnsi="Arial" w:cs="Arial"/>
        </w:rPr>
      </w:pPr>
      <w:r>
        <w:rPr>
          <w:rFonts w:ascii="Arial" w:eastAsia="Arial" w:hAnsi="Arial" w:cs="Arial"/>
          <w:sz w:val="22"/>
        </w:rPr>
        <w:t>Students may participate in a depth study through science or sustainability activities in their local area. They could investigate a range of activities by engaging with credible sources of information about current citizen science, or community environmental projects or campaigns. Students could select other relevant information, such as the objective and location of activity, and how much time they are able to commit. They could decide on an activity to participate in, based on personal interest and availability. Alternatively, students may start their own initiative by observing problem practices and identifying strategies to improve sustainability in their local area.</w:t>
      </w:r>
    </w:p>
    <w:p>
      <w:pPr>
        <w:keepNext w:val="0"/>
        <w:spacing w:before="0" w:after="160" w:line="276" w:lineRule="auto"/>
        <w:rPr>
          <w:rFonts w:ascii="Arial" w:eastAsia="Arial" w:hAnsi="Arial" w:cs="Arial"/>
        </w:rPr>
      </w:pPr>
      <w:r>
        <w:rPr>
          <w:rFonts w:ascii="Arial" w:eastAsia="Arial" w:hAnsi="Arial" w:cs="Arial"/>
          <w:sz w:val="22"/>
        </w:rPr>
        <w:t xml:space="preserve">Further information in relation to planning, implementing and assessing Life Skills outcomes and content can be found on the </w:t>
      </w:r>
      <w:hyperlink r:id="rId42" w:tgtFrame="_blank" w:history="1">
        <w:r>
          <w:rPr>
            <w:rStyle w:val="Hyperlink"/>
            <w:rFonts w:ascii="Arial" w:eastAsia="Arial" w:hAnsi="Arial" w:cs="Arial"/>
            <w:color w:val="0000EE"/>
            <w:sz w:val="22"/>
            <w:u w:color="0000EE"/>
          </w:rPr>
          <w:t>NESA website</w:t>
        </w:r>
      </w:hyperlink>
      <w:r>
        <w:rPr>
          <w:rFonts w:ascii="Arial" w:eastAsia="Arial" w:hAnsi="Arial" w:cs="Arial"/>
          <w:sz w:val="22"/>
        </w:rPr>
        <w:t>.</w:t>
      </w:r>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Teaching advice documents</w:t>
      </w:r>
    </w:p>
    <w:p>
      <w:pPr>
        <w:pStyle w:val="ListParagraph"/>
        <w:keepNext w:val="0"/>
        <w:numPr>
          <w:ilvl w:val="0"/>
          <w:numId w:val="163"/>
        </w:numPr>
        <w:spacing w:before="0" w:after="120" w:line="276" w:lineRule="auto"/>
        <w:ind w:left="397" w:hanging="397"/>
        <w:contextualSpacing/>
        <w:jc w:val="left"/>
        <w:rPr>
          <w:rFonts w:ascii="Arial" w:eastAsia="Arial" w:hAnsi="Arial" w:cs="Arial"/>
        </w:rPr>
      </w:pPr>
      <w:hyperlink r:id="rId43" w:history="1">
        <w:r>
          <w:rPr>
            <w:rStyle w:val="Hyperlink"/>
            <w:rFonts w:ascii="Arial" w:eastAsia="Arial" w:hAnsi="Arial" w:cs="Arial"/>
            <w:color w:val="0000EE"/>
            <w:sz w:val="22"/>
            <w:u w:color="0000EE"/>
          </w:rPr>
          <w:t>Teaching advice (additional): Science Life Skills Depth study guide</w:t>
        </w:r>
      </w:hyperlink>
    </w:p>
    <w:p>
      <w:pPr>
        <w:pStyle w:val="Heading3"/>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30"/>
        </w:rPr>
        <w:br w:type="page"/>
      </w:r>
      <w:bookmarkStart w:id="25" w:name="_Toc256000025"/>
      <w:r>
        <w:rPr>
          <w:rFonts w:ascii="Arial" w:eastAsia="Arial" w:hAnsi="Arial" w:cs="Arial"/>
          <w:b/>
          <w:i w:val="0"/>
          <w:color w:val="002664"/>
          <w:sz w:val="30"/>
        </w:rPr>
        <w:t>Teaching advice for Life Skills Personal genetics and evolutionary change</w:t>
      </w:r>
      <w:bookmarkEnd w:id="25"/>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Content</w:t>
      </w:r>
    </w:p>
    <w:p>
      <w:pPr>
        <w:pStyle w:val="ListParagraph"/>
        <w:keepNext w:val="0"/>
        <w:numPr>
          <w:ilvl w:val="0"/>
          <w:numId w:val="164"/>
        </w:numPr>
        <w:spacing w:before="0" w:after="120" w:line="276" w:lineRule="auto"/>
        <w:ind w:left="397" w:hanging="397"/>
        <w:contextualSpacing/>
        <w:rPr>
          <w:rFonts w:ascii="Arial" w:eastAsia="Arial" w:hAnsi="Arial" w:cs="Arial"/>
          <w:sz w:val="22"/>
        </w:rPr>
      </w:pPr>
      <w:r>
        <w:rPr>
          <w:rFonts w:ascii="Arial" w:eastAsia="Arial" w:hAnsi="Arial" w:cs="Arial"/>
          <w:sz w:val="22"/>
        </w:rPr>
        <w:t>Personal genetics and evolutionary change (Life Skills)</w:t>
      </w:r>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Teaching advice</w:t>
      </w:r>
    </w:p>
    <w:p>
      <w:pPr>
        <w:keepNext w:val="0"/>
        <w:spacing w:before="0" w:after="160" w:line="276" w:lineRule="auto"/>
        <w:rPr>
          <w:rFonts w:ascii="Arial" w:eastAsia="Arial" w:hAnsi="Arial" w:cs="Arial"/>
        </w:rPr>
      </w:pPr>
      <w:r>
        <w:rPr>
          <w:rFonts w:ascii="Arial" w:eastAsia="Arial" w:hAnsi="Arial" w:cs="Arial"/>
          <w:sz w:val="22"/>
        </w:rPr>
        <w:t>Considerations for teaching Life Skills outcomes and content:</w:t>
      </w:r>
    </w:p>
    <w:p>
      <w:pPr>
        <w:pStyle w:val="ListParagraph"/>
        <w:keepNext w:val="0"/>
        <w:numPr>
          <w:ilvl w:val="0"/>
          <w:numId w:val="165"/>
        </w:numPr>
        <w:spacing w:before="0" w:after="120" w:line="276" w:lineRule="auto"/>
        <w:ind w:left="397" w:hanging="397"/>
        <w:contextualSpacing/>
        <w:jc w:val="left"/>
        <w:rPr>
          <w:rFonts w:ascii="Arial" w:eastAsia="Arial" w:hAnsi="Arial" w:cs="Arial"/>
        </w:rPr>
      </w:pPr>
      <w:r>
        <w:rPr>
          <w:rFonts w:ascii="Arial" w:eastAsia="Arial" w:hAnsi="Arial" w:cs="Arial"/>
          <w:sz w:val="22"/>
        </w:rPr>
        <w:t>Specific Life Skills outcomes should be selected to meet the particular needs of individual students. Across a year or stage of schooling, students will work towards the number of Life Skills outcomes that are appropriate for their needs.</w:t>
      </w:r>
    </w:p>
    <w:p>
      <w:pPr>
        <w:pStyle w:val="ListParagraph"/>
        <w:keepNext w:val="0"/>
        <w:numPr>
          <w:ilvl w:val="0"/>
          <w:numId w:val="165"/>
        </w:numPr>
        <w:spacing w:before="0" w:after="120" w:line="276" w:lineRule="auto"/>
        <w:ind w:left="397" w:hanging="397"/>
        <w:contextualSpacing/>
        <w:jc w:val="left"/>
        <w:rPr>
          <w:rFonts w:ascii="Arial" w:eastAsia="Arial" w:hAnsi="Arial" w:cs="Arial"/>
        </w:rPr>
      </w:pPr>
      <w:r>
        <w:rPr>
          <w:rFonts w:ascii="Arial" w:eastAsia="Arial" w:hAnsi="Arial" w:cs="Arial"/>
          <w:sz w:val="22"/>
        </w:rPr>
        <w:t>Teachers can select the content from the focus areas that best addresses the selected outcomes.</w:t>
      </w:r>
    </w:p>
    <w:p>
      <w:pPr>
        <w:pStyle w:val="ListParagraph"/>
        <w:keepNext w:val="0"/>
        <w:numPr>
          <w:ilvl w:val="0"/>
          <w:numId w:val="165"/>
        </w:numPr>
        <w:spacing w:before="0" w:after="120" w:line="276" w:lineRule="auto"/>
        <w:ind w:left="397" w:hanging="397"/>
        <w:contextualSpacing/>
        <w:jc w:val="left"/>
        <w:rPr>
          <w:rFonts w:ascii="Arial" w:eastAsia="Arial" w:hAnsi="Arial" w:cs="Arial"/>
        </w:rPr>
      </w:pPr>
      <w:r>
        <w:rPr>
          <w:rFonts w:ascii="Arial" w:eastAsia="Arial" w:hAnsi="Arial" w:cs="Arial"/>
          <w:sz w:val="22"/>
        </w:rPr>
        <w:t>The focus areas provide a possible structure for addressing the Life Skills outcomes and content and are suggestions only.</w:t>
      </w:r>
    </w:p>
    <w:p>
      <w:pPr>
        <w:pStyle w:val="ListParagraph"/>
        <w:keepNext w:val="0"/>
        <w:numPr>
          <w:ilvl w:val="0"/>
          <w:numId w:val="165"/>
        </w:numPr>
        <w:spacing w:before="0" w:after="120" w:line="276" w:lineRule="auto"/>
        <w:ind w:left="397" w:hanging="397"/>
        <w:contextualSpacing/>
        <w:jc w:val="left"/>
        <w:rPr>
          <w:rFonts w:ascii="Arial" w:eastAsia="Arial" w:hAnsi="Arial" w:cs="Arial"/>
        </w:rPr>
      </w:pPr>
      <w:r>
        <w:rPr>
          <w:rFonts w:ascii="Arial" w:eastAsia="Arial" w:hAnsi="Arial" w:cs="Arial"/>
          <w:sz w:val="22"/>
        </w:rPr>
        <w:t>Life Skills outcomes cannot be taught in combination with other outcomes from the same subject.</w:t>
      </w:r>
    </w:p>
    <w:p>
      <w:pPr>
        <w:pStyle w:val="ListParagraph"/>
        <w:keepNext w:val="0"/>
        <w:numPr>
          <w:ilvl w:val="0"/>
          <w:numId w:val="165"/>
        </w:numPr>
        <w:spacing w:before="0" w:after="120" w:line="276" w:lineRule="auto"/>
        <w:ind w:left="397" w:hanging="397"/>
        <w:contextualSpacing/>
        <w:jc w:val="left"/>
        <w:rPr>
          <w:rFonts w:ascii="Arial" w:eastAsia="Arial" w:hAnsi="Arial" w:cs="Arial"/>
        </w:rPr>
      </w:pPr>
      <w:r>
        <w:rPr>
          <w:rFonts w:ascii="Arial" w:eastAsia="Arial" w:hAnsi="Arial" w:cs="Arial"/>
          <w:sz w:val="22"/>
        </w:rPr>
        <w:t>Students are required to demonstrate achievement of one or more of the Life Skills outcomes.</w:t>
      </w:r>
    </w:p>
    <w:p>
      <w:pPr>
        <w:keepNext w:val="0"/>
        <w:spacing w:before="0" w:after="160" w:line="276" w:lineRule="auto"/>
        <w:rPr>
          <w:rFonts w:ascii="Arial" w:eastAsia="Arial" w:hAnsi="Arial" w:cs="Arial"/>
        </w:rPr>
      </w:pPr>
      <w:r>
        <w:rPr>
          <w:rFonts w:ascii="Arial" w:eastAsia="Arial" w:hAnsi="Arial" w:cs="Arial"/>
          <w:sz w:val="22"/>
        </w:rPr>
        <w:t>This focus area aligns with the Stage 5 focus area, Genetics and Evolutionary Change.</w:t>
      </w:r>
    </w:p>
    <w:p>
      <w:pPr>
        <w:keepNext w:val="0"/>
        <w:spacing w:before="0" w:after="160" w:line="276" w:lineRule="auto"/>
        <w:rPr>
          <w:rFonts w:ascii="Arial" w:eastAsia="Arial" w:hAnsi="Arial" w:cs="Arial"/>
        </w:rPr>
      </w:pPr>
      <w:r>
        <w:rPr>
          <w:rFonts w:ascii="Arial" w:eastAsia="Arial" w:hAnsi="Arial" w:cs="Arial"/>
          <w:sz w:val="22"/>
        </w:rPr>
        <w:t>This focus area provides opportunities for students to explore through observation the physical traits of plants and animals that may be passed on genetically, and to examine their own personal genetic traits. Students have the opportunity to examine fossil evidence that shows small changes to the features of plants and animals over long periods of time as a result of evolution. The focus area supports students to develop self-awareness by considering their physical, genetic and acquired traits and to practise obtaining consent by asking permission to observe others’ traits.</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Key ideas</w:t>
      </w:r>
    </w:p>
    <w:p>
      <w:pPr>
        <w:pStyle w:val="ListParagraph"/>
        <w:keepNext w:val="0"/>
        <w:numPr>
          <w:ilvl w:val="0"/>
          <w:numId w:val="166"/>
        </w:numPr>
        <w:spacing w:before="0" w:after="120" w:line="276" w:lineRule="auto"/>
        <w:ind w:left="397" w:hanging="397"/>
        <w:contextualSpacing/>
        <w:jc w:val="left"/>
        <w:rPr>
          <w:rFonts w:ascii="Arial" w:eastAsia="Arial" w:hAnsi="Arial" w:cs="Arial"/>
        </w:rPr>
      </w:pPr>
      <w:r>
        <w:rPr>
          <w:rFonts w:ascii="Arial" w:eastAsia="Arial" w:hAnsi="Arial" w:cs="Arial"/>
          <w:sz w:val="22"/>
        </w:rPr>
        <w:t>Genetic and acquired traits</w:t>
      </w:r>
    </w:p>
    <w:p>
      <w:pPr>
        <w:pStyle w:val="ListParagraph"/>
        <w:keepNext w:val="0"/>
        <w:numPr>
          <w:ilvl w:val="0"/>
          <w:numId w:val="166"/>
        </w:numPr>
        <w:spacing w:before="0" w:after="120" w:line="276" w:lineRule="auto"/>
        <w:ind w:left="397" w:hanging="397"/>
        <w:contextualSpacing/>
        <w:jc w:val="left"/>
        <w:rPr>
          <w:rFonts w:ascii="Arial" w:eastAsia="Arial" w:hAnsi="Arial" w:cs="Arial"/>
        </w:rPr>
      </w:pPr>
      <w:r>
        <w:rPr>
          <w:rFonts w:ascii="Arial" w:eastAsia="Arial" w:hAnsi="Arial" w:cs="Arial"/>
          <w:sz w:val="22"/>
        </w:rPr>
        <w:t>Evolutionary change</w:t>
      </w:r>
    </w:p>
    <w:p>
      <w:pPr>
        <w:pStyle w:val="ListParagraph"/>
        <w:keepNext w:val="0"/>
        <w:numPr>
          <w:ilvl w:val="0"/>
          <w:numId w:val="166"/>
        </w:numPr>
        <w:spacing w:before="0" w:after="120" w:line="276" w:lineRule="auto"/>
        <w:ind w:left="397" w:hanging="397"/>
        <w:contextualSpacing/>
        <w:jc w:val="left"/>
        <w:rPr>
          <w:rFonts w:ascii="Arial" w:eastAsia="Arial" w:hAnsi="Arial" w:cs="Arial"/>
        </w:rPr>
      </w:pPr>
      <w:r>
        <w:rPr>
          <w:rFonts w:ascii="Arial" w:eastAsia="Arial" w:hAnsi="Arial" w:cs="Arial"/>
          <w:sz w:val="22"/>
        </w:rPr>
        <w:t>Consent</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Key terms</w:t>
      </w:r>
    </w:p>
    <w:p>
      <w:pPr>
        <w:pStyle w:val="ListParagraph"/>
        <w:keepNext w:val="0"/>
        <w:numPr>
          <w:ilvl w:val="0"/>
          <w:numId w:val="167"/>
        </w:numPr>
        <w:spacing w:before="0" w:after="120" w:line="276" w:lineRule="auto"/>
        <w:ind w:left="397" w:hanging="397"/>
        <w:contextualSpacing/>
        <w:jc w:val="left"/>
        <w:rPr>
          <w:rFonts w:ascii="Arial" w:eastAsia="Arial" w:hAnsi="Arial" w:cs="Arial"/>
        </w:rPr>
      </w:pPr>
      <w:r>
        <w:rPr>
          <w:rFonts w:ascii="Arial" w:eastAsia="Arial" w:hAnsi="Arial" w:cs="Arial"/>
          <w:sz w:val="22"/>
        </w:rPr>
        <w:t>Genetic</w:t>
      </w:r>
    </w:p>
    <w:p>
      <w:pPr>
        <w:pStyle w:val="ListParagraph"/>
        <w:keepNext w:val="0"/>
        <w:numPr>
          <w:ilvl w:val="0"/>
          <w:numId w:val="167"/>
        </w:numPr>
        <w:spacing w:before="0" w:after="120" w:line="276" w:lineRule="auto"/>
        <w:ind w:left="397" w:hanging="397"/>
        <w:contextualSpacing/>
        <w:jc w:val="left"/>
        <w:rPr>
          <w:rFonts w:ascii="Arial" w:eastAsia="Arial" w:hAnsi="Arial" w:cs="Arial"/>
        </w:rPr>
      </w:pPr>
      <w:r>
        <w:rPr>
          <w:rFonts w:ascii="Arial" w:eastAsia="Arial" w:hAnsi="Arial" w:cs="Arial"/>
          <w:sz w:val="22"/>
        </w:rPr>
        <w:t>Evolution</w:t>
      </w:r>
    </w:p>
    <w:p>
      <w:pPr>
        <w:pStyle w:val="ListParagraph"/>
        <w:keepNext w:val="0"/>
        <w:numPr>
          <w:ilvl w:val="0"/>
          <w:numId w:val="167"/>
        </w:numPr>
        <w:spacing w:before="0" w:after="120" w:line="276" w:lineRule="auto"/>
        <w:ind w:left="397" w:hanging="397"/>
        <w:contextualSpacing/>
        <w:jc w:val="left"/>
        <w:rPr>
          <w:rFonts w:ascii="Arial" w:eastAsia="Arial" w:hAnsi="Arial" w:cs="Arial"/>
        </w:rPr>
      </w:pPr>
      <w:r>
        <w:rPr>
          <w:rFonts w:ascii="Arial" w:eastAsia="Arial" w:hAnsi="Arial" w:cs="Arial"/>
          <w:sz w:val="22"/>
        </w:rPr>
        <w:t>Adaptation</w:t>
      </w:r>
    </w:p>
    <w:p>
      <w:pPr>
        <w:pStyle w:val="ListParagraph"/>
        <w:keepNext w:val="0"/>
        <w:numPr>
          <w:ilvl w:val="0"/>
          <w:numId w:val="167"/>
        </w:numPr>
        <w:spacing w:before="0" w:after="120" w:line="276" w:lineRule="auto"/>
        <w:ind w:left="397" w:hanging="397"/>
        <w:contextualSpacing/>
        <w:jc w:val="left"/>
        <w:rPr>
          <w:rFonts w:ascii="Arial" w:eastAsia="Arial" w:hAnsi="Arial" w:cs="Arial"/>
        </w:rPr>
      </w:pPr>
      <w:r>
        <w:rPr>
          <w:rFonts w:ascii="Arial" w:eastAsia="Arial" w:hAnsi="Arial" w:cs="Arial"/>
          <w:sz w:val="22"/>
        </w:rPr>
        <w:t>Life cycle</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Skills</w:t>
      </w:r>
    </w:p>
    <w:p>
      <w:pPr>
        <w:keepNext w:val="0"/>
        <w:spacing w:before="0" w:after="160" w:line="276" w:lineRule="auto"/>
        <w:rPr>
          <w:rFonts w:ascii="Arial" w:eastAsia="Arial" w:hAnsi="Arial" w:cs="Arial"/>
        </w:rPr>
      </w:pPr>
      <w:r>
        <w:rPr>
          <w:rFonts w:ascii="Arial" w:eastAsia="Arial" w:hAnsi="Arial" w:cs="Arial"/>
          <w:sz w:val="22"/>
        </w:rPr>
        <w:t>In this focus area there are opportunities for students to develop skills using scientific tools and their senses to observe features of animals and plants, and the physical and acquired traits of humans. Students may record these features and traits using concrete materials, diagrams, photographs, audio recordings, lists, tables or charts. In this focus area students may communicate, using their preferred communication form(s), how they gained an acquired trait.</w:t>
      </w:r>
    </w:p>
    <w:p>
      <w:pPr>
        <w:keepNext w:val="0"/>
        <w:spacing w:before="0" w:after="160" w:line="276" w:lineRule="auto"/>
        <w:rPr>
          <w:rFonts w:ascii="Arial" w:eastAsia="Arial" w:hAnsi="Arial" w:cs="Arial"/>
        </w:rPr>
      </w:pPr>
      <w:r>
        <w:rPr>
          <w:rFonts w:ascii="Arial" w:eastAsia="Arial" w:hAnsi="Arial" w:cs="Arial"/>
          <w:sz w:val="22"/>
        </w:rPr>
        <w:t>Additional skills may be developed in this focus area.</w:t>
      </w:r>
    </w:p>
    <w:p>
      <w:pPr>
        <w:pStyle w:val="ListParagraph"/>
        <w:keepNext w:val="0"/>
        <w:numPr>
          <w:ilvl w:val="0"/>
          <w:numId w:val="168"/>
        </w:numPr>
        <w:spacing w:before="0" w:after="120" w:line="276" w:lineRule="auto"/>
        <w:ind w:left="397" w:hanging="397"/>
        <w:contextualSpacing/>
        <w:jc w:val="left"/>
        <w:rPr>
          <w:rFonts w:ascii="Arial" w:eastAsia="Arial" w:hAnsi="Arial" w:cs="Arial"/>
        </w:rPr>
      </w:pPr>
      <w:r>
        <w:rPr>
          <w:rFonts w:ascii="Arial" w:eastAsia="Arial" w:hAnsi="Arial" w:cs="Arial"/>
          <w:sz w:val="22"/>
        </w:rPr>
        <w:t>Asking questions based on their observations of features of plants and animals, such as ‘Why do kangaroos have a pouch?’, ‘What does fur do for an animal?’, ‘How do animals learn?’</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Investigations</w:t>
      </w:r>
    </w:p>
    <w:p>
      <w:pPr>
        <w:keepNext w:val="0"/>
        <w:spacing w:before="0" w:after="160" w:line="276" w:lineRule="auto"/>
        <w:rPr>
          <w:rFonts w:ascii="Arial" w:eastAsia="Arial" w:hAnsi="Arial" w:cs="Arial"/>
        </w:rPr>
      </w:pPr>
      <w:r>
        <w:rPr>
          <w:rFonts w:ascii="Arial" w:eastAsia="Arial" w:hAnsi="Arial" w:cs="Arial"/>
          <w:sz w:val="22"/>
        </w:rPr>
        <w:t>The following investigations may engage students’ interests and further develop the targeted Working scientifically processes.</w:t>
      </w:r>
    </w:p>
    <w:p>
      <w:pPr>
        <w:pStyle w:val="ListParagraph"/>
        <w:keepNext w:val="0"/>
        <w:numPr>
          <w:ilvl w:val="0"/>
          <w:numId w:val="169"/>
        </w:numPr>
        <w:spacing w:before="0" w:after="120" w:line="276" w:lineRule="auto"/>
        <w:ind w:left="397" w:hanging="397"/>
        <w:contextualSpacing/>
        <w:jc w:val="left"/>
        <w:rPr>
          <w:rFonts w:ascii="Arial" w:eastAsia="Arial" w:hAnsi="Arial" w:cs="Arial"/>
        </w:rPr>
      </w:pPr>
      <w:r>
        <w:rPr>
          <w:rFonts w:ascii="Arial" w:eastAsia="Arial" w:hAnsi="Arial" w:cs="Arial"/>
          <w:sz w:val="22"/>
        </w:rPr>
        <w:t>Observing their personal genetic traits using senses and scientific tools, such as: measuring their height with a tactile tape measure; observing their eye colour by using a mirror, Braille or tactile photographs, or by receiving descriptions from familiar people; feeling or looking at their earlobes to determine if they are long or short; or measuring or feeling the length of their toes.</w:t>
      </w:r>
    </w:p>
    <w:p>
      <w:pPr>
        <w:pStyle w:val="ListParagraph"/>
        <w:keepNext w:val="0"/>
        <w:numPr>
          <w:ilvl w:val="0"/>
          <w:numId w:val="169"/>
        </w:numPr>
        <w:spacing w:before="0" w:after="120" w:line="276" w:lineRule="auto"/>
        <w:ind w:left="397" w:hanging="397"/>
        <w:contextualSpacing/>
        <w:jc w:val="left"/>
        <w:rPr>
          <w:rFonts w:ascii="Arial" w:eastAsia="Arial" w:hAnsi="Arial" w:cs="Arial"/>
        </w:rPr>
      </w:pPr>
      <w:r>
        <w:rPr>
          <w:rFonts w:ascii="Arial" w:eastAsia="Arial" w:hAnsi="Arial" w:cs="Arial"/>
          <w:sz w:val="22"/>
        </w:rPr>
        <w:t>Classifying examples of genetic and acquired traits, for example by making lists, sorting photographic or tactile representations, or using an augmentative and alternative communication device (AAC).</w:t>
      </w:r>
    </w:p>
    <w:p>
      <w:pPr>
        <w:pStyle w:val="ListParagraph"/>
        <w:keepNext w:val="0"/>
        <w:numPr>
          <w:ilvl w:val="0"/>
          <w:numId w:val="169"/>
        </w:numPr>
        <w:spacing w:before="0" w:after="120" w:line="276" w:lineRule="auto"/>
        <w:ind w:left="397" w:hanging="397"/>
        <w:contextualSpacing/>
        <w:jc w:val="left"/>
        <w:rPr>
          <w:rFonts w:ascii="Arial" w:eastAsia="Arial" w:hAnsi="Arial" w:cs="Arial"/>
        </w:rPr>
      </w:pPr>
      <w:r>
        <w:rPr>
          <w:rFonts w:ascii="Arial" w:eastAsia="Arial" w:hAnsi="Arial" w:cs="Arial"/>
          <w:sz w:val="22"/>
        </w:rPr>
        <w:t>Observing plants and animals and their offspring</w:t>
      </w:r>
      <w:r>
        <w:rPr>
          <w:rStyle w:val="Emphasis"/>
          <w:rFonts w:ascii="Arial" w:eastAsia="Arial" w:hAnsi="Arial" w:cs="Arial"/>
          <w:i/>
          <w:iCs/>
          <w:sz w:val="22"/>
        </w:rPr>
        <w:t xml:space="preserve"> </w:t>
      </w:r>
      <w:r>
        <w:rPr>
          <w:rFonts w:ascii="Arial" w:eastAsia="Arial" w:hAnsi="Arial" w:cs="Arial"/>
          <w:sz w:val="22"/>
        </w:rPr>
        <w:t>by viewing photographs, diagrams or videos, by listening to an audio description, or by touching tactile cards that identify similar features between generations.</w:t>
      </w:r>
    </w:p>
    <w:p>
      <w:pPr>
        <w:pStyle w:val="ListParagraph"/>
        <w:keepNext w:val="0"/>
        <w:numPr>
          <w:ilvl w:val="0"/>
          <w:numId w:val="169"/>
        </w:numPr>
        <w:spacing w:before="0" w:after="120" w:line="276" w:lineRule="auto"/>
        <w:ind w:left="397" w:hanging="397"/>
        <w:contextualSpacing/>
        <w:jc w:val="left"/>
        <w:rPr>
          <w:rFonts w:ascii="Arial" w:eastAsia="Arial" w:hAnsi="Arial" w:cs="Arial"/>
        </w:rPr>
      </w:pPr>
      <w:r>
        <w:rPr>
          <w:rFonts w:ascii="Arial" w:eastAsia="Arial" w:hAnsi="Arial" w:cs="Arial"/>
          <w:sz w:val="22"/>
        </w:rPr>
        <w:t>Collecting and recording personal and family genetic information, such as by writing in a notebook, recording an audio log, or compiling a selection of photographs. Before using recordings, images or names of deceased Indigenous persons, seek guidance from local Elders or Aboriginal and Torres Strait Islander Community members.</w:t>
      </w:r>
    </w:p>
    <w:p>
      <w:pPr>
        <w:pStyle w:val="ListParagraph"/>
        <w:keepNext w:val="0"/>
        <w:numPr>
          <w:ilvl w:val="0"/>
          <w:numId w:val="169"/>
        </w:numPr>
        <w:spacing w:before="0" w:after="120" w:line="276" w:lineRule="auto"/>
        <w:ind w:left="397" w:hanging="397"/>
        <w:contextualSpacing/>
        <w:jc w:val="left"/>
        <w:rPr>
          <w:rFonts w:ascii="Arial" w:eastAsia="Arial" w:hAnsi="Arial" w:cs="Arial"/>
        </w:rPr>
      </w:pPr>
      <w:r>
        <w:rPr>
          <w:rFonts w:ascii="Arial" w:eastAsia="Arial" w:hAnsi="Arial" w:cs="Arial"/>
          <w:sz w:val="22"/>
        </w:rPr>
        <w:t>Identifying features of animals that help them survive in different environments, such as fins for swimming, fur to control body temperature, and sharp teeth to hunt prey.</w:t>
      </w:r>
    </w:p>
    <w:p>
      <w:pPr>
        <w:pStyle w:val="ListParagraph"/>
        <w:keepNext w:val="0"/>
        <w:numPr>
          <w:ilvl w:val="0"/>
          <w:numId w:val="169"/>
        </w:numPr>
        <w:spacing w:before="0" w:after="120" w:line="276" w:lineRule="auto"/>
        <w:ind w:left="397" w:hanging="397"/>
        <w:contextualSpacing/>
        <w:jc w:val="left"/>
        <w:rPr>
          <w:rFonts w:ascii="Arial" w:eastAsia="Arial" w:hAnsi="Arial" w:cs="Arial"/>
        </w:rPr>
      </w:pPr>
      <w:r>
        <w:rPr>
          <w:rFonts w:ascii="Arial" w:eastAsia="Arial" w:hAnsi="Arial" w:cs="Arial"/>
          <w:sz w:val="22"/>
        </w:rPr>
        <w:t>Engaging with fossil evidence of plants and animals, such as rock fossils, videos or tactile models to identify features that existed in the distant past.</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Suggested depth study</w:t>
      </w:r>
    </w:p>
    <w:p>
      <w:pPr>
        <w:keepNext w:val="0"/>
        <w:spacing w:before="0" w:after="160" w:line="276" w:lineRule="auto"/>
        <w:rPr>
          <w:rFonts w:ascii="Arial" w:eastAsia="Arial" w:hAnsi="Arial" w:cs="Arial"/>
        </w:rPr>
      </w:pPr>
      <w:r>
        <w:rPr>
          <w:rFonts w:ascii="Arial" w:eastAsia="Arial" w:hAnsi="Arial" w:cs="Arial"/>
          <w:sz w:val="22"/>
        </w:rPr>
        <w:t>Depth studies are an opportunity for students to pursue an area of strength or interest. Content from the in-context content group may be a starting point for students to consider a depth study.</w:t>
      </w:r>
    </w:p>
    <w:p>
      <w:pPr>
        <w:keepNext w:val="0"/>
        <w:spacing w:before="0" w:after="160" w:line="276" w:lineRule="auto"/>
        <w:rPr>
          <w:rFonts w:ascii="Arial" w:eastAsia="Arial" w:hAnsi="Arial" w:cs="Arial"/>
        </w:rPr>
      </w:pPr>
      <w:r>
        <w:rPr>
          <w:rFonts w:ascii="Arial" w:eastAsia="Arial" w:hAnsi="Arial" w:cs="Arial"/>
          <w:sz w:val="22"/>
        </w:rPr>
        <w:t>For example:</w:t>
      </w:r>
    </w:p>
    <w:p>
      <w:pPr>
        <w:pStyle w:val="ListParagraph"/>
        <w:keepNext w:val="0"/>
        <w:numPr>
          <w:ilvl w:val="0"/>
          <w:numId w:val="170"/>
        </w:numPr>
        <w:spacing w:before="0" w:after="120" w:line="276" w:lineRule="auto"/>
        <w:ind w:left="397" w:hanging="397"/>
        <w:contextualSpacing/>
        <w:jc w:val="left"/>
        <w:rPr>
          <w:rFonts w:ascii="Arial" w:eastAsia="Arial" w:hAnsi="Arial" w:cs="Arial"/>
        </w:rPr>
      </w:pPr>
      <w:r>
        <w:rPr>
          <w:rFonts w:ascii="Arial" w:eastAsia="Arial" w:hAnsi="Arial" w:cs="Arial"/>
          <w:sz w:val="22"/>
        </w:rPr>
        <w:t>Students could participate in a depth study and collaborate with their peers to record their personal traits, such as eye colour, hair colour or height, using any preferred methods, such as tally sheets, graphs, Braille notes or audio log. They may practise seeking consent to observe and record others’ traits by using an AAC device or seeking written or verbal permission. Students could select the most appropriate measuring tools for different types of measurement, such as a tactile tape measure, a ruler or digital devices.</w:t>
      </w:r>
    </w:p>
    <w:p>
      <w:pPr>
        <w:keepNext w:val="0"/>
        <w:spacing w:before="0" w:after="160" w:line="276" w:lineRule="auto"/>
        <w:rPr>
          <w:rFonts w:ascii="Arial" w:eastAsia="Arial" w:hAnsi="Arial" w:cs="Arial"/>
        </w:rPr>
      </w:pPr>
      <w:r>
        <w:rPr>
          <w:rFonts w:ascii="Arial" w:eastAsia="Arial" w:hAnsi="Arial" w:cs="Arial"/>
          <w:sz w:val="22"/>
        </w:rPr>
        <w:t xml:space="preserve">Further information in relation to planning, implementing and assessing Life Skills outcomes and content can be found on the </w:t>
      </w:r>
      <w:hyperlink r:id="rId44" w:tgtFrame="_blank" w:history="1">
        <w:r>
          <w:rPr>
            <w:rStyle w:val="Hyperlink"/>
            <w:rFonts w:ascii="Arial" w:eastAsia="Arial" w:hAnsi="Arial" w:cs="Arial"/>
            <w:color w:val="0000EE"/>
            <w:sz w:val="22"/>
            <w:u w:color="0000EE"/>
          </w:rPr>
          <w:t>NESA website</w:t>
        </w:r>
      </w:hyperlink>
      <w:r>
        <w:rPr>
          <w:rFonts w:ascii="Arial" w:eastAsia="Arial" w:hAnsi="Arial" w:cs="Arial"/>
          <w:sz w:val="22"/>
        </w:rPr>
        <w:t>.</w:t>
      </w:r>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Teaching advice documents</w:t>
      </w:r>
    </w:p>
    <w:p>
      <w:pPr>
        <w:pStyle w:val="ListParagraph"/>
        <w:keepNext w:val="0"/>
        <w:numPr>
          <w:ilvl w:val="0"/>
          <w:numId w:val="171"/>
        </w:numPr>
        <w:spacing w:before="0" w:after="120" w:line="276" w:lineRule="auto"/>
        <w:ind w:left="397" w:hanging="397"/>
        <w:contextualSpacing/>
        <w:jc w:val="left"/>
        <w:rPr>
          <w:rFonts w:ascii="Arial" w:eastAsia="Arial" w:hAnsi="Arial" w:cs="Arial"/>
        </w:rPr>
      </w:pPr>
      <w:hyperlink r:id="rId45" w:history="1">
        <w:r>
          <w:rPr>
            <w:rStyle w:val="Hyperlink"/>
            <w:rFonts w:ascii="Arial" w:eastAsia="Arial" w:hAnsi="Arial" w:cs="Arial"/>
            <w:color w:val="0000EE"/>
            <w:sz w:val="22"/>
            <w:u w:color="0000EE"/>
          </w:rPr>
          <w:t>Teaching advice (additional): Science Life Skills Depth study guide</w:t>
        </w:r>
      </w:hyperlink>
    </w:p>
    <w:p>
      <w:pPr>
        <w:pStyle w:val="Heading3"/>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30"/>
        </w:rPr>
        <w:br w:type="page"/>
      </w:r>
      <w:bookmarkStart w:id="26" w:name="_Toc256000026"/>
      <w:r>
        <w:rPr>
          <w:rFonts w:ascii="Arial" w:eastAsia="Arial" w:hAnsi="Arial" w:cs="Arial"/>
          <w:b/>
          <w:i w:val="0"/>
          <w:color w:val="002664"/>
          <w:sz w:val="30"/>
        </w:rPr>
        <w:t>Teaching advice for Life Skills Reactions</w:t>
      </w:r>
      <w:bookmarkEnd w:id="26"/>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Content</w:t>
      </w:r>
    </w:p>
    <w:p>
      <w:pPr>
        <w:pStyle w:val="ListParagraph"/>
        <w:keepNext w:val="0"/>
        <w:numPr>
          <w:ilvl w:val="0"/>
          <w:numId w:val="172"/>
        </w:numPr>
        <w:spacing w:before="0" w:after="120" w:line="276" w:lineRule="auto"/>
        <w:ind w:left="397" w:hanging="397"/>
        <w:contextualSpacing/>
        <w:rPr>
          <w:rFonts w:ascii="Arial" w:eastAsia="Arial" w:hAnsi="Arial" w:cs="Arial"/>
          <w:sz w:val="22"/>
        </w:rPr>
      </w:pPr>
      <w:r>
        <w:rPr>
          <w:rFonts w:ascii="Arial" w:eastAsia="Arial" w:hAnsi="Arial" w:cs="Arial"/>
          <w:sz w:val="22"/>
        </w:rPr>
        <w:t>Reactions (Life Skills)</w:t>
      </w:r>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Teaching advice</w:t>
      </w:r>
    </w:p>
    <w:p>
      <w:pPr>
        <w:keepNext w:val="0"/>
        <w:spacing w:before="0" w:after="160" w:line="276" w:lineRule="auto"/>
        <w:rPr>
          <w:rFonts w:ascii="Arial" w:eastAsia="Arial" w:hAnsi="Arial" w:cs="Arial"/>
        </w:rPr>
      </w:pPr>
      <w:r>
        <w:rPr>
          <w:rFonts w:ascii="Arial" w:eastAsia="Arial" w:hAnsi="Arial" w:cs="Arial"/>
          <w:sz w:val="22"/>
        </w:rPr>
        <w:t>Considerations for teaching Life Skills outcomes and content:</w:t>
      </w:r>
    </w:p>
    <w:p>
      <w:pPr>
        <w:pStyle w:val="ListParagraph"/>
        <w:keepNext w:val="0"/>
        <w:numPr>
          <w:ilvl w:val="0"/>
          <w:numId w:val="173"/>
        </w:numPr>
        <w:spacing w:before="0" w:after="120" w:line="276" w:lineRule="auto"/>
        <w:ind w:left="397" w:hanging="397"/>
        <w:contextualSpacing/>
        <w:jc w:val="left"/>
        <w:rPr>
          <w:rFonts w:ascii="Arial" w:eastAsia="Arial" w:hAnsi="Arial" w:cs="Arial"/>
        </w:rPr>
      </w:pPr>
      <w:r>
        <w:rPr>
          <w:rFonts w:ascii="Arial" w:eastAsia="Arial" w:hAnsi="Arial" w:cs="Arial"/>
          <w:sz w:val="22"/>
        </w:rPr>
        <w:t>Specific Life Skills outcomes should be selected to meet the particular needs of individual students. Across a year or stage of schooling, students will work towards the number of Life Skills outcomes that are appropriate for their needs.</w:t>
      </w:r>
    </w:p>
    <w:p>
      <w:pPr>
        <w:pStyle w:val="ListParagraph"/>
        <w:keepNext w:val="0"/>
        <w:numPr>
          <w:ilvl w:val="0"/>
          <w:numId w:val="173"/>
        </w:numPr>
        <w:spacing w:before="0" w:after="120" w:line="276" w:lineRule="auto"/>
        <w:ind w:left="397" w:hanging="397"/>
        <w:contextualSpacing/>
        <w:jc w:val="left"/>
        <w:rPr>
          <w:rFonts w:ascii="Arial" w:eastAsia="Arial" w:hAnsi="Arial" w:cs="Arial"/>
        </w:rPr>
      </w:pPr>
      <w:r>
        <w:rPr>
          <w:rFonts w:ascii="Arial" w:eastAsia="Arial" w:hAnsi="Arial" w:cs="Arial"/>
          <w:sz w:val="22"/>
        </w:rPr>
        <w:t>Teachers can select the content from the focus areas that best addresses the selected outcomes.</w:t>
      </w:r>
    </w:p>
    <w:p>
      <w:pPr>
        <w:pStyle w:val="ListParagraph"/>
        <w:keepNext w:val="0"/>
        <w:numPr>
          <w:ilvl w:val="0"/>
          <w:numId w:val="173"/>
        </w:numPr>
        <w:spacing w:before="0" w:after="120" w:line="276" w:lineRule="auto"/>
        <w:ind w:left="397" w:hanging="397"/>
        <w:contextualSpacing/>
        <w:jc w:val="left"/>
        <w:rPr>
          <w:rFonts w:ascii="Arial" w:eastAsia="Arial" w:hAnsi="Arial" w:cs="Arial"/>
        </w:rPr>
      </w:pPr>
      <w:r>
        <w:rPr>
          <w:rFonts w:ascii="Arial" w:eastAsia="Arial" w:hAnsi="Arial" w:cs="Arial"/>
          <w:sz w:val="22"/>
        </w:rPr>
        <w:t>The focus areas provide a possible structure for addressing the Life Skills outcomes and content and are suggestions only.</w:t>
      </w:r>
    </w:p>
    <w:p>
      <w:pPr>
        <w:pStyle w:val="ListParagraph"/>
        <w:keepNext w:val="0"/>
        <w:numPr>
          <w:ilvl w:val="0"/>
          <w:numId w:val="173"/>
        </w:numPr>
        <w:spacing w:before="0" w:after="120" w:line="276" w:lineRule="auto"/>
        <w:ind w:left="397" w:hanging="397"/>
        <w:contextualSpacing/>
        <w:jc w:val="left"/>
        <w:rPr>
          <w:rFonts w:ascii="Arial" w:eastAsia="Arial" w:hAnsi="Arial" w:cs="Arial"/>
        </w:rPr>
      </w:pPr>
      <w:r>
        <w:rPr>
          <w:rFonts w:ascii="Arial" w:eastAsia="Arial" w:hAnsi="Arial" w:cs="Arial"/>
          <w:sz w:val="22"/>
        </w:rPr>
        <w:t>Life Skills outcomes cannot be taught in combination with other outcomes from the same subject.</w:t>
      </w:r>
    </w:p>
    <w:p>
      <w:pPr>
        <w:pStyle w:val="ListParagraph"/>
        <w:keepNext w:val="0"/>
        <w:numPr>
          <w:ilvl w:val="0"/>
          <w:numId w:val="173"/>
        </w:numPr>
        <w:spacing w:before="0" w:after="120" w:line="276" w:lineRule="auto"/>
        <w:ind w:left="397" w:hanging="397"/>
        <w:contextualSpacing/>
        <w:jc w:val="left"/>
        <w:rPr>
          <w:rFonts w:ascii="Arial" w:eastAsia="Arial" w:hAnsi="Arial" w:cs="Arial"/>
        </w:rPr>
      </w:pPr>
      <w:r>
        <w:rPr>
          <w:rFonts w:ascii="Arial" w:eastAsia="Arial" w:hAnsi="Arial" w:cs="Arial"/>
          <w:sz w:val="22"/>
        </w:rPr>
        <w:t>Students are required to demonstrate achievement of one or more of the Life Skills outcomes.</w:t>
      </w:r>
    </w:p>
    <w:p>
      <w:pPr>
        <w:keepNext w:val="0"/>
        <w:spacing w:before="0" w:after="160" w:line="276" w:lineRule="auto"/>
        <w:rPr>
          <w:rFonts w:ascii="Arial" w:eastAsia="Arial" w:hAnsi="Arial" w:cs="Arial"/>
        </w:rPr>
      </w:pPr>
      <w:r>
        <w:rPr>
          <w:rFonts w:ascii="Arial" w:eastAsia="Arial" w:hAnsi="Arial" w:cs="Arial"/>
          <w:sz w:val="22"/>
        </w:rPr>
        <w:t>This focus area provides opportunities for students to safely observe and describe chemical reactions, as well as supporting them to work safely with chemicals and collaborate in planning and conducting scientific investigations involving chemical reactions. It supports students to apply their learning in everyday contexts by investigating ways to prevent rust and ways to dissolve substances quickly.</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Key ideas</w:t>
      </w:r>
    </w:p>
    <w:p>
      <w:pPr>
        <w:pStyle w:val="ListParagraph"/>
        <w:keepNext w:val="0"/>
        <w:numPr>
          <w:ilvl w:val="0"/>
          <w:numId w:val="174"/>
        </w:numPr>
        <w:spacing w:before="0" w:after="120" w:line="276" w:lineRule="auto"/>
        <w:ind w:left="397" w:hanging="397"/>
        <w:contextualSpacing/>
        <w:jc w:val="left"/>
        <w:rPr>
          <w:rFonts w:ascii="Arial" w:eastAsia="Arial" w:hAnsi="Arial" w:cs="Arial"/>
        </w:rPr>
      </w:pPr>
      <w:r>
        <w:rPr>
          <w:rFonts w:ascii="Arial" w:eastAsia="Arial" w:hAnsi="Arial" w:cs="Arial"/>
          <w:sz w:val="22"/>
        </w:rPr>
        <w:t>Identifying chemical reactions</w:t>
      </w:r>
    </w:p>
    <w:p>
      <w:pPr>
        <w:pStyle w:val="ListParagraph"/>
        <w:keepNext w:val="0"/>
        <w:numPr>
          <w:ilvl w:val="0"/>
          <w:numId w:val="174"/>
        </w:numPr>
        <w:spacing w:before="0" w:after="120" w:line="276" w:lineRule="auto"/>
        <w:ind w:left="397" w:hanging="397"/>
        <w:contextualSpacing/>
        <w:jc w:val="left"/>
        <w:rPr>
          <w:rFonts w:ascii="Arial" w:eastAsia="Arial" w:hAnsi="Arial" w:cs="Arial"/>
        </w:rPr>
      </w:pPr>
      <w:r>
        <w:rPr>
          <w:rFonts w:ascii="Arial" w:eastAsia="Arial" w:hAnsi="Arial" w:cs="Arial"/>
          <w:sz w:val="22"/>
        </w:rPr>
        <w:t>Describing chemical reactions</w:t>
      </w:r>
    </w:p>
    <w:p>
      <w:pPr>
        <w:pStyle w:val="ListParagraph"/>
        <w:keepNext w:val="0"/>
        <w:numPr>
          <w:ilvl w:val="0"/>
          <w:numId w:val="174"/>
        </w:numPr>
        <w:spacing w:before="0" w:after="120" w:line="276" w:lineRule="auto"/>
        <w:ind w:left="397" w:hanging="397"/>
        <w:contextualSpacing/>
        <w:jc w:val="left"/>
        <w:rPr>
          <w:rFonts w:ascii="Arial" w:eastAsia="Arial" w:hAnsi="Arial" w:cs="Arial"/>
        </w:rPr>
      </w:pPr>
      <w:r>
        <w:rPr>
          <w:rFonts w:ascii="Arial" w:eastAsia="Arial" w:hAnsi="Arial" w:cs="Arial"/>
          <w:sz w:val="22"/>
        </w:rPr>
        <w:t>Chemical reactions can be fast or slow</w:t>
      </w:r>
    </w:p>
    <w:p>
      <w:pPr>
        <w:pStyle w:val="ListParagraph"/>
        <w:keepNext w:val="0"/>
        <w:numPr>
          <w:ilvl w:val="0"/>
          <w:numId w:val="174"/>
        </w:numPr>
        <w:spacing w:before="0" w:after="120" w:line="276" w:lineRule="auto"/>
        <w:ind w:left="397" w:hanging="397"/>
        <w:contextualSpacing/>
        <w:jc w:val="left"/>
        <w:rPr>
          <w:rFonts w:ascii="Arial" w:eastAsia="Arial" w:hAnsi="Arial" w:cs="Arial"/>
        </w:rPr>
      </w:pPr>
      <w:r>
        <w:rPr>
          <w:rFonts w:ascii="Arial" w:eastAsia="Arial" w:hAnsi="Arial" w:cs="Arial"/>
          <w:sz w:val="22"/>
        </w:rPr>
        <w:t>Dangerous chemical reactions</w:t>
      </w:r>
    </w:p>
    <w:p>
      <w:pPr>
        <w:pStyle w:val="ListParagraph"/>
        <w:keepNext w:val="0"/>
        <w:numPr>
          <w:ilvl w:val="0"/>
          <w:numId w:val="174"/>
        </w:numPr>
        <w:spacing w:before="0" w:after="120" w:line="276" w:lineRule="auto"/>
        <w:ind w:left="397" w:hanging="397"/>
        <w:contextualSpacing/>
        <w:jc w:val="left"/>
        <w:rPr>
          <w:rFonts w:ascii="Arial" w:eastAsia="Arial" w:hAnsi="Arial" w:cs="Arial"/>
        </w:rPr>
      </w:pPr>
      <w:r>
        <w:rPr>
          <w:rFonts w:ascii="Arial" w:eastAsia="Arial" w:hAnsi="Arial" w:cs="Arial"/>
          <w:sz w:val="22"/>
        </w:rPr>
        <w:t>Effects of temperature on chemical reactions</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Key terms</w:t>
      </w:r>
    </w:p>
    <w:p>
      <w:pPr>
        <w:pStyle w:val="ListParagraph"/>
        <w:keepNext w:val="0"/>
        <w:numPr>
          <w:ilvl w:val="0"/>
          <w:numId w:val="175"/>
        </w:numPr>
        <w:spacing w:before="0" w:after="120" w:line="276" w:lineRule="auto"/>
        <w:ind w:left="397" w:hanging="397"/>
        <w:contextualSpacing/>
        <w:jc w:val="left"/>
        <w:rPr>
          <w:rFonts w:ascii="Arial" w:eastAsia="Arial" w:hAnsi="Arial" w:cs="Arial"/>
        </w:rPr>
      </w:pPr>
      <w:r>
        <w:rPr>
          <w:rFonts w:ascii="Arial" w:eastAsia="Arial" w:hAnsi="Arial" w:cs="Arial"/>
          <w:sz w:val="22"/>
        </w:rPr>
        <w:t>Chemical reaction</w:t>
      </w:r>
    </w:p>
    <w:p>
      <w:pPr>
        <w:pStyle w:val="ListParagraph"/>
        <w:keepNext w:val="0"/>
        <w:numPr>
          <w:ilvl w:val="0"/>
          <w:numId w:val="175"/>
        </w:numPr>
        <w:spacing w:before="0" w:after="120" w:line="276" w:lineRule="auto"/>
        <w:ind w:left="397" w:hanging="397"/>
        <w:contextualSpacing/>
        <w:jc w:val="left"/>
        <w:rPr>
          <w:rFonts w:ascii="Arial" w:eastAsia="Arial" w:hAnsi="Arial" w:cs="Arial"/>
        </w:rPr>
      </w:pPr>
      <w:r>
        <w:rPr>
          <w:rFonts w:ascii="Arial" w:eastAsia="Arial" w:hAnsi="Arial" w:cs="Arial"/>
          <w:sz w:val="22"/>
        </w:rPr>
        <w:t>Combustion</w:t>
      </w:r>
    </w:p>
    <w:p>
      <w:pPr>
        <w:pStyle w:val="ListParagraph"/>
        <w:keepNext w:val="0"/>
        <w:numPr>
          <w:ilvl w:val="0"/>
          <w:numId w:val="175"/>
        </w:numPr>
        <w:spacing w:before="0" w:after="120" w:line="276" w:lineRule="auto"/>
        <w:ind w:left="397" w:hanging="397"/>
        <w:contextualSpacing/>
        <w:jc w:val="left"/>
        <w:rPr>
          <w:rFonts w:ascii="Arial" w:eastAsia="Arial" w:hAnsi="Arial" w:cs="Arial"/>
        </w:rPr>
      </w:pPr>
      <w:r>
        <w:rPr>
          <w:rFonts w:ascii="Arial" w:eastAsia="Arial" w:hAnsi="Arial" w:cs="Arial"/>
          <w:sz w:val="22"/>
        </w:rPr>
        <w:t>Corrosion</w:t>
      </w:r>
    </w:p>
    <w:p>
      <w:pPr>
        <w:pStyle w:val="ListParagraph"/>
        <w:keepNext w:val="0"/>
        <w:numPr>
          <w:ilvl w:val="0"/>
          <w:numId w:val="175"/>
        </w:numPr>
        <w:spacing w:before="0" w:after="120" w:line="276" w:lineRule="auto"/>
        <w:ind w:left="397" w:hanging="397"/>
        <w:contextualSpacing/>
        <w:jc w:val="left"/>
        <w:rPr>
          <w:rFonts w:ascii="Arial" w:eastAsia="Arial" w:hAnsi="Arial" w:cs="Arial"/>
        </w:rPr>
      </w:pPr>
      <w:r>
        <w:rPr>
          <w:rFonts w:ascii="Arial" w:eastAsia="Arial" w:hAnsi="Arial" w:cs="Arial"/>
          <w:sz w:val="22"/>
        </w:rPr>
        <w:t>Dissolution</w:t>
      </w:r>
    </w:p>
    <w:p>
      <w:pPr>
        <w:pStyle w:val="ListParagraph"/>
        <w:keepNext w:val="0"/>
        <w:numPr>
          <w:ilvl w:val="0"/>
          <w:numId w:val="175"/>
        </w:numPr>
        <w:spacing w:before="0" w:after="120" w:line="276" w:lineRule="auto"/>
        <w:ind w:left="397" w:hanging="397"/>
        <w:contextualSpacing/>
        <w:jc w:val="left"/>
        <w:rPr>
          <w:rFonts w:ascii="Arial" w:eastAsia="Arial" w:hAnsi="Arial" w:cs="Arial"/>
        </w:rPr>
      </w:pPr>
      <w:r>
        <w:rPr>
          <w:rFonts w:ascii="Arial" w:eastAsia="Arial" w:hAnsi="Arial" w:cs="Arial"/>
          <w:sz w:val="22"/>
        </w:rPr>
        <w:t>Particle</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Skills</w:t>
      </w:r>
    </w:p>
    <w:p>
      <w:pPr>
        <w:keepNext w:val="0"/>
        <w:spacing w:before="0" w:after="160" w:line="276" w:lineRule="auto"/>
        <w:rPr>
          <w:rFonts w:ascii="Arial" w:eastAsia="Arial" w:hAnsi="Arial" w:cs="Arial"/>
        </w:rPr>
      </w:pPr>
      <w:r>
        <w:rPr>
          <w:rFonts w:ascii="Arial" w:eastAsia="Arial" w:hAnsi="Arial" w:cs="Arial"/>
          <w:sz w:val="22"/>
        </w:rPr>
        <w:t>In this focus area there are opportunities for students to participate in planning safe investigations to observe chemical reactions. Students may develop skills in identifying solutions to problems, such as reducing the temperature to make a chemical reaction slower and less dangerous, or crushing a tablet to make it dissolve faster.</w:t>
      </w:r>
    </w:p>
    <w:p>
      <w:pPr>
        <w:keepNext w:val="0"/>
        <w:spacing w:before="0" w:after="160" w:line="276" w:lineRule="auto"/>
        <w:rPr>
          <w:rFonts w:ascii="Arial" w:eastAsia="Arial" w:hAnsi="Arial" w:cs="Arial"/>
        </w:rPr>
      </w:pPr>
      <w:r>
        <w:rPr>
          <w:rFonts w:ascii="Arial" w:eastAsia="Arial" w:hAnsi="Arial" w:cs="Arial"/>
          <w:sz w:val="22"/>
        </w:rPr>
        <w:t>Additional skills may be developed in this focus area, such as:</w:t>
      </w:r>
    </w:p>
    <w:p>
      <w:pPr>
        <w:pStyle w:val="ListParagraph"/>
        <w:keepNext w:val="0"/>
        <w:numPr>
          <w:ilvl w:val="0"/>
          <w:numId w:val="176"/>
        </w:numPr>
        <w:spacing w:before="0" w:after="120" w:line="276" w:lineRule="auto"/>
        <w:ind w:left="397" w:hanging="397"/>
        <w:contextualSpacing/>
        <w:jc w:val="left"/>
        <w:rPr>
          <w:rFonts w:ascii="Arial" w:eastAsia="Arial" w:hAnsi="Arial" w:cs="Arial"/>
        </w:rPr>
      </w:pPr>
      <w:r>
        <w:rPr>
          <w:rFonts w:ascii="Arial" w:eastAsia="Arial" w:hAnsi="Arial" w:cs="Arial"/>
          <w:sz w:val="22"/>
        </w:rPr>
        <w:t>Communicating ideas about chemical reactions by written text, using language appropriate to purpose and audience.</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Investigations</w:t>
      </w:r>
    </w:p>
    <w:p>
      <w:pPr>
        <w:keepNext w:val="0"/>
        <w:spacing w:before="0" w:after="160" w:line="276" w:lineRule="auto"/>
        <w:rPr>
          <w:rFonts w:ascii="Arial" w:eastAsia="Arial" w:hAnsi="Arial" w:cs="Arial"/>
        </w:rPr>
      </w:pPr>
      <w:r>
        <w:rPr>
          <w:rFonts w:ascii="Arial" w:eastAsia="Arial" w:hAnsi="Arial" w:cs="Arial"/>
          <w:sz w:val="22"/>
        </w:rPr>
        <w:t>The following investigations may engage students’ interest and further develop the targeted Working scientifically processes.</w:t>
      </w:r>
    </w:p>
    <w:p>
      <w:pPr>
        <w:pStyle w:val="ListParagraph"/>
        <w:keepNext w:val="0"/>
        <w:numPr>
          <w:ilvl w:val="0"/>
          <w:numId w:val="177"/>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Observing changes in everyday chemical reactions, such as a candle burning or a metal rusting. Observing the candle could include noticing the light and heat produced, the wax melting, the candle size decreasing, the black soot on a surface placed over the candle. Observing the metal could include noticing changes in colour, lustre and texture. </w:t>
      </w:r>
      <w:r>
        <w:rPr>
          <w:rStyle w:val="Strong"/>
          <w:rFonts w:ascii="Arial" w:eastAsia="Arial" w:hAnsi="Arial" w:cs="Arial"/>
          <w:b/>
          <w:bCs/>
          <w:sz w:val="22"/>
        </w:rPr>
        <w:t>Important:</w:t>
      </w:r>
      <w:r>
        <w:rPr>
          <w:rFonts w:ascii="Arial" w:eastAsia="Arial" w:hAnsi="Arial" w:cs="Arial"/>
          <w:sz w:val="22"/>
        </w:rPr>
        <w:t xml:space="preserve"> taking safety precautions such as using appropriate goggles and gloves while observing chemical reactions or handling hot or sharp materials is essential.</w:t>
      </w:r>
    </w:p>
    <w:p>
      <w:pPr>
        <w:pStyle w:val="ListParagraph"/>
        <w:keepNext w:val="0"/>
        <w:numPr>
          <w:ilvl w:val="0"/>
          <w:numId w:val="177"/>
        </w:numPr>
        <w:spacing w:before="0" w:after="120" w:line="276" w:lineRule="auto"/>
        <w:ind w:left="397" w:hanging="397"/>
        <w:contextualSpacing/>
        <w:jc w:val="left"/>
        <w:rPr>
          <w:rFonts w:ascii="Arial" w:eastAsia="Arial" w:hAnsi="Arial" w:cs="Arial"/>
        </w:rPr>
      </w:pPr>
      <w:r>
        <w:rPr>
          <w:rFonts w:ascii="Arial" w:eastAsia="Arial" w:hAnsi="Arial" w:cs="Arial"/>
          <w:sz w:val="22"/>
        </w:rPr>
        <w:t>Consulting with local Elders or approved Knowledge holders to investigate chemical reactions used in Aboriginal and Torres Strait Islander practices, such as crushing and rubbing the leaves of the red ash tree to make bush soap, using egg yolk as a natural glue to help seal painted surfaces, crushing Kakadu plum into a paste for face cream, and stunning fish using kangaroo apple.</w:t>
      </w:r>
    </w:p>
    <w:p>
      <w:pPr>
        <w:pStyle w:val="ListParagraph"/>
        <w:keepNext w:val="0"/>
        <w:numPr>
          <w:ilvl w:val="0"/>
          <w:numId w:val="177"/>
        </w:numPr>
        <w:spacing w:before="0" w:after="120" w:line="276" w:lineRule="auto"/>
        <w:ind w:left="397" w:hanging="397"/>
        <w:contextualSpacing/>
        <w:jc w:val="left"/>
        <w:rPr>
          <w:rFonts w:ascii="Arial" w:eastAsia="Arial" w:hAnsi="Arial" w:cs="Arial"/>
        </w:rPr>
      </w:pPr>
      <w:r>
        <w:rPr>
          <w:rFonts w:ascii="Arial" w:eastAsia="Arial" w:hAnsi="Arial" w:cs="Arial"/>
          <w:sz w:val="22"/>
        </w:rPr>
        <w:t>Observing videos or listening to descriptions of chemical reactions, such as elephant’s toothpaste, or carbonated drink reactions.</w:t>
      </w:r>
    </w:p>
    <w:p>
      <w:pPr>
        <w:pStyle w:val="ListParagraph"/>
        <w:keepNext w:val="0"/>
        <w:numPr>
          <w:ilvl w:val="0"/>
          <w:numId w:val="177"/>
        </w:numPr>
        <w:spacing w:before="0" w:after="120" w:line="276" w:lineRule="auto"/>
        <w:ind w:left="397" w:hanging="397"/>
        <w:contextualSpacing/>
        <w:jc w:val="left"/>
        <w:rPr>
          <w:rFonts w:ascii="Arial" w:eastAsia="Arial" w:hAnsi="Arial" w:cs="Arial"/>
        </w:rPr>
      </w:pPr>
      <w:r>
        <w:rPr>
          <w:rFonts w:ascii="Arial" w:eastAsia="Arial" w:hAnsi="Arial" w:cs="Arial"/>
          <w:sz w:val="22"/>
        </w:rPr>
        <w:t>Planning a safe investigation, such as testing the reaction of bi-carbonate of soda and vinegar by first viewing a video or listening to a description, then discussing safety protocols, such as conducting the experiment in an outdoor area to avoid spills and slipping, wearing safety goggles to prevent liquid splashing into their eyes, and changing the amount of vinegar to control the scale of the reaction.</w:t>
      </w:r>
    </w:p>
    <w:p>
      <w:pPr>
        <w:pStyle w:val="ListParagraph"/>
        <w:keepNext w:val="0"/>
        <w:numPr>
          <w:ilvl w:val="0"/>
          <w:numId w:val="177"/>
        </w:numPr>
        <w:spacing w:before="0" w:after="120" w:line="276" w:lineRule="auto"/>
        <w:ind w:left="397" w:hanging="397"/>
        <w:contextualSpacing/>
        <w:jc w:val="left"/>
        <w:rPr>
          <w:rFonts w:ascii="Arial" w:eastAsia="Arial" w:hAnsi="Arial" w:cs="Arial"/>
        </w:rPr>
      </w:pPr>
      <w:r>
        <w:rPr>
          <w:rFonts w:ascii="Arial" w:eastAsia="Arial" w:hAnsi="Arial" w:cs="Arial"/>
          <w:sz w:val="22"/>
        </w:rPr>
        <w:t>Observing and timing a range of fast and slow chemical reactions using scientific tools or the senses, such as watching a live demonstration or video, or listening to audio descriptions.</w:t>
      </w:r>
    </w:p>
    <w:p>
      <w:pPr>
        <w:pStyle w:val="ListParagraph"/>
        <w:keepNext w:val="0"/>
        <w:numPr>
          <w:ilvl w:val="0"/>
          <w:numId w:val="177"/>
        </w:numPr>
        <w:spacing w:before="0" w:after="120" w:line="276" w:lineRule="auto"/>
        <w:ind w:left="397" w:hanging="397"/>
        <w:contextualSpacing/>
        <w:jc w:val="left"/>
        <w:rPr>
          <w:rFonts w:ascii="Arial" w:eastAsia="Arial" w:hAnsi="Arial" w:cs="Arial"/>
        </w:rPr>
      </w:pPr>
      <w:r>
        <w:rPr>
          <w:rFonts w:ascii="Arial" w:eastAsia="Arial" w:hAnsi="Arial" w:cs="Arial"/>
          <w:sz w:val="22"/>
        </w:rPr>
        <w:t>Investigating how temperature affects reaction time by cooking an egg at different temperatures and measuring the cooking time.</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Suggested depth study</w:t>
      </w:r>
    </w:p>
    <w:p>
      <w:pPr>
        <w:keepNext w:val="0"/>
        <w:spacing w:before="0" w:after="160" w:line="276" w:lineRule="auto"/>
        <w:rPr>
          <w:rFonts w:ascii="Arial" w:eastAsia="Arial" w:hAnsi="Arial" w:cs="Arial"/>
        </w:rPr>
      </w:pPr>
      <w:r>
        <w:rPr>
          <w:rFonts w:ascii="Arial" w:eastAsia="Arial" w:hAnsi="Arial" w:cs="Arial"/>
          <w:sz w:val="22"/>
        </w:rPr>
        <w:t>Depth studies are an opportunity for students to pursue an area of strength or interest. Content from the in-context content group may be a starting point for students to consider a depth study.</w:t>
      </w:r>
    </w:p>
    <w:p>
      <w:pPr>
        <w:keepNext w:val="0"/>
        <w:spacing w:before="0" w:after="160" w:line="276" w:lineRule="auto"/>
        <w:rPr>
          <w:rFonts w:ascii="Arial" w:eastAsia="Arial" w:hAnsi="Arial" w:cs="Arial"/>
        </w:rPr>
      </w:pPr>
      <w:r>
        <w:rPr>
          <w:rFonts w:ascii="Arial" w:eastAsia="Arial" w:hAnsi="Arial" w:cs="Arial"/>
          <w:sz w:val="22"/>
        </w:rPr>
        <w:t>For example:</w:t>
      </w:r>
    </w:p>
    <w:p>
      <w:pPr>
        <w:pStyle w:val="ListParagraph"/>
        <w:keepNext w:val="0"/>
        <w:numPr>
          <w:ilvl w:val="0"/>
          <w:numId w:val="178"/>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Students may participate in a depth study to investigate ways to prevent a metal from rusting. They could identify some ways to prevent a steel nail or screw from rusting in a salt-water solution, such as painting the metal, coating it in water, or changing the temperature of the water. Students may make predictions about the effect of each of these ideas. They could then participate in one or more experiments to determine the effectiveness of these strategies to reduce rusting. </w:t>
      </w:r>
      <w:r>
        <w:rPr>
          <w:rStyle w:val="Strong"/>
          <w:rFonts w:ascii="Arial" w:eastAsia="Arial" w:hAnsi="Arial" w:cs="Arial"/>
          <w:b/>
          <w:bCs/>
          <w:sz w:val="22"/>
        </w:rPr>
        <w:t>Important:</w:t>
      </w:r>
      <w:r>
        <w:rPr>
          <w:rFonts w:ascii="Arial" w:eastAsia="Arial" w:hAnsi="Arial" w:cs="Arial"/>
          <w:sz w:val="22"/>
        </w:rPr>
        <w:t xml:space="preserve"> ensure appropriate protective equipment is used when participating in experiments. Students may communicate their findings through written texts, such as writing bulleted sentences, a descriptive paragraph or a scientific report, or other preferred communication method(s).</w:t>
      </w:r>
    </w:p>
    <w:p>
      <w:pPr>
        <w:keepNext w:val="0"/>
        <w:spacing w:before="0" w:after="160" w:line="276" w:lineRule="auto"/>
        <w:rPr>
          <w:rFonts w:ascii="Arial" w:eastAsia="Arial" w:hAnsi="Arial" w:cs="Arial"/>
        </w:rPr>
      </w:pPr>
      <w:r>
        <w:rPr>
          <w:rFonts w:ascii="Arial" w:eastAsia="Arial" w:hAnsi="Arial" w:cs="Arial"/>
          <w:sz w:val="22"/>
        </w:rPr>
        <w:t xml:space="preserve">Further information in relation to planning, implementing and assessing Life Skills outcomes and content can be found on the </w:t>
      </w:r>
      <w:hyperlink r:id="rId46" w:tgtFrame="_blank" w:history="1">
        <w:r>
          <w:rPr>
            <w:rStyle w:val="Hyperlink"/>
            <w:rFonts w:ascii="Arial" w:eastAsia="Arial" w:hAnsi="Arial" w:cs="Arial"/>
            <w:color w:val="0000EE"/>
            <w:sz w:val="22"/>
            <w:u w:color="0000EE"/>
          </w:rPr>
          <w:t>NESA website</w:t>
        </w:r>
      </w:hyperlink>
      <w:r>
        <w:rPr>
          <w:rFonts w:ascii="Arial" w:eastAsia="Arial" w:hAnsi="Arial" w:cs="Arial"/>
          <w:sz w:val="22"/>
        </w:rPr>
        <w:t>.</w:t>
      </w:r>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Teaching advice documents</w:t>
      </w:r>
    </w:p>
    <w:p>
      <w:pPr>
        <w:pStyle w:val="ListParagraph"/>
        <w:keepNext w:val="0"/>
        <w:numPr>
          <w:ilvl w:val="0"/>
          <w:numId w:val="179"/>
        </w:numPr>
        <w:spacing w:before="0" w:after="120" w:line="276" w:lineRule="auto"/>
        <w:ind w:left="397" w:hanging="397"/>
        <w:contextualSpacing/>
        <w:jc w:val="left"/>
        <w:rPr>
          <w:rFonts w:ascii="Arial" w:eastAsia="Arial" w:hAnsi="Arial" w:cs="Arial"/>
        </w:rPr>
      </w:pPr>
      <w:hyperlink r:id="rId47" w:history="1">
        <w:r>
          <w:rPr>
            <w:rStyle w:val="Hyperlink"/>
            <w:rFonts w:ascii="Arial" w:eastAsia="Arial" w:hAnsi="Arial" w:cs="Arial"/>
            <w:color w:val="0000EE"/>
            <w:sz w:val="22"/>
            <w:u w:color="0000EE"/>
          </w:rPr>
          <w:t>Teaching advice (additional): Science Life Skills Depth study guide</w:t>
        </w:r>
      </w:hyperlink>
    </w:p>
    <w:p>
      <w:pPr>
        <w:pStyle w:val="Heading3"/>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30"/>
        </w:rPr>
        <w:br w:type="page"/>
      </w:r>
      <w:bookmarkStart w:id="27" w:name="_Toc256000027"/>
      <w:r>
        <w:rPr>
          <w:rFonts w:ascii="Arial" w:eastAsia="Arial" w:hAnsi="Arial" w:cs="Arial"/>
          <w:b/>
          <w:i w:val="0"/>
          <w:color w:val="002664"/>
          <w:sz w:val="30"/>
        </w:rPr>
        <w:t>Teaching advice for Life Skills Waves and motion</w:t>
      </w:r>
      <w:bookmarkEnd w:id="27"/>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Content</w:t>
      </w:r>
    </w:p>
    <w:p>
      <w:pPr>
        <w:pStyle w:val="ListParagraph"/>
        <w:keepNext w:val="0"/>
        <w:numPr>
          <w:ilvl w:val="0"/>
          <w:numId w:val="180"/>
        </w:numPr>
        <w:spacing w:before="0" w:after="120" w:line="276" w:lineRule="auto"/>
        <w:ind w:left="397" w:hanging="397"/>
        <w:contextualSpacing/>
        <w:rPr>
          <w:rFonts w:ascii="Arial" w:eastAsia="Arial" w:hAnsi="Arial" w:cs="Arial"/>
          <w:sz w:val="22"/>
        </w:rPr>
      </w:pPr>
      <w:r>
        <w:rPr>
          <w:rFonts w:ascii="Arial" w:eastAsia="Arial" w:hAnsi="Arial" w:cs="Arial"/>
          <w:sz w:val="22"/>
        </w:rPr>
        <w:t>Waves and motion (Life Skills)</w:t>
      </w:r>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Teaching advice</w:t>
      </w:r>
    </w:p>
    <w:p>
      <w:pPr>
        <w:keepNext w:val="0"/>
        <w:spacing w:before="0" w:after="160" w:line="276" w:lineRule="auto"/>
        <w:rPr>
          <w:rFonts w:ascii="Arial" w:eastAsia="Arial" w:hAnsi="Arial" w:cs="Arial"/>
        </w:rPr>
      </w:pPr>
      <w:r>
        <w:rPr>
          <w:rFonts w:ascii="Arial" w:eastAsia="Arial" w:hAnsi="Arial" w:cs="Arial"/>
          <w:sz w:val="22"/>
        </w:rPr>
        <w:t>Considerations for teaching Life Skills outcomes and content:</w:t>
      </w:r>
    </w:p>
    <w:p>
      <w:pPr>
        <w:pStyle w:val="ListParagraph"/>
        <w:keepNext w:val="0"/>
        <w:numPr>
          <w:ilvl w:val="0"/>
          <w:numId w:val="181"/>
        </w:numPr>
        <w:spacing w:before="0" w:after="120" w:line="276" w:lineRule="auto"/>
        <w:ind w:left="397" w:hanging="397"/>
        <w:contextualSpacing/>
        <w:jc w:val="left"/>
        <w:rPr>
          <w:rFonts w:ascii="Arial" w:eastAsia="Arial" w:hAnsi="Arial" w:cs="Arial"/>
        </w:rPr>
      </w:pPr>
      <w:r>
        <w:rPr>
          <w:rFonts w:ascii="Arial" w:eastAsia="Arial" w:hAnsi="Arial" w:cs="Arial"/>
          <w:sz w:val="22"/>
        </w:rPr>
        <w:t>Specific Life Skills outcomes should be selected to meet the particular needs of individual students. Across a year or stage of schooling, students will work towards the number of Life Skills outcomes that are appropriate for their needs.</w:t>
      </w:r>
    </w:p>
    <w:p>
      <w:pPr>
        <w:pStyle w:val="ListParagraph"/>
        <w:keepNext w:val="0"/>
        <w:numPr>
          <w:ilvl w:val="0"/>
          <w:numId w:val="181"/>
        </w:numPr>
        <w:spacing w:before="0" w:after="120" w:line="276" w:lineRule="auto"/>
        <w:ind w:left="397" w:hanging="397"/>
        <w:contextualSpacing/>
        <w:jc w:val="left"/>
        <w:rPr>
          <w:rFonts w:ascii="Arial" w:eastAsia="Arial" w:hAnsi="Arial" w:cs="Arial"/>
        </w:rPr>
      </w:pPr>
      <w:r>
        <w:rPr>
          <w:rFonts w:ascii="Arial" w:eastAsia="Arial" w:hAnsi="Arial" w:cs="Arial"/>
          <w:sz w:val="22"/>
        </w:rPr>
        <w:t>Teachers can select the content from the focus areas that best addresses the selected outcomes.</w:t>
      </w:r>
    </w:p>
    <w:p>
      <w:pPr>
        <w:pStyle w:val="ListParagraph"/>
        <w:keepNext w:val="0"/>
        <w:numPr>
          <w:ilvl w:val="0"/>
          <w:numId w:val="181"/>
        </w:numPr>
        <w:spacing w:before="0" w:after="120" w:line="276" w:lineRule="auto"/>
        <w:ind w:left="397" w:hanging="397"/>
        <w:contextualSpacing/>
        <w:jc w:val="left"/>
        <w:rPr>
          <w:rFonts w:ascii="Arial" w:eastAsia="Arial" w:hAnsi="Arial" w:cs="Arial"/>
        </w:rPr>
      </w:pPr>
      <w:r>
        <w:rPr>
          <w:rFonts w:ascii="Arial" w:eastAsia="Arial" w:hAnsi="Arial" w:cs="Arial"/>
          <w:sz w:val="22"/>
        </w:rPr>
        <w:t>The focus areas provide a possible structure for addressing the Life Skills outcomes and content and are suggestions only.</w:t>
      </w:r>
    </w:p>
    <w:p>
      <w:pPr>
        <w:pStyle w:val="ListParagraph"/>
        <w:keepNext w:val="0"/>
        <w:numPr>
          <w:ilvl w:val="0"/>
          <w:numId w:val="181"/>
        </w:numPr>
        <w:spacing w:before="0" w:after="120" w:line="276" w:lineRule="auto"/>
        <w:ind w:left="397" w:hanging="397"/>
        <w:contextualSpacing/>
        <w:jc w:val="left"/>
        <w:rPr>
          <w:rFonts w:ascii="Arial" w:eastAsia="Arial" w:hAnsi="Arial" w:cs="Arial"/>
        </w:rPr>
      </w:pPr>
      <w:r>
        <w:rPr>
          <w:rFonts w:ascii="Arial" w:eastAsia="Arial" w:hAnsi="Arial" w:cs="Arial"/>
          <w:sz w:val="22"/>
        </w:rPr>
        <w:t>Life Skills outcomes cannot be taught in combination with other outcomes from the same subject.</w:t>
      </w:r>
    </w:p>
    <w:p>
      <w:pPr>
        <w:pStyle w:val="ListParagraph"/>
        <w:keepNext w:val="0"/>
        <w:numPr>
          <w:ilvl w:val="0"/>
          <w:numId w:val="181"/>
        </w:numPr>
        <w:spacing w:before="0" w:after="120" w:line="276" w:lineRule="auto"/>
        <w:ind w:left="397" w:hanging="397"/>
        <w:contextualSpacing/>
        <w:jc w:val="left"/>
        <w:rPr>
          <w:rFonts w:ascii="Arial" w:eastAsia="Arial" w:hAnsi="Arial" w:cs="Arial"/>
        </w:rPr>
      </w:pPr>
      <w:r>
        <w:rPr>
          <w:rFonts w:ascii="Arial" w:eastAsia="Arial" w:hAnsi="Arial" w:cs="Arial"/>
          <w:sz w:val="22"/>
        </w:rPr>
        <w:t>Students are required to demonstrate achievement of one or more of the Life Skills outcomes.</w:t>
      </w:r>
    </w:p>
    <w:p>
      <w:pPr>
        <w:keepNext w:val="0"/>
        <w:spacing w:before="0" w:after="160" w:line="276" w:lineRule="auto"/>
        <w:rPr>
          <w:rFonts w:ascii="Arial" w:eastAsia="Arial" w:hAnsi="Arial" w:cs="Arial"/>
        </w:rPr>
      </w:pPr>
      <w:r>
        <w:rPr>
          <w:rFonts w:ascii="Arial" w:eastAsia="Arial" w:hAnsi="Arial" w:cs="Arial"/>
          <w:sz w:val="22"/>
        </w:rPr>
        <w:t>This focus area provides opportunities for students to investigate different types of waves and motion in everyday contexts. It supports students to model and describe waves and motion using numbers and measurements, verbal descriptions, and text and diagrams.</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Key ideas</w:t>
      </w:r>
    </w:p>
    <w:p>
      <w:pPr>
        <w:pStyle w:val="ListParagraph"/>
        <w:keepNext w:val="0"/>
        <w:numPr>
          <w:ilvl w:val="0"/>
          <w:numId w:val="182"/>
        </w:numPr>
        <w:spacing w:before="0" w:after="120" w:line="276" w:lineRule="auto"/>
        <w:ind w:left="397" w:hanging="397"/>
        <w:contextualSpacing/>
        <w:jc w:val="left"/>
        <w:rPr>
          <w:rFonts w:ascii="Arial" w:eastAsia="Arial" w:hAnsi="Arial" w:cs="Arial"/>
        </w:rPr>
      </w:pPr>
      <w:r>
        <w:rPr>
          <w:rFonts w:ascii="Arial" w:eastAsia="Arial" w:hAnsi="Arial" w:cs="Arial"/>
          <w:sz w:val="22"/>
        </w:rPr>
        <w:t>Waves</w:t>
      </w:r>
    </w:p>
    <w:p>
      <w:pPr>
        <w:pStyle w:val="ListParagraph"/>
        <w:keepNext w:val="0"/>
        <w:numPr>
          <w:ilvl w:val="0"/>
          <w:numId w:val="182"/>
        </w:numPr>
        <w:spacing w:before="0" w:after="120" w:line="276" w:lineRule="auto"/>
        <w:ind w:left="397" w:hanging="397"/>
        <w:contextualSpacing/>
        <w:jc w:val="left"/>
        <w:rPr>
          <w:rFonts w:ascii="Arial" w:eastAsia="Arial" w:hAnsi="Arial" w:cs="Arial"/>
        </w:rPr>
      </w:pPr>
      <w:r>
        <w:rPr>
          <w:rFonts w:ascii="Arial" w:eastAsia="Arial" w:hAnsi="Arial" w:cs="Arial"/>
          <w:sz w:val="22"/>
        </w:rPr>
        <w:t>Sound waves occur due to vibration</w:t>
      </w:r>
    </w:p>
    <w:p>
      <w:pPr>
        <w:pStyle w:val="ListParagraph"/>
        <w:keepNext w:val="0"/>
        <w:numPr>
          <w:ilvl w:val="0"/>
          <w:numId w:val="182"/>
        </w:numPr>
        <w:spacing w:before="0" w:after="120" w:line="276" w:lineRule="auto"/>
        <w:ind w:left="397" w:hanging="397"/>
        <w:contextualSpacing/>
        <w:jc w:val="left"/>
        <w:rPr>
          <w:rFonts w:ascii="Arial" w:eastAsia="Arial" w:hAnsi="Arial" w:cs="Arial"/>
        </w:rPr>
      </w:pPr>
      <w:r>
        <w:rPr>
          <w:rFonts w:ascii="Arial" w:eastAsia="Arial" w:hAnsi="Arial" w:cs="Arial"/>
          <w:sz w:val="22"/>
        </w:rPr>
        <w:t>Light waves</w:t>
      </w:r>
    </w:p>
    <w:p>
      <w:pPr>
        <w:pStyle w:val="ListParagraph"/>
        <w:keepNext w:val="0"/>
        <w:numPr>
          <w:ilvl w:val="0"/>
          <w:numId w:val="182"/>
        </w:numPr>
        <w:spacing w:before="0" w:after="120" w:line="276" w:lineRule="auto"/>
        <w:ind w:left="397" w:hanging="397"/>
        <w:contextualSpacing/>
        <w:jc w:val="left"/>
        <w:rPr>
          <w:rFonts w:ascii="Arial" w:eastAsia="Arial" w:hAnsi="Arial" w:cs="Arial"/>
        </w:rPr>
      </w:pPr>
      <w:r>
        <w:rPr>
          <w:rFonts w:ascii="Arial" w:eastAsia="Arial" w:hAnsi="Arial" w:cs="Arial"/>
          <w:sz w:val="22"/>
        </w:rPr>
        <w:t>Light can be reflected</w:t>
      </w:r>
    </w:p>
    <w:p>
      <w:pPr>
        <w:pStyle w:val="ListParagraph"/>
        <w:keepNext w:val="0"/>
        <w:numPr>
          <w:ilvl w:val="0"/>
          <w:numId w:val="182"/>
        </w:numPr>
        <w:spacing w:before="0" w:after="120" w:line="276" w:lineRule="auto"/>
        <w:ind w:left="397" w:hanging="397"/>
        <w:contextualSpacing/>
        <w:jc w:val="left"/>
        <w:rPr>
          <w:rFonts w:ascii="Arial" w:eastAsia="Arial" w:hAnsi="Arial" w:cs="Arial"/>
        </w:rPr>
      </w:pPr>
      <w:r>
        <w:rPr>
          <w:rFonts w:ascii="Arial" w:eastAsia="Arial" w:hAnsi="Arial" w:cs="Arial"/>
          <w:sz w:val="22"/>
        </w:rPr>
        <w:t>Motions of people and objects</w:t>
      </w:r>
    </w:p>
    <w:p>
      <w:pPr>
        <w:pStyle w:val="ListParagraph"/>
        <w:keepNext w:val="0"/>
        <w:numPr>
          <w:ilvl w:val="0"/>
          <w:numId w:val="182"/>
        </w:numPr>
        <w:spacing w:before="0" w:after="120" w:line="276" w:lineRule="auto"/>
        <w:ind w:left="397" w:hanging="397"/>
        <w:contextualSpacing/>
        <w:jc w:val="left"/>
        <w:rPr>
          <w:rFonts w:ascii="Arial" w:eastAsia="Arial" w:hAnsi="Arial" w:cs="Arial"/>
        </w:rPr>
      </w:pPr>
      <w:r>
        <w:rPr>
          <w:rFonts w:ascii="Arial" w:eastAsia="Arial" w:hAnsi="Arial" w:cs="Arial"/>
          <w:sz w:val="22"/>
        </w:rPr>
        <w:t>Newton’s laws of motion</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Key terms</w:t>
      </w:r>
    </w:p>
    <w:p>
      <w:pPr>
        <w:pStyle w:val="ListParagraph"/>
        <w:keepNext w:val="0"/>
        <w:numPr>
          <w:ilvl w:val="0"/>
          <w:numId w:val="183"/>
        </w:numPr>
        <w:spacing w:before="0" w:after="120" w:line="276" w:lineRule="auto"/>
        <w:ind w:left="397" w:hanging="397"/>
        <w:contextualSpacing/>
        <w:jc w:val="left"/>
        <w:rPr>
          <w:rFonts w:ascii="Arial" w:eastAsia="Arial" w:hAnsi="Arial" w:cs="Arial"/>
        </w:rPr>
      </w:pPr>
      <w:r>
        <w:rPr>
          <w:rFonts w:ascii="Arial" w:eastAsia="Arial" w:hAnsi="Arial" w:cs="Arial"/>
          <w:sz w:val="22"/>
        </w:rPr>
        <w:t>Sound waves</w:t>
      </w:r>
    </w:p>
    <w:p>
      <w:pPr>
        <w:pStyle w:val="ListParagraph"/>
        <w:keepNext w:val="0"/>
        <w:numPr>
          <w:ilvl w:val="0"/>
          <w:numId w:val="183"/>
        </w:numPr>
        <w:spacing w:before="0" w:after="120" w:line="276" w:lineRule="auto"/>
        <w:ind w:left="397" w:hanging="397"/>
        <w:contextualSpacing/>
        <w:jc w:val="left"/>
        <w:rPr>
          <w:rFonts w:ascii="Arial" w:eastAsia="Arial" w:hAnsi="Arial" w:cs="Arial"/>
        </w:rPr>
      </w:pPr>
      <w:r>
        <w:rPr>
          <w:rFonts w:ascii="Arial" w:eastAsia="Arial" w:hAnsi="Arial" w:cs="Arial"/>
          <w:sz w:val="22"/>
        </w:rPr>
        <w:t>Light waves</w:t>
      </w:r>
    </w:p>
    <w:p>
      <w:pPr>
        <w:pStyle w:val="ListParagraph"/>
        <w:keepNext w:val="0"/>
        <w:numPr>
          <w:ilvl w:val="0"/>
          <w:numId w:val="183"/>
        </w:numPr>
        <w:spacing w:before="0" w:after="120" w:line="276" w:lineRule="auto"/>
        <w:ind w:left="397" w:hanging="397"/>
        <w:contextualSpacing/>
        <w:jc w:val="left"/>
        <w:rPr>
          <w:rFonts w:ascii="Arial" w:eastAsia="Arial" w:hAnsi="Arial" w:cs="Arial"/>
        </w:rPr>
      </w:pPr>
      <w:r>
        <w:rPr>
          <w:rFonts w:ascii="Arial" w:eastAsia="Arial" w:hAnsi="Arial" w:cs="Arial"/>
          <w:sz w:val="22"/>
        </w:rPr>
        <w:t>Vibration</w:t>
      </w:r>
    </w:p>
    <w:p>
      <w:pPr>
        <w:pStyle w:val="ListParagraph"/>
        <w:keepNext w:val="0"/>
        <w:numPr>
          <w:ilvl w:val="0"/>
          <w:numId w:val="183"/>
        </w:numPr>
        <w:spacing w:before="0" w:after="120" w:line="276" w:lineRule="auto"/>
        <w:ind w:left="397" w:hanging="397"/>
        <w:contextualSpacing/>
        <w:jc w:val="left"/>
        <w:rPr>
          <w:rFonts w:ascii="Arial" w:eastAsia="Arial" w:hAnsi="Arial" w:cs="Arial"/>
        </w:rPr>
      </w:pPr>
      <w:r>
        <w:rPr>
          <w:rFonts w:ascii="Arial" w:eastAsia="Arial" w:hAnsi="Arial" w:cs="Arial"/>
          <w:sz w:val="22"/>
        </w:rPr>
        <w:t>Motion</w:t>
      </w:r>
    </w:p>
    <w:p>
      <w:pPr>
        <w:pStyle w:val="ListParagraph"/>
        <w:keepNext w:val="0"/>
        <w:numPr>
          <w:ilvl w:val="0"/>
          <w:numId w:val="183"/>
        </w:numPr>
        <w:spacing w:before="0" w:after="120" w:line="276" w:lineRule="auto"/>
        <w:ind w:left="397" w:hanging="397"/>
        <w:contextualSpacing/>
        <w:jc w:val="left"/>
        <w:rPr>
          <w:rFonts w:ascii="Arial" w:eastAsia="Arial" w:hAnsi="Arial" w:cs="Arial"/>
        </w:rPr>
      </w:pPr>
      <w:r>
        <w:rPr>
          <w:rFonts w:ascii="Arial" w:eastAsia="Arial" w:hAnsi="Arial" w:cs="Arial"/>
          <w:sz w:val="22"/>
        </w:rPr>
        <w:t>Speed</w:t>
      </w:r>
    </w:p>
    <w:p>
      <w:pPr>
        <w:pStyle w:val="ListParagraph"/>
        <w:keepNext w:val="0"/>
        <w:numPr>
          <w:ilvl w:val="0"/>
          <w:numId w:val="183"/>
        </w:numPr>
        <w:spacing w:before="0" w:after="120" w:line="276" w:lineRule="auto"/>
        <w:ind w:left="397" w:hanging="397"/>
        <w:contextualSpacing/>
        <w:jc w:val="left"/>
        <w:rPr>
          <w:rFonts w:ascii="Arial" w:eastAsia="Arial" w:hAnsi="Arial" w:cs="Arial"/>
        </w:rPr>
      </w:pPr>
      <w:r>
        <w:rPr>
          <w:rFonts w:ascii="Arial" w:eastAsia="Arial" w:hAnsi="Arial" w:cs="Arial"/>
          <w:sz w:val="22"/>
        </w:rPr>
        <w:t>Newton’s laws of motion</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Skills</w:t>
      </w:r>
    </w:p>
    <w:p>
      <w:pPr>
        <w:keepNext w:val="0"/>
        <w:spacing w:before="0" w:after="160" w:line="276" w:lineRule="auto"/>
        <w:rPr>
          <w:rFonts w:ascii="Arial" w:eastAsia="Arial" w:hAnsi="Arial" w:cs="Arial"/>
        </w:rPr>
      </w:pPr>
      <w:r>
        <w:rPr>
          <w:rFonts w:ascii="Arial" w:eastAsia="Arial" w:hAnsi="Arial" w:cs="Arial"/>
          <w:sz w:val="22"/>
        </w:rPr>
        <w:t>In this focus area, there are opportunities for students to safely participate in investigations about waves and the motion of objects. Students may record numbers and measurements associated with waves and motion, such as the time for a wave or object to travel from one point to another, or the distance travelled by a moving person or object. They may record features of waves or descriptions of motion using sound or video recording devices, diagrams, verbal descriptions or written text.</w:t>
      </w:r>
    </w:p>
    <w:p>
      <w:pPr>
        <w:keepNext w:val="0"/>
        <w:spacing w:before="0" w:after="160" w:line="276" w:lineRule="auto"/>
        <w:rPr>
          <w:rFonts w:ascii="Arial" w:eastAsia="Arial" w:hAnsi="Arial" w:cs="Arial"/>
        </w:rPr>
      </w:pPr>
      <w:r>
        <w:rPr>
          <w:rFonts w:ascii="Arial" w:eastAsia="Arial" w:hAnsi="Arial" w:cs="Arial"/>
          <w:sz w:val="22"/>
        </w:rPr>
        <w:t>Additional skills may be developed in this focus area, such as:</w:t>
      </w:r>
    </w:p>
    <w:p>
      <w:pPr>
        <w:pStyle w:val="ListParagraph"/>
        <w:keepNext w:val="0"/>
        <w:numPr>
          <w:ilvl w:val="0"/>
          <w:numId w:val="184"/>
        </w:numPr>
        <w:spacing w:before="0" w:after="120" w:line="276" w:lineRule="auto"/>
        <w:ind w:left="397" w:hanging="397"/>
        <w:contextualSpacing/>
        <w:jc w:val="left"/>
        <w:rPr>
          <w:rFonts w:ascii="Arial" w:eastAsia="Arial" w:hAnsi="Arial" w:cs="Arial"/>
        </w:rPr>
      </w:pPr>
      <w:r>
        <w:rPr>
          <w:rFonts w:ascii="Arial" w:eastAsia="Arial" w:hAnsi="Arial" w:cs="Arial"/>
          <w:sz w:val="22"/>
        </w:rPr>
        <w:t>Communicating data and information related to modelling motion and the reflection of light.</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Investigations</w:t>
      </w:r>
    </w:p>
    <w:p>
      <w:pPr>
        <w:keepNext w:val="0"/>
        <w:spacing w:before="0" w:after="160" w:line="276" w:lineRule="auto"/>
        <w:rPr>
          <w:rFonts w:ascii="Arial" w:eastAsia="Arial" w:hAnsi="Arial" w:cs="Arial"/>
        </w:rPr>
      </w:pPr>
      <w:r>
        <w:rPr>
          <w:rFonts w:ascii="Arial" w:eastAsia="Arial" w:hAnsi="Arial" w:cs="Arial"/>
          <w:sz w:val="22"/>
        </w:rPr>
        <w:t>The following investigations may engage students’ interests and further develop the targeted Working scientifically processes.</w:t>
      </w:r>
    </w:p>
    <w:p>
      <w:pPr>
        <w:pStyle w:val="ListParagraph"/>
        <w:keepNext w:val="0"/>
        <w:numPr>
          <w:ilvl w:val="0"/>
          <w:numId w:val="185"/>
        </w:numPr>
        <w:spacing w:before="0" w:after="120" w:line="276" w:lineRule="auto"/>
        <w:ind w:left="397" w:hanging="397"/>
        <w:contextualSpacing/>
        <w:jc w:val="left"/>
        <w:rPr>
          <w:rFonts w:ascii="Arial" w:eastAsia="Arial" w:hAnsi="Arial" w:cs="Arial"/>
        </w:rPr>
      </w:pPr>
      <w:r>
        <w:rPr>
          <w:rFonts w:ascii="Arial" w:eastAsia="Arial" w:hAnsi="Arial" w:cs="Arial"/>
          <w:sz w:val="22"/>
        </w:rPr>
        <w:t>Modelling and observing wave motion by dropping an object into a body of water to observe the ripples, or plucking a guitar string to observe the vibrations.</w:t>
      </w:r>
    </w:p>
    <w:p>
      <w:pPr>
        <w:pStyle w:val="ListParagraph"/>
        <w:keepNext w:val="0"/>
        <w:numPr>
          <w:ilvl w:val="0"/>
          <w:numId w:val="18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Recording sounds in the local community using a digital recording device. Sounds could include insects, music, ambient noise or people talking. </w:t>
      </w:r>
      <w:r>
        <w:rPr>
          <w:rStyle w:val="Strong"/>
          <w:rFonts w:ascii="Arial" w:eastAsia="Arial" w:hAnsi="Arial" w:cs="Arial"/>
          <w:b/>
          <w:bCs/>
          <w:sz w:val="22"/>
        </w:rPr>
        <w:t>Important:</w:t>
      </w:r>
      <w:r>
        <w:rPr>
          <w:rFonts w:ascii="Arial" w:eastAsia="Arial" w:hAnsi="Arial" w:cs="Arial"/>
          <w:sz w:val="22"/>
        </w:rPr>
        <w:t xml:space="preserve"> ensure consent is obtained before recording other people.</w:t>
      </w:r>
    </w:p>
    <w:p>
      <w:pPr>
        <w:pStyle w:val="ListParagraph"/>
        <w:keepNext w:val="0"/>
        <w:numPr>
          <w:ilvl w:val="0"/>
          <w:numId w:val="185"/>
        </w:numPr>
        <w:spacing w:before="0" w:after="120" w:line="276" w:lineRule="auto"/>
        <w:ind w:left="397" w:hanging="397"/>
        <w:contextualSpacing/>
        <w:jc w:val="left"/>
        <w:rPr>
          <w:rFonts w:ascii="Arial" w:eastAsia="Arial" w:hAnsi="Arial" w:cs="Arial"/>
        </w:rPr>
      </w:pPr>
      <w:r>
        <w:rPr>
          <w:rFonts w:ascii="Arial" w:eastAsia="Arial" w:hAnsi="Arial" w:cs="Arial"/>
          <w:sz w:val="22"/>
        </w:rPr>
        <w:t>Exploring how Aboriginal and/or Torres Strait Islander Peoples use waves and motion in tools, such as didgeridoos, clapping sticks, emu callers, woomeras or boomerangs.</w:t>
      </w:r>
    </w:p>
    <w:p>
      <w:pPr>
        <w:pStyle w:val="ListParagraph"/>
        <w:keepNext w:val="0"/>
        <w:numPr>
          <w:ilvl w:val="0"/>
          <w:numId w:val="185"/>
        </w:numPr>
        <w:spacing w:before="0" w:after="120" w:line="276" w:lineRule="auto"/>
        <w:ind w:left="397" w:hanging="397"/>
        <w:contextualSpacing/>
        <w:jc w:val="left"/>
        <w:rPr>
          <w:rFonts w:ascii="Arial" w:eastAsia="Arial" w:hAnsi="Arial" w:cs="Arial"/>
        </w:rPr>
      </w:pPr>
      <w:r>
        <w:rPr>
          <w:rFonts w:ascii="Arial" w:eastAsia="Arial" w:hAnsi="Arial" w:cs="Arial"/>
          <w:sz w:val="22"/>
        </w:rPr>
        <w:t>Creating a ‘sound or listening’ bingo game with recorded sounds to match to images.</w:t>
      </w:r>
    </w:p>
    <w:p>
      <w:pPr>
        <w:pStyle w:val="ListParagraph"/>
        <w:keepNext w:val="0"/>
        <w:numPr>
          <w:ilvl w:val="0"/>
          <w:numId w:val="185"/>
        </w:numPr>
        <w:spacing w:before="0" w:after="120" w:line="276" w:lineRule="auto"/>
        <w:ind w:left="397" w:hanging="397"/>
        <w:contextualSpacing/>
        <w:jc w:val="left"/>
        <w:rPr>
          <w:rFonts w:ascii="Arial" w:eastAsia="Arial" w:hAnsi="Arial" w:cs="Arial"/>
        </w:rPr>
      </w:pPr>
      <w:r>
        <w:rPr>
          <w:rFonts w:ascii="Arial" w:eastAsia="Arial" w:hAnsi="Arial" w:cs="Arial"/>
          <w:sz w:val="22"/>
        </w:rPr>
        <w:t>Observing the vibrations of objects when they produce sounds, such as feeling the vibration on a loudspeaker or drum.</w:t>
      </w:r>
    </w:p>
    <w:p>
      <w:pPr>
        <w:pStyle w:val="ListParagraph"/>
        <w:keepNext w:val="0"/>
        <w:numPr>
          <w:ilvl w:val="0"/>
          <w:numId w:val="18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Exploring common sources of light, such as a torch, the sun or a lit candle. </w:t>
      </w:r>
      <w:r>
        <w:rPr>
          <w:rStyle w:val="Strong"/>
          <w:rFonts w:ascii="Arial" w:eastAsia="Arial" w:hAnsi="Arial" w:cs="Arial"/>
          <w:b/>
          <w:bCs/>
          <w:sz w:val="22"/>
        </w:rPr>
        <w:t>Important</w:t>
      </w:r>
      <w:r>
        <w:rPr>
          <w:rFonts w:ascii="Arial" w:eastAsia="Arial" w:hAnsi="Arial" w:cs="Arial"/>
          <w:sz w:val="22"/>
        </w:rPr>
        <w:t>: ensure safety precautions, such as not looking directly at the Sun and keeping a safe distance from a lit candle.</w:t>
      </w:r>
    </w:p>
    <w:p>
      <w:pPr>
        <w:pStyle w:val="ListParagraph"/>
        <w:keepNext w:val="0"/>
        <w:numPr>
          <w:ilvl w:val="0"/>
          <w:numId w:val="185"/>
        </w:numPr>
        <w:spacing w:before="0" w:after="120" w:line="276" w:lineRule="auto"/>
        <w:ind w:left="397" w:hanging="397"/>
        <w:contextualSpacing/>
        <w:jc w:val="left"/>
        <w:rPr>
          <w:rFonts w:ascii="Arial" w:eastAsia="Arial" w:hAnsi="Arial" w:cs="Arial"/>
        </w:rPr>
      </w:pPr>
      <w:r>
        <w:rPr>
          <w:rFonts w:ascii="Arial" w:eastAsia="Arial" w:hAnsi="Arial" w:cs="Arial"/>
          <w:sz w:val="22"/>
        </w:rPr>
        <w:t>Modelling the reflection of light on different materials by shining a torch on different surfaces, such as a mirror, aluminium foil, or a piece of high gloss plastic.</w:t>
      </w:r>
    </w:p>
    <w:p>
      <w:pPr>
        <w:pStyle w:val="ListParagraph"/>
        <w:keepNext w:val="0"/>
        <w:numPr>
          <w:ilvl w:val="0"/>
          <w:numId w:val="185"/>
        </w:numPr>
        <w:spacing w:before="0" w:after="120" w:line="276" w:lineRule="auto"/>
        <w:ind w:left="397" w:hanging="397"/>
        <w:contextualSpacing/>
        <w:jc w:val="left"/>
        <w:rPr>
          <w:rFonts w:ascii="Arial" w:eastAsia="Arial" w:hAnsi="Arial" w:cs="Arial"/>
        </w:rPr>
      </w:pPr>
      <w:r>
        <w:rPr>
          <w:rFonts w:ascii="Arial" w:eastAsia="Arial" w:hAnsi="Arial" w:cs="Arial"/>
          <w:sz w:val="22"/>
        </w:rPr>
        <w:t>Exploring the movements of everyday objects by recording motion using a time lapse video or noting the approximate location of an object by the sounds it makes. The motion could be modelled by placing dots on a tactile model, arranging arrows to show the direction, or representing fast and slow periods of motion on a sequenced time chart.</w:t>
      </w:r>
    </w:p>
    <w:p>
      <w:pPr>
        <w:pStyle w:val="ListParagraph"/>
        <w:keepNext w:val="0"/>
        <w:numPr>
          <w:ilvl w:val="0"/>
          <w:numId w:val="185"/>
        </w:numPr>
        <w:spacing w:before="0" w:after="120" w:line="276" w:lineRule="auto"/>
        <w:ind w:left="397" w:hanging="397"/>
        <w:contextualSpacing/>
        <w:jc w:val="left"/>
        <w:rPr>
          <w:rFonts w:ascii="Arial" w:eastAsia="Arial" w:hAnsi="Arial" w:cs="Arial"/>
        </w:rPr>
      </w:pPr>
      <w:r>
        <w:rPr>
          <w:rFonts w:ascii="Arial" w:eastAsia="Arial" w:hAnsi="Arial" w:cs="Arial"/>
          <w:sz w:val="22"/>
        </w:rPr>
        <w:t>Observing the different ways people or objects move, such as a person jumping up and down or moving forwards and backwards, or a leaf fluttering in the wind.</w:t>
      </w:r>
    </w:p>
    <w:p>
      <w:pPr>
        <w:pStyle w:val="ListParagraph"/>
        <w:keepNext w:val="0"/>
        <w:numPr>
          <w:ilvl w:val="0"/>
          <w:numId w:val="185"/>
        </w:numPr>
        <w:spacing w:before="0" w:after="120" w:line="276" w:lineRule="auto"/>
        <w:ind w:left="397" w:hanging="397"/>
        <w:contextualSpacing/>
        <w:jc w:val="left"/>
        <w:rPr>
          <w:rFonts w:ascii="Arial" w:eastAsia="Arial" w:hAnsi="Arial" w:cs="Arial"/>
        </w:rPr>
      </w:pPr>
      <w:r>
        <w:rPr>
          <w:rFonts w:ascii="Arial" w:eastAsia="Arial" w:hAnsi="Arial" w:cs="Arial"/>
          <w:sz w:val="22"/>
        </w:rPr>
        <w:t>Measuring and recording the distance and time travelled by a person, such as a student going to the canteen, or a teacher going to the staffroom.</w:t>
      </w:r>
    </w:p>
    <w:p>
      <w:pPr>
        <w:pStyle w:val="ListParagraph"/>
        <w:keepNext w:val="0"/>
        <w:numPr>
          <w:ilvl w:val="0"/>
          <w:numId w:val="185"/>
        </w:numPr>
        <w:spacing w:before="0" w:after="120" w:line="276" w:lineRule="auto"/>
        <w:ind w:left="397" w:hanging="397"/>
        <w:contextualSpacing/>
        <w:jc w:val="left"/>
        <w:rPr>
          <w:rFonts w:ascii="Arial" w:eastAsia="Arial" w:hAnsi="Arial" w:cs="Arial"/>
        </w:rPr>
      </w:pPr>
      <w:r>
        <w:rPr>
          <w:rFonts w:ascii="Arial" w:eastAsia="Arial" w:hAnsi="Arial" w:cs="Arial"/>
          <w:sz w:val="22"/>
        </w:rPr>
        <w:t>Recording the time taken to get from point A to point B using a variety of motion styles, such as walking, running, skipping, crawling or rolling in a wheelchair.</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Suggested depth study</w:t>
      </w:r>
    </w:p>
    <w:p>
      <w:pPr>
        <w:keepNext w:val="0"/>
        <w:spacing w:before="0" w:after="160" w:line="276" w:lineRule="auto"/>
        <w:rPr>
          <w:rFonts w:ascii="Arial" w:eastAsia="Arial" w:hAnsi="Arial" w:cs="Arial"/>
        </w:rPr>
      </w:pPr>
      <w:r>
        <w:rPr>
          <w:rFonts w:ascii="Arial" w:eastAsia="Arial" w:hAnsi="Arial" w:cs="Arial"/>
          <w:sz w:val="22"/>
        </w:rPr>
        <w:t>Depth studies are an opportunity for students to pursue an area of strength or interest. Content from the in-context content group may be a starting point for students to consider a depth study.</w:t>
      </w:r>
    </w:p>
    <w:p>
      <w:pPr>
        <w:keepNext w:val="0"/>
        <w:spacing w:before="0" w:after="160" w:line="276" w:lineRule="auto"/>
        <w:rPr>
          <w:rFonts w:ascii="Arial" w:eastAsia="Arial" w:hAnsi="Arial" w:cs="Arial"/>
        </w:rPr>
      </w:pPr>
      <w:r>
        <w:rPr>
          <w:rFonts w:ascii="Arial" w:eastAsia="Arial" w:hAnsi="Arial" w:cs="Arial"/>
          <w:sz w:val="22"/>
        </w:rPr>
        <w:t>For example:</w:t>
      </w:r>
    </w:p>
    <w:p>
      <w:pPr>
        <w:pStyle w:val="ListParagraph"/>
        <w:keepNext w:val="0"/>
        <w:numPr>
          <w:ilvl w:val="0"/>
          <w:numId w:val="186"/>
        </w:numPr>
        <w:spacing w:before="0" w:after="120" w:line="276" w:lineRule="auto"/>
        <w:ind w:left="397" w:hanging="397"/>
        <w:contextualSpacing/>
        <w:jc w:val="left"/>
        <w:rPr>
          <w:rFonts w:ascii="Arial" w:eastAsia="Arial" w:hAnsi="Arial" w:cs="Arial"/>
        </w:rPr>
      </w:pPr>
      <w:r>
        <w:rPr>
          <w:rFonts w:ascii="Arial" w:eastAsia="Arial" w:hAnsi="Arial" w:cs="Arial"/>
          <w:sz w:val="22"/>
        </w:rPr>
        <w:t>Students may participate in a depth study to investigate and model Newton’s laws of motion in everyday contexts. They may safely participate in experiments to explore the relationship between an object’s movements and the forces acting on it, such as the coin drop experiment where a piece of cardboard is pulled out from under a coin causing it to fall into a glass of water (demonstrating inertia), pushing shopping trolleys containing different amounts of goods, or inflating a balloon and attaching it to a string to create a balloon rocket.</w:t>
      </w:r>
    </w:p>
    <w:p>
      <w:pPr>
        <w:keepNext w:val="0"/>
        <w:spacing w:before="0" w:after="160" w:line="276" w:lineRule="auto"/>
        <w:rPr>
          <w:rFonts w:ascii="Arial" w:eastAsia="Arial" w:hAnsi="Arial" w:cs="Arial"/>
        </w:rPr>
      </w:pPr>
      <w:r>
        <w:rPr>
          <w:rFonts w:ascii="Arial" w:eastAsia="Arial" w:hAnsi="Arial" w:cs="Arial"/>
          <w:sz w:val="22"/>
        </w:rPr>
        <w:t xml:space="preserve">Further information in relation to planning, implementing and assessing Life Skills outcomes and content can be found on the </w:t>
      </w:r>
      <w:hyperlink r:id="rId48" w:tgtFrame="_blank" w:history="1">
        <w:r>
          <w:rPr>
            <w:rStyle w:val="Hyperlink"/>
            <w:rFonts w:ascii="Arial" w:eastAsia="Arial" w:hAnsi="Arial" w:cs="Arial"/>
            <w:color w:val="0000EE"/>
            <w:sz w:val="22"/>
            <w:u w:color="0000EE"/>
          </w:rPr>
          <w:t>NESA website</w:t>
        </w:r>
      </w:hyperlink>
      <w:r>
        <w:rPr>
          <w:rFonts w:ascii="Arial" w:eastAsia="Arial" w:hAnsi="Arial" w:cs="Arial"/>
          <w:sz w:val="22"/>
        </w:rPr>
        <w:t>.</w:t>
      </w:r>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Teaching advice documents</w:t>
      </w:r>
    </w:p>
    <w:p>
      <w:pPr>
        <w:pStyle w:val="ListParagraph"/>
        <w:keepNext w:val="0"/>
        <w:numPr>
          <w:ilvl w:val="0"/>
          <w:numId w:val="187"/>
        </w:numPr>
        <w:spacing w:before="0" w:after="120" w:line="276" w:lineRule="auto"/>
        <w:ind w:left="397" w:hanging="397"/>
        <w:contextualSpacing/>
        <w:jc w:val="left"/>
        <w:rPr>
          <w:rFonts w:ascii="Arial" w:eastAsia="Arial" w:hAnsi="Arial" w:cs="Arial"/>
        </w:rPr>
      </w:pPr>
      <w:hyperlink r:id="rId49" w:history="1">
        <w:r>
          <w:rPr>
            <w:rStyle w:val="Hyperlink"/>
            <w:rFonts w:ascii="Arial" w:eastAsia="Arial" w:hAnsi="Arial" w:cs="Arial"/>
            <w:color w:val="0000EE"/>
            <w:sz w:val="22"/>
            <w:u w:color="0000EE"/>
          </w:rPr>
          <w:t>Teaching advice (additional): Science Life Skills Depth study guide</w:t>
        </w:r>
      </w:hyperlink>
    </w:p>
    <w:p>
      <w:pPr>
        <w:pStyle w:val="Heading1"/>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40"/>
        </w:rPr>
        <w:br w:type="page"/>
      </w:r>
      <w:bookmarkStart w:id="28" w:name="_Toc256000028"/>
      <w:r>
        <w:rPr>
          <w:rFonts w:ascii="Arial" w:eastAsia="Arial" w:hAnsi="Arial" w:cs="Arial"/>
          <w:b/>
          <w:i w:val="0"/>
          <w:color w:val="002664"/>
          <w:sz w:val="40"/>
        </w:rPr>
        <w:t>Glossary</w:t>
      </w:r>
      <w:bookmarkEnd w:id="28"/>
    </w:p>
    <w:p>
      <w:pPr>
        <w:pStyle w:val="Heading2"/>
        <w:keepNext/>
        <w:numPr>
          <w:ilvl w:val="0"/>
          <w:numId w:val="0"/>
        </w:numPr>
        <w:spacing w:before="240" w:after="60" w:line="276" w:lineRule="auto"/>
        <w:rPr>
          <w:rFonts w:ascii="Arial" w:eastAsia="Arial" w:hAnsi="Arial" w:cs="Arial"/>
          <w:sz w:val="22"/>
        </w:rPr>
      </w:pPr>
      <w:bookmarkStart w:id="29" w:name="_Toc256000029"/>
      <w:r>
        <w:rPr>
          <w:rFonts w:ascii="Arial" w:eastAsia="Arial" w:hAnsi="Arial" w:cs="Arial"/>
          <w:b/>
          <w:i w:val="0"/>
          <w:color w:val="002664"/>
          <w:sz w:val="34"/>
        </w:rPr>
        <w:t>Science 7–10 (2023) Terms</w:t>
      </w:r>
      <w:bookmarkEnd w:id="29"/>
    </w:p>
    <w:p>
      <w:pPr>
        <w:pStyle w:val="GlossaryItemTitle"/>
        <w:numPr>
          <w:ilvl w:val="0"/>
          <w:numId w:val="0"/>
        </w:numPr>
        <w:spacing w:before="0" w:after="160"/>
        <w:rPr>
          <w:rFonts w:ascii="Arial" w:eastAsia="Arial" w:hAnsi="Arial" w:cs="Arial"/>
          <w:b/>
          <w:sz w:val="22"/>
        </w:rPr>
      </w:pPr>
      <w:r>
        <w:rPr>
          <w:rFonts w:ascii="Arial" w:eastAsia="Arial" w:hAnsi="Arial" w:cs="Arial"/>
          <w:b/>
          <w:sz w:val="22"/>
        </w:rPr>
        <w:t>abiotic</w:t>
      </w:r>
    </w:p>
    <w:p>
      <w:pPr>
        <w:keepNext w:val="0"/>
        <w:spacing w:before="0" w:after="160" w:line="276" w:lineRule="auto"/>
        <w:rPr>
          <w:rFonts w:ascii="Arial" w:eastAsia="Arial" w:hAnsi="Arial" w:cs="Arial"/>
        </w:rPr>
      </w:pPr>
      <w:r>
        <w:rPr>
          <w:rFonts w:ascii="Arial" w:eastAsia="Arial" w:hAnsi="Arial" w:cs="Arial"/>
          <w:sz w:val="22"/>
        </w:rPr>
        <w:t>The non-living components of the environment.</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absorption</w:t>
      </w:r>
    </w:p>
    <w:p>
      <w:pPr>
        <w:keepNext w:val="0"/>
        <w:spacing w:before="0" w:after="160" w:line="276" w:lineRule="auto"/>
        <w:rPr>
          <w:rFonts w:ascii="Arial" w:eastAsia="Arial" w:hAnsi="Arial" w:cs="Arial"/>
        </w:rPr>
      </w:pPr>
      <w:r>
        <w:rPr>
          <w:rFonts w:ascii="Arial" w:eastAsia="Arial" w:hAnsi="Arial" w:cs="Arial"/>
          <w:sz w:val="22"/>
        </w:rPr>
        <w:t>The process of the energy of a wave being taken in or assimilated by the medium it travels through, causing a decrease in the wave's intensity.</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acceleration</w:t>
      </w:r>
    </w:p>
    <w:p>
      <w:pPr>
        <w:keepNext w:val="0"/>
        <w:spacing w:before="0" w:after="160" w:line="276" w:lineRule="auto"/>
        <w:rPr>
          <w:rFonts w:ascii="Arial" w:eastAsia="Arial" w:hAnsi="Arial" w:cs="Arial"/>
        </w:rPr>
      </w:pPr>
      <w:r>
        <w:rPr>
          <w:rFonts w:ascii="Arial" w:eastAsia="Arial" w:hAnsi="Arial" w:cs="Arial"/>
          <w:sz w:val="22"/>
        </w:rPr>
        <w:t>The rate at which velocity changes over time.</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accuracy</w:t>
      </w:r>
    </w:p>
    <w:p>
      <w:pPr>
        <w:keepNext w:val="0"/>
        <w:spacing w:before="0" w:after="160" w:line="276" w:lineRule="auto"/>
        <w:rPr>
          <w:rFonts w:ascii="Arial" w:eastAsia="Arial" w:hAnsi="Arial" w:cs="Arial"/>
        </w:rPr>
      </w:pPr>
      <w:r>
        <w:rPr>
          <w:rFonts w:ascii="Arial" w:eastAsia="Arial" w:hAnsi="Arial" w:cs="Arial"/>
          <w:sz w:val="22"/>
        </w:rPr>
        <w:t>The extent to which measurements are considered to be close to the true value.</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adapted</w:t>
      </w:r>
    </w:p>
    <w:p>
      <w:pPr>
        <w:keepNext w:val="0"/>
        <w:spacing w:before="0" w:after="160" w:line="276" w:lineRule="auto"/>
        <w:rPr>
          <w:rFonts w:ascii="Arial" w:eastAsia="Arial" w:hAnsi="Arial" w:cs="Arial"/>
        </w:rPr>
      </w:pPr>
      <w:r>
        <w:rPr>
          <w:rFonts w:ascii="Arial" w:eastAsia="Arial" w:hAnsi="Arial" w:cs="Arial"/>
          <w:sz w:val="22"/>
        </w:rPr>
        <w:t>Able to survive and reproduce in a changed environment because of modified physical, behavioural or physiological characteristics.</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alkane</w:t>
      </w:r>
    </w:p>
    <w:p>
      <w:pPr>
        <w:keepNext w:val="0"/>
        <w:spacing w:before="0" w:after="160" w:line="276" w:lineRule="auto"/>
        <w:rPr>
          <w:rFonts w:ascii="Arial" w:eastAsia="Arial" w:hAnsi="Arial" w:cs="Arial"/>
        </w:rPr>
      </w:pPr>
      <w:r>
        <w:rPr>
          <w:rFonts w:ascii="Arial" w:eastAsia="Arial" w:hAnsi="Arial" w:cs="Arial"/>
          <w:sz w:val="22"/>
        </w:rPr>
        <w:t>An organic compound that consists entirely of single-bonded carbon and hydrogen atoms having the general formula C</w:t>
      </w:r>
      <w:r>
        <w:rPr>
          <w:rFonts w:ascii="Arial" w:eastAsia="Arial" w:hAnsi="Arial" w:cs="Arial"/>
          <w:sz w:val="22"/>
          <w:szCs w:val="30"/>
          <w:vertAlign w:val="subscript"/>
        </w:rPr>
        <w:t>n</w:t>
      </w:r>
      <w:r>
        <w:rPr>
          <w:rFonts w:ascii="Arial" w:eastAsia="Arial" w:hAnsi="Arial" w:cs="Arial"/>
          <w:sz w:val="22"/>
        </w:rPr>
        <w:t>H</w:t>
      </w:r>
      <w:r>
        <w:rPr>
          <w:rFonts w:ascii="Arial" w:eastAsia="Arial" w:hAnsi="Arial" w:cs="Arial"/>
          <w:sz w:val="22"/>
          <w:szCs w:val="30"/>
          <w:vertAlign w:val="subscript"/>
        </w:rPr>
        <w:t>2n+2</w:t>
      </w:r>
      <w:r>
        <w:rPr>
          <w:rFonts w:ascii="Arial" w:eastAsia="Arial" w:hAnsi="Arial" w:cs="Arial"/>
          <w:sz w:val="22"/>
        </w:rPr>
        <w:t>, as methane (CH</w:t>
      </w:r>
      <w:r>
        <w:rPr>
          <w:rFonts w:ascii="Arial" w:eastAsia="Arial" w:hAnsi="Arial" w:cs="Arial"/>
          <w:sz w:val="22"/>
          <w:szCs w:val="30"/>
          <w:vertAlign w:val="subscript"/>
        </w:rPr>
        <w:t>4</w:t>
      </w:r>
      <w:r>
        <w:rPr>
          <w:rFonts w:ascii="Arial" w:eastAsia="Arial" w:hAnsi="Arial" w:cs="Arial"/>
          <w:sz w:val="22"/>
        </w:rPr>
        <w:t>), ethane (C</w:t>
      </w:r>
      <w:r>
        <w:rPr>
          <w:rFonts w:ascii="Arial" w:eastAsia="Arial" w:hAnsi="Arial" w:cs="Arial"/>
          <w:sz w:val="22"/>
          <w:szCs w:val="30"/>
          <w:vertAlign w:val="subscript"/>
        </w:rPr>
        <w:t>2</w:t>
      </w:r>
      <w:r>
        <w:rPr>
          <w:rFonts w:ascii="Arial" w:eastAsia="Arial" w:hAnsi="Arial" w:cs="Arial"/>
          <w:sz w:val="22"/>
        </w:rPr>
        <w:t>H</w:t>
      </w:r>
      <w:r>
        <w:rPr>
          <w:rFonts w:ascii="Arial" w:eastAsia="Arial" w:hAnsi="Arial" w:cs="Arial"/>
          <w:sz w:val="22"/>
          <w:szCs w:val="30"/>
          <w:vertAlign w:val="subscript"/>
        </w:rPr>
        <w:t>6</w:t>
      </w:r>
      <w:r>
        <w:rPr>
          <w:rFonts w:ascii="Arial" w:eastAsia="Arial" w:hAnsi="Arial" w:cs="Arial"/>
          <w:sz w:val="22"/>
        </w:rPr>
        <w:t>), and that lacks any other functional groups.</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alloy</w:t>
      </w:r>
    </w:p>
    <w:p>
      <w:pPr>
        <w:keepNext w:val="0"/>
        <w:spacing w:before="0" w:after="160" w:line="276" w:lineRule="auto"/>
        <w:rPr>
          <w:rFonts w:ascii="Arial" w:eastAsia="Arial" w:hAnsi="Arial" w:cs="Arial"/>
        </w:rPr>
      </w:pPr>
      <w:r>
        <w:rPr>
          <w:rFonts w:ascii="Arial" w:eastAsia="Arial" w:hAnsi="Arial" w:cs="Arial"/>
          <w:sz w:val="22"/>
        </w:rPr>
        <w:t>A substance composed of 2 or more metals (or, sometimes, a metal and a nonmetal) mixed together.</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alpha (decay)</w:t>
      </w:r>
    </w:p>
    <w:p>
      <w:pPr>
        <w:keepNext w:val="0"/>
        <w:spacing w:before="0" w:after="160" w:line="276" w:lineRule="auto"/>
        <w:rPr>
          <w:rFonts w:ascii="Arial" w:eastAsia="Arial" w:hAnsi="Arial" w:cs="Arial"/>
        </w:rPr>
      </w:pPr>
      <w:r>
        <w:rPr>
          <w:rFonts w:ascii="Arial" w:eastAsia="Arial" w:hAnsi="Arial" w:cs="Arial"/>
          <w:sz w:val="22"/>
        </w:rPr>
        <w:t>Radioactive disintegration in which positively charged particles composed of 2 protons and 2 neutrons (and therefore equivalent to the nucleus of a helium atom) are emitted.</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amplitude</w:t>
      </w:r>
    </w:p>
    <w:p>
      <w:pPr>
        <w:keepNext w:val="0"/>
        <w:spacing w:before="0" w:after="160" w:line="276" w:lineRule="auto"/>
        <w:rPr>
          <w:rFonts w:ascii="Arial" w:eastAsia="Arial" w:hAnsi="Arial" w:cs="Arial"/>
        </w:rPr>
      </w:pPr>
      <w:r>
        <w:rPr>
          <w:rFonts w:ascii="Arial" w:eastAsia="Arial" w:hAnsi="Arial" w:cs="Arial"/>
          <w:sz w:val="22"/>
        </w:rPr>
        <w:t>The maximum value of an alternating quantity measured from its mean or base value.</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analyse (scientifically)</w:t>
      </w:r>
    </w:p>
    <w:p>
      <w:pPr>
        <w:keepNext w:val="0"/>
        <w:spacing w:before="0" w:after="160" w:line="276" w:lineRule="auto"/>
        <w:rPr>
          <w:rFonts w:ascii="Arial" w:eastAsia="Arial" w:hAnsi="Arial" w:cs="Arial"/>
        </w:rPr>
      </w:pPr>
      <w:r>
        <w:rPr>
          <w:rFonts w:ascii="Arial" w:eastAsia="Arial" w:hAnsi="Arial" w:cs="Arial"/>
          <w:sz w:val="22"/>
        </w:rPr>
        <w:t>To consider in detail for the purpose of finding meaning or relationships, and identifying patterns, similarities and differences.</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anion</w:t>
      </w:r>
    </w:p>
    <w:p>
      <w:pPr>
        <w:keepNext w:val="0"/>
        <w:spacing w:before="0" w:after="160" w:line="276" w:lineRule="auto"/>
        <w:rPr>
          <w:rFonts w:ascii="Arial" w:eastAsia="Arial" w:hAnsi="Arial" w:cs="Arial"/>
        </w:rPr>
      </w:pPr>
      <w:r>
        <w:rPr>
          <w:rFonts w:ascii="Arial" w:eastAsia="Arial" w:hAnsi="Arial" w:cs="Arial"/>
          <w:sz w:val="22"/>
        </w:rPr>
        <w:t>Any negatively charged ion.</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atomic number</w:t>
      </w:r>
    </w:p>
    <w:p>
      <w:pPr>
        <w:keepNext w:val="0"/>
        <w:spacing w:before="0" w:after="160" w:line="276" w:lineRule="auto"/>
        <w:rPr>
          <w:rFonts w:ascii="Arial" w:eastAsia="Arial" w:hAnsi="Arial" w:cs="Arial"/>
        </w:rPr>
      </w:pPr>
      <w:r>
        <w:rPr>
          <w:rFonts w:ascii="Arial" w:eastAsia="Arial" w:hAnsi="Arial" w:cs="Arial"/>
          <w:sz w:val="22"/>
        </w:rPr>
        <w:t>The number of protons in the nucleus of an atom; used to order the chemical elements in the periodic table.</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beta (decay)</w:t>
      </w:r>
    </w:p>
    <w:p>
      <w:pPr>
        <w:keepNext w:val="0"/>
        <w:spacing w:before="0" w:after="160" w:line="276" w:lineRule="auto"/>
        <w:rPr>
          <w:rFonts w:ascii="Arial" w:eastAsia="Arial" w:hAnsi="Arial" w:cs="Arial"/>
        </w:rPr>
      </w:pPr>
      <w:r>
        <w:rPr>
          <w:rFonts w:ascii="Arial" w:eastAsia="Arial" w:hAnsi="Arial" w:cs="Arial"/>
          <w:sz w:val="22"/>
        </w:rPr>
        <w:t>A radioactive transformation in which high-energy, high-speed electrons are emitted.</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bioaccumulation</w:t>
      </w:r>
    </w:p>
    <w:p>
      <w:pPr>
        <w:keepNext w:val="0"/>
        <w:spacing w:before="0" w:after="160" w:line="276" w:lineRule="auto"/>
        <w:rPr>
          <w:rFonts w:ascii="Arial" w:eastAsia="Arial" w:hAnsi="Arial" w:cs="Arial"/>
        </w:rPr>
      </w:pPr>
      <w:r>
        <w:rPr>
          <w:rFonts w:ascii="Arial" w:eastAsia="Arial" w:hAnsi="Arial" w:cs="Arial"/>
          <w:sz w:val="22"/>
        </w:rPr>
        <w:t>(Of a substance, especially a toxin) The build-up of substances (especially toxins) in an organism over time.</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biodegradability</w:t>
      </w:r>
    </w:p>
    <w:p>
      <w:pPr>
        <w:keepNext w:val="0"/>
        <w:spacing w:before="0" w:after="160" w:line="276" w:lineRule="auto"/>
        <w:rPr>
          <w:rFonts w:ascii="Arial" w:eastAsia="Arial" w:hAnsi="Arial" w:cs="Arial"/>
        </w:rPr>
      </w:pPr>
      <w:r>
        <w:rPr>
          <w:rFonts w:ascii="Arial" w:eastAsia="Arial" w:hAnsi="Arial" w:cs="Arial"/>
          <w:sz w:val="22"/>
        </w:rPr>
        <w:t>The ability of a material to decompose as a result of the action of living organisms, especially bacteria.</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biodiversity</w:t>
      </w:r>
    </w:p>
    <w:p>
      <w:pPr>
        <w:keepNext w:val="0"/>
        <w:spacing w:before="0" w:after="160" w:line="276" w:lineRule="auto"/>
        <w:rPr>
          <w:rFonts w:ascii="Arial" w:eastAsia="Arial" w:hAnsi="Arial" w:cs="Arial"/>
        </w:rPr>
      </w:pPr>
      <w:r>
        <w:rPr>
          <w:rFonts w:ascii="Arial" w:eastAsia="Arial" w:hAnsi="Arial" w:cs="Arial"/>
          <w:sz w:val="22"/>
        </w:rPr>
        <w:t>The variety of living organisms within a particular habitat, ecosystem, biome, or globally.</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biotic</w:t>
      </w:r>
    </w:p>
    <w:p>
      <w:pPr>
        <w:keepNext w:val="0"/>
        <w:spacing w:before="0" w:after="160" w:line="276" w:lineRule="auto"/>
        <w:rPr>
          <w:rFonts w:ascii="Arial" w:eastAsia="Arial" w:hAnsi="Arial" w:cs="Arial"/>
        </w:rPr>
      </w:pPr>
      <w:r>
        <w:rPr>
          <w:rFonts w:ascii="Arial" w:eastAsia="Arial" w:hAnsi="Arial" w:cs="Arial"/>
          <w:sz w:val="22"/>
        </w:rPr>
        <w:t>Involving the living components of the environment.</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bivariate analysis</w:t>
      </w:r>
    </w:p>
    <w:p>
      <w:pPr>
        <w:keepNext w:val="0"/>
        <w:spacing w:before="0" w:after="160" w:line="276" w:lineRule="auto"/>
        <w:rPr>
          <w:rFonts w:ascii="Arial" w:eastAsia="Arial" w:hAnsi="Arial" w:cs="Arial"/>
        </w:rPr>
      </w:pPr>
      <w:r>
        <w:rPr>
          <w:rFonts w:ascii="Arial" w:eastAsia="Arial" w:hAnsi="Arial" w:cs="Arial"/>
          <w:sz w:val="22"/>
        </w:rPr>
        <w:t>A type of statistical analysis involving 2 variables which aims to explain how changes in one variable affect the other.</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boiling (point)</w:t>
      </w:r>
    </w:p>
    <w:p>
      <w:pPr>
        <w:keepNext w:val="0"/>
        <w:spacing w:before="0" w:after="160" w:line="276" w:lineRule="auto"/>
        <w:rPr>
          <w:rFonts w:ascii="Arial" w:eastAsia="Arial" w:hAnsi="Arial" w:cs="Arial"/>
        </w:rPr>
      </w:pPr>
      <w:r>
        <w:rPr>
          <w:rFonts w:ascii="Arial" w:eastAsia="Arial" w:hAnsi="Arial" w:cs="Arial"/>
          <w:sz w:val="22"/>
        </w:rPr>
        <w:t>The temperature at which the vapour pressure of the liquid equals the pressure surrounding the liquid, and the liquid changes into a vapour.</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buoyancy</w:t>
      </w:r>
    </w:p>
    <w:p>
      <w:pPr>
        <w:keepNext w:val="0"/>
        <w:spacing w:before="0" w:after="160" w:line="276" w:lineRule="auto"/>
        <w:rPr>
          <w:rFonts w:ascii="Arial" w:eastAsia="Arial" w:hAnsi="Arial" w:cs="Arial"/>
        </w:rPr>
      </w:pPr>
      <w:r>
        <w:rPr>
          <w:rFonts w:ascii="Arial" w:eastAsia="Arial" w:hAnsi="Arial" w:cs="Arial"/>
          <w:sz w:val="22"/>
        </w:rPr>
        <w:t>The tendency of an object to rise upward or float in a fluid.</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catalyst</w:t>
      </w:r>
    </w:p>
    <w:p>
      <w:pPr>
        <w:keepNext w:val="0"/>
        <w:spacing w:before="0" w:after="160" w:line="276" w:lineRule="auto"/>
        <w:rPr>
          <w:rFonts w:ascii="Arial" w:eastAsia="Arial" w:hAnsi="Arial" w:cs="Arial"/>
        </w:rPr>
      </w:pPr>
      <w:r>
        <w:rPr>
          <w:rFonts w:ascii="Arial" w:eastAsia="Arial" w:hAnsi="Arial" w:cs="Arial"/>
          <w:sz w:val="22"/>
        </w:rPr>
        <w:t>A substance that changes the speed of a chemical reaction but is itself unchanged at the end of the reaction.</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cation</w:t>
      </w:r>
    </w:p>
    <w:p>
      <w:pPr>
        <w:keepNext w:val="0"/>
        <w:spacing w:before="0" w:after="160" w:line="276" w:lineRule="auto"/>
        <w:rPr>
          <w:rFonts w:ascii="Arial" w:eastAsia="Arial" w:hAnsi="Arial" w:cs="Arial"/>
        </w:rPr>
      </w:pPr>
      <w:r>
        <w:rPr>
          <w:rFonts w:ascii="Arial" w:eastAsia="Arial" w:hAnsi="Arial" w:cs="Arial"/>
          <w:sz w:val="22"/>
        </w:rPr>
        <w:t>A positively charged ion.</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causal</w:t>
      </w:r>
    </w:p>
    <w:p>
      <w:pPr>
        <w:keepNext w:val="0"/>
        <w:spacing w:before="0" w:after="160" w:line="276" w:lineRule="auto"/>
        <w:rPr>
          <w:rFonts w:ascii="Arial" w:eastAsia="Arial" w:hAnsi="Arial" w:cs="Arial"/>
        </w:rPr>
      </w:pPr>
      <w:r>
        <w:rPr>
          <w:rFonts w:ascii="Arial" w:eastAsia="Arial" w:hAnsi="Arial" w:cs="Arial"/>
          <w:sz w:val="22"/>
        </w:rPr>
        <w:t>Two variables with a relationship which indicates that one event is the result of the occurrence of the other event.</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cellular respiration</w:t>
      </w:r>
    </w:p>
    <w:p>
      <w:pPr>
        <w:keepNext w:val="0"/>
        <w:spacing w:before="0" w:after="160" w:line="276" w:lineRule="auto"/>
        <w:rPr>
          <w:rFonts w:ascii="Arial" w:eastAsia="Arial" w:hAnsi="Arial" w:cs="Arial"/>
        </w:rPr>
      </w:pPr>
      <w:r>
        <w:rPr>
          <w:rFonts w:ascii="Arial" w:eastAsia="Arial" w:hAnsi="Arial" w:cs="Arial"/>
          <w:sz w:val="22"/>
        </w:rPr>
        <w:t>The process by which a living organism or cells break down organic molecules to release energy. Cellular respiration can be aerobic (with oxygen) or anaerobic (without oxygen).</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characteristic</w:t>
      </w:r>
    </w:p>
    <w:p>
      <w:pPr>
        <w:keepNext w:val="0"/>
        <w:spacing w:before="0" w:after="160" w:line="276" w:lineRule="auto"/>
        <w:rPr>
          <w:rFonts w:ascii="Arial" w:eastAsia="Arial" w:hAnsi="Arial" w:cs="Arial"/>
        </w:rPr>
      </w:pPr>
      <w:r>
        <w:rPr>
          <w:rFonts w:ascii="Arial" w:eastAsia="Arial" w:hAnsi="Arial" w:cs="Arial"/>
          <w:sz w:val="22"/>
        </w:rPr>
        <w:t>A distinguishing aspect (including features and behaviours) of an object, material, living thing or event.</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chloroplast</w:t>
      </w:r>
    </w:p>
    <w:p>
      <w:pPr>
        <w:keepNext w:val="0"/>
        <w:spacing w:before="0" w:after="160" w:line="276" w:lineRule="auto"/>
        <w:rPr>
          <w:rFonts w:ascii="Arial" w:eastAsia="Arial" w:hAnsi="Arial" w:cs="Arial"/>
        </w:rPr>
      </w:pPr>
      <w:r>
        <w:rPr>
          <w:rFonts w:ascii="Arial" w:eastAsia="Arial" w:hAnsi="Arial" w:cs="Arial"/>
          <w:sz w:val="22"/>
        </w:rPr>
        <w:t>The chlorophyll-containing structures in the cells of plants and algae where photosynthesis occurs.</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chromosome</w:t>
      </w:r>
    </w:p>
    <w:p>
      <w:pPr>
        <w:keepNext w:val="0"/>
        <w:spacing w:before="0" w:after="160" w:line="276" w:lineRule="auto"/>
        <w:rPr>
          <w:rFonts w:ascii="Arial" w:eastAsia="Arial" w:hAnsi="Arial" w:cs="Arial"/>
        </w:rPr>
      </w:pPr>
      <w:r>
        <w:rPr>
          <w:rFonts w:ascii="Arial" w:eastAsia="Arial" w:hAnsi="Arial" w:cs="Arial"/>
          <w:sz w:val="22"/>
        </w:rPr>
        <w:t>Chromosomes are tiny structures found in all living cells. They are made up of DNA and proteins, which contain the genetic information that determine how an organism develops and functions.</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claim</w:t>
      </w:r>
    </w:p>
    <w:p>
      <w:pPr>
        <w:keepNext w:val="0"/>
        <w:spacing w:before="0" w:after="160" w:line="276" w:lineRule="auto"/>
        <w:rPr>
          <w:rFonts w:ascii="Arial" w:eastAsia="Arial" w:hAnsi="Arial" w:cs="Arial"/>
        </w:rPr>
      </w:pPr>
      <w:r>
        <w:rPr>
          <w:rFonts w:ascii="Arial" w:eastAsia="Arial" w:hAnsi="Arial" w:cs="Arial"/>
          <w:sz w:val="22"/>
        </w:rPr>
        <w:t>An assertion that something is true.</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classify</w:t>
      </w:r>
    </w:p>
    <w:p>
      <w:pPr>
        <w:keepNext w:val="0"/>
        <w:spacing w:before="0" w:after="160" w:line="276" w:lineRule="auto"/>
        <w:rPr>
          <w:rFonts w:ascii="Arial" w:eastAsia="Arial" w:hAnsi="Arial" w:cs="Arial"/>
        </w:rPr>
      </w:pPr>
      <w:r>
        <w:rPr>
          <w:rFonts w:ascii="Arial" w:eastAsia="Arial" w:hAnsi="Arial" w:cs="Arial"/>
          <w:sz w:val="22"/>
        </w:rPr>
        <w:t>Arrange or include in classes/categories.</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climate change</w:t>
      </w:r>
    </w:p>
    <w:p>
      <w:pPr>
        <w:keepNext w:val="0"/>
        <w:spacing w:before="0" w:after="160" w:line="276" w:lineRule="auto"/>
        <w:rPr>
          <w:rFonts w:ascii="Arial" w:eastAsia="Arial" w:hAnsi="Arial" w:cs="Arial"/>
        </w:rPr>
      </w:pPr>
      <w:r>
        <w:rPr>
          <w:rFonts w:ascii="Arial" w:eastAsia="Arial" w:hAnsi="Arial" w:cs="Arial"/>
          <w:sz w:val="22"/>
        </w:rPr>
        <w:t>A long-term change in regional or global climate patterns, e.g. annual precipitation, frequency of weather events.</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complete combustion</w:t>
      </w:r>
    </w:p>
    <w:p>
      <w:pPr>
        <w:keepNext w:val="0"/>
        <w:spacing w:before="0" w:after="160" w:line="276" w:lineRule="auto"/>
        <w:rPr>
          <w:rFonts w:ascii="Arial" w:eastAsia="Arial" w:hAnsi="Arial" w:cs="Arial"/>
        </w:rPr>
      </w:pPr>
      <w:r>
        <w:rPr>
          <w:rFonts w:ascii="Arial" w:eastAsia="Arial" w:hAnsi="Arial" w:cs="Arial"/>
          <w:sz w:val="22"/>
        </w:rPr>
        <w:t>A chemical reaction in which a fuel reacts with unlimited oxygen gas (O</w:t>
      </w:r>
      <w:r>
        <w:rPr>
          <w:rFonts w:ascii="Arial" w:eastAsia="Arial" w:hAnsi="Arial" w:cs="Arial"/>
          <w:sz w:val="22"/>
          <w:szCs w:val="30"/>
          <w:vertAlign w:val="subscript"/>
        </w:rPr>
        <w:t>2</w:t>
      </w:r>
      <w:r>
        <w:rPr>
          <w:rFonts w:ascii="Arial" w:eastAsia="Arial" w:hAnsi="Arial" w:cs="Arial"/>
          <w:sz w:val="22"/>
        </w:rPr>
        <w:t>) resulting in the production of carbon dioxide (CO</w:t>
      </w:r>
      <w:r>
        <w:rPr>
          <w:rFonts w:ascii="Arial" w:eastAsia="Arial" w:hAnsi="Arial" w:cs="Arial"/>
          <w:sz w:val="22"/>
          <w:szCs w:val="30"/>
          <w:vertAlign w:val="subscript"/>
        </w:rPr>
        <w:t>2</w:t>
      </w:r>
      <w:r>
        <w:rPr>
          <w:rFonts w:ascii="Arial" w:eastAsia="Arial" w:hAnsi="Arial" w:cs="Arial"/>
          <w:sz w:val="22"/>
        </w:rPr>
        <w:t>), water (H</w:t>
      </w:r>
      <w:r>
        <w:rPr>
          <w:rFonts w:ascii="Arial" w:eastAsia="Arial" w:hAnsi="Arial" w:cs="Arial"/>
          <w:sz w:val="22"/>
          <w:szCs w:val="30"/>
          <w:vertAlign w:val="subscript"/>
        </w:rPr>
        <w:t>2</w:t>
      </w:r>
      <w:r>
        <w:rPr>
          <w:rFonts w:ascii="Arial" w:eastAsia="Arial" w:hAnsi="Arial" w:cs="Arial"/>
          <w:sz w:val="22"/>
        </w:rPr>
        <w:t>O), and heat.</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compound</w:t>
      </w:r>
    </w:p>
    <w:p>
      <w:pPr>
        <w:keepNext w:val="0"/>
        <w:spacing w:before="0" w:after="160" w:line="276" w:lineRule="auto"/>
        <w:rPr>
          <w:rFonts w:ascii="Arial" w:eastAsia="Arial" w:hAnsi="Arial" w:cs="Arial"/>
        </w:rPr>
      </w:pPr>
      <w:r>
        <w:rPr>
          <w:rFonts w:ascii="Arial" w:eastAsia="Arial" w:hAnsi="Arial" w:cs="Arial"/>
          <w:sz w:val="22"/>
        </w:rPr>
        <w:t>A substance containing 2 or more atoms of different elements bonded together in a fixed ratio.</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conduction</w:t>
      </w:r>
    </w:p>
    <w:p>
      <w:pPr>
        <w:keepNext w:val="0"/>
        <w:spacing w:before="0" w:after="160" w:line="276" w:lineRule="auto"/>
        <w:rPr>
          <w:rFonts w:ascii="Arial" w:eastAsia="Arial" w:hAnsi="Arial" w:cs="Arial"/>
        </w:rPr>
      </w:pPr>
      <w:r>
        <w:rPr>
          <w:rFonts w:ascii="Arial" w:eastAsia="Arial" w:hAnsi="Arial" w:cs="Arial"/>
          <w:sz w:val="22"/>
        </w:rPr>
        <w:t>The transfer of heat or electricity through a substance or between substances that are in direct contact with each other.</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controlled variable</w:t>
      </w:r>
    </w:p>
    <w:p>
      <w:pPr>
        <w:keepNext w:val="0"/>
        <w:spacing w:before="0" w:after="160" w:line="276" w:lineRule="auto"/>
        <w:rPr>
          <w:rFonts w:ascii="Arial" w:eastAsia="Arial" w:hAnsi="Arial" w:cs="Arial"/>
        </w:rPr>
      </w:pPr>
      <w:r>
        <w:rPr>
          <w:rFonts w:ascii="Arial" w:eastAsia="Arial" w:hAnsi="Arial" w:cs="Arial"/>
          <w:sz w:val="22"/>
        </w:rPr>
        <w:t>A variable that is kept constant (or changed in constant ways) during an investigation. For example, the same amount of water would be a controlled variable in an investigation comparing solubility.</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convection</w:t>
      </w:r>
    </w:p>
    <w:p>
      <w:pPr>
        <w:keepNext w:val="0"/>
        <w:spacing w:before="0" w:after="160" w:line="276" w:lineRule="auto"/>
        <w:rPr>
          <w:rFonts w:ascii="Arial" w:eastAsia="Arial" w:hAnsi="Arial" w:cs="Arial"/>
        </w:rPr>
      </w:pPr>
      <w:r>
        <w:rPr>
          <w:rFonts w:ascii="Arial" w:eastAsia="Arial" w:hAnsi="Arial" w:cs="Arial"/>
          <w:sz w:val="22"/>
        </w:rPr>
        <w:t>The movement of a gas or fluid by the transfer of heat energy through the gas or fluid itself.</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correlational relationship</w:t>
      </w:r>
    </w:p>
    <w:p>
      <w:pPr>
        <w:keepNext w:val="0"/>
        <w:spacing w:before="0" w:after="160" w:line="276" w:lineRule="auto"/>
        <w:rPr>
          <w:rFonts w:ascii="Arial" w:eastAsia="Arial" w:hAnsi="Arial" w:cs="Arial"/>
        </w:rPr>
      </w:pPr>
      <w:r>
        <w:rPr>
          <w:rFonts w:ascii="Arial" w:eastAsia="Arial" w:hAnsi="Arial" w:cs="Arial"/>
          <w:sz w:val="22"/>
        </w:rPr>
        <w:t>A relationship that measures the strength of interdependence of 2 variables.</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covalent (bond)</w:t>
      </w:r>
    </w:p>
    <w:p>
      <w:pPr>
        <w:keepNext w:val="0"/>
        <w:spacing w:before="0" w:after="160" w:line="276" w:lineRule="auto"/>
        <w:rPr>
          <w:rFonts w:ascii="Arial" w:eastAsia="Arial" w:hAnsi="Arial" w:cs="Arial"/>
        </w:rPr>
      </w:pPr>
      <w:r>
        <w:rPr>
          <w:rFonts w:ascii="Arial" w:eastAsia="Arial" w:hAnsi="Arial" w:cs="Arial"/>
          <w:sz w:val="22"/>
        </w:rPr>
        <w:t>A chemical bond formed by the sharing of electrons between 2 atoms, each of which donates an equal number of electrons.</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crude oil</w:t>
      </w:r>
    </w:p>
    <w:p>
      <w:pPr>
        <w:keepNext w:val="0"/>
        <w:spacing w:before="0" w:after="160" w:line="276" w:lineRule="auto"/>
        <w:rPr>
          <w:rFonts w:ascii="Arial" w:eastAsia="Arial" w:hAnsi="Arial" w:cs="Arial"/>
        </w:rPr>
      </w:pPr>
      <w:r>
        <w:rPr>
          <w:rFonts w:ascii="Arial" w:eastAsia="Arial" w:hAnsi="Arial" w:cs="Arial"/>
          <w:sz w:val="22"/>
        </w:rPr>
        <w:t>Oil as it is found naturally in underground reservoirs; a raw natural resource made from hydrocarbons that formed over millions of years from the remains of animals and plants.</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current (electric)</w:t>
      </w:r>
    </w:p>
    <w:p>
      <w:pPr>
        <w:keepNext w:val="0"/>
        <w:spacing w:before="0" w:after="160" w:line="276" w:lineRule="auto"/>
        <w:rPr>
          <w:rFonts w:ascii="Arial" w:eastAsia="Arial" w:hAnsi="Arial" w:cs="Arial"/>
        </w:rPr>
      </w:pPr>
      <w:r>
        <w:rPr>
          <w:rFonts w:ascii="Arial" w:eastAsia="Arial" w:hAnsi="Arial" w:cs="Arial"/>
          <w:sz w:val="22"/>
        </w:rPr>
        <w:t>The flow of electric charge, usually through a conductor or resistor.</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data</w:t>
      </w:r>
    </w:p>
    <w:p>
      <w:pPr>
        <w:keepNext w:val="0"/>
        <w:spacing w:before="0" w:after="160" w:line="276" w:lineRule="auto"/>
        <w:rPr>
          <w:rFonts w:ascii="Arial" w:eastAsia="Arial" w:hAnsi="Arial" w:cs="Arial"/>
        </w:rPr>
      </w:pPr>
      <w:r>
        <w:rPr>
          <w:rFonts w:ascii="Arial" w:eastAsia="Arial" w:hAnsi="Arial" w:cs="Arial"/>
          <w:sz w:val="22"/>
        </w:rPr>
        <w:t>Information that is collected, organised and analysed for various purposes. It can be in the form of numbers, text, images or any other format that can be processed. Data can be represented using techniques such as tables, graphs and textual explanations.</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data science</w:t>
      </w:r>
    </w:p>
    <w:p>
      <w:pPr>
        <w:keepNext w:val="0"/>
        <w:spacing w:before="0" w:after="160" w:line="276" w:lineRule="auto"/>
        <w:rPr>
          <w:rFonts w:ascii="Arial" w:eastAsia="Arial" w:hAnsi="Arial" w:cs="Arial"/>
        </w:rPr>
      </w:pPr>
      <w:r>
        <w:rPr>
          <w:rFonts w:ascii="Arial" w:eastAsia="Arial" w:hAnsi="Arial" w:cs="Arial"/>
          <w:sz w:val="22"/>
        </w:rPr>
        <w:t>A field of study which involves collecting, analysing and interpreting large amounts of data to gain insights and make decisions.</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dataset</w:t>
      </w:r>
    </w:p>
    <w:p>
      <w:pPr>
        <w:keepNext w:val="0"/>
        <w:spacing w:before="0" w:after="160" w:line="276" w:lineRule="auto"/>
        <w:rPr>
          <w:rFonts w:ascii="Arial" w:eastAsia="Arial" w:hAnsi="Arial" w:cs="Arial"/>
        </w:rPr>
      </w:pPr>
      <w:r>
        <w:rPr>
          <w:rFonts w:ascii="Arial" w:eastAsia="Arial" w:hAnsi="Arial" w:cs="Arial"/>
          <w:sz w:val="22"/>
        </w:rPr>
        <w:t>A collection of numbers or values relating to a particular subject. Datasets are normally presented in tables or represented by graphs. For example, the test scores of each student in a particular class.</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decomposers</w:t>
      </w:r>
    </w:p>
    <w:p>
      <w:pPr>
        <w:keepNext w:val="0"/>
        <w:spacing w:before="0" w:after="160" w:line="276" w:lineRule="auto"/>
        <w:rPr>
          <w:rFonts w:ascii="Arial" w:eastAsia="Arial" w:hAnsi="Arial" w:cs="Arial"/>
        </w:rPr>
      </w:pPr>
      <w:r>
        <w:rPr>
          <w:rFonts w:ascii="Arial" w:eastAsia="Arial" w:hAnsi="Arial" w:cs="Arial"/>
          <w:sz w:val="22"/>
        </w:rPr>
        <w:t>Living things such as fungi and bacteria that break down dead organic material.</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decomposition</w:t>
      </w:r>
    </w:p>
    <w:p>
      <w:pPr>
        <w:keepNext w:val="0"/>
        <w:spacing w:before="0" w:after="160" w:line="276" w:lineRule="auto"/>
        <w:rPr>
          <w:rFonts w:ascii="Arial" w:eastAsia="Arial" w:hAnsi="Arial" w:cs="Arial"/>
        </w:rPr>
      </w:pPr>
      <w:r>
        <w:rPr>
          <w:rFonts w:ascii="Arial" w:eastAsia="Arial" w:hAnsi="Arial" w:cs="Arial"/>
          <w:sz w:val="22"/>
        </w:rPr>
        <w:t>A chemical reaction in which a complex reactant (that consists of multiple components or molecules) breaks down into 2 or more simpler products.</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density</w:t>
      </w:r>
    </w:p>
    <w:p>
      <w:pPr>
        <w:keepNext w:val="0"/>
        <w:spacing w:before="0" w:after="160" w:line="276" w:lineRule="auto"/>
        <w:rPr>
          <w:rFonts w:ascii="Arial" w:eastAsia="Arial" w:hAnsi="Arial" w:cs="Arial"/>
        </w:rPr>
      </w:pPr>
      <w:r>
        <w:rPr>
          <w:rFonts w:ascii="Arial" w:eastAsia="Arial" w:hAnsi="Arial" w:cs="Arial"/>
          <w:sz w:val="22"/>
        </w:rPr>
        <w:t>A measure of how tightly packed the particles in a substance are. Density is calculated by dividing the mass of the substance by its volume (measured as grams per centimetre cubed, or g/cm</w:t>
      </w:r>
      <w:r>
        <w:rPr>
          <w:rFonts w:ascii="Arial" w:eastAsia="Arial" w:hAnsi="Arial" w:cs="Arial"/>
          <w:sz w:val="22"/>
          <w:szCs w:val="30"/>
          <w:vertAlign w:val="superscript"/>
        </w:rPr>
        <w:t>3</w:t>
      </w:r>
      <w:r>
        <w:rPr>
          <w:rFonts w:ascii="Arial" w:eastAsia="Arial" w:hAnsi="Arial" w:cs="Arial"/>
          <w:sz w:val="22"/>
        </w:rPr>
        <w:t>).</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dependent variable</w:t>
      </w:r>
    </w:p>
    <w:p>
      <w:pPr>
        <w:keepNext w:val="0"/>
        <w:spacing w:before="0" w:after="160" w:line="276" w:lineRule="auto"/>
        <w:rPr>
          <w:rFonts w:ascii="Arial" w:eastAsia="Arial" w:hAnsi="Arial" w:cs="Arial"/>
        </w:rPr>
      </w:pPr>
      <w:r>
        <w:rPr>
          <w:rFonts w:ascii="Arial" w:eastAsia="Arial" w:hAnsi="Arial" w:cs="Arial"/>
          <w:sz w:val="22"/>
        </w:rPr>
        <w:t>The factor in an experiment that changes in response to changes to the independent variable.</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descriptive analysis</w:t>
      </w:r>
    </w:p>
    <w:p>
      <w:pPr>
        <w:keepNext w:val="0"/>
        <w:spacing w:before="0" w:after="160" w:line="276" w:lineRule="auto"/>
        <w:rPr>
          <w:rFonts w:ascii="Arial" w:eastAsia="Arial" w:hAnsi="Arial" w:cs="Arial"/>
        </w:rPr>
      </w:pPr>
      <w:r>
        <w:rPr>
          <w:rFonts w:ascii="Arial" w:eastAsia="Arial" w:hAnsi="Arial" w:cs="Arial"/>
          <w:sz w:val="22"/>
        </w:rPr>
        <w:t>The analysis of statistics that quantitatively describe or summarise features of a collection of information.</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descriptive statistics</w:t>
      </w:r>
    </w:p>
    <w:p>
      <w:pPr>
        <w:keepNext w:val="0"/>
        <w:spacing w:before="0" w:after="160" w:line="276" w:lineRule="auto"/>
        <w:rPr>
          <w:rFonts w:ascii="Arial" w:eastAsia="Arial" w:hAnsi="Arial" w:cs="Arial"/>
        </w:rPr>
      </w:pPr>
      <w:r>
        <w:rPr>
          <w:rFonts w:ascii="Arial" w:eastAsia="Arial" w:hAnsi="Arial" w:cs="Arial"/>
          <w:sz w:val="22"/>
        </w:rPr>
        <w:t>Statistics that quantitatively describe or summarise features of a collection of information.</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diatomic</w:t>
      </w:r>
    </w:p>
    <w:p>
      <w:pPr>
        <w:keepNext w:val="0"/>
        <w:spacing w:before="0" w:after="160" w:line="276" w:lineRule="auto"/>
        <w:rPr>
          <w:rFonts w:ascii="Arial" w:eastAsia="Arial" w:hAnsi="Arial" w:cs="Arial"/>
        </w:rPr>
      </w:pPr>
      <w:r>
        <w:rPr>
          <w:rFonts w:ascii="Arial" w:eastAsia="Arial" w:hAnsi="Arial" w:cs="Arial"/>
          <w:sz w:val="22"/>
        </w:rPr>
        <w:t>Having 2 atoms in the molecule.</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digital footprint</w:t>
      </w:r>
    </w:p>
    <w:p>
      <w:pPr>
        <w:keepNext w:val="0"/>
        <w:spacing w:before="0" w:after="160" w:line="276" w:lineRule="auto"/>
        <w:rPr>
          <w:rFonts w:ascii="Arial" w:eastAsia="Arial" w:hAnsi="Arial" w:cs="Arial"/>
        </w:rPr>
      </w:pPr>
      <w:r>
        <w:rPr>
          <w:rFonts w:ascii="Arial" w:eastAsia="Arial" w:hAnsi="Arial" w:cs="Arial"/>
          <w:sz w:val="22"/>
        </w:rPr>
        <w:t>Traces of data left behind by a person using a digital system. A person’s digital footprint includes all information actively provided by that person, such as interactions on social networks, online purchases, emails and instant messages. It also includes passive information, such as logs of software installed and used on a computer, metadata associated with files, a user’s internet protocol (IP) address, a device being used to access a webpage, and a user’s browsing history stored as cookies or by internet service providers.</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disease</w:t>
      </w:r>
    </w:p>
    <w:p>
      <w:pPr>
        <w:keepNext w:val="0"/>
        <w:spacing w:before="0" w:after="160" w:line="276" w:lineRule="auto"/>
        <w:rPr>
          <w:rFonts w:ascii="Arial" w:eastAsia="Arial" w:hAnsi="Arial" w:cs="Arial"/>
        </w:rPr>
      </w:pPr>
      <w:r>
        <w:rPr>
          <w:rFonts w:ascii="Arial" w:eastAsia="Arial" w:hAnsi="Arial" w:cs="Arial"/>
          <w:sz w:val="22"/>
        </w:rPr>
        <w:t>An illness or condition of the body affecting the way an organism, or parts of an organism, or its organs, function.</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disorder</w:t>
      </w:r>
    </w:p>
    <w:p>
      <w:pPr>
        <w:keepNext w:val="0"/>
        <w:spacing w:before="0" w:after="160" w:line="276" w:lineRule="auto"/>
        <w:rPr>
          <w:rFonts w:ascii="Arial" w:eastAsia="Arial" w:hAnsi="Arial" w:cs="Arial"/>
        </w:rPr>
      </w:pPr>
      <w:r>
        <w:rPr>
          <w:rFonts w:ascii="Arial" w:eastAsia="Arial" w:hAnsi="Arial" w:cs="Arial"/>
          <w:sz w:val="22"/>
        </w:rPr>
        <w:t>A disturbance of physical, mental or genetic health.</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displacement (reaction)</w:t>
      </w:r>
    </w:p>
    <w:p>
      <w:pPr>
        <w:keepNext w:val="0"/>
        <w:spacing w:before="0" w:after="160" w:line="276" w:lineRule="auto"/>
        <w:rPr>
          <w:rFonts w:ascii="Arial" w:eastAsia="Arial" w:hAnsi="Arial" w:cs="Arial"/>
        </w:rPr>
      </w:pPr>
      <w:r>
        <w:rPr>
          <w:rFonts w:ascii="Arial" w:eastAsia="Arial" w:hAnsi="Arial" w:cs="Arial"/>
          <w:sz w:val="22"/>
        </w:rPr>
        <w:t>A chemical reaction in which one atom (or group of atoms) is replaced by another atom (or group of atoms) in a compound.</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DNA</w:t>
      </w:r>
    </w:p>
    <w:p>
      <w:pPr>
        <w:keepNext w:val="0"/>
        <w:spacing w:before="0" w:after="160" w:line="276" w:lineRule="auto"/>
        <w:rPr>
          <w:rFonts w:ascii="Arial" w:eastAsia="Arial" w:hAnsi="Arial" w:cs="Arial"/>
        </w:rPr>
      </w:pPr>
      <w:r>
        <w:rPr>
          <w:rFonts w:ascii="Arial" w:eastAsia="Arial" w:hAnsi="Arial" w:cs="Arial"/>
          <w:sz w:val="22"/>
        </w:rPr>
        <w:t>Deoxyribonucleic acid (DNA) is a molecule found in cells that carries the genetic instructions for the development, functioning, growth, and reproduction of all living organisms including viruses.</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ecological energy pyramid</w:t>
      </w:r>
    </w:p>
    <w:p>
      <w:pPr>
        <w:keepNext w:val="0"/>
        <w:spacing w:before="0" w:after="160" w:line="276" w:lineRule="auto"/>
        <w:rPr>
          <w:rFonts w:ascii="Arial" w:eastAsia="Arial" w:hAnsi="Arial" w:cs="Arial"/>
        </w:rPr>
      </w:pPr>
      <w:r>
        <w:rPr>
          <w:rFonts w:ascii="Arial" w:eastAsia="Arial" w:hAnsi="Arial" w:cs="Arial"/>
          <w:sz w:val="22"/>
        </w:rPr>
        <w:t>A graphical representation of the flow of energy through different trophic levels in an ecosystem.</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ecosystem</w:t>
      </w:r>
    </w:p>
    <w:p>
      <w:pPr>
        <w:keepNext w:val="0"/>
        <w:spacing w:before="0" w:after="160" w:line="276" w:lineRule="auto"/>
        <w:rPr>
          <w:rFonts w:ascii="Arial" w:eastAsia="Arial" w:hAnsi="Arial" w:cs="Arial"/>
        </w:rPr>
      </w:pPr>
      <w:r>
        <w:rPr>
          <w:rFonts w:ascii="Arial" w:eastAsia="Arial" w:hAnsi="Arial" w:cs="Arial"/>
          <w:sz w:val="22"/>
        </w:rPr>
        <w:t>A system formed by the interaction of biotic organisms with each other and with the abiotic components of the environment in which they live.</w:t>
      </w:r>
    </w:p>
    <w:p>
      <w:pPr>
        <w:keepNext w:val="0"/>
        <w:spacing w:before="0" w:after="160" w:line="276" w:lineRule="auto"/>
        <w:rPr>
          <w:rFonts w:ascii="Arial" w:eastAsia="Arial" w:hAnsi="Arial" w:cs="Arial"/>
        </w:rPr>
      </w:pPr>
      <w:r>
        <w:rPr>
          <w:rFonts w:ascii="Arial" w:eastAsia="Arial" w:hAnsi="Arial" w:cs="Arial"/>
          <w:sz w:val="22"/>
        </w:rPr>
        <w:t>While an ecosystem may be synonymous with a specific environment, the ‘system’ approach enables a focus on the various components and their interconnected nature.</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efficiency</w:t>
      </w:r>
    </w:p>
    <w:p>
      <w:pPr>
        <w:keepNext w:val="0"/>
        <w:spacing w:before="0" w:after="160" w:line="276" w:lineRule="auto"/>
        <w:rPr>
          <w:rFonts w:ascii="Arial" w:eastAsia="Arial" w:hAnsi="Arial" w:cs="Arial"/>
        </w:rPr>
      </w:pPr>
      <w:r>
        <w:rPr>
          <w:rFonts w:ascii="Arial" w:eastAsia="Arial" w:hAnsi="Arial" w:cs="Arial"/>
          <w:sz w:val="22"/>
        </w:rPr>
        <w:t>The ratio of the work done, or energy developed by a machine or engine, to the energy supplied to it.</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electromagnetic (EM) radiation</w:t>
      </w:r>
    </w:p>
    <w:p>
      <w:pPr>
        <w:keepNext w:val="0"/>
        <w:spacing w:before="0" w:after="160" w:line="276" w:lineRule="auto"/>
        <w:rPr>
          <w:rFonts w:ascii="Arial" w:eastAsia="Arial" w:hAnsi="Arial" w:cs="Arial"/>
        </w:rPr>
      </w:pPr>
      <w:r>
        <w:rPr>
          <w:rFonts w:ascii="Arial" w:eastAsia="Arial" w:hAnsi="Arial" w:cs="Arial"/>
          <w:sz w:val="22"/>
        </w:rPr>
        <w:t>Describes the electrical currents and magnetic forces produced by an electrical current, as in electromagnetic radiation, electromagnetic waves, electromagnetic spectrum.</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electrostatic</w:t>
      </w:r>
    </w:p>
    <w:p>
      <w:pPr>
        <w:keepNext w:val="0"/>
        <w:spacing w:before="0" w:after="160" w:line="276" w:lineRule="auto"/>
        <w:rPr>
          <w:rFonts w:ascii="Arial" w:eastAsia="Arial" w:hAnsi="Arial" w:cs="Arial"/>
        </w:rPr>
      </w:pPr>
      <w:r>
        <w:rPr>
          <w:rFonts w:ascii="Arial" w:eastAsia="Arial" w:hAnsi="Arial" w:cs="Arial"/>
          <w:sz w:val="22"/>
        </w:rPr>
        <w:t>Relating to electricity or fields that do not move in a current but are instead attracted to the surface of an object, as opposed to electric currents.</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element</w:t>
      </w:r>
    </w:p>
    <w:p>
      <w:pPr>
        <w:keepNext w:val="0"/>
        <w:spacing w:before="0" w:after="160" w:line="276" w:lineRule="auto"/>
        <w:rPr>
          <w:rFonts w:ascii="Arial" w:eastAsia="Arial" w:hAnsi="Arial" w:cs="Arial"/>
        </w:rPr>
      </w:pPr>
      <w:r>
        <w:rPr>
          <w:rFonts w:ascii="Arial" w:eastAsia="Arial" w:hAnsi="Arial" w:cs="Arial"/>
          <w:sz w:val="22"/>
        </w:rPr>
        <w:t>One of a class of substances which consists entirely of atoms of the same atomic number, and which cannot be further divided by chemical methods.</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endangered (species)</w:t>
      </w:r>
    </w:p>
    <w:p>
      <w:pPr>
        <w:keepNext w:val="0"/>
        <w:spacing w:before="0" w:after="160" w:line="276" w:lineRule="auto"/>
        <w:rPr>
          <w:rFonts w:ascii="Arial" w:eastAsia="Arial" w:hAnsi="Arial" w:cs="Arial"/>
        </w:rPr>
      </w:pPr>
      <w:r>
        <w:rPr>
          <w:rFonts w:ascii="Arial" w:eastAsia="Arial" w:hAnsi="Arial" w:cs="Arial"/>
          <w:sz w:val="22"/>
        </w:rPr>
        <w:t>Facing a very high risk of extinction in the wild due to rapid population decline or loss of habitat.</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endemic</w:t>
      </w:r>
    </w:p>
    <w:p>
      <w:pPr>
        <w:keepNext w:val="0"/>
        <w:spacing w:before="0" w:after="160" w:line="276" w:lineRule="auto"/>
        <w:rPr>
          <w:rFonts w:ascii="Arial" w:eastAsia="Arial" w:hAnsi="Arial" w:cs="Arial"/>
        </w:rPr>
      </w:pPr>
      <w:r>
        <w:rPr>
          <w:rFonts w:ascii="Arial" w:eastAsia="Arial" w:hAnsi="Arial" w:cs="Arial"/>
          <w:sz w:val="22"/>
        </w:rPr>
        <w:t>Of a disease, commonly found in a particular community or locality.</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epidemic</w:t>
      </w:r>
    </w:p>
    <w:p>
      <w:pPr>
        <w:keepNext w:val="0"/>
        <w:spacing w:before="0" w:after="160" w:line="276" w:lineRule="auto"/>
        <w:rPr>
          <w:rFonts w:ascii="Arial" w:eastAsia="Arial" w:hAnsi="Arial" w:cs="Arial"/>
        </w:rPr>
      </w:pPr>
      <w:r>
        <w:rPr>
          <w:rFonts w:ascii="Arial" w:eastAsia="Arial" w:hAnsi="Arial" w:cs="Arial"/>
          <w:sz w:val="22"/>
        </w:rPr>
        <w:t>A temporary occurrence of a disease which spreads rapidly and extensively within a specific population, community, or region, typically affecting a significantly higher number of individuals than expected.</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error</w:t>
      </w:r>
    </w:p>
    <w:p>
      <w:pPr>
        <w:keepNext w:val="0"/>
        <w:spacing w:before="0" w:after="160" w:line="276" w:lineRule="auto"/>
        <w:rPr>
          <w:rFonts w:ascii="Arial" w:eastAsia="Arial" w:hAnsi="Arial" w:cs="Arial"/>
        </w:rPr>
      </w:pPr>
      <w:r>
        <w:rPr>
          <w:rFonts w:ascii="Arial" w:eastAsia="Arial" w:hAnsi="Arial" w:cs="Arial"/>
          <w:sz w:val="22"/>
        </w:rPr>
        <w:t>The difference between an observed result and an expected or theoretical result. Systematic errors are often due to limitations in equipment or procedure and will be consistently different from the expected result.</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evaluate</w:t>
      </w:r>
    </w:p>
    <w:p>
      <w:pPr>
        <w:keepNext w:val="0"/>
        <w:spacing w:before="0" w:after="160" w:line="276" w:lineRule="auto"/>
        <w:rPr>
          <w:rFonts w:ascii="Arial" w:eastAsia="Arial" w:hAnsi="Arial" w:cs="Arial"/>
        </w:rPr>
      </w:pPr>
      <w:r>
        <w:rPr>
          <w:rFonts w:ascii="Arial" w:eastAsia="Arial" w:hAnsi="Arial" w:cs="Arial"/>
          <w:sz w:val="22"/>
        </w:rPr>
        <w:t>Make a judgement based on criteria; determine the value of.</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evaporation</w:t>
      </w:r>
    </w:p>
    <w:p>
      <w:pPr>
        <w:keepNext w:val="0"/>
        <w:spacing w:before="0" w:after="160" w:line="276" w:lineRule="auto"/>
        <w:rPr>
          <w:rFonts w:ascii="Arial" w:eastAsia="Arial" w:hAnsi="Arial" w:cs="Arial"/>
        </w:rPr>
      </w:pPr>
      <w:r>
        <w:rPr>
          <w:rFonts w:ascii="Arial" w:eastAsia="Arial" w:hAnsi="Arial" w:cs="Arial"/>
          <w:sz w:val="22"/>
        </w:rPr>
        <w:t>The process by which a liquid, such as water, changes into a gas or vapor state, usually due to an increase in temperature.</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evidence</w:t>
      </w:r>
    </w:p>
    <w:p>
      <w:pPr>
        <w:keepNext w:val="0"/>
        <w:spacing w:before="0" w:after="160" w:line="276" w:lineRule="auto"/>
        <w:rPr>
          <w:rFonts w:ascii="Arial" w:eastAsia="Arial" w:hAnsi="Arial" w:cs="Arial"/>
        </w:rPr>
      </w:pPr>
      <w:r>
        <w:rPr>
          <w:rFonts w:ascii="Arial" w:eastAsia="Arial" w:hAnsi="Arial" w:cs="Arial"/>
          <w:sz w:val="22"/>
        </w:rPr>
        <w:t>Valid and/or reliable data that can be used to support a particular theory, hypothesis, idea or conclusion.</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evolution</w:t>
      </w:r>
    </w:p>
    <w:p>
      <w:pPr>
        <w:keepNext w:val="0"/>
        <w:spacing w:before="0" w:after="160" w:line="276" w:lineRule="auto"/>
        <w:rPr>
          <w:rFonts w:ascii="Arial" w:eastAsia="Arial" w:hAnsi="Arial" w:cs="Arial"/>
        </w:rPr>
      </w:pPr>
      <w:r>
        <w:rPr>
          <w:rFonts w:ascii="Arial" w:eastAsia="Arial" w:hAnsi="Arial" w:cs="Arial"/>
          <w:sz w:val="22"/>
        </w:rPr>
        <w:t>The gradual process by which living things change over time.</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experimental control</w:t>
      </w:r>
    </w:p>
    <w:p>
      <w:pPr>
        <w:keepNext w:val="0"/>
        <w:spacing w:before="0" w:after="160" w:line="276" w:lineRule="auto"/>
        <w:rPr>
          <w:rFonts w:ascii="Arial" w:eastAsia="Arial" w:hAnsi="Arial" w:cs="Arial"/>
        </w:rPr>
      </w:pPr>
      <w:r>
        <w:rPr>
          <w:rFonts w:ascii="Arial" w:eastAsia="Arial" w:hAnsi="Arial" w:cs="Arial"/>
          <w:sz w:val="22"/>
        </w:rPr>
        <w:t>The sample in an experiment to which all the other samples are compared.</w:t>
      </w:r>
    </w:p>
    <w:p>
      <w:pPr>
        <w:keepNext w:val="0"/>
        <w:spacing w:before="0" w:after="160" w:line="276" w:lineRule="auto"/>
        <w:rPr>
          <w:rFonts w:ascii="Arial" w:eastAsia="Arial" w:hAnsi="Arial" w:cs="Arial"/>
        </w:rPr>
      </w:pPr>
      <w:r>
        <w:rPr>
          <w:rFonts w:ascii="Arial" w:eastAsia="Arial" w:hAnsi="Arial" w:cs="Arial"/>
          <w:sz w:val="22"/>
        </w:rPr>
        <w:t>Extended in Science 11–12: The sample in an experiment that does not receive the independent variable.</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explanation</w:t>
      </w:r>
    </w:p>
    <w:p>
      <w:pPr>
        <w:keepNext w:val="0"/>
        <w:spacing w:before="0" w:after="160" w:line="276" w:lineRule="auto"/>
        <w:rPr>
          <w:rFonts w:ascii="Arial" w:eastAsia="Arial" w:hAnsi="Arial" w:cs="Arial"/>
        </w:rPr>
      </w:pPr>
      <w:r>
        <w:rPr>
          <w:rFonts w:ascii="Arial" w:eastAsia="Arial" w:hAnsi="Arial" w:cs="Arial"/>
          <w:sz w:val="22"/>
        </w:rPr>
        <w:t>A scientific explanation provides an account of a phenomenon through descriptive statements about how that phenomenon came to be.</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extinct</w:t>
      </w:r>
    </w:p>
    <w:p>
      <w:pPr>
        <w:keepNext w:val="0"/>
        <w:spacing w:before="0" w:after="160" w:line="276" w:lineRule="auto"/>
        <w:rPr>
          <w:rFonts w:ascii="Arial" w:eastAsia="Arial" w:hAnsi="Arial" w:cs="Arial"/>
        </w:rPr>
      </w:pPr>
      <w:r>
        <w:rPr>
          <w:rFonts w:ascii="Arial" w:eastAsia="Arial" w:hAnsi="Arial" w:cs="Arial"/>
          <w:sz w:val="22"/>
        </w:rPr>
        <w:t>No longer existing because all members of the species have died.</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extrapolate/extrapolation</w:t>
      </w:r>
    </w:p>
    <w:p>
      <w:pPr>
        <w:keepNext w:val="0"/>
        <w:spacing w:before="0" w:after="160" w:line="276" w:lineRule="auto"/>
        <w:rPr>
          <w:rFonts w:ascii="Arial" w:eastAsia="Arial" w:hAnsi="Arial" w:cs="Arial"/>
        </w:rPr>
      </w:pPr>
      <w:r>
        <w:rPr>
          <w:rFonts w:ascii="Arial" w:eastAsia="Arial" w:hAnsi="Arial" w:cs="Arial"/>
          <w:sz w:val="22"/>
        </w:rPr>
        <w:t>Occurs when the fitted model, such as a line of best fit, is used to make predictions using values that are outside the range of the original data upon which the fitted model was based.</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feedback loops</w:t>
      </w:r>
    </w:p>
    <w:p>
      <w:pPr>
        <w:keepNext w:val="0"/>
        <w:spacing w:before="0" w:after="160" w:line="276" w:lineRule="auto"/>
        <w:rPr>
          <w:rFonts w:ascii="Arial" w:eastAsia="Arial" w:hAnsi="Arial" w:cs="Arial"/>
        </w:rPr>
      </w:pPr>
      <w:r>
        <w:rPr>
          <w:rFonts w:ascii="Arial" w:eastAsia="Arial" w:hAnsi="Arial" w:cs="Arial"/>
          <w:sz w:val="22"/>
        </w:rPr>
        <w:t>Feedback loops are reactions in response to environmental change. Positive feedback loops cause one or more components to increase overall, creating a negative impact on the ecosystem. A negative feedback loop has a positive impact on the ecosystem because it decreases the impact of change, bringing it closer to dynamic equilibrium.</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first-hand (data)</w:t>
      </w:r>
    </w:p>
    <w:p>
      <w:pPr>
        <w:keepNext w:val="0"/>
        <w:spacing w:before="0" w:after="160" w:line="276" w:lineRule="auto"/>
        <w:rPr>
          <w:rFonts w:ascii="Arial" w:eastAsia="Arial" w:hAnsi="Arial" w:cs="Arial"/>
        </w:rPr>
      </w:pPr>
      <w:r>
        <w:rPr>
          <w:rFonts w:ascii="Arial" w:eastAsia="Arial" w:hAnsi="Arial" w:cs="Arial"/>
          <w:sz w:val="22"/>
        </w:rPr>
        <w:t>Information or data which has been directly observed or measured.</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fission</w:t>
      </w:r>
    </w:p>
    <w:p>
      <w:pPr>
        <w:keepNext w:val="0"/>
        <w:spacing w:before="0" w:after="160" w:line="276" w:lineRule="auto"/>
        <w:rPr>
          <w:rFonts w:ascii="Arial" w:eastAsia="Arial" w:hAnsi="Arial" w:cs="Arial"/>
        </w:rPr>
      </w:pPr>
      <w:r>
        <w:rPr>
          <w:rFonts w:ascii="Arial" w:eastAsia="Arial" w:hAnsi="Arial" w:cs="Arial"/>
          <w:sz w:val="22"/>
        </w:rPr>
        <w:t>A process where the nucleus of an atom splits into two or more smaller nuclei, releasing a large amount of energy in the form of heat and radiation.</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food web</w:t>
      </w:r>
    </w:p>
    <w:p>
      <w:pPr>
        <w:keepNext w:val="0"/>
        <w:spacing w:before="0" w:after="160" w:line="276" w:lineRule="auto"/>
        <w:rPr>
          <w:rFonts w:ascii="Arial" w:eastAsia="Arial" w:hAnsi="Arial" w:cs="Arial"/>
        </w:rPr>
      </w:pPr>
      <w:r>
        <w:rPr>
          <w:rFonts w:ascii="Arial" w:eastAsia="Arial" w:hAnsi="Arial" w:cs="Arial"/>
          <w:sz w:val="22"/>
        </w:rPr>
        <w:t>A series of interconnected food chains that outlines feeding relationships in an ecosystem.</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force</w:t>
      </w:r>
    </w:p>
    <w:p>
      <w:pPr>
        <w:keepNext w:val="0"/>
        <w:spacing w:before="0" w:after="160" w:line="276" w:lineRule="auto"/>
        <w:rPr>
          <w:rFonts w:ascii="Arial" w:eastAsia="Arial" w:hAnsi="Arial" w:cs="Arial"/>
        </w:rPr>
      </w:pPr>
      <w:r>
        <w:rPr>
          <w:rFonts w:ascii="Arial" w:eastAsia="Arial" w:hAnsi="Arial" w:cs="Arial"/>
          <w:sz w:val="22"/>
        </w:rPr>
        <w:t>A push or pull between objects, which may cause one or both objects to change speed, and/or direction of their motion, and/or their shape.</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fossil</w:t>
      </w:r>
    </w:p>
    <w:p>
      <w:pPr>
        <w:keepNext w:val="0"/>
        <w:spacing w:before="0" w:after="160" w:line="276" w:lineRule="auto"/>
        <w:rPr>
          <w:rFonts w:ascii="Arial" w:eastAsia="Arial" w:hAnsi="Arial" w:cs="Arial"/>
        </w:rPr>
      </w:pPr>
      <w:r>
        <w:rPr>
          <w:rFonts w:ascii="Arial" w:eastAsia="Arial" w:hAnsi="Arial" w:cs="Arial"/>
          <w:sz w:val="22"/>
        </w:rPr>
        <w:t>The preserved remains or traces of an organism, such as a skeleton, or a footprint, from a past geological age, typically found in sedimentary rock layers.</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frequency</w:t>
      </w:r>
    </w:p>
    <w:p>
      <w:pPr>
        <w:keepNext w:val="0"/>
        <w:spacing w:before="0" w:after="160" w:line="276" w:lineRule="auto"/>
        <w:rPr>
          <w:rFonts w:ascii="Arial" w:eastAsia="Arial" w:hAnsi="Arial" w:cs="Arial"/>
        </w:rPr>
      </w:pPr>
      <w:r>
        <w:rPr>
          <w:rFonts w:ascii="Arial" w:eastAsia="Arial" w:hAnsi="Arial" w:cs="Arial"/>
          <w:sz w:val="22"/>
        </w:rPr>
        <w:t>The number of times a light, sound or radio wave passes a fixed point in unit time; the SI unit used to measure frequency is the hertz.</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fusion (nuclear)</w:t>
      </w:r>
    </w:p>
    <w:p>
      <w:pPr>
        <w:keepNext w:val="0"/>
        <w:spacing w:before="0" w:after="160" w:line="276" w:lineRule="auto"/>
        <w:rPr>
          <w:rFonts w:ascii="Arial" w:eastAsia="Arial" w:hAnsi="Arial" w:cs="Arial"/>
        </w:rPr>
      </w:pPr>
      <w:r>
        <w:rPr>
          <w:rFonts w:ascii="Arial" w:eastAsia="Arial" w:hAnsi="Arial" w:cs="Arial"/>
          <w:sz w:val="22"/>
        </w:rPr>
        <w:t>A process in which 2 or more atomic nuclei combine to form a single, heavier nucleus, releasing a large amount of energy in the process.</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gene</w:t>
      </w:r>
    </w:p>
    <w:p>
      <w:pPr>
        <w:keepNext w:val="0"/>
        <w:spacing w:before="0" w:after="160" w:line="276" w:lineRule="auto"/>
        <w:rPr>
          <w:rFonts w:ascii="Arial" w:eastAsia="Arial" w:hAnsi="Arial" w:cs="Arial"/>
        </w:rPr>
      </w:pPr>
      <w:r>
        <w:rPr>
          <w:rFonts w:ascii="Arial" w:eastAsia="Arial" w:hAnsi="Arial" w:cs="Arial"/>
          <w:sz w:val="22"/>
        </w:rPr>
        <w:t>A gene is a segment of DNA that contains the instructions for building and maintaining an organism. Genes determine the traits and characteristics of living organisms, and are passed from parents to their offspring during reproduction.</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gene-trait relationship</w:t>
      </w:r>
    </w:p>
    <w:p>
      <w:pPr>
        <w:keepNext w:val="0"/>
        <w:spacing w:before="0" w:after="160" w:line="276" w:lineRule="auto"/>
        <w:rPr>
          <w:rFonts w:ascii="Arial" w:eastAsia="Arial" w:hAnsi="Arial" w:cs="Arial"/>
        </w:rPr>
      </w:pPr>
      <w:r>
        <w:rPr>
          <w:rFonts w:ascii="Arial" w:eastAsia="Arial" w:hAnsi="Arial" w:cs="Arial"/>
          <w:sz w:val="22"/>
        </w:rPr>
        <w:t>The relationship between specific genes and the observable characteristics, or traits, they control in an organism.</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genetic variation</w:t>
      </w:r>
    </w:p>
    <w:p>
      <w:pPr>
        <w:keepNext w:val="0"/>
        <w:spacing w:before="0" w:after="160" w:line="276" w:lineRule="auto"/>
        <w:rPr>
          <w:rFonts w:ascii="Arial" w:eastAsia="Arial" w:hAnsi="Arial" w:cs="Arial"/>
        </w:rPr>
      </w:pPr>
      <w:r>
        <w:rPr>
          <w:rFonts w:ascii="Arial" w:eastAsia="Arial" w:hAnsi="Arial" w:cs="Arial"/>
          <w:sz w:val="22"/>
        </w:rPr>
        <w:t>The diversity in genetic makeup within a population or species, resulting from differences in the genetic information carried by individuals.</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genome</w:t>
      </w:r>
    </w:p>
    <w:p>
      <w:pPr>
        <w:keepNext w:val="0"/>
        <w:spacing w:before="0" w:after="160" w:line="276" w:lineRule="auto"/>
        <w:rPr>
          <w:rFonts w:ascii="Arial" w:eastAsia="Arial" w:hAnsi="Arial" w:cs="Arial"/>
        </w:rPr>
      </w:pPr>
      <w:r>
        <w:rPr>
          <w:rFonts w:ascii="Arial" w:eastAsia="Arial" w:hAnsi="Arial" w:cs="Arial"/>
          <w:sz w:val="22"/>
        </w:rPr>
        <w:t>The complete set of genetic material, including all of the genes and non-coding sequences, found within an organism's DNA.</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genotype</w:t>
      </w:r>
    </w:p>
    <w:p>
      <w:pPr>
        <w:keepNext w:val="0"/>
        <w:spacing w:before="0" w:after="160" w:line="276" w:lineRule="auto"/>
        <w:rPr>
          <w:rFonts w:ascii="Arial" w:eastAsia="Arial" w:hAnsi="Arial" w:cs="Arial"/>
        </w:rPr>
      </w:pPr>
      <w:r>
        <w:rPr>
          <w:rFonts w:ascii="Arial" w:eastAsia="Arial" w:hAnsi="Arial" w:cs="Arial"/>
          <w:sz w:val="22"/>
        </w:rPr>
        <w:t>The genetic make-up of an organism.</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geological processes</w:t>
      </w:r>
    </w:p>
    <w:p>
      <w:pPr>
        <w:keepNext w:val="0"/>
        <w:spacing w:before="0" w:after="160" w:line="276" w:lineRule="auto"/>
        <w:rPr>
          <w:rFonts w:ascii="Arial" w:eastAsia="Arial" w:hAnsi="Arial" w:cs="Arial"/>
        </w:rPr>
      </w:pPr>
      <w:r>
        <w:rPr>
          <w:rFonts w:ascii="Arial" w:eastAsia="Arial" w:hAnsi="Arial" w:cs="Arial"/>
          <w:sz w:val="22"/>
        </w:rPr>
        <w:t>Natural phenomena that shape and change the Earth's surface and interior over time. These processes include erosion, weathering, volcanic activity, the movement of tectonic plates, and sedimentation.</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geological timescales</w:t>
      </w:r>
    </w:p>
    <w:p>
      <w:pPr>
        <w:keepNext w:val="0"/>
        <w:spacing w:before="0" w:after="160" w:line="276" w:lineRule="auto"/>
        <w:rPr>
          <w:rFonts w:ascii="Arial" w:eastAsia="Arial" w:hAnsi="Arial" w:cs="Arial"/>
        </w:rPr>
      </w:pPr>
      <w:r>
        <w:rPr>
          <w:rFonts w:ascii="Arial" w:eastAsia="Arial" w:hAnsi="Arial" w:cs="Arial"/>
          <w:sz w:val="22"/>
        </w:rPr>
        <w:t>The divisions of time used by geologists to describe the history of the Earth. These timescales are typically divided into different units, such as eons, eras, periods, and epochs, which help organise and understand the sequence of events in Earth's history spanning millions to billions of years.</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gravity/gravitational</w:t>
      </w:r>
    </w:p>
    <w:p>
      <w:pPr>
        <w:keepNext w:val="0"/>
        <w:spacing w:before="0" w:after="160" w:line="276" w:lineRule="auto"/>
        <w:rPr>
          <w:rFonts w:ascii="Arial" w:eastAsia="Arial" w:hAnsi="Arial" w:cs="Arial"/>
        </w:rPr>
      </w:pPr>
      <w:r>
        <w:rPr>
          <w:rFonts w:ascii="Arial" w:eastAsia="Arial" w:hAnsi="Arial" w:cs="Arial"/>
          <w:sz w:val="22"/>
        </w:rPr>
        <w:t>The force of attraction that objects with mass exert on each other.</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greenhouse effect</w:t>
      </w:r>
    </w:p>
    <w:p>
      <w:pPr>
        <w:keepNext w:val="0"/>
        <w:spacing w:before="0" w:after="160" w:line="276" w:lineRule="auto"/>
        <w:rPr>
          <w:rFonts w:ascii="Arial" w:eastAsia="Arial" w:hAnsi="Arial" w:cs="Arial"/>
        </w:rPr>
      </w:pPr>
      <w:r>
        <w:rPr>
          <w:rFonts w:ascii="Arial" w:eastAsia="Arial" w:hAnsi="Arial" w:cs="Arial"/>
          <w:sz w:val="22"/>
        </w:rPr>
        <w:t>Heating effect due to heat rays from the ground being absorbed by some of the gases in the atmosphere.</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habitat</w:t>
      </w:r>
    </w:p>
    <w:p>
      <w:pPr>
        <w:keepNext w:val="0"/>
        <w:spacing w:before="0" w:after="160" w:line="276" w:lineRule="auto"/>
        <w:rPr>
          <w:rFonts w:ascii="Arial" w:eastAsia="Arial" w:hAnsi="Arial" w:cs="Arial"/>
        </w:rPr>
      </w:pPr>
      <w:r>
        <w:rPr>
          <w:rFonts w:ascii="Arial" w:eastAsia="Arial" w:hAnsi="Arial" w:cs="Arial"/>
          <w:sz w:val="22"/>
        </w:rPr>
        <w:t>The place where an animal or plant can live.</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HeLa stem cell line</w:t>
      </w:r>
    </w:p>
    <w:p>
      <w:pPr>
        <w:keepNext w:val="0"/>
        <w:spacing w:before="0" w:after="160" w:line="276" w:lineRule="auto"/>
        <w:rPr>
          <w:rFonts w:ascii="Arial" w:eastAsia="Arial" w:hAnsi="Arial" w:cs="Arial"/>
        </w:rPr>
      </w:pPr>
      <w:r>
        <w:rPr>
          <w:rFonts w:ascii="Arial" w:eastAsia="Arial" w:hAnsi="Arial" w:cs="Arial"/>
          <w:sz w:val="22"/>
        </w:rPr>
        <w:t>A group of immortal cells derived from cervical cancer cells taken from Henrietta Lacks in 1951 without her consent. These cells have been used extensively in scientific research and have contributed to numerous medical advancements.</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homeostasis</w:t>
      </w:r>
    </w:p>
    <w:p>
      <w:pPr>
        <w:keepNext w:val="0"/>
        <w:spacing w:before="0" w:after="160" w:line="276" w:lineRule="auto"/>
        <w:rPr>
          <w:rFonts w:ascii="Arial" w:eastAsia="Arial" w:hAnsi="Arial" w:cs="Arial"/>
        </w:rPr>
      </w:pPr>
      <w:r>
        <w:rPr>
          <w:rFonts w:ascii="Arial" w:eastAsia="Arial" w:hAnsi="Arial" w:cs="Arial"/>
          <w:sz w:val="22"/>
        </w:rPr>
        <w:t>The ability of an organism to maintain stable internal conditions despite external changes.</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hydrocarbons</w:t>
      </w:r>
    </w:p>
    <w:p>
      <w:pPr>
        <w:keepNext w:val="0"/>
        <w:spacing w:before="0" w:after="160" w:line="276" w:lineRule="auto"/>
        <w:rPr>
          <w:rFonts w:ascii="Arial" w:eastAsia="Arial" w:hAnsi="Arial" w:cs="Arial"/>
        </w:rPr>
      </w:pPr>
      <w:r>
        <w:rPr>
          <w:rFonts w:ascii="Arial" w:eastAsia="Arial" w:hAnsi="Arial" w:cs="Arial"/>
          <w:sz w:val="22"/>
        </w:rPr>
        <w:t>A group of compounds containing only hydrogen and carbon, such as methane (CH</w:t>
      </w:r>
      <w:r>
        <w:rPr>
          <w:rFonts w:ascii="Arial" w:eastAsia="Arial" w:hAnsi="Arial" w:cs="Arial"/>
          <w:sz w:val="22"/>
          <w:szCs w:val="30"/>
          <w:vertAlign w:val="subscript"/>
        </w:rPr>
        <w:t>4</w:t>
      </w:r>
      <w:r>
        <w:rPr>
          <w:rFonts w:ascii="Arial" w:eastAsia="Arial" w:hAnsi="Arial" w:cs="Arial"/>
          <w:sz w:val="22"/>
        </w:rPr>
        <w:t>), ethene (C</w:t>
      </w:r>
      <w:r>
        <w:rPr>
          <w:rFonts w:ascii="Arial" w:eastAsia="Arial" w:hAnsi="Arial" w:cs="Arial"/>
          <w:sz w:val="22"/>
          <w:szCs w:val="30"/>
          <w:vertAlign w:val="subscript"/>
        </w:rPr>
        <w:t>2</w:t>
      </w:r>
      <w:r>
        <w:rPr>
          <w:rFonts w:ascii="Arial" w:eastAsia="Arial" w:hAnsi="Arial" w:cs="Arial"/>
          <w:sz w:val="22"/>
        </w:rPr>
        <w:t>H</w:t>
      </w:r>
      <w:r>
        <w:rPr>
          <w:rFonts w:ascii="Arial" w:eastAsia="Arial" w:hAnsi="Arial" w:cs="Arial"/>
          <w:sz w:val="22"/>
          <w:szCs w:val="30"/>
          <w:vertAlign w:val="subscript"/>
        </w:rPr>
        <w:t>4</w:t>
      </w:r>
      <w:r>
        <w:rPr>
          <w:rFonts w:ascii="Arial" w:eastAsia="Arial" w:hAnsi="Arial" w:cs="Arial"/>
          <w:sz w:val="22"/>
        </w:rPr>
        <w:t>) and but-1-yne (C</w:t>
      </w:r>
      <w:r>
        <w:rPr>
          <w:rFonts w:ascii="Arial" w:eastAsia="Arial" w:hAnsi="Arial" w:cs="Arial"/>
          <w:sz w:val="22"/>
          <w:szCs w:val="30"/>
          <w:vertAlign w:val="subscript"/>
        </w:rPr>
        <w:t>4</w:t>
      </w:r>
      <w:r>
        <w:rPr>
          <w:rFonts w:ascii="Arial" w:eastAsia="Arial" w:hAnsi="Arial" w:cs="Arial"/>
          <w:sz w:val="22"/>
        </w:rPr>
        <w:t>H</w:t>
      </w:r>
      <w:r>
        <w:rPr>
          <w:rFonts w:ascii="Arial" w:eastAsia="Arial" w:hAnsi="Arial" w:cs="Arial"/>
          <w:sz w:val="22"/>
          <w:szCs w:val="30"/>
          <w:vertAlign w:val="subscript"/>
        </w:rPr>
        <w:t>6</w:t>
      </w:r>
      <w:r>
        <w:rPr>
          <w:rFonts w:ascii="Arial" w:eastAsia="Arial" w:hAnsi="Arial" w:cs="Arial"/>
          <w:sz w:val="22"/>
        </w:rPr>
        <w:t>).</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hypothesis</w:t>
      </w:r>
    </w:p>
    <w:p>
      <w:pPr>
        <w:keepNext w:val="0"/>
        <w:spacing w:before="0" w:after="160" w:line="276" w:lineRule="auto"/>
        <w:rPr>
          <w:rFonts w:ascii="Arial" w:eastAsia="Arial" w:hAnsi="Arial" w:cs="Arial"/>
        </w:rPr>
      </w:pPr>
      <w:r>
        <w:rPr>
          <w:rFonts w:ascii="Arial" w:eastAsia="Arial" w:hAnsi="Arial" w:cs="Arial"/>
          <w:sz w:val="22"/>
        </w:rPr>
        <w:t>A supposition or proposed explanation made on the basis of limited evidence as a starting point for further investigation.</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incomplete combustion</w:t>
      </w:r>
    </w:p>
    <w:p>
      <w:pPr>
        <w:keepNext w:val="0"/>
        <w:spacing w:before="0" w:after="160" w:line="276" w:lineRule="auto"/>
        <w:rPr>
          <w:rFonts w:ascii="Arial" w:eastAsia="Arial" w:hAnsi="Arial" w:cs="Arial"/>
        </w:rPr>
      </w:pPr>
      <w:r>
        <w:rPr>
          <w:rFonts w:ascii="Arial" w:eastAsia="Arial" w:hAnsi="Arial" w:cs="Arial"/>
          <w:sz w:val="22"/>
        </w:rPr>
        <w:t>A chemical reaction in which a fuel reacts with limited oxygen gas (O</w:t>
      </w:r>
      <w:r>
        <w:rPr>
          <w:rFonts w:ascii="Arial" w:eastAsia="Arial" w:hAnsi="Arial" w:cs="Arial"/>
          <w:sz w:val="22"/>
          <w:szCs w:val="30"/>
          <w:vertAlign w:val="subscript"/>
        </w:rPr>
        <w:t>2</w:t>
      </w:r>
      <w:r>
        <w:rPr>
          <w:rFonts w:ascii="Arial" w:eastAsia="Arial" w:hAnsi="Arial" w:cs="Arial"/>
          <w:sz w:val="22"/>
        </w:rPr>
        <w:t>). Can lead to the formation of carbon, as soot (C), or carbon monoxide (CO).</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independent variable</w:t>
      </w:r>
    </w:p>
    <w:p>
      <w:pPr>
        <w:keepNext w:val="0"/>
        <w:spacing w:before="0" w:after="160" w:line="276" w:lineRule="auto"/>
        <w:rPr>
          <w:rFonts w:ascii="Arial" w:eastAsia="Arial" w:hAnsi="Arial" w:cs="Arial"/>
        </w:rPr>
      </w:pPr>
      <w:r>
        <w:rPr>
          <w:rFonts w:ascii="Arial" w:eastAsia="Arial" w:hAnsi="Arial" w:cs="Arial"/>
          <w:sz w:val="22"/>
        </w:rPr>
        <w:t>The variable that is deliberately changed, often through a series of pre-set values.</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infectious (disease)</w:t>
      </w:r>
    </w:p>
    <w:p>
      <w:pPr>
        <w:keepNext w:val="0"/>
        <w:spacing w:before="0" w:after="160" w:line="276" w:lineRule="auto"/>
        <w:rPr>
          <w:rFonts w:ascii="Arial" w:eastAsia="Arial" w:hAnsi="Arial" w:cs="Arial"/>
        </w:rPr>
      </w:pPr>
      <w:r>
        <w:rPr>
          <w:rFonts w:ascii="Arial" w:eastAsia="Arial" w:hAnsi="Arial" w:cs="Arial"/>
          <w:sz w:val="22"/>
        </w:rPr>
        <w:t>Able to be passed from one living thing to another.</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inheritance</w:t>
      </w:r>
    </w:p>
    <w:p>
      <w:pPr>
        <w:keepNext w:val="0"/>
        <w:spacing w:before="0" w:after="160" w:line="276" w:lineRule="auto"/>
        <w:rPr>
          <w:rFonts w:ascii="Arial" w:eastAsia="Arial" w:hAnsi="Arial" w:cs="Arial"/>
        </w:rPr>
      </w:pPr>
      <w:r>
        <w:rPr>
          <w:rFonts w:ascii="Arial" w:eastAsia="Arial" w:hAnsi="Arial" w:cs="Arial"/>
          <w:sz w:val="22"/>
        </w:rPr>
        <w:t>A characteristic passed on from parents.</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insoluble</w:t>
      </w:r>
    </w:p>
    <w:p>
      <w:pPr>
        <w:keepNext w:val="0"/>
        <w:spacing w:before="0" w:after="160" w:line="276" w:lineRule="auto"/>
        <w:rPr>
          <w:rFonts w:ascii="Arial" w:eastAsia="Arial" w:hAnsi="Arial" w:cs="Arial"/>
        </w:rPr>
      </w:pPr>
      <w:r>
        <w:rPr>
          <w:rFonts w:ascii="Arial" w:eastAsia="Arial" w:hAnsi="Arial" w:cs="Arial"/>
          <w:sz w:val="22"/>
        </w:rPr>
        <w:t>Unable to be dissolved.</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interactions</w:t>
      </w:r>
    </w:p>
    <w:p>
      <w:pPr>
        <w:keepNext w:val="0"/>
        <w:spacing w:before="0" w:after="160" w:line="276" w:lineRule="auto"/>
        <w:rPr>
          <w:rFonts w:ascii="Arial" w:eastAsia="Arial" w:hAnsi="Arial" w:cs="Arial"/>
        </w:rPr>
      </w:pPr>
      <w:r>
        <w:rPr>
          <w:rFonts w:ascii="Arial" w:eastAsia="Arial" w:hAnsi="Arial" w:cs="Arial"/>
          <w:sz w:val="22"/>
        </w:rPr>
        <w:t>Actions or influences between components and within and between systems.</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interdependency</w:t>
      </w:r>
    </w:p>
    <w:p>
      <w:pPr>
        <w:keepNext w:val="0"/>
        <w:spacing w:before="0" w:after="160" w:line="276" w:lineRule="auto"/>
        <w:rPr>
          <w:rFonts w:ascii="Arial" w:eastAsia="Arial" w:hAnsi="Arial" w:cs="Arial"/>
        </w:rPr>
      </w:pPr>
      <w:r>
        <w:rPr>
          <w:rFonts w:ascii="Arial" w:eastAsia="Arial" w:hAnsi="Arial" w:cs="Arial"/>
          <w:sz w:val="22"/>
        </w:rPr>
        <w:t>The condition of being dependent on each other. The state of being mutually dependent or dependent on each other.</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interpolate/interpolation</w:t>
      </w:r>
    </w:p>
    <w:p>
      <w:pPr>
        <w:keepNext w:val="0"/>
        <w:spacing w:before="0" w:after="160" w:line="276" w:lineRule="auto"/>
        <w:rPr>
          <w:rFonts w:ascii="Arial" w:eastAsia="Arial" w:hAnsi="Arial" w:cs="Arial"/>
        </w:rPr>
      </w:pPr>
      <w:r>
        <w:rPr>
          <w:rFonts w:ascii="Arial" w:eastAsia="Arial" w:hAnsi="Arial" w:cs="Arial"/>
          <w:sz w:val="22"/>
        </w:rPr>
        <w:t>Making predictions between known data values. For example, working between 2 known points on a graph to predict a value in between these points.</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investigable</w:t>
      </w:r>
    </w:p>
    <w:p>
      <w:pPr>
        <w:keepNext w:val="0"/>
        <w:spacing w:before="0" w:after="160" w:line="276" w:lineRule="auto"/>
        <w:rPr>
          <w:rFonts w:ascii="Arial" w:eastAsia="Arial" w:hAnsi="Arial" w:cs="Arial"/>
        </w:rPr>
      </w:pPr>
      <w:r>
        <w:rPr>
          <w:rFonts w:ascii="Arial" w:eastAsia="Arial" w:hAnsi="Arial" w:cs="Arial"/>
          <w:sz w:val="22"/>
        </w:rPr>
        <w:t>Able to be investigated.</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investigate</w:t>
      </w:r>
    </w:p>
    <w:p>
      <w:pPr>
        <w:keepNext w:val="0"/>
        <w:spacing w:before="0" w:after="160" w:line="276" w:lineRule="auto"/>
        <w:rPr>
          <w:rFonts w:ascii="Arial" w:eastAsia="Arial" w:hAnsi="Arial" w:cs="Arial"/>
        </w:rPr>
      </w:pPr>
      <w:r>
        <w:rPr>
          <w:rFonts w:ascii="Arial" w:eastAsia="Arial" w:hAnsi="Arial" w:cs="Arial"/>
          <w:sz w:val="22"/>
        </w:rPr>
        <w:t>Plan, inquire into and draw conclusions about.</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ionic (bond)</w:t>
      </w:r>
    </w:p>
    <w:p>
      <w:pPr>
        <w:keepNext w:val="0"/>
        <w:spacing w:before="0" w:after="160" w:line="276" w:lineRule="auto"/>
        <w:rPr>
          <w:rFonts w:ascii="Arial" w:eastAsia="Arial" w:hAnsi="Arial" w:cs="Arial"/>
        </w:rPr>
      </w:pPr>
      <w:r>
        <w:rPr>
          <w:rFonts w:ascii="Arial" w:eastAsia="Arial" w:hAnsi="Arial" w:cs="Arial"/>
          <w:sz w:val="22"/>
        </w:rPr>
        <w:t>A very strong chemical bond formed by the transfer of one or more electrons from one atom to another atom; the ions are held together by electrostatic attraction.</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isolation (geographic)</w:t>
      </w:r>
    </w:p>
    <w:p>
      <w:pPr>
        <w:keepNext w:val="0"/>
        <w:spacing w:before="0" w:after="160" w:line="276" w:lineRule="auto"/>
        <w:rPr>
          <w:rFonts w:ascii="Arial" w:eastAsia="Arial" w:hAnsi="Arial" w:cs="Arial"/>
        </w:rPr>
      </w:pPr>
      <w:r>
        <w:rPr>
          <w:rFonts w:ascii="Arial" w:eastAsia="Arial" w:hAnsi="Arial" w:cs="Arial"/>
          <w:sz w:val="22"/>
        </w:rPr>
        <w:t>Populations that are separated by a physical barrier, such as a mountain range, river, or ocean so that interbreeding is no longer possible.</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isotope</w:t>
      </w:r>
    </w:p>
    <w:p>
      <w:pPr>
        <w:keepNext w:val="0"/>
        <w:spacing w:before="0" w:after="160" w:line="276" w:lineRule="auto"/>
        <w:rPr>
          <w:rFonts w:ascii="Arial" w:eastAsia="Arial" w:hAnsi="Arial" w:cs="Arial"/>
        </w:rPr>
      </w:pPr>
      <w:r>
        <w:rPr>
          <w:rFonts w:ascii="Arial" w:eastAsia="Arial" w:hAnsi="Arial" w:cs="Arial"/>
          <w:sz w:val="22"/>
        </w:rPr>
        <w:t>Variants of a chemical element that have the same number of protons but different numbers of neutrons in their nuclei.</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IUPAC</w:t>
      </w:r>
    </w:p>
    <w:p>
      <w:pPr>
        <w:keepNext w:val="0"/>
        <w:spacing w:before="0" w:after="160" w:line="276" w:lineRule="auto"/>
        <w:rPr>
          <w:rFonts w:ascii="Arial" w:eastAsia="Arial" w:hAnsi="Arial" w:cs="Arial"/>
        </w:rPr>
      </w:pPr>
      <w:r>
        <w:rPr>
          <w:rFonts w:ascii="Arial" w:eastAsia="Arial" w:hAnsi="Arial" w:cs="Arial"/>
          <w:sz w:val="22"/>
        </w:rPr>
        <w:t>Acronym for the International Union of Pure and Applied Chemistry, an authority on chemical terminology and nomenclature.</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kinetic energy (KE)</w:t>
      </w:r>
    </w:p>
    <w:p>
      <w:pPr>
        <w:keepNext w:val="0"/>
        <w:spacing w:before="0" w:after="160" w:line="276" w:lineRule="auto"/>
        <w:rPr>
          <w:rFonts w:ascii="Arial" w:eastAsia="Arial" w:hAnsi="Arial" w:cs="Arial"/>
        </w:rPr>
      </w:pPr>
      <w:r>
        <w:rPr>
          <w:rFonts w:ascii="Arial" w:eastAsia="Arial" w:hAnsi="Arial" w:cs="Arial"/>
          <w:sz w:val="22"/>
        </w:rPr>
        <w:t>The energy that an object possesses by virtue of its motion; the energy an object gains by being in motion.</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large dataset</w:t>
      </w:r>
    </w:p>
    <w:p>
      <w:pPr>
        <w:keepNext w:val="0"/>
        <w:spacing w:before="0" w:after="160" w:line="276" w:lineRule="auto"/>
        <w:rPr>
          <w:rFonts w:ascii="Arial" w:eastAsia="Arial" w:hAnsi="Arial" w:cs="Arial"/>
        </w:rPr>
      </w:pPr>
      <w:r>
        <w:rPr>
          <w:rFonts w:ascii="Arial" w:eastAsia="Arial" w:hAnsi="Arial" w:cs="Arial"/>
          <w:sz w:val="22"/>
        </w:rPr>
        <w:t>A dataset that must be of a size to be statistically reliable and require computational analysis to reveal patterns, trends and associations.</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law</w:t>
      </w:r>
    </w:p>
    <w:p>
      <w:pPr>
        <w:keepNext w:val="0"/>
        <w:spacing w:before="0" w:after="160" w:line="276" w:lineRule="auto"/>
        <w:rPr>
          <w:rFonts w:ascii="Arial" w:eastAsia="Arial" w:hAnsi="Arial" w:cs="Arial"/>
        </w:rPr>
      </w:pPr>
      <w:r>
        <w:rPr>
          <w:rFonts w:ascii="Arial" w:eastAsia="Arial" w:hAnsi="Arial" w:cs="Arial"/>
          <w:sz w:val="22"/>
        </w:rPr>
        <w:t>A statement that describes a relationship or phenomena that does not change under the same conditions.</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law of conservation of energy</w:t>
      </w:r>
    </w:p>
    <w:p>
      <w:pPr>
        <w:keepNext w:val="0"/>
        <w:spacing w:before="0" w:after="160" w:line="276" w:lineRule="auto"/>
        <w:rPr>
          <w:rFonts w:ascii="Arial" w:eastAsia="Arial" w:hAnsi="Arial" w:cs="Arial"/>
        </w:rPr>
      </w:pPr>
      <w:r>
        <w:rPr>
          <w:rFonts w:ascii="Arial" w:eastAsia="Arial" w:hAnsi="Arial" w:cs="Arial"/>
          <w:sz w:val="22"/>
        </w:rPr>
        <w:t>States that energy cannot be created or destroyed.</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law of conservation of mass</w:t>
      </w:r>
    </w:p>
    <w:p>
      <w:pPr>
        <w:keepNext w:val="0"/>
        <w:spacing w:before="0" w:after="160" w:line="276" w:lineRule="auto"/>
        <w:rPr>
          <w:rFonts w:ascii="Arial" w:eastAsia="Arial" w:hAnsi="Arial" w:cs="Arial"/>
        </w:rPr>
      </w:pPr>
      <w:r>
        <w:rPr>
          <w:rFonts w:ascii="Arial" w:eastAsia="Arial" w:hAnsi="Arial" w:cs="Arial"/>
          <w:sz w:val="22"/>
        </w:rPr>
        <w:t>States that matter cannot be created or destroyed.</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law of superposition</w:t>
      </w:r>
    </w:p>
    <w:p>
      <w:pPr>
        <w:keepNext w:val="0"/>
        <w:spacing w:before="0" w:after="160" w:line="276" w:lineRule="auto"/>
        <w:rPr>
          <w:rFonts w:ascii="Arial" w:eastAsia="Arial" w:hAnsi="Arial" w:cs="Arial"/>
        </w:rPr>
      </w:pPr>
      <w:r>
        <w:rPr>
          <w:rFonts w:ascii="Arial" w:eastAsia="Arial" w:hAnsi="Arial" w:cs="Arial"/>
          <w:sz w:val="22"/>
        </w:rPr>
        <w:t>In layers of stratified sedimentary rocks, the lowest layer is the first to be deposited.</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longitudinal (wave)</w:t>
      </w:r>
    </w:p>
    <w:p>
      <w:pPr>
        <w:keepNext w:val="0"/>
        <w:spacing w:before="0" w:after="160" w:line="276" w:lineRule="auto"/>
        <w:rPr>
          <w:rFonts w:ascii="Arial" w:eastAsia="Arial" w:hAnsi="Arial" w:cs="Arial"/>
        </w:rPr>
      </w:pPr>
      <w:r>
        <w:rPr>
          <w:rFonts w:ascii="Arial" w:eastAsia="Arial" w:hAnsi="Arial" w:cs="Arial"/>
          <w:sz w:val="22"/>
        </w:rPr>
        <w:t>A type of wave in which the disturbance or oscillation of the medium occurs in the same direction as the direction of propagation of the wave.</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mass</w:t>
      </w:r>
    </w:p>
    <w:p>
      <w:pPr>
        <w:keepNext w:val="0"/>
        <w:spacing w:before="0" w:after="160" w:line="276" w:lineRule="auto"/>
        <w:rPr>
          <w:rFonts w:ascii="Arial" w:eastAsia="Arial" w:hAnsi="Arial" w:cs="Arial"/>
        </w:rPr>
      </w:pPr>
      <w:r>
        <w:rPr>
          <w:rFonts w:ascii="Arial" w:eastAsia="Arial" w:hAnsi="Arial" w:cs="Arial"/>
          <w:sz w:val="22"/>
        </w:rPr>
        <w:t>The amount of matter in an object.</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matter</w:t>
      </w:r>
    </w:p>
    <w:p>
      <w:pPr>
        <w:keepNext w:val="0"/>
        <w:spacing w:before="0" w:after="160" w:line="276" w:lineRule="auto"/>
        <w:rPr>
          <w:rFonts w:ascii="Arial" w:eastAsia="Arial" w:hAnsi="Arial" w:cs="Arial"/>
        </w:rPr>
      </w:pPr>
      <w:r>
        <w:rPr>
          <w:rFonts w:ascii="Arial" w:eastAsia="Arial" w:hAnsi="Arial" w:cs="Arial"/>
          <w:sz w:val="22"/>
        </w:rPr>
        <w:t>A physical substance; anything that has mass and occupies space.</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mean</w:t>
      </w:r>
    </w:p>
    <w:p>
      <w:pPr>
        <w:keepNext w:val="0"/>
        <w:spacing w:before="0" w:after="160" w:line="276" w:lineRule="auto"/>
        <w:rPr>
          <w:rFonts w:ascii="Arial" w:eastAsia="Arial" w:hAnsi="Arial" w:cs="Arial"/>
        </w:rPr>
      </w:pPr>
      <w:r>
        <w:rPr>
          <w:rFonts w:ascii="Arial" w:eastAsia="Arial" w:hAnsi="Arial" w:cs="Arial"/>
          <w:sz w:val="22"/>
        </w:rPr>
        <w:t>The sum of values in a dataset divided by the total number of values in the dataset. Also called the average.</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mechanical wave</w:t>
      </w:r>
    </w:p>
    <w:p>
      <w:pPr>
        <w:keepNext w:val="0"/>
        <w:spacing w:before="0" w:after="160" w:line="276" w:lineRule="auto"/>
        <w:rPr>
          <w:rFonts w:ascii="Arial" w:eastAsia="Arial" w:hAnsi="Arial" w:cs="Arial"/>
        </w:rPr>
      </w:pPr>
      <w:r>
        <w:rPr>
          <w:rFonts w:ascii="Arial" w:eastAsia="Arial" w:hAnsi="Arial" w:cs="Arial"/>
          <w:sz w:val="22"/>
        </w:rPr>
        <w:t>A type of wave that requires a medium, such as air, water, or a solid material, to travel through.</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megafauna</w:t>
      </w:r>
    </w:p>
    <w:p>
      <w:pPr>
        <w:keepNext w:val="0"/>
        <w:spacing w:before="0" w:after="160" w:line="276" w:lineRule="auto"/>
        <w:rPr>
          <w:rFonts w:ascii="Arial" w:eastAsia="Arial" w:hAnsi="Arial" w:cs="Arial"/>
        </w:rPr>
      </w:pPr>
      <w:r>
        <w:rPr>
          <w:rFonts w:ascii="Arial" w:eastAsia="Arial" w:hAnsi="Arial" w:cs="Arial"/>
          <w:sz w:val="22"/>
        </w:rPr>
        <w:t>A group of large or giant animals, typically vertebrates, that lived during prehistoric times or still exist today. Some examples of extinct megafauna include the woolly mammoth, sabre-toothed tiger, Irish elk, giant ground sloths, and the dodo bird.</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melting point</w:t>
      </w:r>
    </w:p>
    <w:p>
      <w:pPr>
        <w:keepNext w:val="0"/>
        <w:spacing w:before="0" w:after="160" w:line="276" w:lineRule="auto"/>
        <w:rPr>
          <w:rFonts w:ascii="Arial" w:eastAsia="Arial" w:hAnsi="Arial" w:cs="Arial"/>
        </w:rPr>
      </w:pPr>
      <w:r>
        <w:rPr>
          <w:rFonts w:ascii="Arial" w:eastAsia="Arial" w:hAnsi="Arial" w:cs="Arial"/>
          <w:sz w:val="22"/>
        </w:rPr>
        <w:t>The temperature at which a substance transitions from a solid phase to a liquid phase under standard atmospheric pressure.</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metallic bond</w:t>
      </w:r>
    </w:p>
    <w:p>
      <w:pPr>
        <w:keepNext w:val="0"/>
        <w:spacing w:before="0" w:after="160" w:line="276" w:lineRule="auto"/>
        <w:rPr>
          <w:rFonts w:ascii="Arial" w:eastAsia="Arial" w:hAnsi="Arial" w:cs="Arial"/>
        </w:rPr>
      </w:pPr>
      <w:r>
        <w:rPr>
          <w:rFonts w:ascii="Arial" w:eastAsia="Arial" w:hAnsi="Arial" w:cs="Arial"/>
          <w:sz w:val="22"/>
        </w:rPr>
        <w:t>A type of chemical bond formed between positively charged metal ions and the delocalised electrons surrounding them.</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metalloid</w:t>
      </w:r>
    </w:p>
    <w:p>
      <w:pPr>
        <w:keepNext w:val="0"/>
        <w:spacing w:before="0" w:after="160" w:line="276" w:lineRule="auto"/>
        <w:rPr>
          <w:rFonts w:ascii="Arial" w:eastAsia="Arial" w:hAnsi="Arial" w:cs="Arial"/>
        </w:rPr>
      </w:pPr>
      <w:r>
        <w:rPr>
          <w:rFonts w:ascii="Arial" w:eastAsia="Arial" w:hAnsi="Arial" w:cs="Arial"/>
          <w:sz w:val="22"/>
        </w:rPr>
        <w:t>An element that has properties intermediate between those of metals and nonmetals, such as arsenic, silicon or bismuth.</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microplastics</w:t>
      </w:r>
    </w:p>
    <w:p>
      <w:pPr>
        <w:keepNext w:val="0"/>
        <w:spacing w:before="0" w:after="160" w:line="276" w:lineRule="auto"/>
        <w:rPr>
          <w:rFonts w:ascii="Arial" w:eastAsia="Arial" w:hAnsi="Arial" w:cs="Arial"/>
        </w:rPr>
      </w:pPr>
      <w:r>
        <w:rPr>
          <w:rFonts w:ascii="Arial" w:eastAsia="Arial" w:hAnsi="Arial" w:cs="Arial"/>
          <w:sz w:val="22"/>
        </w:rPr>
        <w:t>Small particles of plastic in the environment, generally smaller than 5 millimetres in size.</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model</w:t>
      </w:r>
    </w:p>
    <w:p>
      <w:pPr>
        <w:keepNext w:val="0"/>
        <w:spacing w:before="0" w:after="160" w:line="276" w:lineRule="auto"/>
        <w:rPr>
          <w:rFonts w:ascii="Arial" w:eastAsia="Arial" w:hAnsi="Arial" w:cs="Arial"/>
        </w:rPr>
      </w:pPr>
      <w:r>
        <w:rPr>
          <w:rFonts w:ascii="Arial" w:eastAsia="Arial" w:hAnsi="Arial" w:cs="Arial"/>
          <w:sz w:val="22"/>
        </w:rPr>
        <w:t>A mathematical, conceptual or physical representation that describes, simplifies, clarifies or provides an explanation of the structure, workings or relationships within an object, system or idea. Models can provide a means of testing and predicting behaviour within limited conditions. Models may be physical or exist in digital form.</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monogenic</w:t>
      </w:r>
    </w:p>
    <w:p>
      <w:pPr>
        <w:keepNext w:val="0"/>
        <w:spacing w:before="0" w:after="160" w:line="276" w:lineRule="auto"/>
        <w:rPr>
          <w:rFonts w:ascii="Arial" w:eastAsia="Arial" w:hAnsi="Arial" w:cs="Arial"/>
        </w:rPr>
      </w:pPr>
      <w:r>
        <w:rPr>
          <w:rFonts w:ascii="Arial" w:eastAsia="Arial" w:hAnsi="Arial" w:cs="Arial"/>
          <w:sz w:val="22"/>
        </w:rPr>
        <w:t>A trait or characteristic that is determined by a single gene.</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mutation</w:t>
      </w:r>
    </w:p>
    <w:p>
      <w:pPr>
        <w:keepNext w:val="0"/>
        <w:spacing w:before="0" w:after="160" w:line="276" w:lineRule="auto"/>
        <w:rPr>
          <w:rFonts w:ascii="Arial" w:eastAsia="Arial" w:hAnsi="Arial" w:cs="Arial"/>
        </w:rPr>
      </w:pPr>
      <w:r>
        <w:rPr>
          <w:rFonts w:ascii="Arial" w:eastAsia="Arial" w:hAnsi="Arial" w:cs="Arial"/>
          <w:sz w:val="22"/>
        </w:rPr>
        <w:t>A change in genetic material (DNA).</w:t>
      </w:r>
    </w:p>
    <w:p>
      <w:pPr>
        <w:keepNext w:val="0"/>
        <w:spacing w:before="0" w:after="160" w:line="276" w:lineRule="auto"/>
        <w:rPr>
          <w:rFonts w:ascii="Arial" w:eastAsia="Arial" w:hAnsi="Arial" w:cs="Arial"/>
        </w:rPr>
      </w:pPr>
      <w:r>
        <w:rPr>
          <w:rFonts w:ascii="Arial" w:eastAsia="Arial" w:hAnsi="Arial" w:cs="Arial"/>
          <w:sz w:val="22"/>
        </w:rPr>
        <w:t>Extended in Biology 11–12</w:t>
      </w:r>
      <w:r>
        <w:rPr>
          <w:rStyle w:val="Emphasis"/>
          <w:rFonts w:ascii="Arial" w:eastAsia="Arial" w:hAnsi="Arial" w:cs="Arial"/>
          <w:i/>
          <w:iCs/>
          <w:sz w:val="22"/>
        </w:rPr>
        <w:t xml:space="preserve">: </w:t>
      </w:r>
      <w:r>
        <w:rPr>
          <w:rFonts w:ascii="Arial" w:eastAsia="Arial" w:hAnsi="Arial" w:cs="Arial"/>
          <w:sz w:val="22"/>
        </w:rPr>
        <w:t>Occurs due to an error during DNA replication.</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natural selection</w:t>
      </w:r>
    </w:p>
    <w:p>
      <w:pPr>
        <w:keepNext w:val="0"/>
        <w:spacing w:before="0" w:after="160" w:line="276" w:lineRule="auto"/>
        <w:rPr>
          <w:rFonts w:ascii="Arial" w:eastAsia="Arial" w:hAnsi="Arial" w:cs="Arial"/>
        </w:rPr>
      </w:pPr>
      <w:r>
        <w:rPr>
          <w:rFonts w:ascii="Arial" w:eastAsia="Arial" w:hAnsi="Arial" w:cs="Arial"/>
          <w:sz w:val="22"/>
        </w:rPr>
        <w:t>The process by which organisms with traits that are better suited to their environment survive and reproduce more successfully than those with less favourable traits. This leads to the gradual change or adaptation of a population over time.</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neutralisation reaction</w:t>
      </w:r>
    </w:p>
    <w:p>
      <w:pPr>
        <w:keepNext w:val="0"/>
        <w:spacing w:before="0" w:after="160" w:line="276" w:lineRule="auto"/>
        <w:rPr>
          <w:rFonts w:ascii="Arial" w:eastAsia="Arial" w:hAnsi="Arial" w:cs="Arial"/>
        </w:rPr>
      </w:pPr>
      <w:r>
        <w:rPr>
          <w:rFonts w:ascii="Arial" w:eastAsia="Arial" w:hAnsi="Arial" w:cs="Arial"/>
          <w:sz w:val="22"/>
        </w:rPr>
        <w:t>The act of making a substance chemically neutral, so it is not an acid or a base.</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noble gas configuration</w:t>
      </w:r>
    </w:p>
    <w:p>
      <w:pPr>
        <w:keepNext w:val="0"/>
        <w:spacing w:before="0" w:after="160" w:line="276" w:lineRule="auto"/>
        <w:rPr>
          <w:rFonts w:ascii="Arial" w:eastAsia="Arial" w:hAnsi="Arial" w:cs="Arial"/>
        </w:rPr>
      </w:pPr>
      <w:r>
        <w:rPr>
          <w:rFonts w:ascii="Arial" w:eastAsia="Arial" w:hAnsi="Arial" w:cs="Arial"/>
          <w:sz w:val="22"/>
        </w:rPr>
        <w:t>When an atom has a complement of electrons in its outer shell, such that it is completely filled and resembles one of the noble gases such as helium, neon or argon.</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non-infectious (disease)</w:t>
      </w:r>
    </w:p>
    <w:p>
      <w:pPr>
        <w:keepNext w:val="0"/>
        <w:spacing w:before="0" w:after="160" w:line="276" w:lineRule="auto"/>
        <w:rPr>
          <w:rFonts w:ascii="Arial" w:eastAsia="Arial" w:hAnsi="Arial" w:cs="Arial"/>
        </w:rPr>
      </w:pPr>
      <w:r>
        <w:rPr>
          <w:rFonts w:ascii="Arial" w:eastAsia="Arial" w:hAnsi="Arial" w:cs="Arial"/>
          <w:sz w:val="22"/>
        </w:rPr>
        <w:t>A medical condition that cannot be transmitted from one person to another. These diseases are typically caused by genetic factors, lifestyle choices, environmental factors, or a combination of these factors. Examples include heart disease, cancer, and asthma.</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non-renewable (resource)</w:t>
      </w:r>
    </w:p>
    <w:p>
      <w:pPr>
        <w:keepNext w:val="0"/>
        <w:spacing w:before="0" w:after="160" w:line="276" w:lineRule="auto"/>
        <w:rPr>
          <w:rFonts w:ascii="Arial" w:eastAsia="Arial" w:hAnsi="Arial" w:cs="Arial"/>
        </w:rPr>
      </w:pPr>
      <w:r>
        <w:rPr>
          <w:rFonts w:ascii="Arial" w:eastAsia="Arial" w:hAnsi="Arial" w:cs="Arial"/>
          <w:sz w:val="22"/>
        </w:rPr>
        <w:t>A resource that becomes depleted, or takes longer than a human life span to be restored.</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observation</w:t>
      </w:r>
    </w:p>
    <w:p>
      <w:pPr>
        <w:keepNext w:val="0"/>
        <w:spacing w:before="0" w:after="160" w:line="276" w:lineRule="auto"/>
        <w:rPr>
          <w:rFonts w:ascii="Arial" w:eastAsia="Arial" w:hAnsi="Arial" w:cs="Arial"/>
        </w:rPr>
      </w:pPr>
      <w:r>
        <w:rPr>
          <w:rFonts w:ascii="Arial" w:eastAsia="Arial" w:hAnsi="Arial" w:cs="Arial"/>
          <w:sz w:val="22"/>
        </w:rPr>
        <w:t>To see, watch, perceive or notice. Observations can be made using all 5 senses as well as digital and non-digital tools that extend our senses.</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orbit</w:t>
      </w:r>
    </w:p>
    <w:p>
      <w:pPr>
        <w:keepNext w:val="0"/>
        <w:spacing w:before="0" w:after="160" w:line="276" w:lineRule="auto"/>
        <w:rPr>
          <w:rFonts w:ascii="Arial" w:eastAsia="Arial" w:hAnsi="Arial" w:cs="Arial"/>
        </w:rPr>
      </w:pPr>
      <w:r>
        <w:rPr>
          <w:rFonts w:ascii="Arial" w:eastAsia="Arial" w:hAnsi="Arial" w:cs="Arial"/>
          <w:sz w:val="22"/>
        </w:rPr>
        <w:t>Moving in a curved path around a body such as the Earth, an atom or the Sun.</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pandemic</w:t>
      </w:r>
    </w:p>
    <w:p>
      <w:pPr>
        <w:keepNext w:val="0"/>
        <w:spacing w:before="0" w:after="160" w:line="276" w:lineRule="auto"/>
        <w:rPr>
          <w:rFonts w:ascii="Arial" w:eastAsia="Arial" w:hAnsi="Arial" w:cs="Arial"/>
        </w:rPr>
      </w:pPr>
      <w:r>
        <w:rPr>
          <w:rFonts w:ascii="Arial" w:eastAsia="Arial" w:hAnsi="Arial" w:cs="Arial"/>
          <w:sz w:val="22"/>
        </w:rPr>
        <w:t>A disease prevalent throughout an entire country or continent, or the whole world.</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particle theory</w:t>
      </w:r>
    </w:p>
    <w:p>
      <w:pPr>
        <w:keepNext w:val="0"/>
        <w:spacing w:before="0" w:after="160" w:line="276" w:lineRule="auto"/>
        <w:rPr>
          <w:rFonts w:ascii="Arial" w:eastAsia="Arial" w:hAnsi="Arial" w:cs="Arial"/>
        </w:rPr>
      </w:pPr>
      <w:r>
        <w:rPr>
          <w:rFonts w:ascii="Arial" w:eastAsia="Arial" w:hAnsi="Arial" w:cs="Arial"/>
          <w:sz w:val="22"/>
        </w:rPr>
        <w:t>The kinetic theory of matter that all matter consists of tiny indivisible particles that are constantly moving.</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pedigree</w:t>
      </w:r>
    </w:p>
    <w:p>
      <w:pPr>
        <w:keepNext w:val="0"/>
        <w:spacing w:before="0" w:after="160" w:line="276" w:lineRule="auto"/>
        <w:rPr>
          <w:rFonts w:ascii="Arial" w:eastAsia="Arial" w:hAnsi="Arial" w:cs="Arial"/>
        </w:rPr>
      </w:pPr>
      <w:r>
        <w:rPr>
          <w:rFonts w:ascii="Arial" w:eastAsia="Arial" w:hAnsi="Arial" w:cs="Arial"/>
          <w:sz w:val="22"/>
        </w:rPr>
        <w:t>A diagram or chart that shows the relationships between individuals in a family, typically across generations, and may include information about inherited traits or genetic conditions.</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peer review</w:t>
      </w:r>
    </w:p>
    <w:p>
      <w:pPr>
        <w:keepNext w:val="0"/>
        <w:spacing w:before="0" w:after="160" w:line="276" w:lineRule="auto"/>
        <w:rPr>
          <w:rFonts w:ascii="Arial" w:eastAsia="Arial" w:hAnsi="Arial" w:cs="Arial"/>
        </w:rPr>
      </w:pPr>
      <w:r>
        <w:rPr>
          <w:rFonts w:ascii="Arial" w:eastAsia="Arial" w:hAnsi="Arial" w:cs="Arial"/>
          <w:sz w:val="22"/>
        </w:rPr>
        <w:t>The process of other experts in a field reading, checking and giving their opinion on someone else’s research.</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periodic table</w:t>
      </w:r>
    </w:p>
    <w:p>
      <w:pPr>
        <w:keepNext w:val="0"/>
        <w:spacing w:before="0" w:after="160" w:line="276" w:lineRule="auto"/>
        <w:rPr>
          <w:rFonts w:ascii="Arial" w:eastAsia="Arial" w:hAnsi="Arial" w:cs="Arial"/>
        </w:rPr>
      </w:pPr>
      <w:r>
        <w:rPr>
          <w:rFonts w:ascii="Arial" w:eastAsia="Arial" w:hAnsi="Arial" w:cs="Arial"/>
          <w:sz w:val="22"/>
        </w:rPr>
        <w:t>A table in which all the known chemical elements are arranged in rows and columns so that elements with similar chemical properties lie in the same column.</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pH</w:t>
      </w:r>
    </w:p>
    <w:p>
      <w:pPr>
        <w:keepNext w:val="0"/>
        <w:spacing w:before="0" w:after="160" w:line="276" w:lineRule="auto"/>
        <w:rPr>
          <w:rFonts w:ascii="Arial" w:eastAsia="Arial" w:hAnsi="Arial" w:cs="Arial"/>
        </w:rPr>
      </w:pPr>
      <w:r>
        <w:rPr>
          <w:rFonts w:ascii="Arial" w:eastAsia="Arial" w:hAnsi="Arial" w:cs="Arial"/>
          <w:sz w:val="22"/>
        </w:rPr>
        <w:t>A measure of the acidity or alkalinity of a solution.</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phenomenon</w:t>
      </w:r>
    </w:p>
    <w:p>
      <w:pPr>
        <w:keepNext w:val="0"/>
        <w:spacing w:before="0" w:after="160" w:line="276" w:lineRule="auto"/>
        <w:rPr>
          <w:rFonts w:ascii="Arial" w:eastAsia="Arial" w:hAnsi="Arial" w:cs="Arial"/>
        </w:rPr>
      </w:pPr>
      <w:r>
        <w:rPr>
          <w:rFonts w:ascii="Arial" w:eastAsia="Arial" w:hAnsi="Arial" w:cs="Arial"/>
          <w:sz w:val="22"/>
        </w:rPr>
        <w:t>An observable event or process that occurs in the natural world, such as weather patterns, geological events, astronomical events, or biological processes.</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phenotype</w:t>
      </w:r>
    </w:p>
    <w:p>
      <w:pPr>
        <w:keepNext w:val="0"/>
        <w:spacing w:before="0" w:after="160" w:line="276" w:lineRule="auto"/>
        <w:rPr>
          <w:rFonts w:ascii="Arial" w:eastAsia="Arial" w:hAnsi="Arial" w:cs="Arial"/>
        </w:rPr>
      </w:pPr>
      <w:r>
        <w:rPr>
          <w:rFonts w:ascii="Arial" w:eastAsia="Arial" w:hAnsi="Arial" w:cs="Arial"/>
          <w:sz w:val="22"/>
        </w:rPr>
        <w:t>Observable traits produced by genes in a living thing.</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phloem</w:t>
      </w:r>
    </w:p>
    <w:p>
      <w:pPr>
        <w:keepNext w:val="0"/>
        <w:spacing w:before="0" w:after="160" w:line="276" w:lineRule="auto"/>
        <w:rPr>
          <w:rFonts w:ascii="Arial" w:eastAsia="Arial" w:hAnsi="Arial" w:cs="Arial"/>
        </w:rPr>
      </w:pPr>
      <w:r>
        <w:rPr>
          <w:rFonts w:ascii="Arial" w:eastAsia="Arial" w:hAnsi="Arial" w:cs="Arial"/>
          <w:sz w:val="22"/>
        </w:rPr>
        <w:t>A tissue in vascular plants that transports organic nutrients, particularly sugars, from leaves to other parts of the plant, including roots, stems, and developing fruits.</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photosynthesis</w:t>
      </w:r>
    </w:p>
    <w:p>
      <w:pPr>
        <w:keepNext w:val="0"/>
        <w:spacing w:before="0" w:after="160" w:line="276" w:lineRule="auto"/>
        <w:rPr>
          <w:rFonts w:ascii="Arial" w:eastAsia="Arial" w:hAnsi="Arial" w:cs="Arial"/>
        </w:rPr>
      </w:pPr>
      <w:r>
        <w:rPr>
          <w:rFonts w:ascii="Arial" w:eastAsia="Arial" w:hAnsi="Arial" w:cs="Arial"/>
          <w:sz w:val="22"/>
        </w:rPr>
        <w:t>A chemical process that uses sunlight and chlorophyll to convert carbon dioxide and water into glucose, oxygen and water.</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physical quantities</w:t>
      </w:r>
    </w:p>
    <w:p>
      <w:pPr>
        <w:keepNext w:val="0"/>
        <w:spacing w:before="0" w:after="160" w:line="276" w:lineRule="auto"/>
        <w:rPr>
          <w:rFonts w:ascii="Arial" w:eastAsia="Arial" w:hAnsi="Arial" w:cs="Arial"/>
        </w:rPr>
      </w:pPr>
      <w:r>
        <w:rPr>
          <w:rFonts w:ascii="Arial" w:eastAsia="Arial" w:hAnsi="Arial" w:cs="Arial"/>
          <w:sz w:val="22"/>
        </w:rPr>
        <w:t>Characteristics that can be seen or measured.</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pitch</w:t>
      </w:r>
    </w:p>
    <w:p>
      <w:pPr>
        <w:keepNext w:val="0"/>
        <w:spacing w:before="0" w:after="160" w:line="276" w:lineRule="auto"/>
        <w:rPr>
          <w:rFonts w:ascii="Arial" w:eastAsia="Arial" w:hAnsi="Arial" w:cs="Arial"/>
        </w:rPr>
      </w:pPr>
      <w:r>
        <w:rPr>
          <w:rFonts w:ascii="Arial" w:eastAsia="Arial" w:hAnsi="Arial" w:cs="Arial"/>
          <w:sz w:val="22"/>
        </w:rPr>
        <w:t>The relative highness and lowness of sounds. Can be heard or felt through vibrations.</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polluted</w:t>
      </w:r>
    </w:p>
    <w:p>
      <w:pPr>
        <w:keepNext w:val="0"/>
        <w:spacing w:before="0" w:after="160" w:line="276" w:lineRule="auto"/>
        <w:rPr>
          <w:rFonts w:ascii="Arial" w:eastAsia="Arial" w:hAnsi="Arial" w:cs="Arial"/>
        </w:rPr>
      </w:pPr>
      <w:r>
        <w:rPr>
          <w:rFonts w:ascii="Arial" w:eastAsia="Arial" w:hAnsi="Arial" w:cs="Arial"/>
          <w:sz w:val="22"/>
        </w:rPr>
        <w:t>Contaminated or made impure by harmful substances.</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potential energy</w:t>
      </w:r>
    </w:p>
    <w:p>
      <w:pPr>
        <w:keepNext w:val="0"/>
        <w:spacing w:before="0" w:after="160" w:line="276" w:lineRule="auto"/>
        <w:rPr>
          <w:rFonts w:ascii="Arial" w:eastAsia="Arial" w:hAnsi="Arial" w:cs="Arial"/>
        </w:rPr>
      </w:pPr>
      <w:r>
        <w:rPr>
          <w:rFonts w:ascii="Arial" w:eastAsia="Arial" w:hAnsi="Arial" w:cs="Arial"/>
          <w:sz w:val="22"/>
        </w:rPr>
        <w:t>The energy that an object possesses due to its position in a force field or that is stored in a system by virtue of the configuration and interaction between bodies in that system, e.g. elastic potential energy.</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precision</w:t>
      </w:r>
    </w:p>
    <w:p>
      <w:pPr>
        <w:keepNext w:val="0"/>
        <w:spacing w:before="0" w:after="160" w:line="276" w:lineRule="auto"/>
        <w:rPr>
          <w:rFonts w:ascii="Arial" w:eastAsia="Arial" w:hAnsi="Arial" w:cs="Arial"/>
        </w:rPr>
      </w:pPr>
      <w:r>
        <w:rPr>
          <w:rFonts w:ascii="Arial" w:eastAsia="Arial" w:hAnsi="Arial" w:cs="Arial"/>
          <w:sz w:val="22"/>
        </w:rPr>
        <w:t>The extent to which repeated measurements of the same item are close to each other.</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prediction</w:t>
      </w:r>
    </w:p>
    <w:p>
      <w:pPr>
        <w:keepNext w:val="0"/>
        <w:spacing w:before="0" w:after="160" w:line="276" w:lineRule="auto"/>
        <w:rPr>
          <w:rFonts w:ascii="Arial" w:eastAsia="Arial" w:hAnsi="Arial" w:cs="Arial"/>
        </w:rPr>
      </w:pPr>
      <w:r>
        <w:rPr>
          <w:rFonts w:ascii="Arial" w:eastAsia="Arial" w:hAnsi="Arial" w:cs="Arial"/>
          <w:sz w:val="22"/>
        </w:rPr>
        <w:t>A statement or estimate about what will happen in the future, often based on available evidence, past experiences, or statistical analysis.</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properties</w:t>
      </w:r>
    </w:p>
    <w:p>
      <w:pPr>
        <w:keepNext w:val="0"/>
        <w:spacing w:before="0" w:after="160" w:line="276" w:lineRule="auto"/>
        <w:rPr>
          <w:rFonts w:ascii="Arial" w:eastAsia="Arial" w:hAnsi="Arial" w:cs="Arial"/>
        </w:rPr>
      </w:pPr>
      <w:r>
        <w:rPr>
          <w:rFonts w:ascii="Arial" w:eastAsia="Arial" w:hAnsi="Arial" w:cs="Arial"/>
          <w:sz w:val="22"/>
        </w:rPr>
        <w:t>Attributes of an object or material normally used to describe attributes common to a group.</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Punnett square</w:t>
      </w:r>
    </w:p>
    <w:p>
      <w:pPr>
        <w:keepNext w:val="0"/>
        <w:spacing w:before="0" w:after="160" w:line="276" w:lineRule="auto"/>
        <w:rPr>
          <w:rFonts w:ascii="Arial" w:eastAsia="Arial" w:hAnsi="Arial" w:cs="Arial"/>
        </w:rPr>
      </w:pPr>
      <w:r>
        <w:rPr>
          <w:rFonts w:ascii="Arial" w:eastAsia="Arial" w:hAnsi="Arial" w:cs="Arial"/>
          <w:sz w:val="22"/>
        </w:rPr>
        <w:t>A graphical representation used to predict the possible genetic outcomes of a cross between 2 individuals.</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qualitative</w:t>
      </w:r>
    </w:p>
    <w:p>
      <w:pPr>
        <w:keepNext w:val="0"/>
        <w:spacing w:before="0" w:after="160" w:line="276" w:lineRule="auto"/>
        <w:rPr>
          <w:rFonts w:ascii="Arial" w:eastAsia="Arial" w:hAnsi="Arial" w:cs="Arial"/>
        </w:rPr>
      </w:pPr>
      <w:r>
        <w:rPr>
          <w:rFonts w:ascii="Arial" w:eastAsia="Arial" w:hAnsi="Arial" w:cs="Arial"/>
          <w:sz w:val="22"/>
        </w:rPr>
        <w:t>To use descriptive explanations involving features, characteristics or properties to identify important components. Data and information that is not numerical in nature.</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quantitative</w:t>
      </w:r>
    </w:p>
    <w:p>
      <w:pPr>
        <w:keepNext w:val="0"/>
        <w:spacing w:before="0" w:after="160" w:line="276" w:lineRule="auto"/>
        <w:rPr>
          <w:rFonts w:ascii="Arial" w:eastAsia="Arial" w:hAnsi="Arial" w:cs="Arial"/>
        </w:rPr>
      </w:pPr>
      <w:r>
        <w:rPr>
          <w:rFonts w:ascii="Arial" w:eastAsia="Arial" w:hAnsi="Arial" w:cs="Arial"/>
          <w:sz w:val="22"/>
        </w:rPr>
        <w:t>Data or components that can be expressed or measured numerically, including chemical formulae or numbers.</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radiation</w:t>
      </w:r>
    </w:p>
    <w:p>
      <w:pPr>
        <w:keepNext w:val="0"/>
        <w:spacing w:before="0" w:after="160" w:line="276" w:lineRule="auto"/>
        <w:rPr>
          <w:rFonts w:ascii="Arial" w:eastAsia="Arial" w:hAnsi="Arial" w:cs="Arial"/>
        </w:rPr>
      </w:pPr>
      <w:r>
        <w:rPr>
          <w:rFonts w:ascii="Arial" w:eastAsia="Arial" w:hAnsi="Arial" w:cs="Arial"/>
          <w:sz w:val="22"/>
        </w:rPr>
        <w:t>The emission of energy as electromagnetic waves or as moving subatomic particles. </w:t>
      </w:r>
    </w:p>
    <w:p>
      <w:pPr>
        <w:keepNext w:val="0"/>
        <w:spacing w:before="0" w:after="160" w:line="276" w:lineRule="auto"/>
        <w:rPr>
          <w:rFonts w:ascii="Arial" w:eastAsia="Arial" w:hAnsi="Arial" w:cs="Arial"/>
        </w:rPr>
      </w:pPr>
      <w:r>
        <w:rPr>
          <w:rFonts w:ascii="Arial" w:eastAsia="Arial" w:hAnsi="Arial" w:cs="Arial"/>
          <w:sz w:val="22"/>
        </w:rPr>
        <w:t>OR </w:t>
      </w:r>
    </w:p>
    <w:p>
      <w:pPr>
        <w:keepNext w:val="0"/>
        <w:spacing w:before="0" w:after="160" w:line="276" w:lineRule="auto"/>
        <w:rPr>
          <w:rFonts w:ascii="Arial" w:eastAsia="Arial" w:hAnsi="Arial" w:cs="Arial"/>
        </w:rPr>
      </w:pPr>
      <w:r>
        <w:rPr>
          <w:rFonts w:ascii="Arial" w:eastAsia="Arial" w:hAnsi="Arial" w:cs="Arial"/>
          <w:sz w:val="22"/>
        </w:rPr>
        <w:t>The energy or particles that are released during radioactive decay.</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radioactive</w:t>
      </w:r>
    </w:p>
    <w:p>
      <w:pPr>
        <w:keepNext w:val="0"/>
        <w:spacing w:before="0" w:after="160" w:line="276" w:lineRule="auto"/>
        <w:rPr>
          <w:rFonts w:ascii="Arial" w:eastAsia="Arial" w:hAnsi="Arial" w:cs="Arial"/>
        </w:rPr>
      </w:pPr>
      <w:r>
        <w:rPr>
          <w:rFonts w:ascii="Arial" w:eastAsia="Arial" w:hAnsi="Arial" w:cs="Arial"/>
          <w:sz w:val="22"/>
        </w:rPr>
        <w:t>A substance that emits radiation as its nucleus decays.</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radioisotope</w:t>
      </w:r>
    </w:p>
    <w:p>
      <w:pPr>
        <w:keepNext w:val="0"/>
        <w:spacing w:before="0" w:after="160" w:line="276" w:lineRule="auto"/>
        <w:rPr>
          <w:rFonts w:ascii="Arial" w:eastAsia="Arial" w:hAnsi="Arial" w:cs="Arial"/>
        </w:rPr>
      </w:pPr>
      <w:r>
        <w:rPr>
          <w:rFonts w:ascii="Arial" w:eastAsia="Arial" w:hAnsi="Arial" w:cs="Arial"/>
          <w:sz w:val="22"/>
        </w:rPr>
        <w:t>An element that has the same atomic number and similar chemical properties, but different atomic masses.</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range (of a dataset)</w:t>
      </w:r>
    </w:p>
    <w:p>
      <w:pPr>
        <w:keepNext w:val="0"/>
        <w:spacing w:before="0" w:after="160" w:line="276" w:lineRule="auto"/>
        <w:rPr>
          <w:rFonts w:ascii="Arial" w:eastAsia="Arial" w:hAnsi="Arial" w:cs="Arial"/>
        </w:rPr>
      </w:pPr>
      <w:r>
        <w:rPr>
          <w:rFonts w:ascii="Arial" w:eastAsia="Arial" w:hAnsi="Arial" w:cs="Arial"/>
          <w:sz w:val="22"/>
        </w:rPr>
        <w:t>The difference between the highest and lowest values in a dataset.</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rarefactions</w:t>
      </w:r>
    </w:p>
    <w:p>
      <w:pPr>
        <w:keepNext w:val="0"/>
        <w:spacing w:before="0" w:after="160" w:line="276" w:lineRule="auto"/>
        <w:rPr>
          <w:rFonts w:ascii="Arial" w:eastAsia="Arial" w:hAnsi="Arial" w:cs="Arial"/>
        </w:rPr>
      </w:pPr>
      <w:r>
        <w:rPr>
          <w:rFonts w:ascii="Arial" w:eastAsia="Arial" w:hAnsi="Arial" w:cs="Arial"/>
          <w:sz w:val="22"/>
        </w:rPr>
        <w:t>Regions in a longitudinal wave where the particles of the medium are spread apart, resulting in decreased density and pressure compared to the surrounding areas.</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reflection</w:t>
      </w:r>
    </w:p>
    <w:p>
      <w:pPr>
        <w:keepNext w:val="0"/>
        <w:spacing w:before="0" w:after="160" w:line="276" w:lineRule="auto"/>
        <w:rPr>
          <w:rFonts w:ascii="Arial" w:eastAsia="Arial" w:hAnsi="Arial" w:cs="Arial"/>
        </w:rPr>
      </w:pPr>
      <w:r>
        <w:rPr>
          <w:rFonts w:ascii="Arial" w:eastAsia="Arial" w:hAnsi="Arial" w:cs="Arial"/>
          <w:sz w:val="22"/>
        </w:rPr>
        <w:t>The changed direction of a wave when it bounces off a surface.</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refraction</w:t>
      </w:r>
    </w:p>
    <w:p>
      <w:pPr>
        <w:keepNext w:val="0"/>
        <w:spacing w:before="0" w:after="160" w:line="276" w:lineRule="auto"/>
        <w:rPr>
          <w:rFonts w:ascii="Arial" w:eastAsia="Arial" w:hAnsi="Arial" w:cs="Arial"/>
        </w:rPr>
      </w:pPr>
      <w:r>
        <w:rPr>
          <w:rFonts w:ascii="Arial" w:eastAsia="Arial" w:hAnsi="Arial" w:cs="Arial"/>
          <w:sz w:val="22"/>
        </w:rPr>
        <w:t>The changed direction (bending) of a wave when it passes through one transparent substance into another.</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relate</w:t>
      </w:r>
    </w:p>
    <w:p>
      <w:pPr>
        <w:keepNext w:val="0"/>
        <w:spacing w:before="0" w:after="160" w:line="276" w:lineRule="auto"/>
        <w:rPr>
          <w:rFonts w:ascii="Arial" w:eastAsia="Arial" w:hAnsi="Arial" w:cs="Arial"/>
        </w:rPr>
      </w:pPr>
      <w:r>
        <w:rPr>
          <w:rFonts w:ascii="Arial" w:eastAsia="Arial" w:hAnsi="Arial" w:cs="Arial"/>
          <w:sz w:val="22"/>
        </w:rPr>
        <w:t>To establish a connection or association between two or more things, often by identifying similarities, connections, or shared characteristics.</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reliability</w:t>
      </w:r>
    </w:p>
    <w:p>
      <w:pPr>
        <w:keepNext w:val="0"/>
        <w:spacing w:before="0" w:after="160" w:line="276" w:lineRule="auto"/>
        <w:rPr>
          <w:rFonts w:ascii="Arial" w:eastAsia="Arial" w:hAnsi="Arial" w:cs="Arial"/>
        </w:rPr>
      </w:pPr>
      <w:r>
        <w:rPr>
          <w:rFonts w:ascii="Arial" w:eastAsia="Arial" w:hAnsi="Arial" w:cs="Arial"/>
          <w:sz w:val="22"/>
        </w:rPr>
        <w:t>An extent to which repeated observations and/or measurements taken under identical circumstances will yield similar results.</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renew/renewable</w:t>
      </w:r>
    </w:p>
    <w:p>
      <w:pPr>
        <w:keepNext w:val="0"/>
        <w:spacing w:before="0" w:after="160" w:line="276" w:lineRule="auto"/>
        <w:rPr>
          <w:rFonts w:ascii="Arial" w:eastAsia="Arial" w:hAnsi="Arial" w:cs="Arial"/>
        </w:rPr>
      </w:pPr>
      <w:r>
        <w:rPr>
          <w:rFonts w:ascii="Arial" w:eastAsia="Arial" w:hAnsi="Arial" w:cs="Arial"/>
          <w:sz w:val="22"/>
        </w:rPr>
        <w:t>A resource that cannot be exhausted. A resource that can be restored in a human lifetime.</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resistance (electrical)</w:t>
      </w:r>
    </w:p>
    <w:p>
      <w:pPr>
        <w:keepNext w:val="0"/>
        <w:spacing w:before="0" w:after="160" w:line="276" w:lineRule="auto"/>
        <w:rPr>
          <w:rFonts w:ascii="Arial" w:eastAsia="Arial" w:hAnsi="Arial" w:cs="Arial"/>
        </w:rPr>
      </w:pPr>
      <w:r>
        <w:rPr>
          <w:rFonts w:ascii="Arial" w:eastAsia="Arial" w:hAnsi="Arial" w:cs="Arial"/>
          <w:sz w:val="22"/>
        </w:rPr>
        <w:t>Opposition to the flow of electrical current. Measured in Ohms.</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risk (assessment)</w:t>
      </w:r>
    </w:p>
    <w:p>
      <w:pPr>
        <w:keepNext w:val="0"/>
        <w:spacing w:before="0" w:after="160" w:line="276" w:lineRule="auto"/>
        <w:rPr>
          <w:rFonts w:ascii="Arial" w:eastAsia="Arial" w:hAnsi="Arial" w:cs="Arial"/>
        </w:rPr>
      </w:pPr>
      <w:r>
        <w:rPr>
          <w:rFonts w:ascii="Arial" w:eastAsia="Arial" w:hAnsi="Arial" w:cs="Arial"/>
          <w:sz w:val="22"/>
        </w:rPr>
        <w:t>The determination of quantitative or qualitative estimate of risk related to a well-defined situation and a recognised threat (also called hazard).</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saturated</w:t>
      </w:r>
    </w:p>
    <w:p>
      <w:pPr>
        <w:keepNext w:val="0"/>
        <w:spacing w:before="0" w:after="160" w:line="276" w:lineRule="auto"/>
        <w:rPr>
          <w:rFonts w:ascii="Arial" w:eastAsia="Arial" w:hAnsi="Arial" w:cs="Arial"/>
        </w:rPr>
      </w:pPr>
      <w:r>
        <w:rPr>
          <w:rFonts w:ascii="Arial" w:eastAsia="Arial" w:hAnsi="Arial" w:cs="Arial"/>
          <w:sz w:val="22"/>
        </w:rPr>
        <w:t>A chemical solution which contains the maximum amount of solute that can be dissolved in a solution.</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scattering</w:t>
      </w:r>
    </w:p>
    <w:p>
      <w:pPr>
        <w:keepNext w:val="0"/>
        <w:spacing w:before="0" w:after="160" w:line="276" w:lineRule="auto"/>
        <w:rPr>
          <w:rFonts w:ascii="Arial" w:eastAsia="Arial" w:hAnsi="Arial" w:cs="Arial"/>
        </w:rPr>
      </w:pPr>
      <w:r>
        <w:rPr>
          <w:rFonts w:ascii="Arial" w:eastAsia="Arial" w:hAnsi="Arial" w:cs="Arial"/>
          <w:sz w:val="22"/>
        </w:rPr>
        <w:t>When any beam of radiation, electromagnetic or particle, is dispersed or redirected by particles or objects in its path, causing it to spread out in different directions.</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secondary sources/information</w:t>
      </w:r>
    </w:p>
    <w:p>
      <w:pPr>
        <w:keepNext w:val="0"/>
        <w:spacing w:before="0" w:after="160" w:line="276" w:lineRule="auto"/>
        <w:rPr>
          <w:rFonts w:ascii="Arial" w:eastAsia="Arial" w:hAnsi="Arial" w:cs="Arial"/>
        </w:rPr>
      </w:pPr>
      <w:r>
        <w:rPr>
          <w:rFonts w:ascii="Arial" w:eastAsia="Arial" w:hAnsi="Arial" w:cs="Arial"/>
          <w:sz w:val="22"/>
        </w:rPr>
        <w:t>Sources of information that have been collected, processed, interpreted and published by others, e.g. census data, newspaper articles and images or information in a published report.</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senses</w:t>
      </w:r>
    </w:p>
    <w:p>
      <w:pPr>
        <w:keepNext w:val="0"/>
        <w:spacing w:before="0" w:after="160" w:line="276" w:lineRule="auto"/>
        <w:rPr>
          <w:rFonts w:ascii="Arial" w:eastAsia="Arial" w:hAnsi="Arial" w:cs="Arial"/>
        </w:rPr>
      </w:pPr>
      <w:r>
        <w:rPr>
          <w:rFonts w:ascii="Arial" w:eastAsia="Arial" w:hAnsi="Arial" w:cs="Arial"/>
          <w:sz w:val="22"/>
        </w:rPr>
        <w:t>Perceptions that a living organism uses to take in information about its surroundings. The 5 main senses are hearing, sight, touch, taste and smell.</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SI</w:t>
      </w:r>
    </w:p>
    <w:p>
      <w:pPr>
        <w:keepNext w:val="0"/>
        <w:spacing w:before="0" w:after="160" w:line="276" w:lineRule="auto"/>
        <w:rPr>
          <w:rFonts w:ascii="Arial" w:eastAsia="Arial" w:hAnsi="Arial" w:cs="Arial"/>
        </w:rPr>
      </w:pPr>
      <w:r>
        <w:rPr>
          <w:rFonts w:ascii="Arial" w:eastAsia="Arial" w:hAnsi="Arial" w:cs="Arial"/>
          <w:sz w:val="22"/>
        </w:rPr>
        <w:t>The International System of Units (SI) is a system of measurement based on agreed standards units, such as metre, second and gram.</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solubility</w:t>
      </w:r>
    </w:p>
    <w:p>
      <w:pPr>
        <w:keepNext w:val="0"/>
        <w:spacing w:before="0" w:after="160" w:line="276" w:lineRule="auto"/>
        <w:rPr>
          <w:rFonts w:ascii="Arial" w:eastAsia="Arial" w:hAnsi="Arial" w:cs="Arial"/>
        </w:rPr>
      </w:pPr>
      <w:r>
        <w:rPr>
          <w:rFonts w:ascii="Arial" w:eastAsia="Arial" w:hAnsi="Arial" w:cs="Arial"/>
          <w:sz w:val="22"/>
        </w:rPr>
        <w:t>The ability of a solute to dissolve.</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soluble</w:t>
      </w:r>
    </w:p>
    <w:p>
      <w:pPr>
        <w:keepNext w:val="0"/>
        <w:spacing w:before="0" w:after="160" w:line="276" w:lineRule="auto"/>
        <w:rPr>
          <w:rFonts w:ascii="Arial" w:eastAsia="Arial" w:hAnsi="Arial" w:cs="Arial"/>
        </w:rPr>
      </w:pPr>
      <w:r>
        <w:rPr>
          <w:rFonts w:ascii="Arial" w:eastAsia="Arial" w:hAnsi="Arial" w:cs="Arial"/>
          <w:sz w:val="22"/>
        </w:rPr>
        <w:t>Capable of being dissolved.</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solute</w:t>
      </w:r>
    </w:p>
    <w:p>
      <w:pPr>
        <w:keepNext w:val="0"/>
        <w:spacing w:before="0" w:after="160" w:line="276" w:lineRule="auto"/>
        <w:rPr>
          <w:rFonts w:ascii="Arial" w:eastAsia="Arial" w:hAnsi="Arial" w:cs="Arial"/>
        </w:rPr>
      </w:pPr>
      <w:r>
        <w:rPr>
          <w:rFonts w:ascii="Arial" w:eastAsia="Arial" w:hAnsi="Arial" w:cs="Arial"/>
          <w:sz w:val="22"/>
        </w:rPr>
        <w:t>A substance that is dissolved by a solvent.</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solution</w:t>
      </w:r>
    </w:p>
    <w:p>
      <w:pPr>
        <w:keepNext w:val="0"/>
        <w:spacing w:before="0" w:after="160" w:line="276" w:lineRule="auto"/>
        <w:rPr>
          <w:rFonts w:ascii="Arial" w:eastAsia="Arial" w:hAnsi="Arial" w:cs="Arial"/>
        </w:rPr>
      </w:pPr>
      <w:r>
        <w:rPr>
          <w:rFonts w:ascii="Arial" w:eastAsia="Arial" w:hAnsi="Arial" w:cs="Arial"/>
          <w:sz w:val="22"/>
        </w:rPr>
        <w:t>A mixture made up of a solvent and a dissolved solute.</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solvent</w:t>
      </w:r>
    </w:p>
    <w:p>
      <w:pPr>
        <w:keepNext w:val="0"/>
        <w:spacing w:before="0" w:after="160" w:line="276" w:lineRule="auto"/>
        <w:rPr>
          <w:rFonts w:ascii="Arial" w:eastAsia="Arial" w:hAnsi="Arial" w:cs="Arial"/>
        </w:rPr>
      </w:pPr>
      <w:r>
        <w:rPr>
          <w:rFonts w:ascii="Arial" w:eastAsia="Arial" w:hAnsi="Arial" w:cs="Arial"/>
          <w:sz w:val="22"/>
        </w:rPr>
        <w:t>A substance, especially a liquid, that can dissolve other substances.</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species</w:t>
      </w:r>
    </w:p>
    <w:p>
      <w:pPr>
        <w:keepNext w:val="0"/>
        <w:spacing w:before="0" w:after="160" w:line="276" w:lineRule="auto"/>
        <w:rPr>
          <w:rFonts w:ascii="Arial" w:eastAsia="Arial" w:hAnsi="Arial" w:cs="Arial"/>
        </w:rPr>
      </w:pPr>
      <w:r>
        <w:rPr>
          <w:rFonts w:ascii="Arial" w:eastAsia="Arial" w:hAnsi="Arial" w:cs="Arial"/>
          <w:sz w:val="22"/>
        </w:rPr>
        <w:t>A single, specific type of living organism.</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statistical analysis</w:t>
      </w:r>
    </w:p>
    <w:p>
      <w:pPr>
        <w:keepNext w:val="0"/>
        <w:spacing w:before="0" w:after="160" w:line="276" w:lineRule="auto"/>
        <w:rPr>
          <w:rFonts w:ascii="Arial" w:eastAsia="Arial" w:hAnsi="Arial" w:cs="Arial"/>
        </w:rPr>
      </w:pPr>
      <w:r>
        <w:rPr>
          <w:rFonts w:ascii="Arial" w:eastAsia="Arial" w:hAnsi="Arial" w:cs="Arial"/>
          <w:sz w:val="22"/>
        </w:rPr>
        <w:t>The collection, organisation and interpretation of data to develop patterns and trends.</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statistics</w:t>
      </w:r>
    </w:p>
    <w:p>
      <w:pPr>
        <w:keepNext w:val="0"/>
        <w:spacing w:before="0" w:after="160" w:line="276" w:lineRule="auto"/>
        <w:rPr>
          <w:rFonts w:ascii="Arial" w:eastAsia="Arial" w:hAnsi="Arial" w:cs="Arial"/>
        </w:rPr>
      </w:pPr>
      <w:r>
        <w:rPr>
          <w:rFonts w:ascii="Arial" w:eastAsia="Arial" w:hAnsi="Arial" w:cs="Arial"/>
          <w:sz w:val="22"/>
        </w:rPr>
        <w:t>A collection of numerical facts or other data.</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subatomic</w:t>
      </w:r>
    </w:p>
    <w:p>
      <w:pPr>
        <w:keepNext w:val="0"/>
        <w:spacing w:before="0" w:after="160" w:line="276" w:lineRule="auto"/>
        <w:rPr>
          <w:rFonts w:ascii="Arial" w:eastAsia="Arial" w:hAnsi="Arial" w:cs="Arial"/>
        </w:rPr>
      </w:pPr>
      <w:r>
        <w:rPr>
          <w:rFonts w:ascii="Arial" w:eastAsia="Arial" w:hAnsi="Arial" w:cs="Arial"/>
          <w:sz w:val="22"/>
        </w:rPr>
        <w:t>Denoting a particle which is smaller than an atom.</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supersaturated</w:t>
      </w:r>
    </w:p>
    <w:p>
      <w:pPr>
        <w:keepNext w:val="0"/>
        <w:spacing w:before="0" w:after="160" w:line="276" w:lineRule="auto"/>
        <w:rPr>
          <w:rFonts w:ascii="Arial" w:eastAsia="Arial" w:hAnsi="Arial" w:cs="Arial"/>
        </w:rPr>
      </w:pPr>
      <w:r>
        <w:rPr>
          <w:rFonts w:ascii="Arial" w:eastAsia="Arial" w:hAnsi="Arial" w:cs="Arial"/>
          <w:sz w:val="22"/>
        </w:rPr>
        <w:t>A chemical solution which contains more than the maximum amount of solute that can be dissolved in a solution.</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surface tension</w:t>
      </w:r>
    </w:p>
    <w:p>
      <w:pPr>
        <w:keepNext w:val="0"/>
        <w:spacing w:before="0" w:after="160" w:line="276" w:lineRule="auto"/>
        <w:rPr>
          <w:rFonts w:ascii="Arial" w:eastAsia="Arial" w:hAnsi="Arial" w:cs="Arial"/>
        </w:rPr>
      </w:pPr>
      <w:r>
        <w:rPr>
          <w:rFonts w:ascii="Arial" w:eastAsia="Arial" w:hAnsi="Arial" w:cs="Arial"/>
          <w:sz w:val="22"/>
        </w:rPr>
        <w:t>The effect caused by molecular cohesion that makes a liquid seem as though it has a skin on its surface.</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sustainability</w:t>
      </w:r>
    </w:p>
    <w:p>
      <w:pPr>
        <w:keepNext w:val="0"/>
        <w:spacing w:before="0" w:after="160" w:line="276" w:lineRule="auto"/>
        <w:rPr>
          <w:rFonts w:ascii="Arial" w:eastAsia="Arial" w:hAnsi="Arial" w:cs="Arial"/>
        </w:rPr>
      </w:pPr>
      <w:r>
        <w:rPr>
          <w:rFonts w:ascii="Arial" w:eastAsia="Arial" w:hAnsi="Arial" w:cs="Arial"/>
          <w:sz w:val="22"/>
        </w:rPr>
        <w:t>The patterns of activities that meet the needs of the present generation without compromising the ability of future generations to meet their needs.</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synthesis</w:t>
      </w:r>
    </w:p>
    <w:p>
      <w:pPr>
        <w:keepNext w:val="0"/>
        <w:spacing w:before="0" w:after="160" w:line="276" w:lineRule="auto"/>
        <w:rPr>
          <w:rFonts w:ascii="Arial" w:eastAsia="Arial" w:hAnsi="Arial" w:cs="Arial"/>
        </w:rPr>
      </w:pPr>
      <w:r>
        <w:rPr>
          <w:rFonts w:ascii="Arial" w:eastAsia="Arial" w:hAnsi="Arial" w:cs="Arial"/>
          <w:sz w:val="22"/>
        </w:rPr>
        <w:t>A reaction in which a more complex compound is produced from simpler compounds (also called ‘combination reaction’).</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system</w:t>
      </w:r>
    </w:p>
    <w:p>
      <w:pPr>
        <w:keepNext w:val="0"/>
        <w:spacing w:before="0" w:after="160" w:line="276" w:lineRule="auto"/>
        <w:rPr>
          <w:rFonts w:ascii="Arial" w:eastAsia="Arial" w:hAnsi="Arial" w:cs="Arial"/>
        </w:rPr>
      </w:pPr>
      <w:r>
        <w:rPr>
          <w:rFonts w:ascii="Arial" w:eastAsia="Arial" w:hAnsi="Arial" w:cs="Arial"/>
          <w:sz w:val="22"/>
        </w:rPr>
        <w:t>A set of components in the natural and made environments that interact. An understanding of natural complex systems requires the integration and application of concepts from more than one science discipline.</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systematic observations</w:t>
      </w:r>
    </w:p>
    <w:p>
      <w:pPr>
        <w:keepNext w:val="0"/>
        <w:spacing w:before="0" w:after="160" w:line="276" w:lineRule="auto"/>
        <w:rPr>
          <w:rFonts w:ascii="Arial" w:eastAsia="Arial" w:hAnsi="Arial" w:cs="Arial"/>
        </w:rPr>
      </w:pPr>
      <w:r>
        <w:rPr>
          <w:rFonts w:ascii="Arial" w:eastAsia="Arial" w:hAnsi="Arial" w:cs="Arial"/>
          <w:sz w:val="22"/>
        </w:rPr>
        <w:t>Following a valid scientific method to carry out observations.</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tectonic plate</w:t>
      </w:r>
    </w:p>
    <w:p>
      <w:pPr>
        <w:keepNext w:val="0"/>
        <w:spacing w:before="0" w:after="160" w:line="276" w:lineRule="auto"/>
        <w:rPr>
          <w:rFonts w:ascii="Arial" w:eastAsia="Arial" w:hAnsi="Arial" w:cs="Arial"/>
        </w:rPr>
      </w:pPr>
      <w:r>
        <w:rPr>
          <w:rFonts w:ascii="Arial" w:eastAsia="Arial" w:hAnsi="Arial" w:cs="Arial"/>
          <w:sz w:val="22"/>
        </w:rPr>
        <w:t>A massive, irregularly shaped slab of solid rock, generally composed of both continental and oceanic lithosphere (also called ‘lithospheric plate’).</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theory</w:t>
      </w:r>
    </w:p>
    <w:p>
      <w:pPr>
        <w:keepNext w:val="0"/>
        <w:spacing w:before="0" w:after="160" w:line="276" w:lineRule="auto"/>
        <w:rPr>
          <w:rFonts w:ascii="Arial" w:eastAsia="Arial" w:hAnsi="Arial" w:cs="Arial"/>
        </w:rPr>
      </w:pPr>
      <w:r>
        <w:rPr>
          <w:rFonts w:ascii="Arial" w:eastAsia="Arial" w:hAnsi="Arial" w:cs="Arial"/>
          <w:sz w:val="22"/>
        </w:rPr>
        <w:t>A formal explanation, based on evidence and reviewed by the scientific community. Predictions can be tested by comparing actual observations with the theory.</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thermal</w:t>
      </w:r>
    </w:p>
    <w:p>
      <w:pPr>
        <w:keepNext w:val="0"/>
        <w:spacing w:before="0" w:after="160" w:line="276" w:lineRule="auto"/>
        <w:rPr>
          <w:rFonts w:ascii="Arial" w:eastAsia="Arial" w:hAnsi="Arial" w:cs="Arial"/>
        </w:rPr>
      </w:pPr>
      <w:r>
        <w:rPr>
          <w:rFonts w:ascii="Arial" w:eastAsia="Arial" w:hAnsi="Arial" w:cs="Arial"/>
          <w:sz w:val="22"/>
        </w:rPr>
        <w:t>Properties or phenomena associated with heat, temperature, or the transfer of energy due to temperature differences.</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transdisciplinary</w:t>
      </w:r>
    </w:p>
    <w:p>
      <w:pPr>
        <w:keepNext w:val="0"/>
        <w:spacing w:before="0" w:after="160" w:line="276" w:lineRule="auto"/>
        <w:rPr>
          <w:rFonts w:ascii="Arial" w:eastAsia="Arial" w:hAnsi="Arial" w:cs="Arial"/>
        </w:rPr>
      </w:pPr>
      <w:r>
        <w:rPr>
          <w:rFonts w:ascii="Arial" w:eastAsia="Arial" w:hAnsi="Arial" w:cs="Arial"/>
          <w:sz w:val="22"/>
        </w:rPr>
        <w:t>The integration of different disciplines with science.</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transverse (wave)</w:t>
      </w:r>
    </w:p>
    <w:p>
      <w:pPr>
        <w:keepNext w:val="0"/>
        <w:spacing w:before="0" w:after="160" w:line="276" w:lineRule="auto"/>
        <w:rPr>
          <w:rFonts w:ascii="Arial" w:eastAsia="Arial" w:hAnsi="Arial" w:cs="Arial"/>
        </w:rPr>
      </w:pPr>
      <w:r>
        <w:rPr>
          <w:rFonts w:ascii="Arial" w:eastAsia="Arial" w:hAnsi="Arial" w:cs="Arial"/>
          <w:sz w:val="22"/>
        </w:rPr>
        <w:t>A wave motion in which all points of the wave oscillate along paths perpendicular to the direction of the wave's movement. Examples include surface ripples on water, seismic S (secondary) waves, and electromagnetic waves like radio and light.</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trophic level</w:t>
      </w:r>
    </w:p>
    <w:p>
      <w:pPr>
        <w:keepNext w:val="0"/>
        <w:spacing w:before="0" w:after="160" w:line="276" w:lineRule="auto"/>
        <w:rPr>
          <w:rFonts w:ascii="Arial" w:eastAsia="Arial" w:hAnsi="Arial" w:cs="Arial"/>
        </w:rPr>
      </w:pPr>
      <w:r>
        <w:rPr>
          <w:rFonts w:ascii="Arial" w:eastAsia="Arial" w:hAnsi="Arial" w:cs="Arial"/>
          <w:sz w:val="22"/>
        </w:rPr>
        <w:t>The hierarchical position of organisms in a food chain or food web based on their feeding relationships and energy transfer.</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univariate</w:t>
      </w:r>
    </w:p>
    <w:p>
      <w:pPr>
        <w:keepNext w:val="0"/>
        <w:spacing w:before="0" w:after="160" w:line="276" w:lineRule="auto"/>
        <w:rPr>
          <w:rFonts w:ascii="Arial" w:eastAsia="Arial" w:hAnsi="Arial" w:cs="Arial"/>
        </w:rPr>
      </w:pPr>
      <w:r>
        <w:rPr>
          <w:rFonts w:ascii="Arial" w:eastAsia="Arial" w:hAnsi="Arial" w:cs="Arial"/>
          <w:sz w:val="22"/>
        </w:rPr>
        <w:t>An analysis, study, or data set that involves only one variable.</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vaccination</w:t>
      </w:r>
    </w:p>
    <w:p>
      <w:pPr>
        <w:keepNext w:val="0"/>
        <w:spacing w:before="0" w:after="160" w:line="276" w:lineRule="auto"/>
        <w:rPr>
          <w:rFonts w:ascii="Arial" w:eastAsia="Arial" w:hAnsi="Arial" w:cs="Arial"/>
        </w:rPr>
      </w:pPr>
      <w:r>
        <w:rPr>
          <w:rFonts w:ascii="Arial" w:eastAsia="Arial" w:hAnsi="Arial" w:cs="Arial"/>
          <w:sz w:val="22"/>
        </w:rPr>
        <w:t>The process of administering a vaccine with the aim of stimulating the immune system to develop immunity against a specific infectious disease, resulting in protection from future infections.</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valency</w:t>
      </w:r>
    </w:p>
    <w:p>
      <w:pPr>
        <w:keepNext w:val="0"/>
        <w:spacing w:before="0" w:after="160" w:line="276" w:lineRule="auto"/>
        <w:rPr>
          <w:rFonts w:ascii="Arial" w:eastAsia="Arial" w:hAnsi="Arial" w:cs="Arial"/>
        </w:rPr>
      </w:pPr>
      <w:r>
        <w:rPr>
          <w:rFonts w:ascii="Arial" w:eastAsia="Arial" w:hAnsi="Arial" w:cs="Arial"/>
          <w:sz w:val="22"/>
        </w:rPr>
        <w:t>The number of chemical bonds that an atom can make with a univalent atom such as hydrogen.</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validity</w:t>
      </w:r>
    </w:p>
    <w:p>
      <w:pPr>
        <w:keepNext w:val="0"/>
        <w:spacing w:before="0" w:after="160" w:line="276" w:lineRule="auto"/>
        <w:rPr>
          <w:rFonts w:ascii="Arial" w:eastAsia="Arial" w:hAnsi="Arial" w:cs="Arial"/>
        </w:rPr>
      </w:pPr>
      <w:r>
        <w:rPr>
          <w:rFonts w:ascii="Arial" w:eastAsia="Arial" w:hAnsi="Arial" w:cs="Arial"/>
          <w:sz w:val="22"/>
        </w:rPr>
        <w:t>The extent to which the processes and resultant data measure what was intended.</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variable</w:t>
      </w:r>
    </w:p>
    <w:p>
      <w:pPr>
        <w:keepNext w:val="0"/>
        <w:spacing w:before="0" w:after="160" w:line="276" w:lineRule="auto"/>
        <w:rPr>
          <w:rFonts w:ascii="Arial" w:eastAsia="Arial" w:hAnsi="Arial" w:cs="Arial"/>
        </w:rPr>
      </w:pPr>
      <w:r>
        <w:rPr>
          <w:rFonts w:ascii="Arial" w:eastAsia="Arial" w:hAnsi="Arial" w:cs="Arial"/>
          <w:sz w:val="22"/>
        </w:rPr>
        <w:t>A factor that can be changed, kept the same or measured in an investigation.</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vector analysis</w:t>
      </w:r>
    </w:p>
    <w:p>
      <w:pPr>
        <w:keepNext w:val="0"/>
        <w:spacing w:before="0" w:after="160" w:line="276" w:lineRule="auto"/>
        <w:rPr>
          <w:rFonts w:ascii="Arial" w:eastAsia="Arial" w:hAnsi="Arial" w:cs="Arial"/>
        </w:rPr>
      </w:pPr>
      <w:r>
        <w:rPr>
          <w:rFonts w:ascii="Arial" w:eastAsia="Arial" w:hAnsi="Arial" w:cs="Arial"/>
          <w:sz w:val="22"/>
        </w:rPr>
        <w:t>The analysis of a quantity which possesses both magnitude and direction. Two such quantities acting on a point may be represented by the 2 sides of a parallelogram, so that their resultant (or sum of vectors) is represented in magnitude and direction by the diagonal of the parallelogram.</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velocity</w:t>
      </w:r>
    </w:p>
    <w:p>
      <w:pPr>
        <w:keepNext w:val="0"/>
        <w:spacing w:before="0" w:after="160" w:line="276" w:lineRule="auto"/>
        <w:rPr>
          <w:rFonts w:ascii="Arial" w:eastAsia="Arial" w:hAnsi="Arial" w:cs="Arial"/>
        </w:rPr>
      </w:pPr>
      <w:r>
        <w:rPr>
          <w:rFonts w:ascii="Arial" w:eastAsia="Arial" w:hAnsi="Arial" w:cs="Arial"/>
          <w:sz w:val="22"/>
        </w:rPr>
        <w:t>The rate of change of an object's position with respect to time. It is a vector quantity, meaning it has both magnitude and direction. The SI units for velocity are metres per second (ms</w:t>
      </w:r>
      <w:r>
        <w:rPr>
          <w:rFonts w:ascii="Arial" w:eastAsia="Arial" w:hAnsi="Arial" w:cs="Arial"/>
          <w:sz w:val="22"/>
          <w:szCs w:val="30"/>
          <w:vertAlign w:val="superscript"/>
        </w:rPr>
        <w:t>-1</w:t>
      </w:r>
      <w:r>
        <w:rPr>
          <w:rFonts w:ascii="Arial" w:eastAsia="Arial" w:hAnsi="Arial" w:cs="Arial"/>
          <w:sz w:val="22"/>
        </w:rPr>
        <w:t>).</w:t>
      </w:r>
    </w:p>
    <w:p>
      <w:pPr>
        <w:keepNext w:val="0"/>
        <w:spacing w:before="0" w:after="160" w:line="276" w:lineRule="auto"/>
        <w:rPr>
          <w:rFonts w:ascii="Arial" w:eastAsia="Arial" w:hAnsi="Arial" w:cs="Arial"/>
        </w:rPr>
      </w:pPr>
      <w:r>
        <w:rPr>
          <w:rFonts w:ascii="Arial" w:eastAsia="Arial" w:hAnsi="Arial" w:cs="Arial"/>
          <w:sz w:val="22"/>
        </w:rPr>
        <w:t>Extended in Mathematics Advanced, Extension 1, Extension 2:</w:t>
      </w:r>
      <w:r>
        <w:rPr>
          <w:rStyle w:val="Strong"/>
          <w:rFonts w:ascii="Arial" w:eastAsia="Arial" w:hAnsi="Arial" w:cs="Arial"/>
          <w:b/>
          <w:bCs/>
          <w:sz w:val="22"/>
        </w:rPr>
        <w:t xml:space="preserve"> </w:t>
      </w:r>
      <w:r>
        <w:rPr>
          <w:rFonts w:ascii="Arial" w:eastAsia="Arial" w:hAnsi="Arial" w:cs="Arial"/>
          <w:sz w:val="22"/>
        </w:rPr>
        <w:t xml:space="preserve">A particle moving along the </w:t>
      </w:r>
      <m:oMathPara>
        <m:oMathParaPr>
          <m:jc m:val="left"/>
        </m:oMathParaPr>
        <m:oMath>
          <m:r>
            <w:rPr>
              <w:rFonts w:ascii="Arial" w:eastAsia="Arial" w:hAnsi="Arial" w:cs="Arial"/>
              <w:sz w:val="22"/>
            </w:rPr>
            <m:t>x</m:t>
          </m:r>
        </m:oMath>
      </m:oMathPara>
      <w:r>
        <w:rPr>
          <w:rFonts w:ascii="Arial" w:eastAsia="Arial" w:hAnsi="Arial" w:cs="Arial"/>
          <w:sz w:val="22"/>
        </w:rPr>
        <w:t xml:space="preserve">-axis whose position at time </w:t>
      </w:r>
      <m:oMathPara>
        <m:oMathParaPr>
          <m:jc m:val="left"/>
        </m:oMathParaPr>
        <m:oMath>
          <m:r>
            <w:rPr>
              <w:rFonts w:ascii="Arial" w:eastAsia="Arial" w:hAnsi="Arial" w:cs="Arial"/>
              <w:sz w:val="22"/>
            </w:rPr>
            <m:t>t</m:t>
          </m:r>
        </m:oMath>
      </m:oMathPara>
      <w:r>
        <w:rPr>
          <w:rFonts w:ascii="Arial" w:eastAsia="Arial" w:hAnsi="Arial" w:cs="Arial"/>
          <w:sz w:val="22"/>
        </w:rPr>
        <w:t xml:space="preserve"> is </w:t>
      </w:r>
      <m:oMathPara>
        <m:oMathParaPr>
          <m:jc m:val="left"/>
        </m:oMathParaPr>
        <m:oMath>
          <m:r>
            <w:rPr>
              <w:rFonts w:ascii="Arial" w:eastAsia="Arial" w:hAnsi="Arial" w:cs="Arial"/>
              <w:sz w:val="22"/>
            </w:rPr>
            <m:t>x</m:t>
          </m:r>
          <m:r>
            <w:rPr>
              <w:rFonts w:ascii="Arial" w:eastAsia="Arial" w:hAnsi="Arial" w:cs="Arial"/>
              <w:sz w:val="22"/>
            </w:rPr>
            <m:t>(</m:t>
          </m:r>
          <m:r>
            <w:rPr>
              <w:rFonts w:ascii="Arial" w:eastAsia="Arial" w:hAnsi="Arial" w:cs="Arial"/>
              <w:sz w:val="22"/>
            </w:rPr>
            <m:t>t</m:t>
          </m:r>
          <m:r>
            <w:rPr>
              <w:rFonts w:ascii="Arial" w:eastAsia="Arial" w:hAnsi="Arial" w:cs="Arial"/>
              <w:sz w:val="22"/>
            </w:rPr>
            <m:t>)</m:t>
          </m:r>
        </m:oMath>
      </m:oMathPara>
      <w:r>
        <w:rPr>
          <w:rFonts w:ascii="Arial" w:eastAsia="Arial" w:hAnsi="Arial" w:cs="Arial"/>
          <w:sz w:val="22"/>
        </w:rPr>
        <w:t xml:space="preserve"> has velocity </w:t>
      </w:r>
      <m:oMathPara>
        <m:oMathParaPr>
          <m:jc m:val="left"/>
        </m:oMathParaPr>
        <m:oMath>
          <m:f>
            <m:num>
              <m:r>
                <w:rPr>
                  <w:rFonts w:ascii="Arial" w:eastAsia="Arial" w:hAnsi="Arial" w:cs="Arial"/>
                  <w:sz w:val="22"/>
                </w:rPr>
                <m:t>d</m:t>
              </m:r>
              <m:r>
                <w:rPr>
                  <w:rFonts w:ascii="Arial" w:eastAsia="Arial" w:hAnsi="Arial" w:cs="Arial"/>
                  <w:sz w:val="22"/>
                </w:rPr>
                <m:t>x</m:t>
              </m:r>
            </m:num>
            <m:den>
              <m:r>
                <w:rPr>
                  <w:rFonts w:ascii="Arial" w:eastAsia="Arial" w:hAnsi="Arial" w:cs="Arial"/>
                  <w:sz w:val="22"/>
                </w:rPr>
                <m:t>d</m:t>
              </m:r>
              <m:r>
                <w:rPr>
                  <w:rFonts w:ascii="Arial" w:eastAsia="Arial" w:hAnsi="Arial" w:cs="Arial"/>
                  <w:sz w:val="22"/>
                </w:rPr>
                <m:t>t</m:t>
              </m:r>
            </m:den>
          </m:f>
        </m:oMath>
      </m:oMathPara>
      <w:r>
        <w:rPr>
          <w:rStyle w:val="Emphasis"/>
          <w:rFonts w:ascii="Arial" w:eastAsia="Arial" w:hAnsi="Arial" w:cs="Arial"/>
          <w:i/>
          <w:iCs/>
          <w:sz w:val="22"/>
        </w:rPr>
        <w:t>.</w:t>
      </w:r>
      <w:r>
        <w:rPr>
          <w:rFonts w:ascii="Arial" w:eastAsia="Arial" w:hAnsi="Arial" w:cs="Arial"/>
          <w:sz w:val="22"/>
        </w:rPr>
        <w:t> </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voltage</w:t>
      </w:r>
    </w:p>
    <w:p>
      <w:pPr>
        <w:keepNext w:val="0"/>
        <w:spacing w:before="0" w:after="160" w:line="276" w:lineRule="auto"/>
        <w:rPr>
          <w:rFonts w:ascii="Arial" w:eastAsia="Arial" w:hAnsi="Arial" w:cs="Arial"/>
        </w:rPr>
      </w:pPr>
      <w:r>
        <w:rPr>
          <w:rFonts w:ascii="Arial" w:eastAsia="Arial" w:hAnsi="Arial" w:cs="Arial"/>
          <w:sz w:val="22"/>
        </w:rPr>
        <w:t>A measure of the electrical potential difference between 2 points. The SI unit for voltage is the volt (equivalent to joule/coulomb).</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wavelength</w:t>
      </w:r>
    </w:p>
    <w:p>
      <w:pPr>
        <w:keepNext w:val="0"/>
        <w:spacing w:before="0" w:after="160" w:line="276" w:lineRule="auto"/>
        <w:rPr>
          <w:rFonts w:ascii="Arial" w:eastAsia="Arial" w:hAnsi="Arial" w:cs="Arial"/>
        </w:rPr>
      </w:pPr>
      <w:r>
        <w:rPr>
          <w:rFonts w:ascii="Arial" w:eastAsia="Arial" w:hAnsi="Arial" w:cs="Arial"/>
          <w:sz w:val="22"/>
        </w:rPr>
        <w:t>The distance between successive peaks (or troughs) of a wave, measured in metres (m) in the International System of Units (SI).</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weight</w:t>
      </w:r>
    </w:p>
    <w:p>
      <w:pPr>
        <w:keepNext w:val="0"/>
        <w:spacing w:before="0" w:after="160" w:line="276" w:lineRule="auto"/>
        <w:rPr>
          <w:rFonts w:ascii="Arial" w:eastAsia="Arial" w:hAnsi="Arial" w:cs="Arial"/>
        </w:rPr>
      </w:pPr>
      <w:r>
        <w:rPr>
          <w:rFonts w:ascii="Arial" w:eastAsia="Arial" w:hAnsi="Arial" w:cs="Arial"/>
          <w:sz w:val="22"/>
        </w:rPr>
        <w:t>The measure of the force of gravity acting on a body with a given mass. An object can be weightless without its mass being zero. The term ‘weight’ is used as a synonym for mass when the concept of gravitational force has not been introduced.</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work health and safety (WHS)</w:t>
      </w:r>
    </w:p>
    <w:p>
      <w:pPr>
        <w:keepNext w:val="0"/>
        <w:spacing w:before="0" w:after="160" w:line="276" w:lineRule="auto"/>
        <w:rPr>
          <w:rFonts w:ascii="Arial" w:eastAsia="Arial" w:hAnsi="Arial" w:cs="Arial"/>
        </w:rPr>
      </w:pPr>
      <w:r>
        <w:rPr>
          <w:rFonts w:ascii="Arial" w:eastAsia="Arial" w:hAnsi="Arial" w:cs="Arial"/>
          <w:sz w:val="22"/>
        </w:rPr>
        <w:t>The requirements include safe practices in the laboratory and in the field.</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xylem</w:t>
      </w:r>
    </w:p>
    <w:p>
      <w:pPr>
        <w:keepNext w:val="0"/>
        <w:spacing w:before="0" w:after="160" w:line="276" w:lineRule="auto"/>
        <w:rPr>
          <w:rFonts w:ascii="Arial" w:eastAsia="Arial" w:hAnsi="Arial" w:cs="Arial"/>
        </w:rPr>
      </w:pPr>
      <w:r>
        <w:rPr>
          <w:rFonts w:ascii="Arial" w:eastAsia="Arial" w:hAnsi="Arial" w:cs="Arial"/>
          <w:sz w:val="22"/>
        </w:rPr>
        <w:t>A type of plant tissue responsible for transporting water and dissolved minerals from the roots to the rest of the plant.</w:t>
      </w:r>
    </w:p>
    <w:p>
      <w:pPr>
        <w:pStyle w:val="Heading2"/>
        <w:keepNext/>
        <w:numPr>
          <w:ilvl w:val="0"/>
          <w:numId w:val="0"/>
        </w:numPr>
        <w:spacing w:before="240" w:after="60" w:line="276" w:lineRule="auto"/>
        <w:rPr>
          <w:rFonts w:ascii="Arial" w:eastAsia="Arial" w:hAnsi="Arial" w:cs="Arial"/>
          <w:b w:val="0"/>
          <w:sz w:val="22"/>
        </w:rPr>
      </w:pPr>
      <w:r>
        <w:rPr>
          <w:rFonts w:ascii="Arial" w:eastAsia="Arial" w:hAnsi="Arial" w:cs="Arial"/>
          <w:b/>
          <w:i w:val="0"/>
          <w:color w:val="002664"/>
          <w:sz w:val="34"/>
        </w:rPr>
        <w:br w:type="page"/>
      </w:r>
      <w:bookmarkStart w:id="30" w:name="_Toc256000030"/>
      <w:r>
        <w:rPr>
          <w:rFonts w:ascii="Arial" w:eastAsia="Arial" w:hAnsi="Arial" w:cs="Arial"/>
          <w:b/>
          <w:i w:val="0"/>
          <w:color w:val="002664"/>
          <w:sz w:val="34"/>
        </w:rPr>
        <w:t>Global Terms</w:t>
      </w:r>
      <w:bookmarkEnd w:id="30"/>
    </w:p>
    <w:p>
      <w:pPr>
        <w:pStyle w:val="GlossaryItemTitle"/>
        <w:keepNext/>
        <w:numPr>
          <w:ilvl w:val="0"/>
          <w:numId w:val="0"/>
        </w:numPr>
        <w:spacing w:before="0" w:after="160"/>
        <w:rPr>
          <w:rFonts w:ascii="Arial" w:eastAsia="Arial" w:hAnsi="Arial" w:cs="Arial"/>
          <w:b/>
          <w:sz w:val="22"/>
        </w:rPr>
      </w:pPr>
      <w:r>
        <w:rPr>
          <w:rFonts w:ascii="Arial" w:eastAsia="Arial" w:hAnsi="Arial" w:cs="Arial"/>
          <w:b/>
          <w:sz w:val="22"/>
        </w:rPr>
        <w:t>Aboriginal and Torres Strait Islander Peoples</w:t>
      </w:r>
    </w:p>
    <w:p>
      <w:pPr>
        <w:keepNext w:val="0"/>
        <w:spacing w:before="0" w:after="160" w:line="276" w:lineRule="auto"/>
        <w:rPr>
          <w:rFonts w:ascii="Arial" w:eastAsia="Arial" w:hAnsi="Arial" w:cs="Arial"/>
        </w:rPr>
      </w:pPr>
      <w:r>
        <w:rPr>
          <w:rFonts w:ascii="Arial" w:eastAsia="Arial" w:hAnsi="Arial" w:cs="Arial"/>
          <w:sz w:val="22"/>
        </w:rPr>
        <w:t>Aboriginal Peoples are the first peoples of Australia and are represented by more than 250 language groups, each associated with a particular Country or territory. Torres Strait Islander Peoples are represented by 5 major island groups, and are associated with island territories to the north of Australia’s Cape York which were annexed by Queensland in 1879. </w:t>
      </w:r>
    </w:p>
    <w:p>
      <w:pPr>
        <w:keepNext w:val="0"/>
        <w:spacing w:before="0" w:after="160" w:line="276" w:lineRule="auto"/>
        <w:rPr>
          <w:rFonts w:ascii="Arial" w:eastAsia="Arial" w:hAnsi="Arial" w:cs="Arial"/>
        </w:rPr>
      </w:pPr>
      <w:r>
        <w:rPr>
          <w:rFonts w:ascii="Arial" w:eastAsia="Arial" w:hAnsi="Arial" w:cs="Arial"/>
          <w:sz w:val="22"/>
        </w:rPr>
        <w:t>An Aboriginal and/or Torres Strait Islander person is someone who: </w:t>
      </w:r>
    </w:p>
    <w:p>
      <w:pPr>
        <w:pStyle w:val="ListParagraph"/>
        <w:keepNext w:val="0"/>
        <w:numPr>
          <w:ilvl w:val="0"/>
          <w:numId w:val="188"/>
        </w:numPr>
        <w:spacing w:before="0" w:after="120" w:line="276" w:lineRule="auto"/>
        <w:ind w:left="397" w:hanging="397"/>
        <w:contextualSpacing/>
        <w:jc w:val="left"/>
        <w:rPr>
          <w:rFonts w:ascii="Arial" w:eastAsia="Arial" w:hAnsi="Arial" w:cs="Arial"/>
        </w:rPr>
      </w:pPr>
      <w:r>
        <w:rPr>
          <w:rFonts w:ascii="Arial" w:eastAsia="Arial" w:hAnsi="Arial" w:cs="Arial"/>
          <w:sz w:val="22"/>
        </w:rPr>
        <w:t>is of Aboriginal and/or Torres Strait Islander descent </w:t>
      </w:r>
    </w:p>
    <w:p>
      <w:pPr>
        <w:pStyle w:val="ListParagraph"/>
        <w:keepNext w:val="0"/>
        <w:numPr>
          <w:ilvl w:val="0"/>
          <w:numId w:val="188"/>
        </w:numPr>
        <w:spacing w:before="0" w:after="120" w:line="276" w:lineRule="auto"/>
        <w:ind w:left="397" w:hanging="397"/>
        <w:contextualSpacing/>
        <w:jc w:val="left"/>
        <w:rPr>
          <w:rFonts w:ascii="Arial" w:eastAsia="Arial" w:hAnsi="Arial" w:cs="Arial"/>
        </w:rPr>
      </w:pPr>
      <w:r>
        <w:rPr>
          <w:rFonts w:ascii="Arial" w:eastAsia="Arial" w:hAnsi="Arial" w:cs="Arial"/>
          <w:sz w:val="22"/>
        </w:rPr>
        <w:t>identifies as an Aboriginal person and/or Torres Strait Islander person, and </w:t>
      </w:r>
    </w:p>
    <w:p>
      <w:pPr>
        <w:pStyle w:val="ListParagraph"/>
        <w:keepNext w:val="0"/>
        <w:numPr>
          <w:ilvl w:val="0"/>
          <w:numId w:val="188"/>
        </w:numPr>
        <w:spacing w:before="0" w:after="120" w:line="276" w:lineRule="auto"/>
        <w:ind w:left="397" w:hanging="397"/>
        <w:contextualSpacing/>
        <w:jc w:val="left"/>
        <w:rPr>
          <w:rFonts w:ascii="Arial" w:eastAsia="Arial" w:hAnsi="Arial" w:cs="Arial"/>
        </w:rPr>
      </w:pPr>
      <w:r>
        <w:rPr>
          <w:rFonts w:ascii="Arial" w:eastAsia="Arial" w:hAnsi="Arial" w:cs="Arial"/>
          <w:sz w:val="22"/>
        </w:rPr>
        <w:t>is accepted as such by the Aboriginal and/or Torres Strait Islander community(ies) in which they live.</w:t>
      </w:r>
    </w:p>
    <w:p>
      <w:pPr>
        <w:pStyle w:val="GlossaryItemTitle"/>
        <w:keepNext/>
        <w:numPr>
          <w:ilvl w:val="0"/>
          <w:numId w:val="0"/>
        </w:numPr>
        <w:spacing w:before="0" w:after="160"/>
        <w:rPr>
          <w:rFonts w:ascii="Arial" w:eastAsia="Arial" w:hAnsi="Arial" w:cs="Arial"/>
          <w:b/>
          <w:sz w:val="22"/>
        </w:rPr>
      </w:pPr>
      <w:r>
        <w:rPr>
          <w:rFonts w:ascii="Arial" w:eastAsia="Arial" w:hAnsi="Arial" w:cs="Arial"/>
          <w:b/>
          <w:sz w:val="22"/>
        </w:rPr>
        <w:t>Aboriginal English</w:t>
      </w:r>
    </w:p>
    <w:p>
      <w:pPr>
        <w:keepNext w:val="0"/>
        <w:spacing w:before="0" w:after="160" w:line="276" w:lineRule="auto"/>
        <w:rPr>
          <w:rFonts w:ascii="Arial" w:eastAsia="Arial" w:hAnsi="Arial" w:cs="Arial"/>
        </w:rPr>
      </w:pPr>
      <w:r>
        <w:rPr>
          <w:rFonts w:ascii="Arial" w:eastAsia="Arial" w:hAnsi="Arial" w:cs="Arial"/>
          <w:sz w:val="22"/>
        </w:rPr>
        <w:t>A recognised dialect of English which is the first, or home language, of many Aboriginal people. It differs from other dialects of English, such as Standard Australian English, in systematic ways including sounds, grammar, words and their meanings, and language use. Aboriginal English is a powerful vehicle for the expression of Aboriginal identity. Aboriginal English is not a target language study option for NSW Aboriginal Languages syllabuses.</w:t>
      </w:r>
    </w:p>
    <w:p>
      <w:pPr>
        <w:pStyle w:val="GlossaryItemTitle"/>
        <w:keepNext/>
        <w:numPr>
          <w:ilvl w:val="0"/>
          <w:numId w:val="0"/>
        </w:numPr>
        <w:spacing w:before="0" w:after="160"/>
        <w:rPr>
          <w:rFonts w:ascii="Arial" w:eastAsia="Arial" w:hAnsi="Arial" w:cs="Arial"/>
          <w:b/>
          <w:sz w:val="22"/>
        </w:rPr>
      </w:pPr>
      <w:r>
        <w:rPr>
          <w:rFonts w:ascii="Arial" w:eastAsia="Arial" w:hAnsi="Arial" w:cs="Arial"/>
          <w:b/>
          <w:sz w:val="22"/>
        </w:rPr>
        <w:t>Aboriginal Songline(s)</w:t>
      </w:r>
    </w:p>
    <w:p>
      <w:pPr>
        <w:keepNext w:val="0"/>
        <w:spacing w:before="0" w:after="160" w:line="276" w:lineRule="auto"/>
        <w:rPr>
          <w:rFonts w:ascii="Arial" w:eastAsia="Arial" w:hAnsi="Arial" w:cs="Arial"/>
        </w:rPr>
      </w:pPr>
      <w:r>
        <w:rPr>
          <w:rFonts w:ascii="Arial" w:eastAsia="Arial" w:hAnsi="Arial" w:cs="Arial"/>
          <w:sz w:val="22"/>
        </w:rPr>
        <w:t>Texts that describe landscapes and directions of the tracks forged in lands, waters and skies by Creator Spirits during the Dreaming.</w:t>
      </w:r>
    </w:p>
    <w:p>
      <w:pPr>
        <w:pStyle w:val="GlossaryItemTitle"/>
        <w:keepNext/>
        <w:numPr>
          <w:ilvl w:val="0"/>
          <w:numId w:val="0"/>
        </w:numPr>
        <w:spacing w:before="0" w:after="160"/>
        <w:rPr>
          <w:rFonts w:ascii="Arial" w:eastAsia="Arial" w:hAnsi="Arial" w:cs="Arial"/>
          <w:b/>
          <w:sz w:val="22"/>
        </w:rPr>
      </w:pPr>
      <w:r>
        <w:rPr>
          <w:rFonts w:ascii="Arial" w:eastAsia="Arial" w:hAnsi="Arial" w:cs="Arial"/>
          <w:b/>
          <w:sz w:val="22"/>
        </w:rPr>
        <w:t>accessibility</w:t>
      </w:r>
    </w:p>
    <w:p>
      <w:pPr>
        <w:keepNext w:val="0"/>
        <w:spacing w:before="0" w:after="160" w:line="276" w:lineRule="auto"/>
        <w:rPr>
          <w:rFonts w:ascii="Arial" w:eastAsia="Arial" w:hAnsi="Arial" w:cs="Arial"/>
        </w:rPr>
      </w:pPr>
      <w:r>
        <w:rPr>
          <w:rFonts w:ascii="Arial" w:eastAsia="Arial" w:hAnsi="Arial" w:cs="Arial"/>
          <w:sz w:val="22"/>
        </w:rPr>
        <w:t>The extent to which a system, environment or object may be used irrespective of a user’s capabilities or abilities. For example, the use of assistive technologies (AT) to allow people with disability to use computer systems, or the use of icons in place of words to allow young children to use a system.</w:t>
      </w:r>
    </w:p>
    <w:p>
      <w:pPr>
        <w:pStyle w:val="GlossaryItemTitle"/>
        <w:keepNext/>
        <w:numPr>
          <w:ilvl w:val="0"/>
          <w:numId w:val="0"/>
        </w:numPr>
        <w:spacing w:before="0" w:after="160"/>
        <w:rPr>
          <w:rFonts w:ascii="Arial" w:eastAsia="Arial" w:hAnsi="Arial" w:cs="Arial"/>
          <w:b/>
          <w:sz w:val="22"/>
        </w:rPr>
      </w:pPr>
      <w:r>
        <w:rPr>
          <w:rFonts w:ascii="Arial" w:eastAsia="Arial" w:hAnsi="Arial" w:cs="Arial"/>
          <w:b/>
          <w:sz w:val="22"/>
        </w:rPr>
        <w:t>assistive technology (AT)</w:t>
      </w:r>
    </w:p>
    <w:p>
      <w:pPr>
        <w:keepNext w:val="0"/>
        <w:spacing w:before="0" w:after="160" w:line="276" w:lineRule="auto"/>
        <w:rPr>
          <w:rFonts w:ascii="Arial" w:eastAsia="Arial" w:hAnsi="Arial" w:cs="Arial"/>
        </w:rPr>
      </w:pPr>
      <w:r>
        <w:rPr>
          <w:rFonts w:ascii="Arial" w:eastAsia="Arial" w:hAnsi="Arial" w:cs="Arial"/>
          <w:sz w:val="22"/>
        </w:rPr>
        <w:t>A device or system whose primary purpose is to maintain or improve an individual's functioning and independence to facilitate participation and enhance overall wellbeing. This includes technologies specifically designed to meet an individual's needs, eg eye gaze technology, as well as more general technologies that can be used by anyone, eg speech-to-text applications. Assistive technology can also be referred to as inclusive technology.</w:t>
      </w:r>
    </w:p>
    <w:p>
      <w:pPr>
        <w:pStyle w:val="GlossaryItemTitle"/>
        <w:keepNext/>
        <w:numPr>
          <w:ilvl w:val="0"/>
          <w:numId w:val="0"/>
        </w:numPr>
        <w:spacing w:before="0" w:after="160"/>
        <w:rPr>
          <w:rFonts w:ascii="Arial" w:eastAsia="Arial" w:hAnsi="Arial" w:cs="Arial"/>
          <w:b/>
          <w:sz w:val="22"/>
        </w:rPr>
      </w:pPr>
      <w:r>
        <w:rPr>
          <w:rFonts w:ascii="Arial" w:eastAsia="Arial" w:hAnsi="Arial" w:cs="Arial"/>
          <w:b/>
          <w:sz w:val="22"/>
        </w:rPr>
        <w:t>augmentative and alternative communication (AAC)</w:t>
      </w:r>
    </w:p>
    <w:p>
      <w:pPr>
        <w:keepNext w:val="0"/>
        <w:spacing w:before="0" w:after="160" w:line="276" w:lineRule="auto"/>
        <w:rPr>
          <w:rFonts w:ascii="Arial" w:eastAsia="Arial" w:hAnsi="Arial" w:cs="Arial"/>
        </w:rPr>
      </w:pPr>
      <w:r>
        <w:rPr>
          <w:rFonts w:ascii="Arial" w:eastAsia="Arial" w:hAnsi="Arial" w:cs="Arial"/>
          <w:sz w:val="22"/>
        </w:rPr>
        <w:t>An umbrella term that encompasses the communication methods used to supplement or replace speech or writing. AAC can be unaided, such as gestures, body language and sign language, or aided such as pictures, symbols, objects or speech generating devices.</w:t>
      </w:r>
    </w:p>
    <w:p>
      <w:pPr>
        <w:keepNext w:val="0"/>
        <w:spacing w:before="0" w:after="160" w:line="276" w:lineRule="auto"/>
        <w:rPr>
          <w:rFonts w:ascii="Arial" w:eastAsia="Arial" w:hAnsi="Arial" w:cs="Arial"/>
        </w:rPr>
      </w:pPr>
      <w:r>
        <w:rPr>
          <w:rStyle w:val="Emphasis"/>
          <w:rFonts w:ascii="Arial" w:eastAsia="Arial" w:hAnsi="Arial" w:cs="Arial"/>
          <w:i/>
          <w:iCs/>
          <w:sz w:val="22"/>
        </w:rPr>
        <w:t xml:space="preserve">See </w:t>
      </w:r>
      <w:hyperlink r:id="rId50" w:history="1">
        <w:r>
          <w:rPr>
            <w:rStyle w:val="Hyperlink"/>
            <w:rFonts w:ascii="Arial" w:eastAsia="Arial" w:hAnsi="Arial" w:cs="Arial"/>
            <w:color w:val="0000EE"/>
            <w:sz w:val="22"/>
            <w:u w:color="0000EE"/>
          </w:rPr>
          <w:t>communication systems</w:t>
        </w:r>
      </w:hyperlink>
    </w:p>
    <w:p>
      <w:pPr>
        <w:pStyle w:val="GlossaryItemTitle"/>
        <w:keepNext/>
        <w:numPr>
          <w:ilvl w:val="0"/>
          <w:numId w:val="0"/>
        </w:numPr>
        <w:spacing w:before="0" w:after="160"/>
        <w:rPr>
          <w:rFonts w:ascii="Arial" w:eastAsia="Arial" w:hAnsi="Arial" w:cs="Arial"/>
          <w:b/>
          <w:sz w:val="22"/>
        </w:rPr>
      </w:pPr>
      <w:r>
        <w:rPr>
          <w:rFonts w:ascii="Arial" w:eastAsia="Arial" w:hAnsi="Arial" w:cs="Arial"/>
          <w:b/>
          <w:sz w:val="22"/>
        </w:rPr>
        <w:t>communication forms</w:t>
      </w:r>
    </w:p>
    <w:p>
      <w:pPr>
        <w:keepNext w:val="0"/>
        <w:spacing w:before="0" w:after="160" w:line="276" w:lineRule="auto"/>
        <w:rPr>
          <w:rFonts w:ascii="Arial" w:eastAsia="Arial" w:hAnsi="Arial" w:cs="Arial"/>
        </w:rPr>
      </w:pPr>
      <w:r>
        <w:rPr>
          <w:rFonts w:ascii="Arial" w:eastAsia="Arial" w:hAnsi="Arial" w:cs="Arial"/>
          <w:sz w:val="22"/>
        </w:rPr>
        <w:t>The ways people communicate and the communicative behaviours they use. Communication forms can be non-symbolic and/or symbolic. Non-symbolic forms include sounds, gestures, facial expressions and eye movements. Symbolic forms can be aided or non-aided. Aided forms of symbolic communication include objects, symbols, photographs and drawings. Aided forms can be digital. Non-aided forms of symbolic communication include formal gestures; speech; and signs, such as Key Word Sign.</w:t>
      </w:r>
    </w:p>
    <w:p>
      <w:pPr>
        <w:pStyle w:val="GlossaryItemTitle"/>
        <w:keepNext/>
        <w:numPr>
          <w:ilvl w:val="0"/>
          <w:numId w:val="0"/>
        </w:numPr>
        <w:spacing w:before="0" w:after="160"/>
        <w:rPr>
          <w:rFonts w:ascii="Arial" w:eastAsia="Arial" w:hAnsi="Arial" w:cs="Arial"/>
          <w:b/>
          <w:sz w:val="22"/>
        </w:rPr>
      </w:pPr>
      <w:r>
        <w:rPr>
          <w:rFonts w:ascii="Arial" w:eastAsia="Arial" w:hAnsi="Arial" w:cs="Arial"/>
          <w:b/>
          <w:sz w:val="22"/>
        </w:rPr>
        <w:t>copyright</w:t>
      </w:r>
    </w:p>
    <w:p>
      <w:pPr>
        <w:keepNext w:val="0"/>
        <w:spacing w:before="0" w:after="160" w:line="276" w:lineRule="auto"/>
        <w:rPr>
          <w:rFonts w:ascii="Arial" w:eastAsia="Arial" w:hAnsi="Arial" w:cs="Arial"/>
        </w:rPr>
      </w:pPr>
      <w:r>
        <w:rPr>
          <w:rFonts w:ascii="Arial" w:eastAsia="Arial" w:hAnsi="Arial" w:cs="Arial"/>
          <w:sz w:val="22"/>
        </w:rPr>
        <w:t>The protection provided to the creators of original works and makers of sound recordings and films, that offers a legal framework for the control and reproduction or transmission of their literary, dramatic, artistic or musical works.</w:t>
      </w:r>
    </w:p>
    <w:p>
      <w:pPr>
        <w:pStyle w:val="GlossaryItemTitle"/>
        <w:keepNext/>
        <w:numPr>
          <w:ilvl w:val="0"/>
          <w:numId w:val="0"/>
        </w:numPr>
        <w:spacing w:before="0" w:after="160"/>
        <w:rPr>
          <w:rFonts w:ascii="Arial" w:eastAsia="Arial" w:hAnsi="Arial" w:cs="Arial"/>
          <w:b/>
          <w:sz w:val="22"/>
        </w:rPr>
      </w:pPr>
      <w:r>
        <w:rPr>
          <w:rFonts w:ascii="Arial" w:eastAsia="Arial" w:hAnsi="Arial" w:cs="Arial"/>
          <w:b/>
          <w:sz w:val="22"/>
        </w:rPr>
        <w:t>Country/Place</w:t>
      </w:r>
    </w:p>
    <w:p>
      <w:pPr>
        <w:keepNext w:val="0"/>
        <w:spacing w:before="0" w:after="160" w:line="276" w:lineRule="auto"/>
        <w:rPr>
          <w:rFonts w:ascii="Arial" w:eastAsia="Arial" w:hAnsi="Arial" w:cs="Arial"/>
        </w:rPr>
      </w:pPr>
      <w:r>
        <w:rPr>
          <w:rFonts w:ascii="Arial" w:eastAsia="Arial" w:hAnsi="Arial" w:cs="Arial"/>
          <w:sz w:val="22"/>
        </w:rPr>
        <w:t>Country is used to describe a specific area of a nation or clan including physical, linguistic and spiritual features. Aboriginal communities’ cultural associations with their Country may include or relate to languages, cultural practices, knowledge, songs, stories, art, paths, landforms, flora, fauna and minerals. These cultural associations may include custodial relationships with particular landscapes such as land, sea, sky, rivers as well as the intangible places associated with the Dreaming(s). Custodial relationships are extremely important in determining who may have the capacity to authentically speak for their Country. </w:t>
      </w:r>
    </w:p>
    <w:p>
      <w:pPr>
        <w:keepNext w:val="0"/>
        <w:spacing w:before="0" w:after="160" w:line="276" w:lineRule="auto"/>
        <w:rPr>
          <w:rFonts w:ascii="Arial" w:eastAsia="Arial" w:hAnsi="Arial" w:cs="Arial"/>
        </w:rPr>
      </w:pPr>
      <w:r>
        <w:rPr>
          <w:rFonts w:ascii="Arial" w:eastAsia="Arial" w:hAnsi="Arial" w:cs="Arial"/>
          <w:sz w:val="22"/>
        </w:rPr>
        <w:t>Place is a space mapped out by physical or intangible boundaries that individuals or groups of Torres Strait Islander Peoples occupy and regard as their own. It is a space with varying degrees of spirituality.</w:t>
      </w:r>
    </w:p>
    <w:p>
      <w:pPr>
        <w:pStyle w:val="GlossaryItemTitle"/>
        <w:keepNext/>
        <w:numPr>
          <w:ilvl w:val="0"/>
          <w:numId w:val="0"/>
        </w:numPr>
        <w:spacing w:before="0" w:after="160"/>
        <w:rPr>
          <w:rFonts w:ascii="Arial" w:eastAsia="Arial" w:hAnsi="Arial" w:cs="Arial"/>
          <w:b/>
          <w:sz w:val="22"/>
        </w:rPr>
      </w:pPr>
      <w:r>
        <w:rPr>
          <w:rFonts w:ascii="Arial" w:eastAsia="Arial" w:hAnsi="Arial" w:cs="Arial"/>
          <w:b/>
          <w:sz w:val="22"/>
        </w:rPr>
        <w:t>culture</w:t>
      </w:r>
    </w:p>
    <w:p>
      <w:pPr>
        <w:keepNext w:val="0"/>
        <w:spacing w:before="0" w:after="160" w:line="276" w:lineRule="auto"/>
        <w:rPr>
          <w:rFonts w:ascii="Arial" w:eastAsia="Arial" w:hAnsi="Arial" w:cs="Arial"/>
        </w:rPr>
      </w:pPr>
      <w:r>
        <w:rPr>
          <w:rFonts w:ascii="Arial" w:eastAsia="Arial" w:hAnsi="Arial" w:cs="Arial"/>
          <w:sz w:val="22"/>
        </w:rPr>
        <w:t>The customs, habits, beliefs/spirituality, social organisation and ways of life that characterise different groups and communities. Cultural characteristics give a group or individual a sense of who they are and help them make sense of the world in which they live. Culture is a shared system but inherently diverse – there can be individual and group differences within cultures. Everyone has culture – it is a lens through which we see the world.</w:t>
      </w:r>
    </w:p>
    <w:p>
      <w:pPr>
        <w:pStyle w:val="GlossaryItemTitle"/>
        <w:keepNext/>
        <w:numPr>
          <w:ilvl w:val="0"/>
          <w:numId w:val="0"/>
        </w:numPr>
        <w:spacing w:before="0" w:after="160"/>
        <w:rPr>
          <w:rFonts w:ascii="Arial" w:eastAsia="Arial" w:hAnsi="Arial" w:cs="Arial"/>
          <w:b/>
          <w:sz w:val="22"/>
        </w:rPr>
      </w:pPr>
      <w:r>
        <w:rPr>
          <w:rFonts w:ascii="Arial" w:eastAsia="Arial" w:hAnsi="Arial" w:cs="Arial"/>
          <w:b/>
          <w:sz w:val="22"/>
        </w:rPr>
        <w:t>custodians</w:t>
      </w:r>
    </w:p>
    <w:p>
      <w:pPr>
        <w:keepNext w:val="0"/>
        <w:spacing w:before="0" w:after="160" w:line="276" w:lineRule="auto"/>
        <w:rPr>
          <w:rFonts w:ascii="Arial" w:eastAsia="Arial" w:hAnsi="Arial" w:cs="Arial"/>
        </w:rPr>
      </w:pPr>
      <w:r>
        <w:rPr>
          <w:rFonts w:ascii="Arial" w:eastAsia="Arial" w:hAnsi="Arial" w:cs="Arial"/>
          <w:sz w:val="22"/>
        </w:rPr>
        <w:t>In Aboriginal communities, an individual charged with maintaining and passing on particular elements of cultural significance, eg language, stories, songs, rituals and imagery.</w:t>
      </w:r>
    </w:p>
    <w:p>
      <w:pPr>
        <w:keepNext w:val="0"/>
        <w:spacing w:before="0" w:after="160" w:line="276" w:lineRule="auto"/>
        <w:rPr>
          <w:rFonts w:ascii="Arial" w:eastAsia="Arial" w:hAnsi="Arial" w:cs="Arial"/>
        </w:rPr>
      </w:pPr>
      <w:r>
        <w:rPr>
          <w:rStyle w:val="Emphasis"/>
          <w:rFonts w:ascii="Arial" w:eastAsia="Arial" w:hAnsi="Arial" w:cs="Arial"/>
          <w:i/>
          <w:iCs/>
          <w:sz w:val="22"/>
        </w:rPr>
        <w:t xml:space="preserve">See </w:t>
      </w:r>
      <w:hyperlink r:id="rId51" w:history="1">
        <w:r>
          <w:rPr>
            <w:rStyle w:val="Hyperlink"/>
            <w:rFonts w:ascii="Arial" w:eastAsia="Arial" w:hAnsi="Arial" w:cs="Arial"/>
            <w:color w:val="0000EE"/>
            <w:sz w:val="22"/>
            <w:u w:color="0000EE"/>
          </w:rPr>
          <w:t>owners</w:t>
        </w:r>
      </w:hyperlink>
    </w:p>
    <w:p>
      <w:pPr>
        <w:pStyle w:val="GlossaryItemTitle"/>
        <w:keepNext/>
        <w:numPr>
          <w:ilvl w:val="0"/>
          <w:numId w:val="0"/>
        </w:numPr>
        <w:spacing w:before="0" w:after="160"/>
        <w:rPr>
          <w:rFonts w:ascii="Arial" w:eastAsia="Arial" w:hAnsi="Arial" w:cs="Arial"/>
          <w:b/>
          <w:sz w:val="22"/>
        </w:rPr>
      </w:pPr>
      <w:r>
        <w:rPr>
          <w:rFonts w:ascii="Arial" w:eastAsia="Arial" w:hAnsi="Arial" w:cs="Arial"/>
          <w:b/>
          <w:sz w:val="22"/>
        </w:rPr>
        <w:t>d/Deaf</w:t>
      </w:r>
    </w:p>
    <w:p>
      <w:pPr>
        <w:keepNext w:val="0"/>
        <w:spacing w:before="0" w:after="160" w:line="276" w:lineRule="auto"/>
        <w:rPr>
          <w:rFonts w:ascii="Arial" w:eastAsia="Arial" w:hAnsi="Arial" w:cs="Arial"/>
        </w:rPr>
      </w:pPr>
      <w:r>
        <w:rPr>
          <w:rFonts w:ascii="Arial" w:eastAsia="Arial" w:hAnsi="Arial" w:cs="Arial"/>
          <w:sz w:val="22"/>
        </w:rPr>
        <w:t>When referring to deaf people who belong to a linguistic and cultural minority known as the Deaf community, the 'D' may be capitalised in reference to the individual, the group, or the culture in order to accord respect and deference, for example, the Deaf community. When referring simply to audiological status or when cultural affiliation is not known, as in the case of a person with a hearing loss in general, the lowercase 'd', as in 'deaf' is the more common usage.</w:t>
      </w:r>
    </w:p>
    <w:p>
      <w:pPr>
        <w:pStyle w:val="GlossaryItemTitle"/>
        <w:keepNext/>
        <w:numPr>
          <w:ilvl w:val="0"/>
          <w:numId w:val="0"/>
        </w:numPr>
        <w:spacing w:before="0" w:after="160"/>
        <w:rPr>
          <w:rFonts w:ascii="Arial" w:eastAsia="Arial" w:hAnsi="Arial" w:cs="Arial"/>
          <w:b/>
          <w:sz w:val="22"/>
        </w:rPr>
      </w:pPr>
      <w:r>
        <w:rPr>
          <w:rFonts w:ascii="Arial" w:eastAsia="Arial" w:hAnsi="Arial" w:cs="Arial"/>
          <w:b/>
          <w:sz w:val="22"/>
        </w:rPr>
        <w:t>Deaf</w:t>
      </w:r>
    </w:p>
    <w:p>
      <w:pPr>
        <w:keepNext w:val="0"/>
        <w:spacing w:before="0" w:after="160" w:line="276" w:lineRule="auto"/>
        <w:rPr>
          <w:rFonts w:ascii="Arial" w:eastAsia="Arial" w:hAnsi="Arial" w:cs="Arial"/>
        </w:rPr>
      </w:pPr>
      <w:r>
        <w:rPr>
          <w:rFonts w:ascii="Arial" w:eastAsia="Arial" w:hAnsi="Arial" w:cs="Arial"/>
          <w:sz w:val="22"/>
        </w:rPr>
        <w:t>A cultural identity for people with hearing loss who share a common culture and who usually have a shared sign language.</w:t>
      </w:r>
    </w:p>
    <w:p>
      <w:pPr>
        <w:pStyle w:val="GlossaryItemTitle"/>
        <w:keepNext/>
        <w:numPr>
          <w:ilvl w:val="0"/>
          <w:numId w:val="0"/>
        </w:numPr>
        <w:spacing w:before="0" w:after="160"/>
        <w:rPr>
          <w:rFonts w:ascii="Arial" w:eastAsia="Arial" w:hAnsi="Arial" w:cs="Arial"/>
          <w:b/>
          <w:sz w:val="22"/>
        </w:rPr>
      </w:pPr>
      <w:r>
        <w:rPr>
          <w:rFonts w:ascii="Arial" w:eastAsia="Arial" w:hAnsi="Arial" w:cs="Arial"/>
          <w:b/>
          <w:sz w:val="22"/>
        </w:rPr>
        <w:t>disability</w:t>
      </w:r>
    </w:p>
    <w:p>
      <w:pPr>
        <w:keepNext w:val="0"/>
        <w:spacing w:before="0" w:after="160" w:line="276" w:lineRule="auto"/>
        <w:rPr>
          <w:rFonts w:ascii="Arial" w:eastAsia="Arial" w:hAnsi="Arial" w:cs="Arial"/>
        </w:rPr>
      </w:pPr>
      <w:r>
        <w:rPr>
          <w:rFonts w:ascii="Arial" w:eastAsia="Arial" w:hAnsi="Arial" w:cs="Arial"/>
          <w:sz w:val="22"/>
        </w:rPr>
        <w:t>An umbrella term for any or all of the following components: </w:t>
      </w:r>
    </w:p>
    <w:p>
      <w:pPr>
        <w:pStyle w:val="ListParagraph"/>
        <w:keepNext w:val="0"/>
        <w:numPr>
          <w:ilvl w:val="0"/>
          <w:numId w:val="189"/>
        </w:numPr>
        <w:spacing w:before="0" w:after="120" w:line="276" w:lineRule="auto"/>
        <w:ind w:left="397" w:hanging="397"/>
        <w:contextualSpacing/>
        <w:jc w:val="left"/>
        <w:rPr>
          <w:rFonts w:ascii="Arial" w:eastAsia="Arial" w:hAnsi="Arial" w:cs="Arial"/>
        </w:rPr>
      </w:pPr>
      <w:r>
        <w:rPr>
          <w:rFonts w:ascii="Arial" w:eastAsia="Arial" w:hAnsi="Arial" w:cs="Arial"/>
          <w:sz w:val="22"/>
        </w:rPr>
        <w:t>impairments: challenges in body function or structure</w:t>
      </w:r>
    </w:p>
    <w:p>
      <w:pPr>
        <w:pStyle w:val="ListParagraph"/>
        <w:keepNext w:val="0"/>
        <w:numPr>
          <w:ilvl w:val="0"/>
          <w:numId w:val="189"/>
        </w:numPr>
        <w:spacing w:before="0" w:after="120" w:line="276" w:lineRule="auto"/>
        <w:ind w:left="397" w:hanging="397"/>
        <w:contextualSpacing/>
        <w:jc w:val="left"/>
        <w:rPr>
          <w:rFonts w:ascii="Arial" w:eastAsia="Arial" w:hAnsi="Arial" w:cs="Arial"/>
        </w:rPr>
      </w:pPr>
      <w:r>
        <w:rPr>
          <w:rFonts w:ascii="Arial" w:eastAsia="Arial" w:hAnsi="Arial" w:cs="Arial"/>
          <w:sz w:val="22"/>
        </w:rPr>
        <w:t>activity limitations: difficulties in executing activities</w:t>
      </w:r>
    </w:p>
    <w:p>
      <w:pPr>
        <w:pStyle w:val="ListParagraph"/>
        <w:keepNext w:val="0"/>
        <w:numPr>
          <w:ilvl w:val="0"/>
          <w:numId w:val="189"/>
        </w:numPr>
        <w:spacing w:before="0" w:after="120" w:line="276" w:lineRule="auto"/>
        <w:ind w:left="397" w:hanging="397"/>
        <w:contextualSpacing/>
        <w:jc w:val="left"/>
        <w:rPr>
          <w:rFonts w:ascii="Arial" w:eastAsia="Arial" w:hAnsi="Arial" w:cs="Arial"/>
        </w:rPr>
      </w:pPr>
      <w:r>
        <w:rPr>
          <w:rFonts w:ascii="Arial" w:eastAsia="Arial" w:hAnsi="Arial" w:cs="Arial"/>
          <w:sz w:val="22"/>
        </w:rPr>
        <w:t>participation restrictions: challenges an individual may experience in involvement in life situations. (World Health Organization)</w:t>
      </w:r>
    </w:p>
    <w:p>
      <w:pPr>
        <w:pStyle w:val="GlossaryItemTitle"/>
        <w:keepNext/>
        <w:numPr>
          <w:ilvl w:val="0"/>
          <w:numId w:val="0"/>
        </w:numPr>
        <w:spacing w:before="0" w:after="160"/>
        <w:rPr>
          <w:rFonts w:ascii="Arial" w:eastAsia="Arial" w:hAnsi="Arial" w:cs="Arial"/>
          <w:b/>
          <w:sz w:val="22"/>
        </w:rPr>
      </w:pPr>
      <w:r>
        <w:rPr>
          <w:rFonts w:ascii="Arial" w:eastAsia="Arial" w:hAnsi="Arial" w:cs="Arial"/>
          <w:b/>
          <w:sz w:val="22"/>
        </w:rPr>
        <w:t>diversity</w:t>
      </w:r>
    </w:p>
    <w:p>
      <w:pPr>
        <w:keepNext w:val="0"/>
        <w:spacing w:before="0" w:after="160" w:line="276" w:lineRule="auto"/>
        <w:rPr>
          <w:rFonts w:ascii="Arial" w:eastAsia="Arial" w:hAnsi="Arial" w:cs="Arial"/>
        </w:rPr>
      </w:pPr>
      <w:r>
        <w:rPr>
          <w:rFonts w:ascii="Arial" w:eastAsia="Arial" w:hAnsi="Arial" w:cs="Arial"/>
          <w:sz w:val="22"/>
        </w:rPr>
        <w:t>Differences that exist within a group, for example, age, sex, gender, gender expression, sexuality, ethnicity, ability/disability, body shape and composition, culture, religion/spirituality, learning differences, socioeconomic background, values and experiences.</w:t>
      </w:r>
    </w:p>
    <w:p>
      <w:pPr>
        <w:pStyle w:val="GlossaryItemTitle"/>
        <w:keepNext/>
        <w:numPr>
          <w:ilvl w:val="0"/>
          <w:numId w:val="0"/>
        </w:numPr>
        <w:spacing w:before="0" w:after="160"/>
        <w:rPr>
          <w:rFonts w:ascii="Arial" w:eastAsia="Arial" w:hAnsi="Arial" w:cs="Arial"/>
          <w:b/>
          <w:sz w:val="22"/>
        </w:rPr>
      </w:pPr>
      <w:r>
        <w:rPr>
          <w:rFonts w:ascii="Arial" w:eastAsia="Arial" w:hAnsi="Arial" w:cs="Arial"/>
          <w:b/>
          <w:sz w:val="22"/>
        </w:rPr>
        <w:t>Dreaming</w:t>
      </w:r>
    </w:p>
    <w:p>
      <w:pPr>
        <w:keepNext w:val="0"/>
        <w:spacing w:before="0" w:after="160" w:line="276" w:lineRule="auto"/>
        <w:rPr>
          <w:rFonts w:ascii="Arial" w:eastAsia="Arial" w:hAnsi="Arial" w:cs="Arial"/>
        </w:rPr>
      </w:pPr>
      <w:r>
        <w:rPr>
          <w:rFonts w:ascii="Arial" w:eastAsia="Arial" w:hAnsi="Arial" w:cs="Arial"/>
          <w:sz w:val="22"/>
        </w:rPr>
        <w:t>The Dreaming has different meanings for different Aboriginal groups. The Dreaming can be seen as the embodiment of Aboriginal creation which gives meaning to everything; the essence of Aboriginal beliefs about creation and spiritual and physical existence. It establishes the rules governing relationships between the people, the land and all things for Aboriginal Peoples. The Dreaming is linked to the past, the present and the future. Where appropriate, refer to Aboriginal names for the Dreaming.</w:t>
      </w:r>
    </w:p>
    <w:p>
      <w:pPr>
        <w:pStyle w:val="GlossaryItemTitle"/>
        <w:keepNext/>
        <w:numPr>
          <w:ilvl w:val="0"/>
          <w:numId w:val="0"/>
        </w:numPr>
        <w:spacing w:before="0" w:after="160"/>
        <w:rPr>
          <w:rFonts w:ascii="Arial" w:eastAsia="Arial" w:hAnsi="Arial" w:cs="Arial"/>
          <w:b/>
          <w:sz w:val="22"/>
        </w:rPr>
      </w:pPr>
      <w:r>
        <w:rPr>
          <w:rFonts w:ascii="Arial" w:eastAsia="Arial" w:hAnsi="Arial" w:cs="Arial"/>
          <w:b/>
          <w:sz w:val="22"/>
        </w:rPr>
        <w:t>Elders</w:t>
      </w:r>
    </w:p>
    <w:p>
      <w:pPr>
        <w:keepNext w:val="0"/>
        <w:spacing w:before="0" w:after="160" w:line="276" w:lineRule="auto"/>
        <w:rPr>
          <w:rFonts w:ascii="Arial" w:eastAsia="Arial" w:hAnsi="Arial" w:cs="Arial"/>
        </w:rPr>
      </w:pPr>
      <w:r>
        <w:rPr>
          <w:rFonts w:ascii="Arial" w:eastAsia="Arial" w:hAnsi="Arial" w:cs="Arial"/>
          <w:sz w:val="22"/>
        </w:rPr>
        <w:t>The custodians of knowledge and lore. They are chosen and accepted by their own communities as people who have the permission to disclose cultural knowledge and beliefs. Recognised Elders are highly respected people within Aboriginal communities. Proper consultation with local Aboriginal communities will often direct schools to recognised Elders.</w:t>
      </w:r>
    </w:p>
    <w:p>
      <w:pPr>
        <w:pStyle w:val="GlossaryItemTitle"/>
        <w:keepNext/>
        <w:numPr>
          <w:ilvl w:val="0"/>
          <w:numId w:val="0"/>
        </w:numPr>
        <w:spacing w:before="0" w:after="160"/>
        <w:rPr>
          <w:rFonts w:ascii="Arial" w:eastAsia="Arial" w:hAnsi="Arial" w:cs="Arial"/>
          <w:b/>
          <w:sz w:val="22"/>
        </w:rPr>
      </w:pPr>
      <w:r>
        <w:rPr>
          <w:rFonts w:ascii="Arial" w:eastAsia="Arial" w:hAnsi="Arial" w:cs="Arial"/>
          <w:b/>
          <w:sz w:val="22"/>
        </w:rPr>
        <w:t>first language(s)</w:t>
      </w:r>
    </w:p>
    <w:p>
      <w:pPr>
        <w:keepNext w:val="0"/>
        <w:spacing w:before="0" w:after="160" w:line="276" w:lineRule="auto"/>
        <w:rPr>
          <w:rFonts w:ascii="Arial" w:eastAsia="Arial" w:hAnsi="Arial" w:cs="Arial"/>
        </w:rPr>
      </w:pPr>
      <w:r>
        <w:rPr>
          <w:rFonts w:ascii="Arial" w:eastAsia="Arial" w:hAnsi="Arial" w:cs="Arial"/>
          <w:sz w:val="22"/>
        </w:rPr>
        <w:t>The first language(s) that a person learns to speak.</w:t>
      </w:r>
    </w:p>
    <w:p>
      <w:pPr>
        <w:pStyle w:val="GlossaryItemTitle"/>
        <w:keepNext/>
        <w:numPr>
          <w:ilvl w:val="0"/>
          <w:numId w:val="0"/>
        </w:numPr>
        <w:spacing w:before="0" w:after="160"/>
        <w:rPr>
          <w:rFonts w:ascii="Arial" w:eastAsia="Arial" w:hAnsi="Arial" w:cs="Arial"/>
          <w:b/>
          <w:sz w:val="22"/>
        </w:rPr>
      </w:pPr>
      <w:r>
        <w:rPr>
          <w:rFonts w:ascii="Arial" w:eastAsia="Arial" w:hAnsi="Arial" w:cs="Arial"/>
          <w:b/>
          <w:sz w:val="22"/>
        </w:rPr>
        <w:t>Indigenous</w:t>
      </w:r>
    </w:p>
    <w:p>
      <w:pPr>
        <w:keepNext w:val="0"/>
        <w:spacing w:before="0" w:after="160" w:line="276" w:lineRule="auto"/>
        <w:rPr>
          <w:rFonts w:ascii="Arial" w:eastAsia="Arial" w:hAnsi="Arial" w:cs="Arial"/>
        </w:rPr>
      </w:pPr>
      <w:r>
        <w:rPr>
          <w:rFonts w:ascii="Arial" w:eastAsia="Arial" w:hAnsi="Arial" w:cs="Arial"/>
          <w:sz w:val="22"/>
        </w:rPr>
        <w:t>An internationally recognised term for the first peoples of a land. In NSW the term Aboriginal person/Peoples is preferred.</w:t>
      </w:r>
    </w:p>
    <w:p>
      <w:pPr>
        <w:keepNext w:val="0"/>
        <w:spacing w:before="0" w:after="160" w:line="276" w:lineRule="auto"/>
        <w:rPr>
          <w:rFonts w:ascii="Arial" w:eastAsia="Arial" w:hAnsi="Arial" w:cs="Arial"/>
        </w:rPr>
      </w:pPr>
      <w:r>
        <w:rPr>
          <w:rStyle w:val="Emphasis"/>
          <w:rFonts w:ascii="Arial" w:eastAsia="Arial" w:hAnsi="Arial" w:cs="Arial"/>
          <w:i/>
          <w:iCs/>
          <w:sz w:val="22"/>
        </w:rPr>
        <w:t xml:space="preserve">See </w:t>
      </w:r>
      <w:hyperlink r:id="rId52" w:history="1">
        <w:r>
          <w:rPr>
            <w:rStyle w:val="Hyperlink"/>
            <w:rFonts w:ascii="Arial" w:eastAsia="Arial" w:hAnsi="Arial" w:cs="Arial"/>
            <w:color w:val="0000EE"/>
            <w:sz w:val="22"/>
            <w:u w:color="0000EE"/>
          </w:rPr>
          <w:t>Aboriginal and Torres Strait Islander Peoples</w:t>
        </w:r>
      </w:hyperlink>
    </w:p>
    <w:p>
      <w:pPr>
        <w:pStyle w:val="GlossaryItemTitle"/>
        <w:keepNext/>
        <w:numPr>
          <w:ilvl w:val="0"/>
          <w:numId w:val="0"/>
        </w:numPr>
        <w:spacing w:before="0" w:after="160"/>
        <w:rPr>
          <w:rFonts w:ascii="Arial" w:eastAsia="Arial" w:hAnsi="Arial" w:cs="Arial"/>
          <w:b/>
          <w:sz w:val="22"/>
        </w:rPr>
      </w:pPr>
      <w:r>
        <w:rPr>
          <w:rFonts w:ascii="Arial" w:eastAsia="Arial" w:hAnsi="Arial" w:cs="Arial"/>
          <w:b/>
          <w:sz w:val="22"/>
        </w:rPr>
        <w:t>Indigenous cultural and intellectual property (ICIP)</w:t>
      </w:r>
    </w:p>
    <w:p>
      <w:pPr>
        <w:keepNext w:val="0"/>
        <w:spacing w:before="0" w:after="160" w:line="276" w:lineRule="auto"/>
        <w:rPr>
          <w:rFonts w:ascii="Arial" w:eastAsia="Arial" w:hAnsi="Arial" w:cs="Arial"/>
        </w:rPr>
      </w:pPr>
      <w:r>
        <w:rPr>
          <w:rFonts w:ascii="Arial" w:eastAsia="Arial" w:hAnsi="Arial" w:cs="Arial"/>
          <w:sz w:val="22"/>
        </w:rPr>
        <w:t>Includes, but is not limited to, objects, sites, cultural knowledge, cultural expression and the arts, that have been transmitted or continue to be transmitted through generations as belonging to a particular Indigenous group or Indigenous people as a whole or their territory. </w:t>
      </w:r>
    </w:p>
    <w:p>
      <w:pPr>
        <w:keepNext w:val="0"/>
        <w:spacing w:before="0" w:after="160" w:line="276" w:lineRule="auto"/>
        <w:rPr>
          <w:rFonts w:ascii="Arial" w:eastAsia="Arial" w:hAnsi="Arial" w:cs="Arial"/>
        </w:rPr>
      </w:pPr>
      <w:r>
        <w:rPr>
          <w:rStyle w:val="Emphasis"/>
          <w:rFonts w:ascii="Arial" w:eastAsia="Arial" w:hAnsi="Arial" w:cs="Arial"/>
          <w:i/>
          <w:iCs/>
          <w:sz w:val="22"/>
        </w:rPr>
        <w:t xml:space="preserve">See </w:t>
      </w:r>
      <w:hyperlink r:id="rId53" w:history="1">
        <w:r>
          <w:rPr>
            <w:rStyle w:val="Hyperlink"/>
            <w:rFonts w:ascii="Arial" w:eastAsia="Arial" w:hAnsi="Arial" w:cs="Arial"/>
            <w:color w:val="0000EE"/>
            <w:sz w:val="22"/>
            <w:u w:color="0000EE"/>
          </w:rPr>
          <w:t>intellectual property</w:t>
        </w:r>
      </w:hyperlink>
    </w:p>
    <w:p>
      <w:pPr>
        <w:pStyle w:val="GlossaryItemTitle"/>
        <w:keepNext/>
        <w:numPr>
          <w:ilvl w:val="0"/>
          <w:numId w:val="0"/>
        </w:numPr>
        <w:spacing w:before="0" w:after="160"/>
        <w:rPr>
          <w:rFonts w:ascii="Arial" w:eastAsia="Arial" w:hAnsi="Arial" w:cs="Arial"/>
          <w:b/>
          <w:sz w:val="22"/>
        </w:rPr>
      </w:pPr>
      <w:r>
        <w:rPr>
          <w:rFonts w:ascii="Arial" w:eastAsia="Arial" w:hAnsi="Arial" w:cs="Arial"/>
          <w:b/>
          <w:sz w:val="22"/>
        </w:rPr>
        <w:t>intellectual property</w:t>
      </w:r>
    </w:p>
    <w:p>
      <w:pPr>
        <w:keepNext w:val="0"/>
        <w:spacing w:before="0" w:after="160" w:line="276" w:lineRule="auto"/>
        <w:rPr>
          <w:rFonts w:ascii="Arial" w:eastAsia="Arial" w:hAnsi="Arial" w:cs="Arial"/>
        </w:rPr>
      </w:pPr>
      <w:r>
        <w:rPr>
          <w:rFonts w:ascii="Arial" w:eastAsia="Arial" w:hAnsi="Arial" w:cs="Arial"/>
          <w:sz w:val="22"/>
        </w:rPr>
        <w:t>Non-material assets such as forms of cultural expression that belong to a particular individual or community. Intellectual property rights refer to the rights that the law grants to individuals for the protection of creative, intellectual, scientific and industrial activity, such as inventions. </w:t>
      </w:r>
    </w:p>
    <w:p>
      <w:pPr>
        <w:keepNext w:val="0"/>
        <w:spacing w:before="0" w:after="160" w:line="276" w:lineRule="auto"/>
        <w:rPr>
          <w:rFonts w:ascii="Arial" w:eastAsia="Arial" w:hAnsi="Arial" w:cs="Arial"/>
        </w:rPr>
      </w:pPr>
      <w:r>
        <w:rPr>
          <w:rStyle w:val="Emphasis"/>
          <w:rFonts w:ascii="Arial" w:eastAsia="Arial" w:hAnsi="Arial" w:cs="Arial"/>
          <w:i/>
          <w:iCs/>
          <w:sz w:val="22"/>
        </w:rPr>
        <w:t xml:space="preserve">See </w:t>
      </w:r>
      <w:hyperlink r:id="rId54" w:history="1">
        <w:r>
          <w:rPr>
            <w:rStyle w:val="Hyperlink"/>
            <w:rFonts w:ascii="Arial" w:eastAsia="Arial" w:hAnsi="Arial" w:cs="Arial"/>
            <w:color w:val="0000EE"/>
            <w:sz w:val="22"/>
            <w:u w:color="0000EE"/>
          </w:rPr>
          <w:t>Indigenous cultural and intellectual property (ICIP)</w:t>
        </w:r>
      </w:hyperlink>
      <w:r>
        <w:rPr>
          <w:rFonts w:ascii="Arial" w:eastAsia="Arial" w:hAnsi="Arial" w:cs="Arial"/>
          <w:sz w:val="22"/>
        </w:rPr>
        <w:t xml:space="preserve">, and </w:t>
      </w:r>
      <w:hyperlink r:id="rId55" w:history="1">
        <w:r>
          <w:rPr>
            <w:rStyle w:val="Hyperlink"/>
            <w:rFonts w:ascii="Arial" w:eastAsia="Arial" w:hAnsi="Arial" w:cs="Arial"/>
            <w:color w:val="0000EE"/>
            <w:sz w:val="22"/>
            <w:u w:color="0000EE"/>
          </w:rPr>
          <w:t>copyright</w:t>
        </w:r>
      </w:hyperlink>
    </w:p>
    <w:p>
      <w:pPr>
        <w:pStyle w:val="GlossaryItemTitle"/>
        <w:keepNext/>
        <w:numPr>
          <w:ilvl w:val="0"/>
          <w:numId w:val="0"/>
        </w:numPr>
        <w:spacing w:before="0" w:after="160"/>
        <w:rPr>
          <w:rFonts w:ascii="Arial" w:eastAsia="Arial" w:hAnsi="Arial" w:cs="Arial"/>
          <w:b/>
          <w:sz w:val="22"/>
        </w:rPr>
      </w:pPr>
      <w:r>
        <w:rPr>
          <w:rFonts w:ascii="Arial" w:eastAsia="Arial" w:hAnsi="Arial" w:cs="Arial"/>
          <w:b/>
          <w:sz w:val="22"/>
        </w:rPr>
        <w:t>Key Word Sign</w:t>
      </w:r>
    </w:p>
    <w:p>
      <w:pPr>
        <w:keepNext w:val="0"/>
        <w:spacing w:before="0" w:after="160" w:line="276" w:lineRule="auto"/>
        <w:rPr>
          <w:rFonts w:ascii="Arial" w:eastAsia="Arial" w:hAnsi="Arial" w:cs="Arial"/>
        </w:rPr>
      </w:pPr>
      <w:r>
        <w:rPr>
          <w:rFonts w:ascii="Arial" w:eastAsia="Arial" w:hAnsi="Arial" w:cs="Arial"/>
          <w:sz w:val="22"/>
        </w:rPr>
        <w:t>A communication strategy that incorporates signing with speech. It is used to support language development for people with communication difficulties. Although Key Word Sign uses a simplified form of manual signing, it is different to Auslan, as it is not a signed language.</w:t>
      </w:r>
    </w:p>
    <w:p>
      <w:pPr>
        <w:pStyle w:val="GlossaryItemTitle"/>
        <w:keepNext/>
        <w:numPr>
          <w:ilvl w:val="0"/>
          <w:numId w:val="0"/>
        </w:numPr>
        <w:spacing w:before="0" w:after="160"/>
        <w:rPr>
          <w:rFonts w:ascii="Arial" w:eastAsia="Arial" w:hAnsi="Arial" w:cs="Arial"/>
          <w:b/>
          <w:sz w:val="22"/>
        </w:rPr>
      </w:pPr>
      <w:r>
        <w:rPr>
          <w:rFonts w:ascii="Arial" w:eastAsia="Arial" w:hAnsi="Arial" w:cs="Arial"/>
          <w:b/>
          <w:sz w:val="22"/>
        </w:rPr>
        <w:t>kinship</w:t>
      </w:r>
    </w:p>
    <w:p>
      <w:pPr>
        <w:keepNext w:val="0"/>
        <w:spacing w:before="0" w:after="160" w:line="276" w:lineRule="auto"/>
        <w:rPr>
          <w:rFonts w:ascii="Arial" w:eastAsia="Arial" w:hAnsi="Arial" w:cs="Arial"/>
        </w:rPr>
      </w:pPr>
      <w:r>
        <w:rPr>
          <w:rFonts w:ascii="Arial" w:eastAsia="Arial" w:hAnsi="Arial" w:cs="Arial"/>
          <w:sz w:val="22"/>
        </w:rPr>
        <w:t>A key aspect of Aboriginal cultures and values. It includes the importance of all relationships and of being related to and belonging to the land.</w:t>
      </w:r>
    </w:p>
    <w:p>
      <w:pPr>
        <w:pStyle w:val="GlossaryItemTitle"/>
        <w:keepNext/>
        <w:numPr>
          <w:ilvl w:val="0"/>
          <w:numId w:val="0"/>
        </w:numPr>
        <w:spacing w:before="0" w:after="160"/>
        <w:rPr>
          <w:rFonts w:ascii="Arial" w:eastAsia="Arial" w:hAnsi="Arial" w:cs="Arial"/>
          <w:b/>
          <w:sz w:val="22"/>
        </w:rPr>
      </w:pPr>
      <w:r>
        <w:rPr>
          <w:rFonts w:ascii="Arial" w:eastAsia="Arial" w:hAnsi="Arial" w:cs="Arial"/>
          <w:b/>
          <w:sz w:val="22"/>
        </w:rPr>
        <w:t>language group</w:t>
      </w:r>
    </w:p>
    <w:p>
      <w:pPr>
        <w:keepNext w:val="0"/>
        <w:spacing w:before="0" w:after="160" w:line="276" w:lineRule="auto"/>
        <w:rPr>
          <w:rFonts w:ascii="Arial" w:eastAsia="Arial" w:hAnsi="Arial" w:cs="Arial"/>
        </w:rPr>
      </w:pPr>
      <w:r>
        <w:rPr>
          <w:rFonts w:ascii="Arial" w:eastAsia="Arial" w:hAnsi="Arial" w:cs="Arial"/>
          <w:sz w:val="22"/>
        </w:rPr>
        <w:t>An Aboriginal community identified with a common language, both verbal and nonverbal, and with a particular territory. Used in preference to the term ‘tribe’.</w:t>
      </w:r>
    </w:p>
    <w:p>
      <w:pPr>
        <w:pStyle w:val="GlossaryItemTitle"/>
        <w:keepNext/>
        <w:numPr>
          <w:ilvl w:val="0"/>
          <w:numId w:val="0"/>
        </w:numPr>
        <w:spacing w:before="0" w:after="160"/>
        <w:rPr>
          <w:rFonts w:ascii="Arial" w:eastAsia="Arial" w:hAnsi="Arial" w:cs="Arial"/>
          <w:b/>
          <w:sz w:val="22"/>
        </w:rPr>
      </w:pPr>
      <w:r>
        <w:rPr>
          <w:rFonts w:ascii="Arial" w:eastAsia="Arial" w:hAnsi="Arial" w:cs="Arial"/>
          <w:b/>
          <w:sz w:val="22"/>
        </w:rPr>
        <w:t>language revival</w:t>
      </w:r>
    </w:p>
    <w:p>
      <w:pPr>
        <w:keepNext w:val="0"/>
        <w:spacing w:before="0" w:after="160" w:line="276" w:lineRule="auto"/>
        <w:rPr>
          <w:rFonts w:ascii="Arial" w:eastAsia="Arial" w:hAnsi="Arial" w:cs="Arial"/>
        </w:rPr>
      </w:pPr>
      <w:r>
        <w:rPr>
          <w:rFonts w:ascii="Arial" w:eastAsia="Arial" w:hAnsi="Arial" w:cs="Arial"/>
          <w:sz w:val="22"/>
        </w:rPr>
        <w:t>The process and range of strategies for increasing knowledge and use of a language that is no longer spoken fluently across all generations in the context of language loss or language dispossession caused by colonisation. Aboriginal Languages and Torres Strait Islander Languages are being revived through community initiatives, linguistic research and school programs. ‘Language revival’ may be used as an overarching term that could also include ‘reclamation’, ‘revitalisation’, ‘renewal’ and ‘reawakening’.</w:t>
      </w:r>
    </w:p>
    <w:p>
      <w:pPr>
        <w:pStyle w:val="GlossaryItemTitle"/>
        <w:keepNext/>
        <w:numPr>
          <w:ilvl w:val="0"/>
          <w:numId w:val="0"/>
        </w:numPr>
        <w:spacing w:before="0" w:after="160"/>
        <w:rPr>
          <w:rFonts w:ascii="Arial" w:eastAsia="Arial" w:hAnsi="Arial" w:cs="Arial"/>
          <w:b/>
          <w:sz w:val="22"/>
        </w:rPr>
      </w:pPr>
      <w:r>
        <w:rPr>
          <w:rFonts w:ascii="Arial" w:eastAsia="Arial" w:hAnsi="Arial" w:cs="Arial"/>
          <w:b/>
          <w:sz w:val="22"/>
        </w:rPr>
        <w:t>local Aboriginal community</w:t>
      </w:r>
    </w:p>
    <w:p>
      <w:pPr>
        <w:keepNext w:val="0"/>
        <w:spacing w:before="0" w:after="160" w:line="276" w:lineRule="auto"/>
        <w:rPr>
          <w:rFonts w:ascii="Arial" w:eastAsia="Arial" w:hAnsi="Arial" w:cs="Arial"/>
        </w:rPr>
      </w:pPr>
      <w:r>
        <w:rPr>
          <w:rFonts w:ascii="Arial" w:eastAsia="Arial" w:hAnsi="Arial" w:cs="Arial"/>
          <w:sz w:val="22"/>
        </w:rPr>
        <w:t>A local Aboriginal community is constituted by those people who are Aboriginal and who reside in the near locality. Aboriginal communities will have a rich and diverse history that has been seriously affected by dispossession and relations, which sees families with spiritual connection to Country residing beside those who have been forced to move from other locations. The notion of locality is complex and multilayered: schools should seek advice from a range of people and/or organisations representing local interests. </w:t>
      </w:r>
    </w:p>
    <w:p>
      <w:pPr>
        <w:keepNext w:val="0"/>
        <w:spacing w:before="0" w:after="160" w:line="276" w:lineRule="auto"/>
        <w:rPr>
          <w:rFonts w:ascii="Arial" w:eastAsia="Arial" w:hAnsi="Arial" w:cs="Arial"/>
        </w:rPr>
      </w:pPr>
      <w:r>
        <w:rPr>
          <w:rStyle w:val="Emphasis"/>
          <w:rFonts w:ascii="Arial" w:eastAsia="Arial" w:hAnsi="Arial" w:cs="Arial"/>
          <w:i/>
          <w:iCs/>
          <w:sz w:val="22"/>
        </w:rPr>
        <w:t xml:space="preserve">See </w:t>
      </w:r>
      <w:hyperlink r:id="rId56" w:history="1">
        <w:r>
          <w:rPr>
            <w:rStyle w:val="Hyperlink"/>
            <w:rFonts w:ascii="Arial" w:eastAsia="Arial" w:hAnsi="Arial" w:cs="Arial"/>
            <w:color w:val="0000EE"/>
            <w:sz w:val="22"/>
            <w:u w:color="0000EE"/>
          </w:rPr>
          <w:t>community(ies)</w:t>
        </w:r>
      </w:hyperlink>
    </w:p>
    <w:p>
      <w:pPr>
        <w:pStyle w:val="GlossaryItemTitle"/>
        <w:keepNext/>
        <w:numPr>
          <w:ilvl w:val="0"/>
          <w:numId w:val="0"/>
        </w:numPr>
        <w:spacing w:before="0" w:after="160"/>
        <w:rPr>
          <w:rFonts w:ascii="Arial" w:eastAsia="Arial" w:hAnsi="Arial" w:cs="Arial"/>
          <w:b/>
          <w:sz w:val="22"/>
        </w:rPr>
      </w:pPr>
      <w:r>
        <w:rPr>
          <w:rFonts w:ascii="Arial" w:eastAsia="Arial" w:hAnsi="Arial" w:cs="Arial"/>
          <w:b/>
          <w:sz w:val="22"/>
        </w:rPr>
        <w:t>off-Country</w:t>
      </w:r>
    </w:p>
    <w:p>
      <w:pPr>
        <w:keepNext w:val="0"/>
        <w:spacing w:before="0" w:after="160" w:line="276" w:lineRule="auto"/>
        <w:rPr>
          <w:rFonts w:ascii="Arial" w:eastAsia="Arial" w:hAnsi="Arial" w:cs="Arial"/>
        </w:rPr>
      </w:pPr>
      <w:r>
        <w:rPr>
          <w:rFonts w:ascii="Arial" w:eastAsia="Arial" w:hAnsi="Arial" w:cs="Arial"/>
          <w:sz w:val="22"/>
        </w:rPr>
        <w:t>Taking place away from Aboriginal land or Country of origin. </w:t>
      </w:r>
    </w:p>
    <w:p>
      <w:pPr>
        <w:keepNext w:val="0"/>
        <w:spacing w:before="0" w:after="160" w:line="276" w:lineRule="auto"/>
        <w:rPr>
          <w:rFonts w:ascii="Arial" w:eastAsia="Arial" w:hAnsi="Arial" w:cs="Arial"/>
        </w:rPr>
      </w:pPr>
      <w:r>
        <w:rPr>
          <w:rStyle w:val="Emphasis"/>
          <w:rFonts w:ascii="Arial" w:eastAsia="Arial" w:hAnsi="Arial" w:cs="Arial"/>
          <w:i/>
          <w:iCs/>
          <w:sz w:val="22"/>
        </w:rPr>
        <w:t xml:space="preserve">See </w:t>
      </w:r>
      <w:hyperlink r:id="rId57" w:history="1">
        <w:r>
          <w:rPr>
            <w:rStyle w:val="Hyperlink"/>
            <w:rFonts w:ascii="Arial" w:eastAsia="Arial" w:hAnsi="Arial" w:cs="Arial"/>
            <w:color w:val="0000EE"/>
            <w:sz w:val="22"/>
            <w:u w:color="0000EE"/>
          </w:rPr>
          <w:t>Country/Place</w:t>
        </w:r>
      </w:hyperlink>
    </w:p>
    <w:p>
      <w:pPr>
        <w:pStyle w:val="GlossaryItemTitle"/>
        <w:keepNext/>
        <w:numPr>
          <w:ilvl w:val="0"/>
          <w:numId w:val="0"/>
        </w:numPr>
        <w:spacing w:before="0" w:after="160"/>
        <w:rPr>
          <w:rFonts w:ascii="Arial" w:eastAsia="Arial" w:hAnsi="Arial" w:cs="Arial"/>
          <w:b/>
          <w:sz w:val="22"/>
        </w:rPr>
      </w:pPr>
      <w:r>
        <w:rPr>
          <w:rFonts w:ascii="Arial" w:eastAsia="Arial" w:hAnsi="Arial" w:cs="Arial"/>
          <w:b/>
          <w:sz w:val="22"/>
        </w:rPr>
        <w:t>on-Country</w:t>
      </w:r>
    </w:p>
    <w:p>
      <w:pPr>
        <w:keepNext w:val="0"/>
        <w:spacing w:before="0" w:after="160" w:line="276" w:lineRule="auto"/>
        <w:rPr>
          <w:rFonts w:ascii="Arial" w:eastAsia="Arial" w:hAnsi="Arial" w:cs="Arial"/>
        </w:rPr>
      </w:pPr>
      <w:r>
        <w:rPr>
          <w:rFonts w:ascii="Arial" w:eastAsia="Arial" w:hAnsi="Arial" w:cs="Arial"/>
          <w:sz w:val="22"/>
        </w:rPr>
        <w:t>Taking place on Aboriginal land or Country of origin.</w:t>
      </w:r>
    </w:p>
    <w:p>
      <w:pPr>
        <w:keepNext w:val="0"/>
        <w:spacing w:before="0" w:after="160" w:line="276" w:lineRule="auto"/>
        <w:rPr>
          <w:rFonts w:ascii="Arial" w:eastAsia="Arial" w:hAnsi="Arial" w:cs="Arial"/>
        </w:rPr>
      </w:pPr>
      <w:r>
        <w:rPr>
          <w:rStyle w:val="Emphasis"/>
          <w:rFonts w:ascii="Arial" w:eastAsia="Arial" w:hAnsi="Arial" w:cs="Arial"/>
          <w:i/>
          <w:iCs/>
          <w:sz w:val="22"/>
        </w:rPr>
        <w:t>See</w:t>
      </w:r>
      <w:r>
        <w:rPr>
          <w:rFonts w:ascii="Arial" w:eastAsia="Arial" w:hAnsi="Arial" w:cs="Arial"/>
          <w:sz w:val="22"/>
        </w:rPr>
        <w:t xml:space="preserve"> </w:t>
      </w:r>
      <w:hyperlink r:id="rId58" w:history="1">
        <w:r>
          <w:rPr>
            <w:rStyle w:val="Hyperlink"/>
            <w:rFonts w:ascii="Arial" w:eastAsia="Arial" w:hAnsi="Arial" w:cs="Arial"/>
            <w:color w:val="0000EE"/>
            <w:sz w:val="22"/>
            <w:u w:color="0000EE"/>
          </w:rPr>
          <w:t>Country/Place</w:t>
        </w:r>
      </w:hyperlink>
    </w:p>
    <w:p>
      <w:pPr>
        <w:pStyle w:val="GlossaryItemTitle"/>
        <w:keepNext/>
        <w:numPr>
          <w:ilvl w:val="0"/>
          <w:numId w:val="0"/>
        </w:numPr>
        <w:spacing w:before="0" w:after="160"/>
        <w:rPr>
          <w:rFonts w:ascii="Arial" w:eastAsia="Arial" w:hAnsi="Arial" w:cs="Arial"/>
          <w:b/>
          <w:sz w:val="22"/>
        </w:rPr>
      </w:pPr>
      <w:r>
        <w:rPr>
          <w:rFonts w:ascii="Arial" w:eastAsia="Arial" w:hAnsi="Arial" w:cs="Arial"/>
          <w:b/>
          <w:sz w:val="22"/>
        </w:rPr>
        <w:t>owners</w:t>
      </w:r>
    </w:p>
    <w:p>
      <w:pPr>
        <w:keepNext w:val="0"/>
        <w:spacing w:before="0" w:after="160" w:line="276" w:lineRule="auto"/>
        <w:rPr>
          <w:rFonts w:ascii="Arial" w:eastAsia="Arial" w:hAnsi="Arial" w:cs="Arial"/>
        </w:rPr>
      </w:pPr>
      <w:r>
        <w:rPr>
          <w:rFonts w:ascii="Arial" w:eastAsia="Arial" w:hAnsi="Arial" w:cs="Arial"/>
          <w:sz w:val="22"/>
        </w:rPr>
        <w:t>Each Aboriginal Language is recognised as belonging to a particular geographical area and thus to the people who can claim a connection to that area. Aboriginal community members acquire ownership of their language(s) at birth. Language proficiency is not essential for ownership.</w:t>
      </w:r>
    </w:p>
    <w:p>
      <w:pPr>
        <w:keepNext w:val="0"/>
        <w:spacing w:before="0" w:after="160" w:line="276" w:lineRule="auto"/>
        <w:rPr>
          <w:rFonts w:ascii="Arial" w:eastAsia="Arial" w:hAnsi="Arial" w:cs="Arial"/>
        </w:rPr>
      </w:pPr>
      <w:r>
        <w:rPr>
          <w:rStyle w:val="Emphasis"/>
          <w:rFonts w:ascii="Arial" w:eastAsia="Arial" w:hAnsi="Arial" w:cs="Arial"/>
          <w:i/>
          <w:iCs/>
          <w:sz w:val="22"/>
        </w:rPr>
        <w:t xml:space="preserve">See </w:t>
      </w:r>
      <w:hyperlink r:id="rId59" w:history="1">
        <w:r>
          <w:rPr>
            <w:rStyle w:val="Hyperlink"/>
            <w:rFonts w:ascii="Arial" w:eastAsia="Arial" w:hAnsi="Arial" w:cs="Arial"/>
            <w:color w:val="0000EE"/>
            <w:sz w:val="22"/>
            <w:u w:color="0000EE"/>
          </w:rPr>
          <w:t>custodians</w:t>
        </w:r>
      </w:hyperlink>
    </w:p>
    <w:p>
      <w:pPr>
        <w:pStyle w:val="GlossaryItemTitle"/>
        <w:keepNext/>
        <w:numPr>
          <w:ilvl w:val="0"/>
          <w:numId w:val="0"/>
        </w:numPr>
        <w:spacing w:before="0" w:after="160"/>
        <w:rPr>
          <w:rFonts w:ascii="Arial" w:eastAsia="Arial" w:hAnsi="Arial" w:cs="Arial"/>
          <w:b/>
          <w:sz w:val="22"/>
        </w:rPr>
      </w:pPr>
      <w:r>
        <w:rPr>
          <w:rFonts w:ascii="Arial" w:eastAsia="Arial" w:hAnsi="Arial" w:cs="Arial"/>
          <w:b/>
          <w:sz w:val="22"/>
        </w:rPr>
        <w:t>protocols</w:t>
      </w:r>
    </w:p>
    <w:p>
      <w:pPr>
        <w:keepNext w:val="0"/>
        <w:spacing w:before="0" w:after="160" w:line="276" w:lineRule="auto"/>
        <w:rPr>
          <w:rFonts w:ascii="Arial" w:eastAsia="Arial" w:hAnsi="Arial" w:cs="Arial"/>
        </w:rPr>
      </w:pPr>
      <w:r>
        <w:rPr>
          <w:rFonts w:ascii="Arial" w:eastAsia="Arial" w:hAnsi="Arial" w:cs="Arial"/>
          <w:sz w:val="22"/>
        </w:rPr>
        <w:t>The appropriate ways of behaving, communicating and showing respect for diversity of history and culture. This involves appreciation of the knowledge, standing and status of people within the local Aboriginal community and the school community. Protocols inevitably vary between communities, and between people within a community. In establishing a partnership between schools and Aboriginal communities, it is especially important that protocols are acknowledged and respected.</w:t>
      </w:r>
    </w:p>
    <w:p>
      <w:pPr>
        <w:pStyle w:val="GlossaryItemTitle"/>
        <w:keepNext/>
        <w:numPr>
          <w:ilvl w:val="0"/>
          <w:numId w:val="0"/>
        </w:numPr>
        <w:spacing w:before="0" w:after="160"/>
        <w:rPr>
          <w:rFonts w:ascii="Arial" w:eastAsia="Arial" w:hAnsi="Arial" w:cs="Arial"/>
          <w:b/>
          <w:sz w:val="22"/>
        </w:rPr>
      </w:pPr>
      <w:r>
        <w:rPr>
          <w:rFonts w:ascii="Arial" w:eastAsia="Arial" w:hAnsi="Arial" w:cs="Arial"/>
          <w:b/>
          <w:sz w:val="22"/>
        </w:rPr>
        <w:t>respect</w:t>
      </w:r>
    </w:p>
    <w:p>
      <w:pPr>
        <w:keepNext w:val="0"/>
        <w:spacing w:before="0" w:after="160" w:line="276" w:lineRule="auto"/>
        <w:rPr>
          <w:rFonts w:ascii="Arial" w:eastAsia="Arial" w:hAnsi="Arial" w:cs="Arial"/>
        </w:rPr>
      </w:pPr>
      <w:r>
        <w:rPr>
          <w:rFonts w:ascii="Arial" w:eastAsia="Arial" w:hAnsi="Arial" w:cs="Arial"/>
          <w:sz w:val="22"/>
        </w:rPr>
        <w:t>A term used commonly in NSW Aboriginal communities to refer to the way an individual treats others. Showing respect occurs in many ways, such as waiting to speak, listening and demonstrating understanding, not asking too many direct questions, ensuring that people are not made to feel uncomfortable or uneasy, and generally showing regard for others’ ideas, beliefs and culture.</w:t>
      </w:r>
    </w:p>
    <w:p>
      <w:pPr>
        <w:pStyle w:val="GlossaryItemTitle"/>
        <w:keepNext/>
        <w:numPr>
          <w:ilvl w:val="0"/>
          <w:numId w:val="0"/>
        </w:numPr>
        <w:spacing w:before="0" w:after="160"/>
        <w:rPr>
          <w:rFonts w:ascii="Arial" w:eastAsia="Arial" w:hAnsi="Arial" w:cs="Arial"/>
          <w:b/>
          <w:sz w:val="22"/>
        </w:rPr>
      </w:pPr>
      <w:r>
        <w:rPr>
          <w:rFonts w:ascii="Arial" w:eastAsia="Arial" w:hAnsi="Arial" w:cs="Arial"/>
          <w:b/>
          <w:sz w:val="22"/>
        </w:rPr>
        <w:t>sign</w:t>
      </w:r>
    </w:p>
    <w:p>
      <w:pPr>
        <w:keepNext w:val="0"/>
        <w:spacing w:before="0" w:after="160" w:line="276" w:lineRule="auto"/>
        <w:rPr>
          <w:rFonts w:ascii="Arial" w:eastAsia="Arial" w:hAnsi="Arial" w:cs="Arial"/>
        </w:rPr>
      </w:pPr>
      <w:r>
        <w:rPr>
          <w:rFonts w:ascii="Arial" w:eastAsia="Arial" w:hAnsi="Arial" w:cs="Arial"/>
          <w:sz w:val="22"/>
        </w:rPr>
        <w:t>Hand signs (or hand talk) used to supplement or replace oral language. Signs form part of nonverbal communication for Aboriginal and Torres Strait Islander Peoples and may be used by people who are hearing, or d/Deaf or hard of hearing. Aboriginal and Torres Strait Islander Sign Languages may be used in some areas. Some Sign Languages may be associated with sacred ceremonial practices.</w:t>
      </w:r>
    </w:p>
    <w:p>
      <w:pPr>
        <w:pStyle w:val="GlossaryItemTitle"/>
        <w:keepNext/>
        <w:numPr>
          <w:ilvl w:val="0"/>
          <w:numId w:val="0"/>
        </w:numPr>
        <w:spacing w:before="0" w:after="160"/>
        <w:rPr>
          <w:rFonts w:ascii="Arial" w:eastAsia="Arial" w:hAnsi="Arial" w:cs="Arial"/>
          <w:b/>
          <w:sz w:val="22"/>
        </w:rPr>
      </w:pPr>
      <w:r>
        <w:rPr>
          <w:rFonts w:ascii="Arial" w:eastAsia="Arial" w:hAnsi="Arial" w:cs="Arial"/>
          <w:b/>
          <w:sz w:val="22"/>
        </w:rPr>
        <w:t>signage</w:t>
      </w:r>
    </w:p>
    <w:p>
      <w:pPr>
        <w:keepNext w:val="0"/>
        <w:spacing w:before="0" w:after="160" w:line="276" w:lineRule="auto"/>
        <w:rPr>
          <w:rFonts w:ascii="Arial" w:eastAsia="Arial" w:hAnsi="Arial" w:cs="Arial"/>
        </w:rPr>
      </w:pPr>
      <w:r>
        <w:rPr>
          <w:rFonts w:ascii="Arial" w:eastAsia="Arial" w:hAnsi="Arial" w:cs="Arial"/>
          <w:sz w:val="22"/>
        </w:rPr>
        <w:t>The use of words, graphic designs and/or symbols used to communicate a message, eg information signs, plaques, warning signs, road signs, signs that show direction.</w:t>
      </w:r>
    </w:p>
    <w:p>
      <w:pPr>
        <w:pStyle w:val="GlossaryItemTitle"/>
        <w:keepNext/>
        <w:numPr>
          <w:ilvl w:val="0"/>
          <w:numId w:val="0"/>
        </w:numPr>
        <w:spacing w:before="0" w:after="160"/>
        <w:rPr>
          <w:rFonts w:ascii="Arial" w:eastAsia="Arial" w:hAnsi="Arial" w:cs="Arial"/>
          <w:b/>
          <w:sz w:val="22"/>
        </w:rPr>
      </w:pPr>
      <w:r>
        <w:rPr>
          <w:rFonts w:ascii="Arial" w:eastAsia="Arial" w:hAnsi="Arial" w:cs="Arial"/>
          <w:b/>
          <w:sz w:val="22"/>
        </w:rPr>
        <w:t>switch</w:t>
      </w:r>
    </w:p>
    <w:p>
      <w:pPr>
        <w:keepNext w:val="0"/>
        <w:spacing w:before="0" w:after="160" w:line="276" w:lineRule="auto"/>
        <w:rPr>
          <w:rFonts w:ascii="Arial" w:eastAsia="Arial" w:hAnsi="Arial" w:cs="Arial"/>
        </w:rPr>
      </w:pPr>
      <w:r>
        <w:rPr>
          <w:rFonts w:ascii="Arial" w:eastAsia="Arial" w:hAnsi="Arial" w:cs="Arial"/>
          <w:sz w:val="22"/>
        </w:rPr>
        <w:t>A type of assistive technology that enables people with cognitive and/or physical disability to access a range of devices, including computers and communication devices. Switches can be activated by touch, or triggered without contact, such as through eye gaze, sound or blowing.</w:t>
      </w:r>
    </w:p>
    <w:p>
      <w:pPr>
        <w:keepNext w:val="0"/>
        <w:spacing w:before="0" w:after="160" w:line="276" w:lineRule="auto"/>
        <w:rPr>
          <w:rFonts w:ascii="Arial" w:eastAsia="Arial" w:hAnsi="Arial" w:cs="Arial"/>
        </w:rPr>
      </w:pPr>
      <w:r>
        <w:rPr>
          <w:rStyle w:val="Emphasis"/>
          <w:rFonts w:ascii="Arial" w:eastAsia="Arial" w:hAnsi="Arial" w:cs="Arial"/>
          <w:i/>
          <w:iCs/>
          <w:sz w:val="22"/>
        </w:rPr>
        <w:t>See</w:t>
      </w:r>
      <w:r>
        <w:rPr>
          <w:rFonts w:ascii="Arial" w:eastAsia="Arial" w:hAnsi="Arial" w:cs="Arial"/>
          <w:sz w:val="22"/>
        </w:rPr>
        <w:t xml:space="preserve"> </w:t>
      </w:r>
      <w:hyperlink r:id="rId60" w:history="1">
        <w:r>
          <w:rPr>
            <w:rStyle w:val="Hyperlink"/>
            <w:rFonts w:ascii="Arial" w:eastAsia="Arial" w:hAnsi="Arial" w:cs="Arial"/>
            <w:color w:val="0000EE"/>
            <w:sz w:val="22"/>
            <w:u w:color="0000EE"/>
          </w:rPr>
          <w:t>assistive technology (AT)</w:t>
        </w:r>
      </w:hyperlink>
    </w:p>
    <w:p>
      <w:pPr>
        <w:pStyle w:val="GlossaryItemTitle"/>
        <w:keepNext/>
        <w:numPr>
          <w:ilvl w:val="0"/>
          <w:numId w:val="0"/>
        </w:numPr>
        <w:spacing w:before="0" w:after="160"/>
        <w:rPr>
          <w:rFonts w:ascii="Arial" w:eastAsia="Arial" w:hAnsi="Arial" w:cs="Arial"/>
          <w:b/>
          <w:sz w:val="22"/>
        </w:rPr>
      </w:pPr>
      <w:r>
        <w:rPr>
          <w:rFonts w:ascii="Arial" w:eastAsia="Arial" w:hAnsi="Arial" w:cs="Arial"/>
          <w:b/>
          <w:sz w:val="22"/>
        </w:rPr>
        <w:t>yarning circle</w:t>
      </w:r>
    </w:p>
    <w:p>
      <w:pPr>
        <w:keepNext w:val="0"/>
        <w:spacing w:before="0" w:after="160" w:line="276" w:lineRule="auto"/>
        <w:rPr>
          <w:rFonts w:ascii="Arial" w:eastAsia="Arial" w:hAnsi="Arial" w:cs="Arial"/>
        </w:rPr>
      </w:pPr>
      <w:r>
        <w:rPr>
          <w:rFonts w:ascii="Arial" w:eastAsia="Arial" w:hAnsi="Arial" w:cs="Arial"/>
          <w:sz w:val="22"/>
        </w:rPr>
        <w:t>Yarning circles are an important cultural practice for Aboriginal and Torres Strait Islander Peoples to learn within the collective group. Knowledge and information are shared in harmony and respect with all individuals.</w:t>
      </w:r>
    </w:p>
    <w:p>
      <w:pPr>
        <w:pStyle w:val="GlossaryItemTitle"/>
        <w:keepNext/>
        <w:numPr>
          <w:ilvl w:val="0"/>
          <w:numId w:val="0"/>
        </w:numPr>
        <w:spacing w:before="0" w:after="160"/>
        <w:rPr>
          <w:rFonts w:ascii="Arial" w:eastAsia="Arial" w:hAnsi="Arial" w:cs="Arial"/>
          <w:b w:val="0"/>
          <w:sz w:val="22"/>
        </w:rPr>
      </w:pPr>
    </w:p>
    <w:sectPr>
      <w:footerReference w:type="default" r:id="rId61"/>
      <w:type w:val="nextPage"/>
      <w:pgSz w:w="11906" w:h="16838"/>
      <w:pgMar w:top="850" w:right="1134" w:bottom="850" w:left="1134" w:header="720" w:footer="720" w:gutter="0"/>
      <w:cols w:space="720"/>
      <w:titlePg w:val="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tabs>
        <w:tab w:val="right" w:pos="9638"/>
      </w:tabs>
      <w:spacing w:before="0" w:after="160" w:line="276" w:lineRule="auto"/>
      <w:rPr>
        <w:rFonts w:ascii="Arial" w:eastAsia="Arial" w:hAnsi="Arial" w:cs="Arial"/>
        <w:color w:val="808080"/>
      </w:rPr>
    </w:pPr>
    <w:r>
      <w:rPr>
        <w:rFonts w:ascii="Arial" w:eastAsia="Arial" w:hAnsi="Arial" w:cs="Arial"/>
        <w:color w:val="808080"/>
        <w:sz w:val="22"/>
      </w:rPr>
      <w:t>Science 7–10 (2023)</w:t>
    </w:r>
    <w:r>
      <w:rPr>
        <w:rFonts w:ascii="Arial" w:eastAsia="Arial" w:hAnsi="Arial" w:cs="Arial"/>
        <w:sz w:val="22"/>
      </w:rPr>
      <w:tab/>
    </w:r>
    <w:r>
      <w:rPr>
        <w:rFonts w:ascii="Arial" w:eastAsia="Arial" w:hAnsi="Arial" w:cs="Arial"/>
        <w:color w:val="808080"/>
        <w:sz w:val="22"/>
      </w:rPr>
      <w:t xml:space="preserve">Page </w:t>
    </w:r>
    <w:r>
      <w:rPr>
        <w:rFonts w:ascii="Arial" w:eastAsia="Arial" w:hAnsi="Arial" w:cs="Arial"/>
        <w:color w:val="808080"/>
      </w:rPr>
      <w:fldChar w:fldCharType="begin"/>
    </w:r>
    <w:r>
      <w:rPr>
        <w:rFonts w:ascii="Arial" w:eastAsia="Arial" w:hAnsi="Arial" w:cs="Arial"/>
        <w:color w:val="808080"/>
        <w:sz w:val="22"/>
      </w:rPr>
      <w:instrText xml:space="preserve"> PAGE </w:instrText>
    </w:r>
    <w:r>
      <w:rPr>
        <w:rFonts w:ascii="Arial" w:eastAsia="Arial" w:hAnsi="Arial" w:cs="Arial"/>
        <w:color w:val="808080"/>
      </w:rPr>
      <w:fldChar w:fldCharType="separate"/>
    </w:r>
    <w:r>
      <w:rPr>
        <w:rFonts w:ascii="Arial" w:eastAsia="Arial" w:hAnsi="Arial" w:cs="Arial"/>
        <w:color w:val="808080"/>
        <w:sz w:val="22"/>
      </w:rPr>
      <w:t>79</w:t>
    </w:r>
    <w:r>
      <w:rPr>
        <w:rFonts w:ascii="Arial" w:eastAsia="Arial" w:hAnsi="Arial" w:cs="Arial"/>
        <w:color w:val="808080"/>
      </w:rPr>
      <w:fldChar w:fldCharType="end"/>
    </w:r>
    <w:r>
      <w:rPr>
        <w:rFonts w:ascii="Arial" w:eastAsia="Arial" w:hAnsi="Arial" w:cs="Arial"/>
        <w:color w:val="808080"/>
        <w:sz w:val="22"/>
      </w:rPr>
      <w:t xml:space="preserve"> of </w:t>
    </w:r>
    <w:r>
      <w:rPr>
        <w:rFonts w:ascii="Arial" w:eastAsia="Arial" w:hAnsi="Arial" w:cs="Arial"/>
        <w:color w:val="808080"/>
      </w:rPr>
      <w:fldChar w:fldCharType="begin"/>
    </w:r>
    <w:r>
      <w:rPr>
        <w:rFonts w:ascii="Arial" w:eastAsia="Arial" w:hAnsi="Arial" w:cs="Arial"/>
        <w:color w:val="808080"/>
        <w:sz w:val="22"/>
      </w:rPr>
      <w:instrText xml:space="preserve"> NUMPAGES </w:instrText>
    </w:r>
    <w:r>
      <w:rPr>
        <w:rFonts w:ascii="Arial" w:eastAsia="Arial" w:hAnsi="Arial" w:cs="Arial"/>
        <w:color w:val="808080"/>
      </w:rPr>
      <w:fldChar w:fldCharType="separate"/>
    </w:r>
    <w:r>
      <w:rPr>
        <w:rFonts w:ascii="Arial" w:eastAsia="Arial" w:hAnsi="Arial" w:cs="Arial"/>
        <w:color w:val="808080"/>
        <w:sz w:val="22"/>
      </w:rPr>
      <w:t>79</w:t>
    </w:r>
    <w:r>
      <w:rPr>
        <w:rFonts w:ascii="Arial" w:eastAsia="Arial" w:hAnsi="Arial" w:cs="Arial"/>
        <w:color w:val="808080"/>
      </w:rPr>
      <w:fldChar w:fldCharType="end"/>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hybridMultilevel"/>
    <w:tmpl w:val="00000001"/>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
    <w:nsid w:val="00000002"/>
    <w:multiLevelType w:val="hybridMultilevel"/>
    <w:tmpl w:val="00000002"/>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
    <w:nsid w:val="00000003"/>
    <w:multiLevelType w:val="hybridMultilevel"/>
    <w:tmpl w:val="00000003"/>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
    <w:nsid w:val="00000004"/>
    <w:multiLevelType w:val="multilevel"/>
    <w:tmpl w:val="00000004"/>
    <w:lvl w:ilvl="0">
      <w:start w:val="1"/>
      <w:numFmt w:val="decimal"/>
      <w:lvlText w:val="§"/>
      <w:lvlJc w:val="left"/>
      <w:pPr>
        <w:tabs>
          <w:tab w:val="num" w:pos="720"/>
        </w:tabs>
        <w:ind w:left="720" w:hanging="360"/>
      </w:pPr>
      <w:rPr>
        <w:rFonts w:ascii="Wingdings" w:eastAsia="Wingdings" w:hAnsi="Wingdings" w:cs="Wingdings"/>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00000005"/>
    <w:multiLevelType w:val="hybridMultilevel"/>
    <w:tmpl w:val="00000005"/>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
    <w:nsid w:val="00000006"/>
    <w:multiLevelType w:val="hybridMultilevel"/>
    <w:tmpl w:val="00000006"/>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
    <w:nsid w:val="00000007"/>
    <w:multiLevelType w:val="hybridMultilevel"/>
    <w:tmpl w:val="00000007"/>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
    <w:nsid w:val="00000008"/>
    <w:multiLevelType w:val="hybridMultilevel"/>
    <w:tmpl w:val="00000008"/>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
    <w:nsid w:val="00000009"/>
    <w:multiLevelType w:val="hybridMultilevel"/>
    <w:tmpl w:val="00000009"/>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
    <w:nsid w:val="0000000A"/>
    <w:multiLevelType w:val="hybridMultilevel"/>
    <w:tmpl w:val="0000000A"/>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
    <w:nsid w:val="0000000B"/>
    <w:multiLevelType w:val="hybridMultilevel"/>
    <w:tmpl w:val="0000000B"/>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1">
    <w:nsid w:val="0000000C"/>
    <w:multiLevelType w:val="hybridMultilevel"/>
    <w:tmpl w:val="0000000C"/>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2">
    <w:nsid w:val="0000000D"/>
    <w:multiLevelType w:val="multilevel"/>
    <w:tmpl w:val="0000000D"/>
    <w:lvl w:ilvl="0">
      <w:start w:val="1"/>
      <w:numFmt w:val="decimal"/>
      <w:lvlText w:val="§"/>
      <w:lvlJc w:val="left"/>
      <w:pPr>
        <w:tabs>
          <w:tab w:val="num" w:pos="720"/>
        </w:tabs>
        <w:ind w:left="720" w:hanging="360"/>
      </w:pPr>
      <w:rPr>
        <w:rFonts w:ascii="Wingdings" w:eastAsia="Wingdings" w:hAnsi="Wingdings" w:cs="Wingdings"/>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
    <w:nsid w:val="0000000E"/>
    <w:multiLevelType w:val="hybridMultilevel"/>
    <w:tmpl w:val="0000000E"/>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4">
    <w:nsid w:val="0000000F"/>
    <w:multiLevelType w:val="hybridMultilevel"/>
    <w:tmpl w:val="0000000F"/>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5">
    <w:nsid w:val="00000010"/>
    <w:multiLevelType w:val="hybridMultilevel"/>
    <w:tmpl w:val="00000010"/>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6">
    <w:nsid w:val="00000011"/>
    <w:multiLevelType w:val="hybridMultilevel"/>
    <w:tmpl w:val="00000011"/>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7">
    <w:nsid w:val="00000012"/>
    <w:multiLevelType w:val="hybridMultilevel"/>
    <w:tmpl w:val="00000012"/>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8">
    <w:nsid w:val="00000013"/>
    <w:multiLevelType w:val="hybridMultilevel"/>
    <w:tmpl w:val="00000013"/>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9">
    <w:nsid w:val="00000014"/>
    <w:multiLevelType w:val="hybridMultilevel"/>
    <w:tmpl w:val="00000014"/>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0">
    <w:nsid w:val="00000015"/>
    <w:multiLevelType w:val="multilevel"/>
    <w:tmpl w:val="00000015"/>
    <w:lvl w:ilvl="0">
      <w:start w:val="1"/>
      <w:numFmt w:val="decimal"/>
      <w:lvlText w:val="§"/>
      <w:lvlJc w:val="left"/>
      <w:pPr>
        <w:tabs>
          <w:tab w:val="num" w:pos="720"/>
        </w:tabs>
        <w:ind w:left="720" w:hanging="360"/>
      </w:pPr>
      <w:rPr>
        <w:rFonts w:ascii="Wingdings" w:eastAsia="Wingdings" w:hAnsi="Wingdings" w:cs="Wingdings"/>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
    <w:nsid w:val="00000016"/>
    <w:multiLevelType w:val="hybridMultilevel"/>
    <w:tmpl w:val="00000016"/>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2">
    <w:nsid w:val="00000017"/>
    <w:multiLevelType w:val="hybridMultilevel"/>
    <w:tmpl w:val="00000017"/>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3">
    <w:nsid w:val="00000018"/>
    <w:multiLevelType w:val="hybridMultilevel"/>
    <w:tmpl w:val="00000018"/>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4">
    <w:nsid w:val="00000019"/>
    <w:multiLevelType w:val="hybridMultilevel"/>
    <w:tmpl w:val="00000019"/>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5">
    <w:nsid w:val="0000001A"/>
    <w:multiLevelType w:val="hybridMultilevel"/>
    <w:tmpl w:val="0000001A"/>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6">
    <w:nsid w:val="0000001B"/>
    <w:multiLevelType w:val="hybridMultilevel"/>
    <w:tmpl w:val="0000001B"/>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7">
    <w:nsid w:val="0000001C"/>
    <w:multiLevelType w:val="multilevel"/>
    <w:tmpl w:val="0000001C"/>
    <w:lvl w:ilvl="0">
      <w:start w:val="1"/>
      <w:numFmt w:val="decimal"/>
      <w:lvlText w:val="§"/>
      <w:lvlJc w:val="left"/>
      <w:pPr>
        <w:tabs>
          <w:tab w:val="num" w:pos="720"/>
        </w:tabs>
        <w:ind w:left="720" w:hanging="360"/>
      </w:pPr>
      <w:rPr>
        <w:rFonts w:ascii="Wingdings" w:eastAsia="Wingdings" w:hAnsi="Wingdings" w:cs="Wingdings"/>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8">
    <w:nsid w:val="0000001D"/>
    <w:multiLevelType w:val="hybridMultilevel"/>
    <w:tmpl w:val="0000001D"/>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9">
    <w:nsid w:val="0000001E"/>
    <w:multiLevelType w:val="hybridMultilevel"/>
    <w:tmpl w:val="0000001E"/>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0">
    <w:nsid w:val="0000001F"/>
    <w:multiLevelType w:val="hybridMultilevel"/>
    <w:tmpl w:val="0000001F"/>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1">
    <w:nsid w:val="00000020"/>
    <w:multiLevelType w:val="hybridMultilevel"/>
    <w:tmpl w:val="00000020"/>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2">
    <w:nsid w:val="00000021"/>
    <w:multiLevelType w:val="hybridMultilevel"/>
    <w:tmpl w:val="00000021"/>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3">
    <w:nsid w:val="00000022"/>
    <w:multiLevelType w:val="hybridMultilevel"/>
    <w:tmpl w:val="00000022"/>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4">
    <w:nsid w:val="00000023"/>
    <w:multiLevelType w:val="multilevel"/>
    <w:tmpl w:val="00000023"/>
    <w:lvl w:ilvl="0">
      <w:start w:val="1"/>
      <w:numFmt w:val="decimal"/>
      <w:lvlText w:val="§"/>
      <w:lvlJc w:val="left"/>
      <w:pPr>
        <w:tabs>
          <w:tab w:val="num" w:pos="720"/>
        </w:tabs>
        <w:ind w:left="720" w:hanging="360"/>
      </w:pPr>
      <w:rPr>
        <w:rFonts w:ascii="Wingdings" w:eastAsia="Wingdings" w:hAnsi="Wingdings" w:cs="Wingdings"/>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5">
    <w:nsid w:val="00000024"/>
    <w:multiLevelType w:val="hybridMultilevel"/>
    <w:tmpl w:val="00000024"/>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6">
    <w:nsid w:val="00000025"/>
    <w:multiLevelType w:val="hybridMultilevel"/>
    <w:tmpl w:val="00000025"/>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7">
    <w:nsid w:val="00000026"/>
    <w:multiLevelType w:val="hybridMultilevel"/>
    <w:tmpl w:val="00000026"/>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8">
    <w:nsid w:val="00000027"/>
    <w:multiLevelType w:val="hybridMultilevel"/>
    <w:tmpl w:val="00000027"/>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9">
    <w:nsid w:val="00000028"/>
    <w:multiLevelType w:val="hybridMultilevel"/>
    <w:tmpl w:val="00000028"/>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0">
    <w:nsid w:val="00000029"/>
    <w:multiLevelType w:val="hybridMultilevel"/>
    <w:tmpl w:val="00000029"/>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1">
    <w:nsid w:val="0000002A"/>
    <w:multiLevelType w:val="multilevel"/>
    <w:tmpl w:val="0000002A"/>
    <w:lvl w:ilvl="0">
      <w:start w:val="1"/>
      <w:numFmt w:val="decimal"/>
      <w:lvlText w:val="§"/>
      <w:lvlJc w:val="left"/>
      <w:pPr>
        <w:tabs>
          <w:tab w:val="num" w:pos="720"/>
        </w:tabs>
        <w:ind w:left="720" w:hanging="360"/>
      </w:pPr>
      <w:rPr>
        <w:rFonts w:ascii="Wingdings" w:eastAsia="Wingdings" w:hAnsi="Wingdings" w:cs="Wingdings"/>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2">
    <w:nsid w:val="0000002B"/>
    <w:multiLevelType w:val="hybridMultilevel"/>
    <w:tmpl w:val="0000002B"/>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3">
    <w:nsid w:val="0000002C"/>
    <w:multiLevelType w:val="hybridMultilevel"/>
    <w:tmpl w:val="0000002C"/>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4">
    <w:nsid w:val="0000002D"/>
    <w:multiLevelType w:val="hybridMultilevel"/>
    <w:tmpl w:val="0000002D"/>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5">
    <w:nsid w:val="0000002E"/>
    <w:multiLevelType w:val="hybridMultilevel"/>
    <w:tmpl w:val="0000002E"/>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6">
    <w:nsid w:val="0000002F"/>
    <w:multiLevelType w:val="hybridMultilevel"/>
    <w:tmpl w:val="0000002F"/>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7">
    <w:nsid w:val="00000030"/>
    <w:multiLevelType w:val="hybridMultilevel"/>
    <w:tmpl w:val="00000030"/>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8">
    <w:nsid w:val="00000031"/>
    <w:multiLevelType w:val="multilevel"/>
    <w:tmpl w:val="00000031"/>
    <w:lvl w:ilvl="0">
      <w:start w:val="1"/>
      <w:numFmt w:val="decimal"/>
      <w:lvlText w:val="§"/>
      <w:lvlJc w:val="left"/>
      <w:pPr>
        <w:tabs>
          <w:tab w:val="num" w:pos="720"/>
        </w:tabs>
        <w:ind w:left="720" w:hanging="360"/>
      </w:pPr>
      <w:rPr>
        <w:rFonts w:ascii="Wingdings" w:eastAsia="Wingdings" w:hAnsi="Wingdings" w:cs="Wingdings"/>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9">
    <w:nsid w:val="00000032"/>
    <w:multiLevelType w:val="hybridMultilevel"/>
    <w:tmpl w:val="00000032"/>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0">
    <w:nsid w:val="00000033"/>
    <w:multiLevelType w:val="hybridMultilevel"/>
    <w:tmpl w:val="00000033"/>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1">
    <w:nsid w:val="00000034"/>
    <w:multiLevelType w:val="hybridMultilevel"/>
    <w:tmpl w:val="00000034"/>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2">
    <w:nsid w:val="00000035"/>
    <w:multiLevelType w:val="hybridMultilevel"/>
    <w:tmpl w:val="00000035"/>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3">
    <w:nsid w:val="00000036"/>
    <w:multiLevelType w:val="hybridMultilevel"/>
    <w:tmpl w:val="00000036"/>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4">
    <w:nsid w:val="00000037"/>
    <w:multiLevelType w:val="hybridMultilevel"/>
    <w:tmpl w:val="00000037"/>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5">
    <w:nsid w:val="00000038"/>
    <w:multiLevelType w:val="hybridMultilevel"/>
    <w:tmpl w:val="00000038"/>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6">
    <w:nsid w:val="00000039"/>
    <w:multiLevelType w:val="hybridMultilevel"/>
    <w:tmpl w:val="00000039"/>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7">
    <w:nsid w:val="0000003A"/>
    <w:multiLevelType w:val="multilevel"/>
    <w:tmpl w:val="0000003A"/>
    <w:lvl w:ilvl="0">
      <w:start w:val="1"/>
      <w:numFmt w:val="decimal"/>
      <w:lvlText w:val="§"/>
      <w:lvlJc w:val="left"/>
      <w:pPr>
        <w:tabs>
          <w:tab w:val="num" w:pos="720"/>
        </w:tabs>
        <w:ind w:left="720" w:hanging="360"/>
      </w:pPr>
      <w:rPr>
        <w:rFonts w:ascii="Wingdings" w:eastAsia="Wingdings" w:hAnsi="Wingdings" w:cs="Wingdings"/>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8">
    <w:nsid w:val="0000003B"/>
    <w:multiLevelType w:val="hybridMultilevel"/>
    <w:tmpl w:val="0000003B"/>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9">
    <w:nsid w:val="0000003C"/>
    <w:multiLevelType w:val="hybridMultilevel"/>
    <w:tmpl w:val="0000003C"/>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0">
    <w:nsid w:val="0000003D"/>
    <w:multiLevelType w:val="hybridMultilevel"/>
    <w:tmpl w:val="0000003D"/>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1">
    <w:nsid w:val="0000003E"/>
    <w:multiLevelType w:val="hybridMultilevel"/>
    <w:tmpl w:val="0000003E"/>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2">
    <w:nsid w:val="0000003F"/>
    <w:multiLevelType w:val="hybridMultilevel"/>
    <w:tmpl w:val="0000003F"/>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3">
    <w:nsid w:val="00000040"/>
    <w:multiLevelType w:val="hybridMultilevel"/>
    <w:tmpl w:val="00000040"/>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4">
    <w:nsid w:val="00000041"/>
    <w:multiLevelType w:val="multilevel"/>
    <w:tmpl w:val="00000041"/>
    <w:lvl w:ilvl="0">
      <w:start w:val="1"/>
      <w:numFmt w:val="decimal"/>
      <w:lvlText w:val="§"/>
      <w:lvlJc w:val="left"/>
      <w:pPr>
        <w:tabs>
          <w:tab w:val="num" w:pos="720"/>
        </w:tabs>
        <w:ind w:left="720" w:hanging="360"/>
      </w:pPr>
      <w:rPr>
        <w:rFonts w:ascii="Wingdings" w:eastAsia="Wingdings" w:hAnsi="Wingdings" w:cs="Wingdings"/>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5">
    <w:nsid w:val="00000042"/>
    <w:multiLevelType w:val="hybridMultilevel"/>
    <w:tmpl w:val="00000042"/>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6">
    <w:nsid w:val="00000043"/>
    <w:multiLevelType w:val="hybridMultilevel"/>
    <w:tmpl w:val="00000043"/>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7">
    <w:nsid w:val="00000044"/>
    <w:multiLevelType w:val="multilevel"/>
    <w:tmpl w:val="00000044"/>
    <w:lvl w:ilvl="0">
      <w:start w:val="1"/>
      <w:numFmt w:val="decimal"/>
      <w:lvlText w:val="§"/>
      <w:lvlJc w:val="left"/>
      <w:pPr>
        <w:tabs>
          <w:tab w:val="num" w:pos="720"/>
        </w:tabs>
        <w:ind w:left="720" w:hanging="360"/>
      </w:pPr>
      <w:rPr>
        <w:rFonts w:ascii="Wingdings" w:eastAsia="Wingdings" w:hAnsi="Wingdings" w:cs="Wingdings"/>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8">
    <w:nsid w:val="00000045"/>
    <w:multiLevelType w:val="hybridMultilevel"/>
    <w:tmpl w:val="00000045"/>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9">
    <w:nsid w:val="00000046"/>
    <w:multiLevelType w:val="hybridMultilevel"/>
    <w:tmpl w:val="00000046"/>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0">
    <w:nsid w:val="00000047"/>
    <w:multiLevelType w:val="hybridMultilevel"/>
    <w:tmpl w:val="00000047"/>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1">
    <w:nsid w:val="00000048"/>
    <w:multiLevelType w:val="hybridMultilevel"/>
    <w:tmpl w:val="00000048"/>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2">
    <w:nsid w:val="00000049"/>
    <w:multiLevelType w:val="hybridMultilevel"/>
    <w:tmpl w:val="00000049"/>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3">
    <w:nsid w:val="0000004A"/>
    <w:multiLevelType w:val="hybridMultilevel"/>
    <w:tmpl w:val="0000004A"/>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4">
    <w:nsid w:val="0000004B"/>
    <w:multiLevelType w:val="hybridMultilevel"/>
    <w:tmpl w:val="0000004B"/>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5">
    <w:nsid w:val="0000004C"/>
    <w:multiLevelType w:val="multilevel"/>
    <w:tmpl w:val="0000004C"/>
    <w:lvl w:ilvl="0">
      <w:start w:val="1"/>
      <w:numFmt w:val="decimal"/>
      <w:lvlText w:val="§"/>
      <w:lvlJc w:val="left"/>
      <w:pPr>
        <w:tabs>
          <w:tab w:val="num" w:pos="720"/>
        </w:tabs>
        <w:ind w:left="720" w:hanging="360"/>
      </w:pPr>
      <w:rPr>
        <w:rFonts w:ascii="Wingdings" w:eastAsia="Wingdings" w:hAnsi="Wingdings" w:cs="Wingdings"/>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6">
    <w:nsid w:val="0000004D"/>
    <w:multiLevelType w:val="hybridMultilevel"/>
    <w:tmpl w:val="0000004D"/>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7">
    <w:nsid w:val="0000004E"/>
    <w:multiLevelType w:val="hybridMultilevel"/>
    <w:tmpl w:val="0000004E"/>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8">
    <w:nsid w:val="0000004F"/>
    <w:multiLevelType w:val="hybridMultilevel"/>
    <w:tmpl w:val="0000004F"/>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9">
    <w:nsid w:val="00000050"/>
    <w:multiLevelType w:val="hybridMultilevel"/>
    <w:tmpl w:val="00000050"/>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0">
    <w:nsid w:val="00000051"/>
    <w:multiLevelType w:val="hybridMultilevel"/>
    <w:tmpl w:val="00000051"/>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1">
    <w:nsid w:val="00000052"/>
    <w:multiLevelType w:val="hybridMultilevel"/>
    <w:tmpl w:val="00000052"/>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2">
    <w:nsid w:val="00000053"/>
    <w:multiLevelType w:val="hybridMultilevel"/>
    <w:tmpl w:val="00000053"/>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3">
    <w:nsid w:val="00000054"/>
    <w:multiLevelType w:val="multilevel"/>
    <w:tmpl w:val="00000054"/>
    <w:lvl w:ilvl="0">
      <w:start w:val="1"/>
      <w:numFmt w:val="decimal"/>
      <w:lvlText w:val="§"/>
      <w:lvlJc w:val="left"/>
      <w:pPr>
        <w:tabs>
          <w:tab w:val="num" w:pos="720"/>
        </w:tabs>
        <w:ind w:left="720" w:hanging="360"/>
      </w:pPr>
      <w:rPr>
        <w:rFonts w:ascii="Wingdings" w:eastAsia="Wingdings" w:hAnsi="Wingdings" w:cs="Wingdings"/>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4">
    <w:nsid w:val="00000055"/>
    <w:multiLevelType w:val="hybridMultilevel"/>
    <w:tmpl w:val="00000055"/>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5">
    <w:nsid w:val="00000056"/>
    <w:multiLevelType w:val="hybridMultilevel"/>
    <w:tmpl w:val="00000056"/>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6">
    <w:nsid w:val="00000057"/>
    <w:multiLevelType w:val="hybridMultilevel"/>
    <w:tmpl w:val="00000057"/>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7">
    <w:nsid w:val="00000058"/>
    <w:multiLevelType w:val="hybridMultilevel"/>
    <w:tmpl w:val="00000058"/>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8">
    <w:nsid w:val="00000059"/>
    <w:multiLevelType w:val="hybridMultilevel"/>
    <w:tmpl w:val="00000059"/>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9">
    <w:nsid w:val="0000005A"/>
    <w:multiLevelType w:val="hybridMultilevel"/>
    <w:tmpl w:val="0000005A"/>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0">
    <w:nsid w:val="0000005B"/>
    <w:multiLevelType w:val="hybridMultilevel"/>
    <w:tmpl w:val="0000005B"/>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1">
    <w:nsid w:val="0000005C"/>
    <w:multiLevelType w:val="multilevel"/>
    <w:tmpl w:val="0000005C"/>
    <w:lvl w:ilvl="0">
      <w:start w:val="1"/>
      <w:numFmt w:val="decimal"/>
      <w:lvlText w:val="§"/>
      <w:lvlJc w:val="left"/>
      <w:pPr>
        <w:tabs>
          <w:tab w:val="num" w:pos="720"/>
        </w:tabs>
        <w:ind w:left="720" w:hanging="360"/>
      </w:pPr>
      <w:rPr>
        <w:rFonts w:ascii="Wingdings" w:eastAsia="Wingdings" w:hAnsi="Wingdings" w:cs="Wingdings"/>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2">
    <w:nsid w:val="0000005D"/>
    <w:multiLevelType w:val="hybridMultilevel"/>
    <w:tmpl w:val="0000005D"/>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3">
    <w:nsid w:val="0000005E"/>
    <w:multiLevelType w:val="hybridMultilevel"/>
    <w:tmpl w:val="0000005E"/>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4">
    <w:nsid w:val="0000005F"/>
    <w:multiLevelType w:val="hybridMultilevel"/>
    <w:tmpl w:val="0000005F"/>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5">
    <w:nsid w:val="00000060"/>
    <w:multiLevelType w:val="hybridMultilevel"/>
    <w:tmpl w:val="00000060"/>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6">
    <w:nsid w:val="00000061"/>
    <w:multiLevelType w:val="hybridMultilevel"/>
    <w:tmpl w:val="00000061"/>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7">
    <w:nsid w:val="00000062"/>
    <w:multiLevelType w:val="hybridMultilevel"/>
    <w:tmpl w:val="00000062"/>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8">
    <w:nsid w:val="00000063"/>
    <w:multiLevelType w:val="hybridMultilevel"/>
    <w:tmpl w:val="00000063"/>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9">
    <w:nsid w:val="00000064"/>
    <w:multiLevelType w:val="multilevel"/>
    <w:tmpl w:val="00000064"/>
    <w:lvl w:ilvl="0">
      <w:start w:val="1"/>
      <w:numFmt w:val="decimal"/>
      <w:lvlText w:val="§"/>
      <w:lvlJc w:val="left"/>
      <w:pPr>
        <w:tabs>
          <w:tab w:val="num" w:pos="720"/>
        </w:tabs>
        <w:ind w:left="720" w:hanging="360"/>
      </w:pPr>
      <w:rPr>
        <w:rFonts w:ascii="Wingdings" w:eastAsia="Wingdings" w:hAnsi="Wingdings" w:cs="Wingdings"/>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0">
    <w:nsid w:val="00000065"/>
    <w:multiLevelType w:val="hybridMultilevel"/>
    <w:tmpl w:val="00000065"/>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1">
    <w:nsid w:val="00000066"/>
    <w:multiLevelType w:val="hybridMultilevel"/>
    <w:tmpl w:val="00000066"/>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2">
    <w:nsid w:val="00000067"/>
    <w:multiLevelType w:val="hybridMultilevel"/>
    <w:tmpl w:val="00000067"/>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3">
    <w:nsid w:val="00000068"/>
    <w:multiLevelType w:val="hybridMultilevel"/>
    <w:tmpl w:val="00000068"/>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4">
    <w:nsid w:val="00000069"/>
    <w:multiLevelType w:val="hybridMultilevel"/>
    <w:tmpl w:val="00000069"/>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5">
    <w:nsid w:val="0000006A"/>
    <w:multiLevelType w:val="hybridMultilevel"/>
    <w:tmpl w:val="0000006A"/>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6">
    <w:nsid w:val="0000006B"/>
    <w:multiLevelType w:val="hybridMultilevel"/>
    <w:tmpl w:val="0000006B"/>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7">
    <w:nsid w:val="0000006C"/>
    <w:multiLevelType w:val="multilevel"/>
    <w:tmpl w:val="0000006C"/>
    <w:lvl w:ilvl="0">
      <w:start w:val="1"/>
      <w:numFmt w:val="decimal"/>
      <w:lvlText w:val="§"/>
      <w:lvlJc w:val="left"/>
      <w:pPr>
        <w:tabs>
          <w:tab w:val="num" w:pos="720"/>
        </w:tabs>
        <w:ind w:left="720" w:hanging="360"/>
      </w:pPr>
      <w:rPr>
        <w:rFonts w:ascii="Wingdings" w:eastAsia="Wingdings" w:hAnsi="Wingdings" w:cs="Wingdings"/>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8">
    <w:nsid w:val="0000006D"/>
    <w:multiLevelType w:val="hybridMultilevel"/>
    <w:tmpl w:val="0000006D"/>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9">
    <w:nsid w:val="0000006E"/>
    <w:multiLevelType w:val="hybridMultilevel"/>
    <w:tmpl w:val="0000006E"/>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10">
    <w:nsid w:val="0000006F"/>
    <w:multiLevelType w:val="hybridMultilevel"/>
    <w:tmpl w:val="0000006F"/>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11">
    <w:nsid w:val="00000070"/>
    <w:multiLevelType w:val="hybridMultilevel"/>
    <w:tmpl w:val="00000070"/>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12">
    <w:nsid w:val="00000071"/>
    <w:multiLevelType w:val="hybridMultilevel"/>
    <w:tmpl w:val="00000071"/>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13">
    <w:nsid w:val="00000072"/>
    <w:multiLevelType w:val="hybridMultilevel"/>
    <w:tmpl w:val="00000072"/>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14">
    <w:nsid w:val="00000073"/>
    <w:multiLevelType w:val="hybridMultilevel"/>
    <w:tmpl w:val="00000073"/>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15">
    <w:nsid w:val="00000074"/>
    <w:multiLevelType w:val="multilevel"/>
    <w:tmpl w:val="00000074"/>
    <w:lvl w:ilvl="0">
      <w:start w:val="1"/>
      <w:numFmt w:val="decimal"/>
      <w:lvlText w:val="§"/>
      <w:lvlJc w:val="left"/>
      <w:pPr>
        <w:tabs>
          <w:tab w:val="num" w:pos="720"/>
        </w:tabs>
        <w:ind w:left="720" w:hanging="360"/>
      </w:pPr>
      <w:rPr>
        <w:rFonts w:ascii="Wingdings" w:eastAsia="Wingdings" w:hAnsi="Wingdings" w:cs="Wingdings"/>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6">
    <w:nsid w:val="00000075"/>
    <w:multiLevelType w:val="hybridMultilevel"/>
    <w:tmpl w:val="00000075"/>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17">
    <w:nsid w:val="00000076"/>
    <w:multiLevelType w:val="hybridMultilevel"/>
    <w:tmpl w:val="00000076"/>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18">
    <w:nsid w:val="00000077"/>
    <w:multiLevelType w:val="hybridMultilevel"/>
    <w:tmpl w:val="00000077"/>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19">
    <w:nsid w:val="00000078"/>
    <w:multiLevelType w:val="hybridMultilevel"/>
    <w:tmpl w:val="00000078"/>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20">
    <w:nsid w:val="00000079"/>
    <w:multiLevelType w:val="hybridMultilevel"/>
    <w:tmpl w:val="00000079"/>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21">
    <w:nsid w:val="0000007A"/>
    <w:multiLevelType w:val="hybridMultilevel"/>
    <w:tmpl w:val="0000007A"/>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22">
    <w:nsid w:val="0000007B"/>
    <w:multiLevelType w:val="hybridMultilevel"/>
    <w:tmpl w:val="0000007B"/>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23">
    <w:nsid w:val="0000007C"/>
    <w:multiLevelType w:val="multilevel"/>
    <w:tmpl w:val="0000007C"/>
    <w:lvl w:ilvl="0">
      <w:start w:val="1"/>
      <w:numFmt w:val="decimal"/>
      <w:lvlText w:val="§"/>
      <w:lvlJc w:val="left"/>
      <w:pPr>
        <w:tabs>
          <w:tab w:val="num" w:pos="720"/>
        </w:tabs>
        <w:ind w:left="720" w:hanging="360"/>
      </w:pPr>
      <w:rPr>
        <w:rFonts w:ascii="Wingdings" w:eastAsia="Wingdings" w:hAnsi="Wingdings" w:cs="Wingdings"/>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4">
    <w:nsid w:val="0000007D"/>
    <w:multiLevelType w:val="hybridMultilevel"/>
    <w:tmpl w:val="0000007D"/>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25">
    <w:nsid w:val="0000007E"/>
    <w:multiLevelType w:val="hybridMultilevel"/>
    <w:tmpl w:val="0000007E"/>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26">
    <w:nsid w:val="0000007F"/>
    <w:multiLevelType w:val="hybridMultilevel"/>
    <w:tmpl w:val="0000007F"/>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27">
    <w:nsid w:val="00000080"/>
    <w:multiLevelType w:val="hybridMultilevel"/>
    <w:tmpl w:val="00000080"/>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28">
    <w:nsid w:val="00000081"/>
    <w:multiLevelType w:val="hybridMultilevel"/>
    <w:tmpl w:val="00000081"/>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29">
    <w:nsid w:val="00000082"/>
    <w:multiLevelType w:val="hybridMultilevel"/>
    <w:tmpl w:val="00000082"/>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30">
    <w:nsid w:val="00000083"/>
    <w:multiLevelType w:val="hybridMultilevel"/>
    <w:tmpl w:val="00000083"/>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31">
    <w:nsid w:val="00000084"/>
    <w:multiLevelType w:val="multilevel"/>
    <w:tmpl w:val="00000084"/>
    <w:lvl w:ilvl="0">
      <w:start w:val="1"/>
      <w:numFmt w:val="decimal"/>
      <w:lvlText w:val="§"/>
      <w:lvlJc w:val="left"/>
      <w:pPr>
        <w:tabs>
          <w:tab w:val="num" w:pos="720"/>
        </w:tabs>
        <w:ind w:left="720" w:hanging="360"/>
      </w:pPr>
      <w:rPr>
        <w:rFonts w:ascii="Wingdings" w:eastAsia="Wingdings" w:hAnsi="Wingdings" w:cs="Wingdings"/>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2">
    <w:nsid w:val="00000085"/>
    <w:multiLevelType w:val="hybridMultilevel"/>
    <w:tmpl w:val="00000085"/>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33">
    <w:nsid w:val="00000086"/>
    <w:multiLevelType w:val="hybridMultilevel"/>
    <w:tmpl w:val="00000086"/>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34">
    <w:nsid w:val="00000087"/>
    <w:multiLevelType w:val="hybridMultilevel"/>
    <w:tmpl w:val="00000087"/>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35">
    <w:nsid w:val="00000088"/>
    <w:multiLevelType w:val="hybridMultilevel"/>
    <w:tmpl w:val="00000088"/>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36">
    <w:nsid w:val="00000089"/>
    <w:multiLevelType w:val="hybridMultilevel"/>
    <w:tmpl w:val="00000089"/>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37">
    <w:nsid w:val="0000008A"/>
    <w:multiLevelType w:val="hybridMultilevel"/>
    <w:tmpl w:val="0000008A"/>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38">
    <w:nsid w:val="0000008B"/>
    <w:multiLevelType w:val="hybridMultilevel"/>
    <w:tmpl w:val="0000008B"/>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39">
    <w:nsid w:val="0000008C"/>
    <w:multiLevelType w:val="multilevel"/>
    <w:tmpl w:val="0000008C"/>
    <w:lvl w:ilvl="0">
      <w:start w:val="1"/>
      <w:numFmt w:val="decimal"/>
      <w:lvlText w:val="§"/>
      <w:lvlJc w:val="left"/>
      <w:pPr>
        <w:tabs>
          <w:tab w:val="num" w:pos="720"/>
        </w:tabs>
        <w:ind w:left="720" w:hanging="360"/>
      </w:pPr>
      <w:rPr>
        <w:rFonts w:ascii="Wingdings" w:eastAsia="Wingdings" w:hAnsi="Wingdings" w:cs="Wingdings"/>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0">
    <w:nsid w:val="0000008D"/>
    <w:multiLevelType w:val="hybridMultilevel"/>
    <w:tmpl w:val="0000008D"/>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41">
    <w:nsid w:val="0000008E"/>
    <w:multiLevelType w:val="hybridMultilevel"/>
    <w:tmpl w:val="0000008E"/>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42">
    <w:nsid w:val="0000008F"/>
    <w:multiLevelType w:val="hybridMultilevel"/>
    <w:tmpl w:val="0000008F"/>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43">
    <w:nsid w:val="00000090"/>
    <w:multiLevelType w:val="hybridMultilevel"/>
    <w:tmpl w:val="00000090"/>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44">
    <w:nsid w:val="00000091"/>
    <w:multiLevelType w:val="hybridMultilevel"/>
    <w:tmpl w:val="00000091"/>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45">
    <w:nsid w:val="00000092"/>
    <w:multiLevelType w:val="hybridMultilevel"/>
    <w:tmpl w:val="00000092"/>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46">
    <w:nsid w:val="00000093"/>
    <w:multiLevelType w:val="hybridMultilevel"/>
    <w:tmpl w:val="00000093"/>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47">
    <w:nsid w:val="00000094"/>
    <w:multiLevelType w:val="multilevel"/>
    <w:tmpl w:val="00000094"/>
    <w:lvl w:ilvl="0">
      <w:start w:val="1"/>
      <w:numFmt w:val="decimal"/>
      <w:lvlText w:val="§"/>
      <w:lvlJc w:val="left"/>
      <w:pPr>
        <w:tabs>
          <w:tab w:val="num" w:pos="720"/>
        </w:tabs>
        <w:ind w:left="720" w:hanging="360"/>
      </w:pPr>
      <w:rPr>
        <w:rFonts w:ascii="Wingdings" w:eastAsia="Wingdings" w:hAnsi="Wingdings" w:cs="Wingdings"/>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8">
    <w:nsid w:val="00000095"/>
    <w:multiLevelType w:val="hybridMultilevel"/>
    <w:tmpl w:val="00000095"/>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49">
    <w:nsid w:val="00000096"/>
    <w:multiLevelType w:val="hybridMultilevel"/>
    <w:tmpl w:val="00000096"/>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50">
    <w:nsid w:val="00000097"/>
    <w:multiLevelType w:val="hybridMultilevel"/>
    <w:tmpl w:val="00000097"/>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51">
    <w:nsid w:val="00000098"/>
    <w:multiLevelType w:val="hybridMultilevel"/>
    <w:tmpl w:val="00000098"/>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52">
    <w:nsid w:val="00000099"/>
    <w:multiLevelType w:val="hybridMultilevel"/>
    <w:tmpl w:val="00000099"/>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53">
    <w:nsid w:val="0000009A"/>
    <w:multiLevelType w:val="hybridMultilevel"/>
    <w:tmpl w:val="0000009A"/>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54">
    <w:nsid w:val="0000009B"/>
    <w:multiLevelType w:val="hybridMultilevel"/>
    <w:tmpl w:val="0000009B"/>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55">
    <w:nsid w:val="0000009C"/>
    <w:multiLevelType w:val="multilevel"/>
    <w:tmpl w:val="0000009C"/>
    <w:lvl w:ilvl="0">
      <w:start w:val="1"/>
      <w:numFmt w:val="decimal"/>
      <w:lvlText w:val="§"/>
      <w:lvlJc w:val="left"/>
      <w:pPr>
        <w:tabs>
          <w:tab w:val="num" w:pos="720"/>
        </w:tabs>
        <w:ind w:left="720" w:hanging="360"/>
      </w:pPr>
      <w:rPr>
        <w:rFonts w:ascii="Wingdings" w:eastAsia="Wingdings" w:hAnsi="Wingdings" w:cs="Wingdings"/>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6">
    <w:nsid w:val="0000009D"/>
    <w:multiLevelType w:val="hybridMultilevel"/>
    <w:tmpl w:val="0000009D"/>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57">
    <w:nsid w:val="0000009E"/>
    <w:multiLevelType w:val="hybridMultilevel"/>
    <w:tmpl w:val="0000009E"/>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58">
    <w:nsid w:val="0000009F"/>
    <w:multiLevelType w:val="hybridMultilevel"/>
    <w:tmpl w:val="0000009F"/>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59">
    <w:nsid w:val="000000A0"/>
    <w:multiLevelType w:val="hybridMultilevel"/>
    <w:tmpl w:val="000000A0"/>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60">
    <w:nsid w:val="000000A1"/>
    <w:multiLevelType w:val="hybridMultilevel"/>
    <w:tmpl w:val="000000A1"/>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61">
    <w:nsid w:val="000000A2"/>
    <w:multiLevelType w:val="hybridMultilevel"/>
    <w:tmpl w:val="000000A2"/>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62">
    <w:nsid w:val="000000A3"/>
    <w:multiLevelType w:val="hybridMultilevel"/>
    <w:tmpl w:val="000000A3"/>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63">
    <w:nsid w:val="000000A4"/>
    <w:multiLevelType w:val="multilevel"/>
    <w:tmpl w:val="000000A4"/>
    <w:lvl w:ilvl="0">
      <w:start w:val="1"/>
      <w:numFmt w:val="decimal"/>
      <w:lvlText w:val="§"/>
      <w:lvlJc w:val="left"/>
      <w:pPr>
        <w:tabs>
          <w:tab w:val="num" w:pos="720"/>
        </w:tabs>
        <w:ind w:left="720" w:hanging="360"/>
      </w:pPr>
      <w:rPr>
        <w:rFonts w:ascii="Wingdings" w:eastAsia="Wingdings" w:hAnsi="Wingdings" w:cs="Wingdings"/>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4">
    <w:nsid w:val="000000A5"/>
    <w:multiLevelType w:val="hybridMultilevel"/>
    <w:tmpl w:val="000000A5"/>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65">
    <w:nsid w:val="000000A6"/>
    <w:multiLevelType w:val="hybridMultilevel"/>
    <w:tmpl w:val="000000A6"/>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66">
    <w:nsid w:val="000000A7"/>
    <w:multiLevelType w:val="hybridMultilevel"/>
    <w:tmpl w:val="000000A7"/>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67">
    <w:nsid w:val="000000A8"/>
    <w:multiLevelType w:val="hybridMultilevel"/>
    <w:tmpl w:val="000000A8"/>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68">
    <w:nsid w:val="000000A9"/>
    <w:multiLevelType w:val="hybridMultilevel"/>
    <w:tmpl w:val="000000A9"/>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69">
    <w:nsid w:val="000000AA"/>
    <w:multiLevelType w:val="hybridMultilevel"/>
    <w:tmpl w:val="000000AA"/>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70">
    <w:nsid w:val="000000AB"/>
    <w:multiLevelType w:val="hybridMultilevel"/>
    <w:tmpl w:val="000000AB"/>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71">
    <w:nsid w:val="000000AC"/>
    <w:multiLevelType w:val="multilevel"/>
    <w:tmpl w:val="000000AC"/>
    <w:lvl w:ilvl="0">
      <w:start w:val="1"/>
      <w:numFmt w:val="decimal"/>
      <w:lvlText w:val="§"/>
      <w:lvlJc w:val="left"/>
      <w:pPr>
        <w:tabs>
          <w:tab w:val="num" w:pos="720"/>
        </w:tabs>
        <w:ind w:left="720" w:hanging="360"/>
      </w:pPr>
      <w:rPr>
        <w:rFonts w:ascii="Wingdings" w:eastAsia="Wingdings" w:hAnsi="Wingdings" w:cs="Wingdings"/>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2">
    <w:nsid w:val="000000AD"/>
    <w:multiLevelType w:val="hybridMultilevel"/>
    <w:tmpl w:val="000000AD"/>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73">
    <w:nsid w:val="000000AE"/>
    <w:multiLevelType w:val="hybridMultilevel"/>
    <w:tmpl w:val="000000AE"/>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74">
    <w:nsid w:val="000000AF"/>
    <w:multiLevelType w:val="hybridMultilevel"/>
    <w:tmpl w:val="000000AF"/>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75">
    <w:nsid w:val="000000B0"/>
    <w:multiLevelType w:val="hybridMultilevel"/>
    <w:tmpl w:val="000000B0"/>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76">
    <w:nsid w:val="000000B1"/>
    <w:multiLevelType w:val="hybridMultilevel"/>
    <w:tmpl w:val="000000B1"/>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77">
    <w:nsid w:val="000000B2"/>
    <w:multiLevelType w:val="hybridMultilevel"/>
    <w:tmpl w:val="000000B2"/>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78">
    <w:nsid w:val="000000B3"/>
    <w:multiLevelType w:val="hybridMultilevel"/>
    <w:tmpl w:val="000000B3"/>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79">
    <w:nsid w:val="000000B4"/>
    <w:multiLevelType w:val="multilevel"/>
    <w:tmpl w:val="000000B4"/>
    <w:lvl w:ilvl="0">
      <w:start w:val="1"/>
      <w:numFmt w:val="decimal"/>
      <w:lvlText w:val="§"/>
      <w:lvlJc w:val="left"/>
      <w:pPr>
        <w:tabs>
          <w:tab w:val="num" w:pos="720"/>
        </w:tabs>
        <w:ind w:left="720" w:hanging="360"/>
      </w:pPr>
      <w:rPr>
        <w:rFonts w:ascii="Wingdings" w:eastAsia="Wingdings" w:hAnsi="Wingdings" w:cs="Wingdings"/>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0">
    <w:nsid w:val="000000B5"/>
    <w:multiLevelType w:val="hybridMultilevel"/>
    <w:tmpl w:val="000000B5"/>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81">
    <w:nsid w:val="000000B6"/>
    <w:multiLevelType w:val="hybridMultilevel"/>
    <w:tmpl w:val="000000B6"/>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82">
    <w:nsid w:val="000000B7"/>
    <w:multiLevelType w:val="hybridMultilevel"/>
    <w:tmpl w:val="000000B7"/>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83">
    <w:nsid w:val="000000B8"/>
    <w:multiLevelType w:val="hybridMultilevel"/>
    <w:tmpl w:val="000000B8"/>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84">
    <w:nsid w:val="000000B9"/>
    <w:multiLevelType w:val="hybridMultilevel"/>
    <w:tmpl w:val="000000B9"/>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85">
    <w:nsid w:val="000000BA"/>
    <w:multiLevelType w:val="hybridMultilevel"/>
    <w:tmpl w:val="000000BA"/>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86">
    <w:nsid w:val="000000BB"/>
    <w:multiLevelType w:val="hybridMultilevel"/>
    <w:tmpl w:val="000000BB"/>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87">
    <w:nsid w:val="000000BC"/>
    <w:multiLevelType w:val="hybridMultilevel"/>
    <w:tmpl w:val="000000BC"/>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88">
    <w:nsid w:val="000000BD"/>
    <w:multiLevelType w:val="hybridMultilevel"/>
    <w:tmpl w:val="000000BD"/>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89">
    <w:nsid w:val="000000BE"/>
    <w:multiLevelType w:val="hybridMultilevel"/>
    <w:tmpl w:val="000000BE"/>
    <w:lvl w:ilvl="0">
      <w:start w:val="1"/>
      <w:numFmt w:val="bullet"/>
      <w:lvlText w:val="§"/>
      <w:lvlJc w:val="left"/>
      <w:pPr>
        <w:tabs>
          <w:tab w:val="num" w:pos="720"/>
        </w:tabs>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 w:numId="44">
    <w:abstractNumId w:val="43"/>
  </w:num>
  <w:num w:numId="45">
    <w:abstractNumId w:val="44"/>
  </w:num>
  <w:num w:numId="46">
    <w:abstractNumId w:val="45"/>
  </w:num>
  <w:num w:numId="47">
    <w:abstractNumId w:val="46"/>
  </w:num>
  <w:num w:numId="48">
    <w:abstractNumId w:val="47"/>
  </w:num>
  <w:num w:numId="49">
    <w:abstractNumId w:val="48"/>
  </w:num>
  <w:num w:numId="50">
    <w:abstractNumId w:val="49"/>
  </w:num>
  <w:num w:numId="51">
    <w:abstractNumId w:val="50"/>
  </w:num>
  <w:num w:numId="52">
    <w:abstractNumId w:val="51"/>
  </w:num>
  <w:num w:numId="53">
    <w:abstractNumId w:val="52"/>
  </w:num>
  <w:num w:numId="54">
    <w:abstractNumId w:val="53"/>
  </w:num>
  <w:num w:numId="55">
    <w:abstractNumId w:val="54"/>
  </w:num>
  <w:num w:numId="56">
    <w:abstractNumId w:val="55"/>
  </w:num>
  <w:num w:numId="57">
    <w:abstractNumId w:val="56"/>
  </w:num>
  <w:num w:numId="58">
    <w:abstractNumId w:val="57"/>
  </w:num>
  <w:num w:numId="59">
    <w:abstractNumId w:val="58"/>
  </w:num>
  <w:num w:numId="60">
    <w:abstractNumId w:val="59"/>
  </w:num>
  <w:num w:numId="61">
    <w:abstractNumId w:val="60"/>
  </w:num>
  <w:num w:numId="62">
    <w:abstractNumId w:val="61"/>
  </w:num>
  <w:num w:numId="63">
    <w:abstractNumId w:val="62"/>
  </w:num>
  <w:num w:numId="64">
    <w:abstractNumId w:val="63"/>
  </w:num>
  <w:num w:numId="65">
    <w:abstractNumId w:val="64"/>
  </w:num>
  <w:num w:numId="66">
    <w:abstractNumId w:val="65"/>
  </w:num>
  <w:num w:numId="67">
    <w:abstractNumId w:val="66"/>
  </w:num>
  <w:num w:numId="68">
    <w:abstractNumId w:val="67"/>
  </w:num>
  <w:num w:numId="69">
    <w:abstractNumId w:val="68"/>
  </w:num>
  <w:num w:numId="70">
    <w:abstractNumId w:val="69"/>
  </w:num>
  <w:num w:numId="71">
    <w:abstractNumId w:val="70"/>
  </w:num>
  <w:num w:numId="72">
    <w:abstractNumId w:val="71"/>
  </w:num>
  <w:num w:numId="73">
    <w:abstractNumId w:val="72"/>
  </w:num>
  <w:num w:numId="74">
    <w:abstractNumId w:val="73"/>
  </w:num>
  <w:num w:numId="75">
    <w:abstractNumId w:val="74"/>
  </w:num>
  <w:num w:numId="76">
    <w:abstractNumId w:val="75"/>
  </w:num>
  <w:num w:numId="77">
    <w:abstractNumId w:val="76"/>
  </w:num>
  <w:num w:numId="78">
    <w:abstractNumId w:val="77"/>
  </w:num>
  <w:num w:numId="79">
    <w:abstractNumId w:val="78"/>
  </w:num>
  <w:num w:numId="80">
    <w:abstractNumId w:val="79"/>
  </w:num>
  <w:num w:numId="81">
    <w:abstractNumId w:val="80"/>
  </w:num>
  <w:num w:numId="82">
    <w:abstractNumId w:val="81"/>
  </w:num>
  <w:num w:numId="83">
    <w:abstractNumId w:val="82"/>
  </w:num>
  <w:num w:numId="84">
    <w:abstractNumId w:val="83"/>
  </w:num>
  <w:num w:numId="85">
    <w:abstractNumId w:val="84"/>
  </w:num>
  <w:num w:numId="86">
    <w:abstractNumId w:val="85"/>
  </w:num>
  <w:num w:numId="87">
    <w:abstractNumId w:val="86"/>
  </w:num>
  <w:num w:numId="88">
    <w:abstractNumId w:val="87"/>
  </w:num>
  <w:num w:numId="89">
    <w:abstractNumId w:val="88"/>
  </w:num>
  <w:num w:numId="90">
    <w:abstractNumId w:val="89"/>
  </w:num>
  <w:num w:numId="91">
    <w:abstractNumId w:val="90"/>
  </w:num>
  <w:num w:numId="92">
    <w:abstractNumId w:val="91"/>
  </w:num>
  <w:num w:numId="93">
    <w:abstractNumId w:val="92"/>
  </w:num>
  <w:num w:numId="94">
    <w:abstractNumId w:val="93"/>
  </w:num>
  <w:num w:numId="95">
    <w:abstractNumId w:val="94"/>
  </w:num>
  <w:num w:numId="96">
    <w:abstractNumId w:val="95"/>
  </w:num>
  <w:num w:numId="97">
    <w:abstractNumId w:val="96"/>
  </w:num>
  <w:num w:numId="98">
    <w:abstractNumId w:val="97"/>
  </w:num>
  <w:num w:numId="99">
    <w:abstractNumId w:val="98"/>
  </w:num>
  <w:num w:numId="100">
    <w:abstractNumId w:val="99"/>
  </w:num>
  <w:num w:numId="101">
    <w:abstractNumId w:val="100"/>
  </w:num>
  <w:num w:numId="102">
    <w:abstractNumId w:val="101"/>
  </w:num>
  <w:num w:numId="103">
    <w:abstractNumId w:val="102"/>
  </w:num>
  <w:num w:numId="104">
    <w:abstractNumId w:val="103"/>
  </w:num>
  <w:num w:numId="105">
    <w:abstractNumId w:val="104"/>
  </w:num>
  <w:num w:numId="106">
    <w:abstractNumId w:val="105"/>
  </w:num>
  <w:num w:numId="107">
    <w:abstractNumId w:val="106"/>
  </w:num>
  <w:num w:numId="108">
    <w:abstractNumId w:val="107"/>
  </w:num>
  <w:num w:numId="109">
    <w:abstractNumId w:val="108"/>
  </w:num>
  <w:num w:numId="110">
    <w:abstractNumId w:val="109"/>
  </w:num>
  <w:num w:numId="111">
    <w:abstractNumId w:val="110"/>
  </w:num>
  <w:num w:numId="112">
    <w:abstractNumId w:val="111"/>
  </w:num>
  <w:num w:numId="113">
    <w:abstractNumId w:val="112"/>
  </w:num>
  <w:num w:numId="114">
    <w:abstractNumId w:val="113"/>
  </w:num>
  <w:num w:numId="115">
    <w:abstractNumId w:val="114"/>
  </w:num>
  <w:num w:numId="116">
    <w:abstractNumId w:val="115"/>
  </w:num>
  <w:num w:numId="117">
    <w:abstractNumId w:val="116"/>
  </w:num>
  <w:num w:numId="118">
    <w:abstractNumId w:val="117"/>
  </w:num>
  <w:num w:numId="119">
    <w:abstractNumId w:val="118"/>
  </w:num>
  <w:num w:numId="120">
    <w:abstractNumId w:val="119"/>
  </w:num>
  <w:num w:numId="121">
    <w:abstractNumId w:val="120"/>
  </w:num>
  <w:num w:numId="122">
    <w:abstractNumId w:val="121"/>
  </w:num>
  <w:num w:numId="123">
    <w:abstractNumId w:val="122"/>
  </w:num>
  <w:num w:numId="124">
    <w:abstractNumId w:val="123"/>
  </w:num>
  <w:num w:numId="125">
    <w:abstractNumId w:val="124"/>
  </w:num>
  <w:num w:numId="126">
    <w:abstractNumId w:val="125"/>
  </w:num>
  <w:num w:numId="127">
    <w:abstractNumId w:val="126"/>
  </w:num>
  <w:num w:numId="128">
    <w:abstractNumId w:val="127"/>
  </w:num>
  <w:num w:numId="129">
    <w:abstractNumId w:val="128"/>
  </w:num>
  <w:num w:numId="130">
    <w:abstractNumId w:val="129"/>
  </w:num>
  <w:num w:numId="131">
    <w:abstractNumId w:val="130"/>
  </w:num>
  <w:num w:numId="132">
    <w:abstractNumId w:val="131"/>
  </w:num>
  <w:num w:numId="133">
    <w:abstractNumId w:val="132"/>
  </w:num>
  <w:num w:numId="134">
    <w:abstractNumId w:val="133"/>
  </w:num>
  <w:num w:numId="135">
    <w:abstractNumId w:val="134"/>
  </w:num>
  <w:num w:numId="136">
    <w:abstractNumId w:val="135"/>
  </w:num>
  <w:num w:numId="137">
    <w:abstractNumId w:val="136"/>
  </w:num>
  <w:num w:numId="138">
    <w:abstractNumId w:val="137"/>
  </w:num>
  <w:num w:numId="139">
    <w:abstractNumId w:val="138"/>
  </w:num>
  <w:num w:numId="140">
    <w:abstractNumId w:val="139"/>
  </w:num>
  <w:num w:numId="141">
    <w:abstractNumId w:val="140"/>
  </w:num>
  <w:num w:numId="142">
    <w:abstractNumId w:val="141"/>
  </w:num>
  <w:num w:numId="143">
    <w:abstractNumId w:val="142"/>
  </w:num>
  <w:num w:numId="144">
    <w:abstractNumId w:val="143"/>
  </w:num>
  <w:num w:numId="145">
    <w:abstractNumId w:val="144"/>
  </w:num>
  <w:num w:numId="146">
    <w:abstractNumId w:val="145"/>
  </w:num>
  <w:num w:numId="147">
    <w:abstractNumId w:val="146"/>
  </w:num>
  <w:num w:numId="148">
    <w:abstractNumId w:val="147"/>
  </w:num>
  <w:num w:numId="149">
    <w:abstractNumId w:val="148"/>
  </w:num>
  <w:num w:numId="150">
    <w:abstractNumId w:val="149"/>
  </w:num>
  <w:num w:numId="151">
    <w:abstractNumId w:val="150"/>
  </w:num>
  <w:num w:numId="152">
    <w:abstractNumId w:val="151"/>
  </w:num>
  <w:num w:numId="153">
    <w:abstractNumId w:val="152"/>
  </w:num>
  <w:num w:numId="154">
    <w:abstractNumId w:val="153"/>
  </w:num>
  <w:num w:numId="155">
    <w:abstractNumId w:val="154"/>
  </w:num>
  <w:num w:numId="156">
    <w:abstractNumId w:val="155"/>
  </w:num>
  <w:num w:numId="157">
    <w:abstractNumId w:val="156"/>
  </w:num>
  <w:num w:numId="158">
    <w:abstractNumId w:val="157"/>
  </w:num>
  <w:num w:numId="159">
    <w:abstractNumId w:val="158"/>
  </w:num>
  <w:num w:numId="160">
    <w:abstractNumId w:val="159"/>
  </w:num>
  <w:num w:numId="161">
    <w:abstractNumId w:val="160"/>
  </w:num>
  <w:num w:numId="162">
    <w:abstractNumId w:val="161"/>
  </w:num>
  <w:num w:numId="163">
    <w:abstractNumId w:val="162"/>
  </w:num>
  <w:num w:numId="164">
    <w:abstractNumId w:val="163"/>
  </w:num>
  <w:num w:numId="165">
    <w:abstractNumId w:val="164"/>
  </w:num>
  <w:num w:numId="166">
    <w:abstractNumId w:val="165"/>
  </w:num>
  <w:num w:numId="167">
    <w:abstractNumId w:val="166"/>
  </w:num>
  <w:num w:numId="168">
    <w:abstractNumId w:val="167"/>
  </w:num>
  <w:num w:numId="169">
    <w:abstractNumId w:val="168"/>
  </w:num>
  <w:num w:numId="170">
    <w:abstractNumId w:val="169"/>
  </w:num>
  <w:num w:numId="171">
    <w:abstractNumId w:val="170"/>
  </w:num>
  <w:num w:numId="172">
    <w:abstractNumId w:val="171"/>
  </w:num>
  <w:num w:numId="173">
    <w:abstractNumId w:val="172"/>
  </w:num>
  <w:num w:numId="174">
    <w:abstractNumId w:val="173"/>
  </w:num>
  <w:num w:numId="175">
    <w:abstractNumId w:val="174"/>
  </w:num>
  <w:num w:numId="176">
    <w:abstractNumId w:val="175"/>
  </w:num>
  <w:num w:numId="177">
    <w:abstractNumId w:val="176"/>
  </w:num>
  <w:num w:numId="178">
    <w:abstractNumId w:val="177"/>
  </w:num>
  <w:num w:numId="179">
    <w:abstractNumId w:val="178"/>
  </w:num>
  <w:num w:numId="180">
    <w:abstractNumId w:val="179"/>
  </w:num>
  <w:num w:numId="181">
    <w:abstractNumId w:val="180"/>
  </w:num>
  <w:num w:numId="182">
    <w:abstractNumId w:val="181"/>
  </w:num>
  <w:num w:numId="183">
    <w:abstractNumId w:val="182"/>
  </w:num>
  <w:num w:numId="184">
    <w:abstractNumId w:val="183"/>
  </w:num>
  <w:num w:numId="185">
    <w:abstractNumId w:val="184"/>
  </w:num>
  <w:num w:numId="186">
    <w:abstractNumId w:val="185"/>
  </w:num>
  <w:num w:numId="187">
    <w:abstractNumId w:val="186"/>
  </w:num>
  <w:num w:numId="188">
    <w:abstractNumId w:val="187"/>
  </w:num>
  <w:num w:numId="189">
    <w:abstractNumId w:val="188"/>
  </w:num>
  <w:num w:numId="190">
    <w:abstractNumId w:val="18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Arial" w:eastAsia="Arial" w:hAnsi="Arial" w:cs="Arial"/>
        <w:sz w:val="22"/>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pPr>
      <w:spacing w:before="0" w:after="160" w:line="276" w:lineRule="auto"/>
    </w:pPr>
    <w:rPr>
      <w:rFonts w:ascii="Arial" w:eastAsia="Arial" w:hAnsi="Arial" w:cs="Arial"/>
      <w:sz w:val="22"/>
      <w:szCs w:val="24"/>
    </w:rPr>
  </w:style>
  <w:style w:type="paragraph" w:styleId="Heading1">
    <w:name w:val="heading 1"/>
    <w:basedOn w:val="Normal"/>
    <w:next w:val="Normal"/>
    <w:qFormat/>
    <w:rsid w:val="00EF7B96"/>
    <w:pPr>
      <w:keepNext/>
      <w:spacing w:before="240" w:after="60"/>
      <w:outlineLvl w:val="0"/>
    </w:pPr>
    <w:rPr>
      <w:rFonts w:ascii="Arial" w:eastAsia="Arial" w:hAnsi="Arial" w:cs="Arial"/>
      <w:b/>
      <w:bCs/>
      <w:i w:val="0"/>
      <w:color w:val="002664"/>
      <w:kern w:val="32"/>
      <w:sz w:val="40"/>
      <w:szCs w:val="32"/>
    </w:rPr>
  </w:style>
  <w:style w:type="paragraph" w:styleId="Heading2">
    <w:name w:val="heading 2"/>
    <w:basedOn w:val="Normal"/>
    <w:next w:val="Normal"/>
    <w:qFormat/>
    <w:rsid w:val="00EF7B96"/>
    <w:pPr>
      <w:keepNext/>
      <w:spacing w:before="240" w:after="60"/>
      <w:outlineLvl w:val="1"/>
    </w:pPr>
    <w:rPr>
      <w:rFonts w:ascii="Arial" w:eastAsia="Arial" w:hAnsi="Arial" w:cs="Arial"/>
      <w:b/>
      <w:bCs/>
      <w:i w:val="0"/>
      <w:iCs/>
      <w:color w:val="002664"/>
      <w:sz w:val="34"/>
      <w:szCs w:val="28"/>
    </w:rPr>
  </w:style>
  <w:style w:type="paragraph" w:styleId="Heading3">
    <w:name w:val="heading 3"/>
    <w:basedOn w:val="Normal"/>
    <w:next w:val="Normal"/>
    <w:qFormat/>
    <w:rsid w:val="00EF7B96"/>
    <w:pPr>
      <w:keepNext/>
      <w:spacing w:before="240" w:after="60"/>
      <w:outlineLvl w:val="2"/>
    </w:pPr>
    <w:rPr>
      <w:rFonts w:ascii="Arial" w:eastAsia="Arial" w:hAnsi="Arial" w:cs="Arial"/>
      <w:b/>
      <w:bCs/>
      <w:i w:val="0"/>
      <w:color w:val="002664"/>
      <w:sz w:val="30"/>
      <w:szCs w:val="26"/>
    </w:rPr>
  </w:style>
  <w:style w:type="paragraph" w:styleId="Heading4">
    <w:name w:val="heading 4"/>
    <w:basedOn w:val="Normal"/>
    <w:next w:val="Normal"/>
    <w:qFormat/>
    <w:rsid w:val="00EF7B96"/>
    <w:pPr>
      <w:keepNext/>
      <w:spacing w:before="240" w:after="60"/>
      <w:outlineLvl w:val="3"/>
    </w:pPr>
    <w:rPr>
      <w:rFonts w:ascii="Arial" w:eastAsia="Arial" w:hAnsi="Arial" w:cs="Arial"/>
      <w:b/>
      <w:bCs/>
      <w:i w:val="0"/>
      <w:color w:val="002664"/>
      <w:sz w:val="24"/>
      <w:szCs w:val="28"/>
    </w:rPr>
  </w:style>
  <w:style w:type="paragraph" w:styleId="Heading5">
    <w:name w:val="heading 5"/>
    <w:basedOn w:val="Normal"/>
    <w:next w:val="Normal"/>
    <w:qFormat/>
    <w:rsid w:val="00EF7B96"/>
    <w:pPr>
      <w:keepNext/>
      <w:spacing w:before="240" w:after="60"/>
      <w:outlineLvl w:val="4"/>
    </w:pPr>
    <w:rPr>
      <w:rFonts w:ascii="Arial" w:eastAsia="Arial" w:hAnsi="Arial" w:cs="Arial"/>
      <w:b/>
      <w:bCs/>
      <w:i w:val="0"/>
      <w:iCs/>
      <w:color w:val="002664"/>
      <w:sz w:val="22"/>
      <w:szCs w:val="26"/>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DocumentTitle">
    <w:name w:val="Document Title"/>
    <w:pPr>
      <w:spacing w:before="1440" w:after="720"/>
    </w:pPr>
  </w:style>
  <w:style w:type="paragraph" w:customStyle="1" w:styleId="OutcomeInlineTable">
    <w:name w:val="Outcome Inline Table"/>
    <w:rPr>
      <w:sz w:val="22"/>
    </w:rPr>
  </w:style>
  <w:style w:type="table" w:customStyle="1" w:styleId="TableofOutcome">
    <w:name w:val="Table of Outcome"/>
    <w:tblPr/>
  </w:style>
  <w:style w:type="paragraph" w:customStyle="1" w:styleId="GlossaryItemTitle">
    <w:name w:val="Glossary Item Title"/>
    <w:pPr>
      <w:keepNext/>
      <w:spacing w:before="0" w:after="160" w:line="276" w:lineRule="auto"/>
    </w:pPr>
    <w:rPr>
      <w:b/>
      <w:sz w:val="22"/>
    </w:rPr>
  </w:style>
  <w:style w:type="paragraph" w:styleId="TOAHeading">
    <w:name w:val="toa heading"/>
    <w:basedOn w:val="Normal"/>
    <w:next w:val="Normal"/>
    <w:rsid w:val="00805BCE"/>
    <w:pPr>
      <w:spacing w:before="120"/>
    </w:pPr>
    <w:rPr>
      <w:rFonts w:ascii="Arial" w:eastAsia="Arial" w:hAnsi="Arial" w:cs="Arial"/>
      <w:b/>
      <w:bCs/>
      <w:i w:val="0"/>
      <w:color w:val="002664"/>
      <w:sz w:val="28"/>
    </w:rPr>
  </w:style>
  <w:style w:type="character" w:styleId="Strong">
    <w:name w:val="Strong"/>
    <w:basedOn w:val="DefaultParagraphFont"/>
    <w:qFormat/>
    <w:rsid w:val="00EF7B96"/>
    <w:rPr>
      <w:b/>
      <w:bCs/>
    </w:rPr>
  </w:style>
  <w:style w:type="character" w:styleId="Emphasis">
    <w:name w:val="Emphasis"/>
    <w:basedOn w:val="DefaultParagraphFont"/>
    <w:qFormat/>
    <w:rsid w:val="00EF7B96"/>
    <w:rPr>
      <w:i/>
      <w:iCs/>
    </w:rPr>
  </w:style>
  <w:style w:type="character" w:styleId="Hyperlink">
    <w:name w:val="Hyperlink"/>
    <w:basedOn w:val="DefaultParagraphFont"/>
    <w:rsid w:val="00EF7B96"/>
    <w:rPr>
      <w:color w:val="0000FF"/>
      <w:u w:val="single"/>
    </w:rPr>
  </w:style>
  <w:style w:type="character" w:customStyle="1" w:styleId="math-tex">
    <w:name w:val="math-tex"/>
    <w:basedOn w:val="DefaultParagraphFont"/>
  </w:style>
  <w:style w:type="table" w:customStyle="1" w:styleId="ExampleTable">
    <w:name w:val="ExampleTable"/>
    <w:pPr>
      <w:spacing w:before="0" w:after="40"/>
    </w:pPr>
    <w:tblPr/>
  </w:style>
  <w:style w:type="paragraph" w:customStyle="1" w:styleId="ExampleSeparator">
    <w:name w:val="ExampleSeparator"/>
    <w:pPr>
      <w:spacing w:before="0" w:after="0"/>
    </w:pPr>
    <w:rPr>
      <w:sz w:val="6"/>
    </w:rPr>
  </w:style>
  <w:style w:type="paragraph" w:customStyle="1" w:styleId="Exampleitem">
    <w:name w:val="Example item"/>
    <w:pPr>
      <w:spacing w:before="240" w:after="240"/>
    </w:pPr>
  </w:style>
  <w:style w:type="paragraph" w:customStyle="1" w:styleId="TagList">
    <w:name w:val="TagList"/>
    <w:pPr>
      <w:spacing w:before="0" w:after="40"/>
      <w:ind w:left="397"/>
    </w:pPr>
    <w:rPr>
      <w:b/>
    </w:rPr>
  </w:style>
  <w:style w:type="paragraph" w:styleId="ListParagraph">
    <w:name w:val="List Paragraph"/>
    <w:basedOn w:val="Normal"/>
    <w:uiPriority w:val="34"/>
    <w:qFormat/>
    <w:rsid w:val="00743E52"/>
    <w:pPr>
      <w:numPr>
        <w:numId w:val="190"/>
      </w:numPr>
      <w:spacing w:after="120"/>
      <w:ind w:left="757" w:hanging="397"/>
      <w:contextualSpacing/>
    </w:pPr>
  </w:style>
  <w:style w:type="paragraph" w:styleId="TOC1">
    <w:name w:val="toc 1"/>
    <w:basedOn w:val="Normal"/>
    <w:next w:val="Normal"/>
    <w:autoRedefine/>
    <w:rsid w:val="00805BCE"/>
  </w:style>
  <w:style w:type="paragraph" w:styleId="TOC2">
    <w:name w:val="toc 2"/>
    <w:basedOn w:val="Normal"/>
    <w:next w:val="Normal"/>
    <w:autoRedefine/>
    <w:rsid w:val="00805BCE"/>
    <w:pPr>
      <w:ind w:left="240"/>
    </w:pPr>
  </w:style>
  <w:style w:type="paragraph" w:styleId="TOC3">
    <w:name w:val="toc 3"/>
    <w:basedOn w:val="Normal"/>
    <w:next w:val="Normal"/>
    <w:autoRedefine/>
    <w:rsid w:val="00805BCE"/>
    <w:pPr>
      <w:ind w:left="480"/>
    </w:p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curriculum.nsw.edu.au/file/1fe778fe-d299-47b6-88e6-6baaadb0cd19/science-7-10-2023-teaching-advice-additional-stage-4-and-5-developing-talent-in-science.docx" TargetMode="External" /><Relationship Id="rId11" Type="http://schemas.openxmlformats.org/officeDocument/2006/relationships/hyperlink" Target="https://curriculum.nsw.edu.au/file/1fe778fe-d299-47b6-88e6-6baaadb0cd19/science-7-10-2023-teaching-advice-additional-stage-4-and-5-developing-talent-in-science.docx" TargetMode="External" /><Relationship Id="rId12" Type="http://schemas.openxmlformats.org/officeDocument/2006/relationships/hyperlink" Target="https://curriculum.nsw.edu.au/file/1fe778fe-d299-47b6-88e6-6baaadb0cd19/science-7-10-2023-teaching-advice-additional-stage-4-and-5-developing-talent-in-science.docx" TargetMode="External" /><Relationship Id="rId13" Type="http://schemas.openxmlformats.org/officeDocument/2006/relationships/hyperlink" Target="https://curriculum.nsw.edu.au/file/1fe778fe-d299-47b6-88e6-6baaadb0cd19/science-7-10-2023-teaching-advice-additional-stage-4-and-5-developing-talent-in-science.docx" TargetMode="External" /><Relationship Id="rId14" Type="http://schemas.openxmlformats.org/officeDocument/2006/relationships/hyperlink" Target="https://curriculum.nsw.edu.au/file/1fe778fe-d299-47b6-88e6-6baaadb0cd19/science-7-10-2023-teaching-advice-additional-stage-4-and-5-developing-talent-in-science.docx" TargetMode="External" /><Relationship Id="rId15" Type="http://schemas.openxmlformats.org/officeDocument/2006/relationships/hyperlink" Target="https://curriculum.nsw.edu.au/file/1fe778fe-d299-47b6-88e6-6baaadb0cd19/science-7-10-2023-teaching-advice-additional-stage-4-and-5-developing-talent-in-science.docx" TargetMode="External" /><Relationship Id="rId16" Type="http://schemas.openxmlformats.org/officeDocument/2006/relationships/hyperlink" Target="https://curriculum.nsw.edu.au/file/1fe778fe-d299-47b6-88e6-6baaadb0cd19/science-7-10-2023-teaching-advice-additional-stage-4-and-5-developing-talent-in-science.docx" TargetMode="External" /><Relationship Id="rId17" Type="http://schemas.openxmlformats.org/officeDocument/2006/relationships/hyperlink" Target="https://curriculum.nsw.edu.au/file/1fe778fe-d299-47b6-88e6-6baaadb0cd19/science-7-10-2023-teaching-advice-additional-stage-4-and-5-developing-talent-in-science.docx" TargetMode="External" /><Relationship Id="rId18" Type="http://schemas.openxmlformats.org/officeDocument/2006/relationships/hyperlink" Target="https://educationstandards.nsw.edu.au/wps/portal/nesa/k-10/diversity-in-learning/special-education/life-skills" TargetMode="External" /><Relationship Id="rId19" Type="http://schemas.openxmlformats.org/officeDocument/2006/relationships/hyperlink" Target="https://curriculum.nsw.edu.au/file/73ab7d9d-cd7e-4dc3-880a-00e5ff31e53d/science-7-10-2023-teaching-advice-additional-life-skills-depth-study-guide.docx" TargetMode="External" /><Relationship Id="rId2" Type="http://schemas.openxmlformats.org/officeDocument/2006/relationships/webSettings" Target="webSettings.xml" /><Relationship Id="rId20" Type="http://schemas.openxmlformats.org/officeDocument/2006/relationships/hyperlink" Target="https://educationstandards.nsw.edu.au/wps/portal/nesa/k-10/diversity-in-learning/special-education/life-skills" TargetMode="External" /><Relationship Id="rId21" Type="http://schemas.openxmlformats.org/officeDocument/2006/relationships/hyperlink" Target="https://curriculum.nsw.edu.au/file/73ab7d9d-cd7e-4dc3-880a-00e5ff31e53d/science-7-10-2023-teaching-advice-additional-life-skills-depth-study-guide.docx" TargetMode="External" /><Relationship Id="rId22" Type="http://schemas.openxmlformats.org/officeDocument/2006/relationships/hyperlink" Target="https://educationstandards.nsw.edu.au/wps/portal/nesa/k-10/diversity-in-learning/special-education/life-skills" TargetMode="External" /><Relationship Id="rId23" Type="http://schemas.openxmlformats.org/officeDocument/2006/relationships/hyperlink" Target="https://curriculum.nsw.edu.au/file/73ab7d9d-cd7e-4dc3-880a-00e5ff31e53d/science-7-10-2023-teaching-advice-additional-life-skills-depth-study-guide.docx" TargetMode="External" /><Relationship Id="rId24" Type="http://schemas.openxmlformats.org/officeDocument/2006/relationships/hyperlink" Target="https://educationstandards.nsw.edu.au/wps/portal/nesa/k-10/diversity-in-learning/special-education/life-skills" TargetMode="External" /><Relationship Id="rId25" Type="http://schemas.openxmlformats.org/officeDocument/2006/relationships/hyperlink" Target="https://curriculum.nsw.edu.au/file/73ab7d9d-cd7e-4dc3-880a-00e5ff31e53d/science-7-10-2023-teaching-advice-additional-life-skills-depth-study-guide.docx" TargetMode="External" /><Relationship Id="rId26" Type="http://schemas.openxmlformats.org/officeDocument/2006/relationships/hyperlink" Target="https://educationstandards.nsw.edu.au/wps/portal/nesa/k-10/diversity-in-learning/special-education/life-skills" TargetMode="External" /><Relationship Id="rId27" Type="http://schemas.openxmlformats.org/officeDocument/2006/relationships/hyperlink" Target="https://curriculum.nsw.edu.au/file/73ab7d9d-cd7e-4dc3-880a-00e5ff31e53d/science-7-10-2023-teaching-advice-additional-life-skills-depth-study-guide.docx" TargetMode="External" /><Relationship Id="rId28" Type="http://schemas.openxmlformats.org/officeDocument/2006/relationships/hyperlink" Target="https://educationstandards.nsw.edu.au/wps/portal/nesa/k-10/diversity-in-learning/special-education/life-skills" TargetMode="External" /><Relationship Id="rId29" Type="http://schemas.openxmlformats.org/officeDocument/2006/relationships/hyperlink" Target="https://curriculum.nsw.edu.au/file/73ab7d9d-cd7e-4dc3-880a-00e5ff31e53d/science-7-10-2023-teaching-advice-additional-life-skills-depth-study-guide.docx" TargetMode="External" /><Relationship Id="rId3" Type="http://schemas.openxmlformats.org/officeDocument/2006/relationships/fontTable" Target="fontTable.xml" /><Relationship Id="rId30" Type="http://schemas.openxmlformats.org/officeDocument/2006/relationships/hyperlink" Target="https://educationstandards.nsw.edu.au/wps/portal/nesa/k-10/diversity-in-learning/special-education/life-skills" TargetMode="External" /><Relationship Id="rId31" Type="http://schemas.openxmlformats.org/officeDocument/2006/relationships/hyperlink" Target="https://curriculum.nsw.edu.au/file/73ab7d9d-cd7e-4dc3-880a-00e5ff31e53d/science-7-10-2023-teaching-advice-additional-life-skills-depth-study-guide.docx" TargetMode="External" /><Relationship Id="rId32" Type="http://schemas.openxmlformats.org/officeDocument/2006/relationships/hyperlink" Target="https://educationstandards.nsw.edu.au/wps/portal/nesa/k-10/diversity-in-learning/special-education/life-skills" TargetMode="External" /><Relationship Id="rId33" Type="http://schemas.openxmlformats.org/officeDocument/2006/relationships/hyperlink" Target="https://curriculum.nsw.edu.au/file/73ab7d9d-cd7e-4dc3-880a-00e5ff31e53d/science-7-10-2023-teaching-advice-additional-life-skills-depth-study-guide.docx" TargetMode="External" /><Relationship Id="rId34" Type="http://schemas.openxmlformats.org/officeDocument/2006/relationships/hyperlink" Target="https://educationstandards.nsw.edu.au/wps/portal/nesa/k-10/diversity-in-learning/special-education/life-skills" TargetMode="External" /><Relationship Id="rId35" Type="http://schemas.openxmlformats.org/officeDocument/2006/relationships/hyperlink" Target="https://curriculum.nsw.edu.au/file/73ab7d9d-cd7e-4dc3-880a-00e5ff31e53d/science-7-10-2023-teaching-advice-additional-life-skills-depth-study-guide.docx" TargetMode="External" /><Relationship Id="rId36" Type="http://schemas.openxmlformats.org/officeDocument/2006/relationships/hyperlink" Target="https://educationstandards.nsw.edu.au/wps/portal/nesa/k-10/diversity-in-learning/special-education/life-skills" TargetMode="External" /><Relationship Id="rId37" Type="http://schemas.openxmlformats.org/officeDocument/2006/relationships/hyperlink" Target="https://curriculum.nsw.edu.au/file/73ab7d9d-cd7e-4dc3-880a-00e5ff31e53d/science-7-10-2023-teaching-advice-additional-life-skills-depth-study-guide.docx" TargetMode="External" /><Relationship Id="rId38" Type="http://schemas.openxmlformats.org/officeDocument/2006/relationships/hyperlink" Target="https://educationstandards.nsw.edu.au/wps/portal/nesa/k-10/diversity-in-learning/special-education/life-skills" TargetMode="External" /><Relationship Id="rId39" Type="http://schemas.openxmlformats.org/officeDocument/2006/relationships/hyperlink" Target="https://curriculum.nsw.edu.au/file/73ab7d9d-cd7e-4dc3-880a-00e5ff31e53d/science-7-10-2023-teaching-advice-additional-life-skills-depth-study-guide.docx" TargetMode="External" /><Relationship Id="rId4" Type="http://schemas.openxmlformats.org/officeDocument/2006/relationships/image" Target="media/image1.png" /><Relationship Id="rId40" Type="http://schemas.openxmlformats.org/officeDocument/2006/relationships/hyperlink" Target="https://educationstandards.nsw.edu.au/wps/portal/nesa/k-10/diversity-in-learning/special-education/life-skills" TargetMode="External" /><Relationship Id="rId41" Type="http://schemas.openxmlformats.org/officeDocument/2006/relationships/hyperlink" Target="https://curriculum.nsw.edu.au/file/73ab7d9d-cd7e-4dc3-880a-00e5ff31e53d/science-7-10-2023-teaching-advice-additional-life-skills-depth-study-guide.docx" TargetMode="External" /><Relationship Id="rId42" Type="http://schemas.openxmlformats.org/officeDocument/2006/relationships/hyperlink" Target="https://educationstandards.nsw.edu.au/wps/portal/nesa/k-10/diversity-in-learning/special-education/life-skills" TargetMode="External" /><Relationship Id="rId43" Type="http://schemas.openxmlformats.org/officeDocument/2006/relationships/hyperlink" Target="https://curriculum.nsw.edu.au/file/73ab7d9d-cd7e-4dc3-880a-00e5ff31e53d/science-7-10-2023-teaching-advice-additional-life-skills-depth-study-guide.docx" TargetMode="External" /><Relationship Id="rId44" Type="http://schemas.openxmlformats.org/officeDocument/2006/relationships/hyperlink" Target="https://educationstandards.nsw.edu.au/wps/portal/nesa/k-10/diversity-in-learning/special-education/life-skills" TargetMode="External" /><Relationship Id="rId45" Type="http://schemas.openxmlformats.org/officeDocument/2006/relationships/hyperlink" Target="https://curriculum.nsw.edu.au/file/73ab7d9d-cd7e-4dc3-880a-00e5ff31e53d/science-7-10-2023-teaching-advice-additional-life-skills-depth-study-guide.docx" TargetMode="External" /><Relationship Id="rId46" Type="http://schemas.openxmlformats.org/officeDocument/2006/relationships/hyperlink" Target="https://educationstandards.nsw.edu.au/wps/portal/nesa/k-10/diversity-in-learning/special-education/life-skills" TargetMode="External" /><Relationship Id="rId47" Type="http://schemas.openxmlformats.org/officeDocument/2006/relationships/hyperlink" Target="https://curriculum.nsw.edu.au/file/73ab7d9d-cd7e-4dc3-880a-00e5ff31e53d/science-7-10-2023-teaching-advice-additional-life-skills-depth-study-guide.docx" TargetMode="External" /><Relationship Id="rId48" Type="http://schemas.openxmlformats.org/officeDocument/2006/relationships/hyperlink" Target="https://educationstandards.nsw.edu.au/wps/portal/nesa/k-10/diversity-in-learning/special-education/life-skills" TargetMode="External" /><Relationship Id="rId49" Type="http://schemas.openxmlformats.org/officeDocument/2006/relationships/hyperlink" Target="https://curriculum.nsw.edu.au/file/73ab7d9d-cd7e-4dc3-880a-00e5ff31e53d/science-7-10-2023-teaching-advice-additional-life-skills-depth-study-guide.docx" TargetMode="External" /><Relationship Id="rId5" Type="http://schemas.openxmlformats.org/officeDocument/2006/relationships/hyperlink" Target="https://curriculum.nsw.edu.au" TargetMode="External" /><Relationship Id="rId50" Type="http://schemas.openxmlformats.org/officeDocument/2006/relationships/hyperlink" Target="https://curriculum.nsw.edu.au/resources/glossary/communication-systems" TargetMode="External" /><Relationship Id="rId51" Type="http://schemas.openxmlformats.org/officeDocument/2006/relationships/hyperlink" Target="https://curriculum.nsw.edu.au/resources/glossary/owners" TargetMode="External" /><Relationship Id="rId52" Type="http://schemas.openxmlformats.org/officeDocument/2006/relationships/hyperlink" Target="https://curriculum.nsw.edu.au/resources/glossary/aboriginal-and-torres-strait-islander-peoples" TargetMode="External" /><Relationship Id="rId53" Type="http://schemas.openxmlformats.org/officeDocument/2006/relationships/hyperlink" Target="https://curriculum.nsw.edu.au/resources/glossary/intellectual-property" TargetMode="External" /><Relationship Id="rId54" Type="http://schemas.openxmlformats.org/officeDocument/2006/relationships/hyperlink" Target="https://curriculum.nsw.edu.au/resources/glossary/indigenous-cultural-and-intellectual-property-icip" TargetMode="External" /><Relationship Id="rId55" Type="http://schemas.openxmlformats.org/officeDocument/2006/relationships/hyperlink" Target="https://curriculum.nsw.edu.au/resources/glossary/copyright" TargetMode="External" /><Relationship Id="rId56" Type="http://schemas.openxmlformats.org/officeDocument/2006/relationships/hyperlink" Target="https://curriculum.nsw.edu.au/resources/glossary/community-ies" TargetMode="External" /><Relationship Id="rId57" Type="http://schemas.openxmlformats.org/officeDocument/2006/relationships/hyperlink" Target="https://curriculum.nsw.edu.au/resources/glossary/country-place" TargetMode="External" /><Relationship Id="rId58" Type="http://schemas.openxmlformats.org/officeDocument/2006/relationships/hyperlink" Target="https://curriculum.nsw.edu.au/resources/glossary/country-place" TargetMode="External" /><Relationship Id="rId59" Type="http://schemas.openxmlformats.org/officeDocument/2006/relationships/hyperlink" Target="https://curriculum.nsw.edu.au/resources/glossary/custodians" TargetMode="External" /><Relationship Id="rId6" Type="http://schemas.openxmlformats.org/officeDocument/2006/relationships/hyperlink" Target="mailto:copyright@nesa.nsw.edu.au" TargetMode="External" /><Relationship Id="rId60" Type="http://schemas.openxmlformats.org/officeDocument/2006/relationships/hyperlink" Target="https://curriculum.nsw.edu.au/resources/glossary/assistive-technology-at" TargetMode="External" /><Relationship Id="rId61" Type="http://schemas.openxmlformats.org/officeDocument/2006/relationships/footer" Target="footer1.xml" /><Relationship Id="rId62" Type="http://schemas.openxmlformats.org/officeDocument/2006/relationships/theme" Target="theme/theme1.xml" /><Relationship Id="rId63" Type="http://schemas.openxmlformats.org/officeDocument/2006/relationships/numbering" Target="numbering.xml" /><Relationship Id="rId64" Type="http://schemas.openxmlformats.org/officeDocument/2006/relationships/styles" Target="styles.xml" /><Relationship Id="rId7" Type="http://schemas.openxmlformats.org/officeDocument/2006/relationships/hyperlink" Target="mailto:copyright@nesa.nsw.edu.au" TargetMode="External" /><Relationship Id="rId8" Type="http://schemas.openxmlformats.org/officeDocument/2006/relationships/hyperlink" Target="mailto:copyright@nesa.nsw.edu.au" TargetMode="External" /><Relationship Id="rId9" Type="http://schemas.openxmlformats.org/officeDocument/2006/relationships/hyperlink" Target="https://curriculum.nsw.edu.au/file/ed2a9649-b710-4352-83b2-f1f5e7c0a384/science-7-10-2023-teaching-advice-additional-depth-study-guide.docx"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79</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NSW Education Standards Authority - Science 7–10 (2023) (S5)</dc:title>
  <dc:creator>NSW Education Standards Authority</dc:creator>
  <cp:revision>1</cp:revision>
</cp:coreProperties>
</file>