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0 -->
  <w:body>
    <w:tbl>
      <w:tblPr>
        <w:tblW w:w="9800" w:type="dxa"/>
        <w:tblBorders>
          <w:top w:val="single" w:sz="8" w:space="0" w:color="000000"/>
        </w:tblBorders>
        <w:tblCellMar>
          <w:top w:w="60" w:type="dxa"/>
          <w:left w:w="108" w:type="dxa"/>
          <w:right w:w="700" w:type="dxa"/>
        </w:tblCellMar>
      </w:tblPr>
      <w:tblGrid>
        <w:gridCol w:w="7752"/>
        <w:gridCol w:w="2048"/>
      </w:tblGrid>
      <w:tr>
        <w:tblPrEx>
          <w:tblW w:w="9800" w:type="dxa"/>
        </w:tblPrEx>
        <w:tc>
          <w:tcPr>
            <w:tcW w:w="4000" w:type="pct"/>
            <w:vAlign w:val="top"/>
          </w:tcPr>
          <w:p w:rsidR="00A77B3E">
            <w:pPr>
              <w:pStyle w:val="TOAHeading"/>
              <w:spacing w:before="0" w:after="0"/>
              <w:jc w:val="left"/>
              <w:rPr>
                <w:rFonts w:ascii="Arial" w:eastAsia="Arial" w:hAnsi="Arial" w:cs="Arial"/>
              </w:rPr>
            </w:pPr>
            <w:r>
              <w:rPr>
                <w:rFonts w:ascii="Arial" w:eastAsia="Arial" w:hAnsi="Arial" w:cs="Arial"/>
              </w:rPr>
              <w:t>NSW Education Standards Authority</w:t>
            </w:r>
          </w:p>
        </w:tc>
        <w:tc>
          <w:tcPr>
            <w:tcW w:w="1000" w:type="pct"/>
            <w:vAlign w:val="top"/>
          </w:tcPr>
          <w:p w:rsidR="00A77B3E">
            <w:pPr>
              <w:pStyle w:val="TOAHeading"/>
              <w:jc w:val="right"/>
              <w:rPr>
                <w:rFonts w:ascii="Arial" w:eastAsia="Arial" w:hAnsi="Arial" w:cs="Arial"/>
              </w:rPr>
            </w:pPr>
            <w:r>
              <w:drawing>
                <wp:inline>
                  <wp:extent cx="787400" cy="7874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787400" cy="787400"/>
                          </a:xfrm>
                          <a:prstGeom prst="rect">
                            <a:avLst/>
                          </a:prstGeom>
                        </pic:spPr>
                      </pic:pic>
                    </a:graphicData>
                  </a:graphic>
                </wp:inline>
              </w:drawing>
            </w:r>
          </w:p>
        </w:tc>
      </w:tr>
    </w:tbl>
    <w:p w:rsidR="00A77B3E">
      <w:pPr>
        <w:pStyle w:val="DocumentTitle"/>
        <w:spacing w:before="1440" w:after="720"/>
        <w:rPr>
          <w:rFonts w:ascii="Arial" w:eastAsia="Arial" w:hAnsi="Arial" w:cs="Arial"/>
          <w:b/>
          <w:color w:val="002664"/>
          <w:sz w:val="60"/>
        </w:rPr>
      </w:pPr>
      <w:r>
        <w:rPr>
          <w:rFonts w:ascii="Arial" w:eastAsia="Arial" w:hAnsi="Arial" w:cs="Arial"/>
          <w:b/>
          <w:color w:val="002664"/>
          <w:sz w:val="60"/>
        </w:rPr>
        <w:t>Mathematics Standard 11–12 (2024)</w:t>
      </w:r>
    </w:p>
    <w:p>
      <w:pPr>
        <w:keepNext w:val="0"/>
        <w:spacing w:before="0" w:after="160" w:line="276" w:lineRule="auto"/>
        <w:rPr>
          <w:rFonts w:ascii="Arial" w:eastAsia="Arial" w:hAnsi="Arial" w:cs="Arial"/>
          <w:sz w:val="22"/>
        </w:rPr>
      </w:pPr>
      <w:hyperlink r:id="rId5" w:history="1">
        <w:r>
          <w:rPr>
            <w:rFonts w:ascii="Arial" w:eastAsia="Arial" w:hAnsi="Arial" w:cs="Arial"/>
            <w:color w:val="002664"/>
            <w:sz w:val="22"/>
            <w:u w:val="single"/>
          </w:rPr>
          <w:t>curriculum.nsw.edu.au</w:t>
        </w:r>
      </w:hyperlink>
    </w:p>
    <w:p>
      <w:pPr>
        <w:keepNext w:val="0"/>
        <w:spacing w:before="0" w:after="160" w:line="276" w:lineRule="auto"/>
        <w:rPr>
          <w:rFonts w:ascii="Arial" w:eastAsia="Arial" w:hAnsi="Arial" w:cs="Arial"/>
          <w:sz w:val="22"/>
        </w:rPr>
      </w:pPr>
      <w:r>
        <w:rPr>
          <w:rFonts w:ascii="Arial" w:eastAsia="Arial" w:hAnsi="Arial" w:cs="Arial"/>
          <w:sz w:val="22"/>
        </w:rPr>
        <w:t>Generated May 2026</w:t>
      </w:r>
    </w:p>
    <w:p>
      <w:pPr>
        <w:keepNext w:val="0"/>
        <w:spacing w:before="0" w:after="160" w:line="276" w:lineRule="auto"/>
        <w:rPr>
          <w:rFonts w:ascii="Arial" w:eastAsia="Arial" w:hAnsi="Arial" w:cs="Arial"/>
        </w:rPr>
      </w:pPr>
      <w:r>
        <w:rPr>
          <w:rFonts w:ascii="Arial" w:eastAsia="Arial" w:hAnsi="Arial" w:cs="Arial"/>
          <w:sz w:val="22"/>
        </w:rPr>
        <w:br w:type="page"/>
      </w:r>
      <w:r>
        <w:rPr>
          <w:rStyle w:val="Strong"/>
          <w:rFonts w:ascii="Arial" w:eastAsia="Arial" w:hAnsi="Arial" w:cs="Arial"/>
          <w:b/>
          <w:bCs/>
          <w:sz w:val="22"/>
        </w:rPr>
        <w:t>Downloaded May 2026</w:t>
      </w:r>
    </w:p>
    <w:p>
      <w:pPr>
        <w:keepNext w:val="0"/>
        <w:spacing w:before="0" w:after="160" w:line="276" w:lineRule="auto"/>
        <w:rPr>
          <w:rFonts w:ascii="Arial" w:eastAsia="Arial" w:hAnsi="Arial" w:cs="Arial"/>
        </w:rPr>
      </w:pPr>
      <w:r>
        <w:rPr>
          <w:rStyle w:val="Strong"/>
          <w:rFonts w:ascii="Arial" w:eastAsia="Arial" w:hAnsi="Arial" w:cs="Arial"/>
          <w:b/>
          <w:bCs/>
          <w:sz w:val="22"/>
        </w:rPr>
        <w:t>© 2026 NSW Education Standards Authority </w:t>
      </w:r>
    </w:p>
    <w:p>
      <w:pPr>
        <w:keepNext w:val="0"/>
        <w:spacing w:before="0" w:after="160" w:line="276" w:lineRule="auto"/>
        <w:rPr>
          <w:rFonts w:ascii="Arial" w:eastAsia="Arial" w:hAnsi="Arial" w:cs="Arial"/>
        </w:rPr>
      </w:pPr>
      <w:r>
        <w:rPr>
          <w:rFonts w:ascii="Arial" w:eastAsia="Arial" w:hAnsi="Arial" w:cs="Arial"/>
          <w:sz w:val="22"/>
        </w:rPr>
        <w:t>NESA acknowledges Traditional Owners and Custodians of Country throughout NSW, and pays respect to Elders past and present. NESA recognises Aboriginal Peoples’ continuing Cultures and Connections to lands, waters, skies and Community.</w:t>
      </w:r>
    </w:p>
    <w:p>
      <w:pPr>
        <w:keepNext w:val="0"/>
        <w:spacing w:before="0" w:after="160" w:line="276" w:lineRule="auto"/>
        <w:rPr>
          <w:rFonts w:ascii="Arial" w:eastAsia="Arial" w:hAnsi="Arial" w:cs="Arial"/>
        </w:rPr>
      </w:pPr>
      <w:r>
        <w:rPr>
          <w:rFonts w:ascii="Arial" w:eastAsia="Arial" w:hAnsi="Arial" w:cs="Arial"/>
          <w:sz w:val="22"/>
        </w:rPr>
        <w:t>The documents on the NSW Education Standards Authority (NESA) website and the NSW Curriculum website contain material prepared by NESA for and on behalf of the Crown in right of the State of New South Wales. The material is protected by Crown copyright. </w:t>
      </w:r>
    </w:p>
    <w:p>
      <w:pPr>
        <w:keepNext w:val="0"/>
        <w:spacing w:before="0" w:after="160" w:line="276" w:lineRule="auto"/>
        <w:rPr>
          <w:rFonts w:ascii="Arial" w:eastAsia="Arial" w:hAnsi="Arial" w:cs="Arial"/>
        </w:rPr>
      </w:pPr>
      <w:r>
        <w:rPr>
          <w:rFonts w:ascii="Arial" w:eastAsia="Arial" w:hAnsi="Arial" w:cs="Arial"/>
          <w:sz w:val="22"/>
        </w:rPr>
        <w:t>These websites hold the only official and up-to-date versions of the documents available on the internet. Any other copies of these documents, or parts of these documents, that may be found elsewhere on the internet might not be current and are not authorised. You cannot rely on copies from any other source. </w:t>
      </w:r>
    </w:p>
    <w:p>
      <w:pPr>
        <w:keepNext w:val="0"/>
        <w:spacing w:before="0" w:after="160" w:line="276" w:lineRule="auto"/>
        <w:rPr>
          <w:rFonts w:ascii="Arial" w:eastAsia="Arial" w:hAnsi="Arial" w:cs="Arial"/>
        </w:rPr>
      </w:pPr>
      <w:r>
        <w:rPr>
          <w:rFonts w:ascii="Arial" w:eastAsia="Arial" w:hAnsi="Arial" w:cs="Arial"/>
          <w:sz w:val="22"/>
        </w:rPr>
        <w:t>All rights are reserved. No part of the material may be: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reproduced in Australia or in any other country by any process, electronic or otherwise, in any material form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transmitted to any other person or stored electronically in any form without the written permission of NESA except as permitted by the </w:t>
      </w:r>
      <w:r>
        <w:rPr>
          <w:rStyle w:val="Emphasis"/>
          <w:rFonts w:ascii="Arial" w:eastAsia="Arial" w:hAnsi="Arial" w:cs="Arial"/>
          <w:i/>
          <w:iCs/>
          <w:sz w:val="22"/>
        </w:rPr>
        <w:t>Copyright Act 1968</w:t>
      </w:r>
      <w:r>
        <w:rPr>
          <w:rFonts w:ascii="Arial" w:eastAsia="Arial" w:hAnsi="Arial" w:cs="Arial"/>
          <w:sz w:val="22"/>
        </w:rPr>
        <w:t xml:space="preserve"> (Cth). </w:t>
      </w:r>
    </w:p>
    <w:p>
      <w:pPr>
        <w:keepNext w:val="0"/>
        <w:spacing w:before="0" w:after="160" w:line="276" w:lineRule="auto"/>
        <w:rPr>
          <w:rFonts w:ascii="Arial" w:eastAsia="Arial" w:hAnsi="Arial" w:cs="Arial"/>
        </w:rPr>
      </w:pPr>
      <w:r>
        <w:rPr>
          <w:rFonts w:ascii="Arial" w:eastAsia="Arial" w:hAnsi="Arial" w:cs="Arial"/>
          <w:sz w:val="22"/>
        </w:rPr>
        <w:t>When you access the material, you agree: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research or study, criticism or review, reporting news and parody or satire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information purposes only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not to modify the material or any part of the material without the written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reproduce a single copy for personal bona fide study use only and not to reproduce any major extract or the entire material without the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include this copyright notice in any copy made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acknowledge that NESA is the source of the material. </w:t>
      </w:r>
    </w:p>
    <w:p>
      <w:pPr>
        <w:keepNext w:val="0"/>
        <w:spacing w:before="0" w:after="160" w:line="276" w:lineRule="auto"/>
        <w:rPr>
          <w:rFonts w:ascii="Arial" w:eastAsia="Arial" w:hAnsi="Arial" w:cs="Arial"/>
        </w:rPr>
      </w:pPr>
      <w:r>
        <w:rPr>
          <w:rFonts w:ascii="Arial" w:eastAsia="Arial" w:hAnsi="Arial" w:cs="Arial"/>
          <w:sz w:val="22"/>
        </w:rPr>
        <w:t>The documents may include third-party copyright material such as photos, diagrams, quotations, cartoons and artworks. This material is protected by Australian and international copyright laws and may not be reproduced or transmitted in any format without the copyright owner’s permission. Unauthorised reproduction, transmission or commercial use of such copyright material may result in prosecution. </w:t>
      </w:r>
    </w:p>
    <w:p>
      <w:pPr>
        <w:keepNext w:val="0"/>
        <w:spacing w:before="0" w:after="160" w:line="276" w:lineRule="auto"/>
        <w:rPr>
          <w:rFonts w:ascii="Arial" w:eastAsia="Arial" w:hAnsi="Arial" w:cs="Arial"/>
        </w:rPr>
      </w:pPr>
      <w:r>
        <w:rPr>
          <w:rFonts w:ascii="Arial" w:eastAsia="Arial" w:hAnsi="Arial" w:cs="Arial"/>
          <w:sz w:val="22"/>
        </w:rPr>
        <w:t xml:space="preserve">NESA has made all reasonable attempts to locate the owners of third-party copyright material. NESA invites anyone from whom permission has not been sought to contact the </w:t>
      </w:r>
      <w:hyperlink r:id="rId6" w:history="1">
        <w:r>
          <w:rPr>
            <w:rStyle w:val="Hyperlink"/>
            <w:rFonts w:ascii="Arial" w:eastAsia="Arial" w:hAnsi="Arial" w:cs="Arial"/>
            <w:color w:val="0000EE"/>
            <w:sz w:val="22"/>
            <w:u w:color="0000EE"/>
          </w:rPr>
          <w:t>Copyright Officer</w:t>
        </w:r>
      </w:hyperlink>
      <w:r>
        <w:rPr>
          <w:rFonts w:ascii="Arial" w:eastAsia="Arial" w:hAnsi="Arial" w:cs="Arial"/>
          <w:sz w:val="22"/>
        </w:rPr>
        <w:t>.</w:t>
      </w:r>
    </w:p>
    <w:tbl>
      <w:tblPr>
        <w:tblW w:w="5000" w:type="pct"/>
        <w:tblCellMar>
          <w:top w:w="200" w:type="dxa"/>
          <w:left w:w="200" w:type="dxa"/>
          <w:bottom w:w="200" w:type="dxa"/>
          <w:right w:w="200" w:type="dxa"/>
        </w:tblCellMar>
      </w:tblPr>
      <w:tblGrid>
        <w:gridCol w:w="10038"/>
      </w:tblGrid>
      <w:tr>
        <w:tblPrEx>
          <w:tblW w:w="5000" w:type="pct"/>
        </w:tblPrEx>
        <w:tc>
          <w:tcPr>
            <w:tcW w:w="1000" w:type="pct"/>
            <w:shd w:val="clear" w:color="auto" w:fill="D3D3D3"/>
          </w:tcPr>
          <w:p>
            <w:pPr>
              <w:keepNext/>
              <w:spacing w:before="0" w:after="0" w:line="276" w:lineRule="auto"/>
              <w:rPr>
                <w:rFonts w:ascii="Arial" w:eastAsia="Arial" w:hAnsi="Arial" w:cs="Arial"/>
              </w:rPr>
            </w:pPr>
            <w:r>
              <w:rPr>
                <w:rStyle w:val="Strong"/>
                <w:rFonts w:ascii="Arial" w:eastAsia="Arial" w:hAnsi="Arial" w:cs="Arial"/>
                <w:b/>
                <w:bCs/>
                <w:sz w:val="22"/>
              </w:rPr>
              <w:t>Special arrangements applying to the NSW Curriculum Reform </w:t>
            </w:r>
          </w:p>
          <w:p>
            <w:pPr>
              <w:keepNext/>
              <w:spacing w:before="0" w:after="0" w:line="276" w:lineRule="auto"/>
              <w:rPr>
                <w:rFonts w:ascii="Arial" w:eastAsia="Arial" w:hAnsi="Arial" w:cs="Arial"/>
              </w:rPr>
            </w:pPr>
            <w:r>
              <w:rPr>
                <w:rFonts w:ascii="Arial" w:eastAsia="Arial" w:hAnsi="Arial" w:cs="Arial"/>
                <w:sz w:val="22"/>
              </w:rPr>
              <w:t>As part of the NSW Curriculum Reform process, NESA grants a limited non-exclusive licence to: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teachers employed in NSW government schools and registered non-government schools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representatives from peak school education bodies, such as the NSW Department of Education, Catholic Schools NSW, the Association of Independent Schools of NSW and TAFE NSW</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parents of children registered for home schooling </w:t>
            </w:r>
          </w:p>
          <w:p>
            <w:pPr>
              <w:keepNext/>
              <w:spacing w:before="0" w:after="0" w:line="276" w:lineRule="auto"/>
              <w:rPr>
                <w:rFonts w:ascii="Arial" w:eastAsia="Arial" w:hAnsi="Arial" w:cs="Arial"/>
              </w:rPr>
            </w:pPr>
            <w:r>
              <w:rPr>
                <w:rFonts w:ascii="Arial" w:eastAsia="Arial" w:hAnsi="Arial" w:cs="Arial"/>
                <w:sz w:val="22"/>
              </w:rPr>
              <w:t xml:space="preserve">to use, modify and adapt the NSW syllabuses for </w:t>
            </w:r>
            <w:r>
              <w:rPr>
                <w:rStyle w:val="Strong"/>
                <w:rFonts w:ascii="Arial" w:eastAsia="Arial" w:hAnsi="Arial" w:cs="Arial"/>
                <w:b/>
                <w:bCs/>
                <w:sz w:val="22"/>
              </w:rPr>
              <w:t>non-commercial educational use only</w:t>
            </w:r>
            <w:r>
              <w:rPr>
                <w:rFonts w:ascii="Arial" w:eastAsia="Arial" w:hAnsi="Arial" w:cs="Arial"/>
                <w:sz w:val="22"/>
              </w:rPr>
              <w:t>. The adaptation must not have the effect of bringing NESA into disrepute. </w:t>
            </w:r>
          </w:p>
          <w:p>
            <w:pPr>
              <w:keepNext/>
              <w:spacing w:before="0" w:after="0" w:line="276" w:lineRule="auto"/>
              <w:rPr>
                <w:rFonts w:ascii="Arial" w:eastAsia="Arial" w:hAnsi="Arial" w:cs="Arial"/>
              </w:rPr>
            </w:pPr>
            <w:r>
              <w:rPr>
                <w:rStyle w:val="Strong"/>
                <w:rFonts w:ascii="Arial" w:eastAsia="Arial" w:hAnsi="Arial" w:cs="Arial"/>
                <w:b/>
                <w:bCs/>
                <w:sz w:val="22"/>
              </w:rPr>
              <w:t>Note</w:t>
            </w:r>
            <w:r>
              <w:rPr>
                <w:rFonts w:ascii="Arial" w:eastAsia="Arial" w:hAnsi="Arial" w:cs="Arial"/>
                <w:sz w:val="22"/>
              </w:rPr>
              <w:t>: The above arrangements do not apply to private/home tutoring companies, professional learning service providers, publishers, and other organisations.</w:t>
            </w:r>
          </w:p>
          <w:p>
            <w:pPr>
              <w:keepNext/>
              <w:spacing w:before="0" w:after="0" w:line="276" w:lineRule="auto"/>
              <w:rPr>
                <w:rFonts w:ascii="Arial" w:eastAsia="Arial" w:hAnsi="Arial" w:cs="Arial"/>
              </w:rPr>
            </w:pPr>
            <w:r>
              <w:rPr>
                <w:rFonts w:ascii="Arial" w:eastAsia="Arial" w:hAnsi="Arial" w:cs="Arial"/>
                <w:sz w:val="22"/>
              </w:rPr>
              <w:t xml:space="preserve">For more information on the above or for </w:t>
            </w:r>
            <w:r>
              <w:rPr>
                <w:rStyle w:val="Strong"/>
                <w:rFonts w:ascii="Arial" w:eastAsia="Arial" w:hAnsi="Arial" w:cs="Arial"/>
                <w:b/>
                <w:bCs/>
                <w:sz w:val="22"/>
              </w:rPr>
              <w:t>commercial use or any other purpose</w:t>
            </w:r>
            <w:r>
              <w:rPr>
                <w:rFonts w:ascii="Arial" w:eastAsia="Arial" w:hAnsi="Arial" w:cs="Arial"/>
                <w:sz w:val="22"/>
              </w:rPr>
              <w:t xml:space="preserve">, please contact the </w:t>
            </w:r>
            <w:hyperlink r:id="rId7" w:history="1">
              <w:r>
                <w:rPr>
                  <w:rStyle w:val="Hyperlink"/>
                  <w:rFonts w:ascii="Arial" w:eastAsia="Arial" w:hAnsi="Arial" w:cs="Arial"/>
                  <w:color w:val="0000EE"/>
                  <w:sz w:val="22"/>
                  <w:u w:color="0000EE"/>
                </w:rPr>
                <w:t>Copyright Officer</w:t>
              </w:r>
            </w:hyperlink>
            <w:r>
              <w:rPr>
                <w:rFonts w:ascii="Arial" w:eastAsia="Arial" w:hAnsi="Arial" w:cs="Arial"/>
                <w:sz w:val="22"/>
              </w:rPr>
              <w:t xml:space="preserve"> for permission. </w:t>
            </w:r>
          </w:p>
          <w:p>
            <w:pPr>
              <w:keepNext w:val="0"/>
              <w:spacing w:before="0" w:after="0" w:line="276" w:lineRule="auto"/>
              <w:rPr>
                <w:rFonts w:ascii="Arial" w:eastAsia="Arial" w:hAnsi="Arial" w:cs="Arial"/>
              </w:rPr>
            </w:pPr>
            <w:r>
              <w:rPr>
                <w:rStyle w:val="Strong"/>
                <w:rFonts w:ascii="Arial" w:eastAsia="Arial" w:hAnsi="Arial" w:cs="Arial"/>
                <w:b/>
                <w:bCs/>
                <w:sz w:val="22"/>
              </w:rPr>
              <w:t>Email</w:t>
            </w:r>
            <w:r>
              <w:rPr>
                <w:rFonts w:ascii="Arial" w:eastAsia="Arial" w:hAnsi="Arial" w:cs="Arial"/>
                <w:sz w:val="22"/>
              </w:rPr>
              <w:t xml:space="preserve">: </w:t>
            </w:r>
            <w:hyperlink r:id="rId8" w:history="1">
              <w:r>
                <w:rPr>
                  <w:rStyle w:val="Hyperlink"/>
                  <w:rFonts w:ascii="Arial" w:eastAsia="Arial" w:hAnsi="Arial" w:cs="Arial"/>
                  <w:color w:val="0000EE"/>
                  <w:sz w:val="22"/>
                  <w:u w:color="0000EE"/>
                </w:rPr>
                <w:t>copyright@nesa.nsw.edu.au</w:t>
              </w:r>
            </w:hyperlink>
          </w:p>
        </w:tc>
      </w:tr>
    </w:tbl>
    <w:p>
      <w:pPr>
        <w:pStyle w:val="Heading1"/>
        <w:keepNext/>
        <w:spacing w:before="120" w:after="60" w:line="276" w:lineRule="auto"/>
        <w:rPr>
          <w:rFonts w:ascii="Arial" w:eastAsia="Arial" w:hAnsi="Arial" w:cs="Arial"/>
          <w:sz w:val="22"/>
        </w:rPr>
      </w:pPr>
      <w:r>
        <w:rPr>
          <w:rFonts w:ascii="Arial" w:eastAsia="Arial" w:hAnsi="Arial" w:cs="Arial"/>
          <w:b/>
          <w:i w:val="0"/>
          <w:color w:val="002664"/>
          <w:sz w:val="40"/>
        </w:rPr>
        <w:br w:type="page"/>
      </w:r>
      <w:bookmarkStart w:id="0" w:name="_Toc256000000"/>
      <w:r>
        <w:rPr>
          <w:rFonts w:ascii="Arial" w:eastAsia="Arial" w:hAnsi="Arial" w:cs="Arial"/>
          <w:b/>
          <w:i w:val="0"/>
          <w:color w:val="002664"/>
          <w:sz w:val="40"/>
        </w:rPr>
        <w:t>Table of contents</w:t>
      </w:r>
      <w:bookmarkEnd w:id="0"/>
    </w:p>
    <w:p>
      <w:pPr>
        <w:pStyle w:val="TOC1"/>
        <w:tabs>
          <w:tab w:val="right" w:leader="dot" w:pos="9628"/>
        </w:tabs>
        <w:rPr>
          <w:rFonts w:ascii="Calibri" w:hAnsi="Calibri"/>
          <w:noProof/>
          <w:sz w:val="22"/>
        </w:rPr>
      </w:pPr>
      <w:r>
        <w:rPr>
          <w:rFonts w:ascii="Arial" w:eastAsia="Arial" w:hAnsi="Arial" w:cs="Arial"/>
          <w:sz w:val="22"/>
        </w:rPr>
        <w:fldChar w:fldCharType="begin"/>
      </w:r>
      <w:r>
        <w:rPr>
          <w:rFonts w:ascii="Arial" w:eastAsia="Arial" w:hAnsi="Arial" w:cs="Arial"/>
          <w:sz w:val="22"/>
        </w:rPr>
        <w:instrText>TOC \o "1-3" \h \z \u</w:instrText>
      </w:r>
      <w:r>
        <w:rPr>
          <w:rFonts w:ascii="Arial" w:eastAsia="Arial" w:hAnsi="Arial" w:cs="Arial"/>
          <w:sz w:val="22"/>
        </w:rPr>
        <w:fldChar w:fldCharType="separate"/>
      </w:r>
      <w:hyperlink w:anchor="_Toc256000000" w:history="1">
        <w:r>
          <w:rPr>
            <w:rStyle w:val="Hyperlink"/>
          </w:rPr>
          <w:t>Table of contents</w:t>
        </w:r>
        <w:r>
          <w:tab/>
        </w:r>
        <w:r>
          <w:fldChar w:fldCharType="begin"/>
        </w:r>
        <w:r>
          <w:instrText xml:space="preserve"> PAGEREF _Toc256000000 \h </w:instrText>
        </w:r>
        <w:r>
          <w:fldChar w:fldCharType="separate"/>
        </w:r>
        <w:r>
          <w:t>4</w:t>
        </w:r>
        <w:r>
          <w:fldChar w:fldCharType="end"/>
        </w:r>
      </w:hyperlink>
    </w:p>
    <w:p>
      <w:pPr>
        <w:pStyle w:val="TOC1"/>
        <w:tabs>
          <w:tab w:val="right" w:leader="dot" w:pos="9628"/>
        </w:tabs>
        <w:rPr>
          <w:rFonts w:ascii="Calibri" w:hAnsi="Calibri"/>
          <w:noProof/>
          <w:sz w:val="22"/>
        </w:rPr>
      </w:pPr>
      <w:hyperlink w:anchor="_Toc256000001" w:history="1">
        <w:r>
          <w:rPr>
            <w:rStyle w:val="Hyperlink"/>
          </w:rPr>
          <w:t>Mathematics Standard 11–12 (2024)</w:t>
        </w:r>
        <w:r>
          <w:tab/>
        </w:r>
        <w:r>
          <w:fldChar w:fldCharType="begin"/>
        </w:r>
        <w:r>
          <w:instrText xml:space="preserve"> PAGEREF _Toc256000001 \h </w:instrText>
        </w:r>
        <w:r>
          <w:fldChar w:fldCharType="separate"/>
        </w:r>
        <w:r>
          <w:t>6</w:t>
        </w:r>
        <w:r>
          <w:fldChar w:fldCharType="end"/>
        </w:r>
      </w:hyperlink>
    </w:p>
    <w:p>
      <w:pPr>
        <w:pStyle w:val="TOC2"/>
        <w:tabs>
          <w:tab w:val="right" w:leader="dot" w:pos="9628"/>
        </w:tabs>
        <w:rPr>
          <w:rFonts w:ascii="Calibri" w:hAnsi="Calibri"/>
          <w:noProof/>
          <w:sz w:val="22"/>
        </w:rPr>
      </w:pPr>
      <w:hyperlink w:anchor="_Toc256000002" w:history="1">
        <w:r>
          <w:rPr>
            <w:rStyle w:val="Hyperlink"/>
          </w:rPr>
          <w:t>Implementation from 2026</w:t>
        </w:r>
        <w:r>
          <w:tab/>
        </w:r>
        <w:r>
          <w:fldChar w:fldCharType="begin"/>
        </w:r>
        <w:r>
          <w:instrText xml:space="preserve"> PAGEREF _Toc256000002 \h </w:instrText>
        </w:r>
        <w:r>
          <w:fldChar w:fldCharType="separate"/>
        </w:r>
        <w:r>
          <w:t>6</w:t>
        </w:r>
        <w:r>
          <w:fldChar w:fldCharType="end"/>
        </w:r>
      </w:hyperlink>
    </w:p>
    <w:p>
      <w:pPr>
        <w:pStyle w:val="TOC2"/>
        <w:tabs>
          <w:tab w:val="right" w:leader="dot" w:pos="9628"/>
        </w:tabs>
        <w:rPr>
          <w:rFonts w:ascii="Calibri" w:hAnsi="Calibri"/>
          <w:noProof/>
          <w:sz w:val="22"/>
        </w:rPr>
      </w:pPr>
      <w:hyperlink w:anchor="_Toc256000003" w:history="1">
        <w:r>
          <w:rPr>
            <w:rStyle w:val="Hyperlink"/>
          </w:rPr>
          <w:t>Overview</w:t>
        </w:r>
        <w:r>
          <w:tab/>
        </w:r>
        <w:r>
          <w:fldChar w:fldCharType="begin"/>
        </w:r>
        <w:r>
          <w:instrText xml:space="preserve"> PAGEREF _Toc256000003 \h </w:instrText>
        </w:r>
        <w:r>
          <w:fldChar w:fldCharType="separate"/>
        </w:r>
        <w:r>
          <w:t>6</w:t>
        </w:r>
        <w:r>
          <w:fldChar w:fldCharType="end"/>
        </w:r>
      </w:hyperlink>
    </w:p>
    <w:p>
      <w:pPr>
        <w:pStyle w:val="TOC3"/>
        <w:tabs>
          <w:tab w:val="right" w:leader="dot" w:pos="9628"/>
        </w:tabs>
        <w:rPr>
          <w:rFonts w:ascii="Calibri" w:hAnsi="Calibri"/>
          <w:noProof/>
          <w:sz w:val="22"/>
        </w:rPr>
      </w:pPr>
      <w:hyperlink w:anchor="_Toc256000004" w:history="1">
        <w:r>
          <w:rPr>
            <w:rStyle w:val="Hyperlink"/>
          </w:rPr>
          <w:t>Syllabus overview</w:t>
        </w:r>
        <w:r>
          <w:tab/>
        </w:r>
        <w:r>
          <w:fldChar w:fldCharType="begin"/>
        </w:r>
        <w:r>
          <w:instrText xml:space="preserve"> PAGEREF _Toc256000004 \h </w:instrText>
        </w:r>
        <w:r>
          <w:fldChar w:fldCharType="separate"/>
        </w:r>
        <w:r>
          <w:t>6</w:t>
        </w:r>
        <w:r>
          <w:fldChar w:fldCharType="end"/>
        </w:r>
      </w:hyperlink>
    </w:p>
    <w:p>
      <w:pPr>
        <w:pStyle w:val="TOC3"/>
        <w:tabs>
          <w:tab w:val="right" w:leader="dot" w:pos="9628"/>
        </w:tabs>
        <w:rPr>
          <w:rFonts w:ascii="Calibri" w:hAnsi="Calibri"/>
          <w:noProof/>
          <w:sz w:val="22"/>
        </w:rPr>
      </w:pPr>
      <w:hyperlink w:anchor="_Toc256000005" w:history="1">
        <w:r>
          <w:rPr>
            <w:rStyle w:val="Hyperlink"/>
          </w:rPr>
          <w:t>Course description</w:t>
        </w:r>
        <w:r>
          <w:tab/>
        </w:r>
        <w:r>
          <w:fldChar w:fldCharType="begin"/>
        </w:r>
        <w:r>
          <w:instrText xml:space="preserve"> PAGEREF _Toc256000005 \h </w:instrText>
        </w:r>
        <w:r>
          <w:fldChar w:fldCharType="separate"/>
        </w:r>
        <w:r>
          <w:t>8</w:t>
        </w:r>
        <w:r>
          <w:fldChar w:fldCharType="end"/>
        </w:r>
      </w:hyperlink>
    </w:p>
    <w:p>
      <w:pPr>
        <w:pStyle w:val="TOC2"/>
        <w:tabs>
          <w:tab w:val="right" w:leader="dot" w:pos="9628"/>
        </w:tabs>
        <w:rPr>
          <w:rFonts w:ascii="Calibri" w:hAnsi="Calibri"/>
          <w:noProof/>
          <w:sz w:val="22"/>
        </w:rPr>
      </w:pPr>
      <w:hyperlink w:anchor="_Toc256000006" w:history="1">
        <w:r>
          <w:rPr>
            <w:rStyle w:val="Hyperlink"/>
          </w:rPr>
          <w:t>Rationale</w:t>
        </w:r>
        <w:r>
          <w:tab/>
        </w:r>
        <w:r>
          <w:fldChar w:fldCharType="begin"/>
        </w:r>
        <w:r>
          <w:instrText xml:space="preserve"> PAGEREF _Toc256000006 \h </w:instrText>
        </w:r>
        <w:r>
          <w:fldChar w:fldCharType="separate"/>
        </w:r>
        <w:r>
          <w:t>12</w:t>
        </w:r>
        <w:r>
          <w:fldChar w:fldCharType="end"/>
        </w:r>
      </w:hyperlink>
    </w:p>
    <w:p>
      <w:pPr>
        <w:pStyle w:val="TOC2"/>
        <w:tabs>
          <w:tab w:val="right" w:leader="dot" w:pos="9628"/>
        </w:tabs>
        <w:rPr>
          <w:rFonts w:ascii="Calibri" w:hAnsi="Calibri"/>
          <w:noProof/>
          <w:sz w:val="22"/>
        </w:rPr>
      </w:pPr>
      <w:hyperlink w:anchor="_Toc256000007" w:history="1">
        <w:r>
          <w:rPr>
            <w:rStyle w:val="Hyperlink"/>
          </w:rPr>
          <w:t>Aim</w:t>
        </w:r>
        <w:r>
          <w:tab/>
        </w:r>
        <w:r>
          <w:fldChar w:fldCharType="begin"/>
        </w:r>
        <w:r>
          <w:instrText xml:space="preserve"> PAGEREF _Toc256000007 \h </w:instrText>
        </w:r>
        <w:r>
          <w:fldChar w:fldCharType="separate"/>
        </w:r>
        <w:r>
          <w:t>13</w:t>
        </w:r>
        <w:r>
          <w:fldChar w:fldCharType="end"/>
        </w:r>
      </w:hyperlink>
    </w:p>
    <w:p>
      <w:pPr>
        <w:pStyle w:val="TOC2"/>
        <w:tabs>
          <w:tab w:val="right" w:leader="dot" w:pos="9628"/>
        </w:tabs>
        <w:rPr>
          <w:rFonts w:ascii="Calibri" w:hAnsi="Calibri"/>
          <w:noProof/>
          <w:sz w:val="22"/>
        </w:rPr>
      </w:pPr>
      <w:hyperlink w:anchor="_Toc256000008" w:history="1">
        <w:r>
          <w:rPr>
            <w:rStyle w:val="Hyperlink"/>
          </w:rPr>
          <w:t>Table of outcomes</w:t>
        </w:r>
        <w:r>
          <w:tab/>
        </w:r>
        <w:r>
          <w:fldChar w:fldCharType="begin"/>
        </w:r>
        <w:r>
          <w:instrText xml:space="preserve"> PAGEREF _Toc256000008 \h </w:instrText>
        </w:r>
        <w:r>
          <w:fldChar w:fldCharType="separate"/>
        </w:r>
        <w:r>
          <w:t>14</w:t>
        </w:r>
        <w:r>
          <w:fldChar w:fldCharType="end"/>
        </w:r>
      </w:hyperlink>
    </w:p>
    <w:p>
      <w:pPr>
        <w:pStyle w:val="TOC2"/>
        <w:tabs>
          <w:tab w:val="right" w:leader="dot" w:pos="9628"/>
        </w:tabs>
        <w:rPr>
          <w:rFonts w:ascii="Calibri" w:hAnsi="Calibri"/>
          <w:noProof/>
          <w:sz w:val="22"/>
        </w:rPr>
      </w:pPr>
      <w:hyperlink w:anchor="_Toc256000009" w:history="1">
        <w:r>
          <w:rPr>
            <w:rStyle w:val="Hyperlink"/>
          </w:rPr>
          <w:t>Outcomes and content for Year 11</w:t>
        </w:r>
        <w:r>
          <w:tab/>
        </w:r>
        <w:r>
          <w:fldChar w:fldCharType="begin"/>
        </w:r>
        <w:r>
          <w:instrText xml:space="preserve"> PAGEREF _Toc256000009 \h </w:instrText>
        </w:r>
        <w:r>
          <w:fldChar w:fldCharType="separate"/>
        </w:r>
        <w:r>
          <w:t>16</w:t>
        </w:r>
        <w:r>
          <w:fldChar w:fldCharType="end"/>
        </w:r>
      </w:hyperlink>
    </w:p>
    <w:p>
      <w:pPr>
        <w:pStyle w:val="TOC3"/>
        <w:tabs>
          <w:tab w:val="right" w:leader="dot" w:pos="9628"/>
        </w:tabs>
        <w:rPr>
          <w:rFonts w:ascii="Calibri" w:hAnsi="Calibri"/>
          <w:noProof/>
          <w:sz w:val="22"/>
        </w:rPr>
      </w:pPr>
      <w:hyperlink w:anchor="_Toc256000010" w:history="1">
        <w:r>
          <w:rPr>
            <w:rStyle w:val="Hyperlink"/>
          </w:rPr>
          <w:t>Formulas and equations</w:t>
        </w:r>
        <w:r>
          <w:tab/>
        </w:r>
        <w:r>
          <w:fldChar w:fldCharType="begin"/>
        </w:r>
        <w:r>
          <w:instrText xml:space="preserve"> PAGEREF _Toc256000010 \h </w:instrText>
        </w:r>
        <w:r>
          <w:fldChar w:fldCharType="separate"/>
        </w:r>
        <w:r>
          <w:t>16</w:t>
        </w:r>
        <w:r>
          <w:fldChar w:fldCharType="end"/>
        </w:r>
      </w:hyperlink>
    </w:p>
    <w:p>
      <w:pPr>
        <w:pStyle w:val="TOC3"/>
        <w:tabs>
          <w:tab w:val="right" w:leader="dot" w:pos="9628"/>
        </w:tabs>
        <w:rPr>
          <w:rFonts w:ascii="Calibri" w:hAnsi="Calibri"/>
          <w:noProof/>
          <w:sz w:val="22"/>
        </w:rPr>
      </w:pPr>
      <w:hyperlink w:anchor="_Toc256000011" w:history="1">
        <w:r>
          <w:rPr>
            <w:rStyle w:val="Hyperlink"/>
          </w:rPr>
          <w:t>Linear relationships</w:t>
        </w:r>
        <w:r>
          <w:tab/>
        </w:r>
        <w:r>
          <w:fldChar w:fldCharType="begin"/>
        </w:r>
        <w:r>
          <w:instrText xml:space="preserve"> PAGEREF _Toc256000011 \h </w:instrText>
        </w:r>
        <w:r>
          <w:fldChar w:fldCharType="separate"/>
        </w:r>
        <w:r>
          <w:t>18</w:t>
        </w:r>
        <w:r>
          <w:fldChar w:fldCharType="end"/>
        </w:r>
      </w:hyperlink>
    </w:p>
    <w:p>
      <w:pPr>
        <w:pStyle w:val="TOC3"/>
        <w:tabs>
          <w:tab w:val="right" w:leader="dot" w:pos="9628"/>
        </w:tabs>
        <w:rPr>
          <w:rFonts w:ascii="Calibri" w:hAnsi="Calibri"/>
          <w:noProof/>
          <w:sz w:val="22"/>
        </w:rPr>
      </w:pPr>
      <w:hyperlink w:anchor="_Toc256000012" w:history="1">
        <w:r>
          <w:rPr>
            <w:rStyle w:val="Hyperlink"/>
          </w:rPr>
          <w:t>Earning money</w:t>
        </w:r>
        <w:r>
          <w:tab/>
        </w:r>
        <w:r>
          <w:fldChar w:fldCharType="begin"/>
        </w:r>
        <w:r>
          <w:instrText xml:space="preserve"> PAGEREF _Toc256000012 \h </w:instrText>
        </w:r>
        <w:r>
          <w:fldChar w:fldCharType="separate"/>
        </w:r>
        <w:r>
          <w:t>20</w:t>
        </w:r>
        <w:r>
          <w:fldChar w:fldCharType="end"/>
        </w:r>
      </w:hyperlink>
    </w:p>
    <w:p>
      <w:pPr>
        <w:pStyle w:val="TOC3"/>
        <w:tabs>
          <w:tab w:val="right" w:leader="dot" w:pos="9628"/>
        </w:tabs>
        <w:rPr>
          <w:rFonts w:ascii="Calibri" w:hAnsi="Calibri"/>
          <w:noProof/>
          <w:sz w:val="22"/>
        </w:rPr>
      </w:pPr>
      <w:hyperlink w:anchor="_Toc256000013" w:history="1">
        <w:r>
          <w:rPr>
            <w:rStyle w:val="Hyperlink"/>
          </w:rPr>
          <w:t>Managing money</w:t>
        </w:r>
        <w:r>
          <w:tab/>
        </w:r>
        <w:r>
          <w:fldChar w:fldCharType="begin"/>
        </w:r>
        <w:r>
          <w:instrText xml:space="preserve"> PAGEREF _Toc256000013 \h </w:instrText>
        </w:r>
        <w:r>
          <w:fldChar w:fldCharType="separate"/>
        </w:r>
        <w:r>
          <w:t>22</w:t>
        </w:r>
        <w:r>
          <w:fldChar w:fldCharType="end"/>
        </w:r>
      </w:hyperlink>
    </w:p>
    <w:p>
      <w:pPr>
        <w:pStyle w:val="TOC3"/>
        <w:tabs>
          <w:tab w:val="right" w:leader="dot" w:pos="9628"/>
        </w:tabs>
        <w:rPr>
          <w:rFonts w:ascii="Calibri" w:hAnsi="Calibri"/>
          <w:noProof/>
          <w:sz w:val="22"/>
        </w:rPr>
      </w:pPr>
      <w:hyperlink w:anchor="_Toc256000014" w:history="1">
        <w:r>
          <w:rPr>
            <w:rStyle w:val="Hyperlink"/>
          </w:rPr>
          <w:t>Applications of measurement</w:t>
        </w:r>
        <w:r>
          <w:tab/>
        </w:r>
        <w:r>
          <w:fldChar w:fldCharType="begin"/>
        </w:r>
        <w:r>
          <w:instrText xml:space="preserve"> PAGEREF _Toc256000014 \h </w:instrText>
        </w:r>
        <w:r>
          <w:fldChar w:fldCharType="separate"/>
        </w:r>
        <w:r>
          <w:t>24</w:t>
        </w:r>
        <w:r>
          <w:fldChar w:fldCharType="end"/>
        </w:r>
      </w:hyperlink>
    </w:p>
    <w:p>
      <w:pPr>
        <w:pStyle w:val="TOC3"/>
        <w:tabs>
          <w:tab w:val="right" w:leader="dot" w:pos="9628"/>
        </w:tabs>
        <w:rPr>
          <w:rFonts w:ascii="Calibri" w:hAnsi="Calibri"/>
          <w:noProof/>
          <w:sz w:val="22"/>
        </w:rPr>
      </w:pPr>
      <w:hyperlink w:anchor="_Toc256000015" w:history="1">
        <w:r>
          <w:rPr>
            <w:rStyle w:val="Hyperlink"/>
          </w:rPr>
          <w:t>Time and location</w:t>
        </w:r>
        <w:r>
          <w:tab/>
        </w:r>
        <w:r>
          <w:fldChar w:fldCharType="begin"/>
        </w:r>
        <w:r>
          <w:instrText xml:space="preserve"> PAGEREF _Toc256000015 \h </w:instrText>
        </w:r>
        <w:r>
          <w:fldChar w:fldCharType="separate"/>
        </w:r>
        <w:r>
          <w:t>25</w:t>
        </w:r>
        <w:r>
          <w:fldChar w:fldCharType="end"/>
        </w:r>
      </w:hyperlink>
    </w:p>
    <w:p>
      <w:pPr>
        <w:pStyle w:val="TOC3"/>
        <w:tabs>
          <w:tab w:val="right" w:leader="dot" w:pos="9628"/>
        </w:tabs>
        <w:rPr>
          <w:rFonts w:ascii="Calibri" w:hAnsi="Calibri"/>
          <w:noProof/>
          <w:sz w:val="22"/>
        </w:rPr>
      </w:pPr>
      <w:hyperlink w:anchor="_Toc256000016" w:history="1">
        <w:r>
          <w:rPr>
            <w:rStyle w:val="Hyperlink"/>
          </w:rPr>
          <w:t>Networks, paths and trees</w:t>
        </w:r>
        <w:r>
          <w:tab/>
        </w:r>
        <w:r>
          <w:fldChar w:fldCharType="begin"/>
        </w:r>
        <w:r>
          <w:instrText xml:space="preserve"> PAGEREF _Toc256000016 \h </w:instrText>
        </w:r>
        <w:r>
          <w:fldChar w:fldCharType="separate"/>
        </w:r>
        <w:r>
          <w:t>26</w:t>
        </w:r>
        <w:r>
          <w:fldChar w:fldCharType="end"/>
        </w:r>
      </w:hyperlink>
    </w:p>
    <w:p>
      <w:pPr>
        <w:pStyle w:val="TOC3"/>
        <w:tabs>
          <w:tab w:val="right" w:leader="dot" w:pos="9628"/>
        </w:tabs>
        <w:rPr>
          <w:rFonts w:ascii="Calibri" w:hAnsi="Calibri"/>
          <w:noProof/>
          <w:sz w:val="22"/>
        </w:rPr>
      </w:pPr>
      <w:hyperlink w:anchor="_Toc256000017" w:history="1">
        <w:r>
          <w:rPr>
            <w:rStyle w:val="Hyperlink"/>
          </w:rPr>
          <w:t>Data analysis</w:t>
        </w:r>
        <w:r>
          <w:tab/>
        </w:r>
        <w:r>
          <w:fldChar w:fldCharType="begin"/>
        </w:r>
        <w:r>
          <w:instrText xml:space="preserve"> PAGEREF _Toc256000017 \h </w:instrText>
        </w:r>
        <w:r>
          <w:fldChar w:fldCharType="separate"/>
        </w:r>
        <w:r>
          <w:t>28</w:t>
        </w:r>
        <w:r>
          <w:fldChar w:fldCharType="end"/>
        </w:r>
      </w:hyperlink>
    </w:p>
    <w:p>
      <w:pPr>
        <w:pStyle w:val="TOC2"/>
        <w:tabs>
          <w:tab w:val="right" w:leader="dot" w:pos="9628"/>
        </w:tabs>
        <w:rPr>
          <w:rFonts w:ascii="Calibri" w:hAnsi="Calibri"/>
          <w:noProof/>
          <w:sz w:val="22"/>
        </w:rPr>
      </w:pPr>
      <w:hyperlink w:anchor="_Toc256000018" w:history="1">
        <w:r>
          <w:rPr>
            <w:rStyle w:val="Hyperlink"/>
          </w:rPr>
          <w:t>Outcomes and content for Year 12 – Standard 1</w:t>
        </w:r>
        <w:r>
          <w:tab/>
        </w:r>
        <w:r>
          <w:fldChar w:fldCharType="begin"/>
        </w:r>
        <w:r>
          <w:instrText xml:space="preserve"> PAGEREF _Toc256000018 \h </w:instrText>
        </w:r>
        <w:r>
          <w:fldChar w:fldCharType="separate"/>
        </w:r>
        <w:r>
          <w:t>33</w:t>
        </w:r>
        <w:r>
          <w:fldChar w:fldCharType="end"/>
        </w:r>
      </w:hyperlink>
    </w:p>
    <w:p>
      <w:pPr>
        <w:pStyle w:val="TOC3"/>
        <w:tabs>
          <w:tab w:val="right" w:leader="dot" w:pos="9628"/>
        </w:tabs>
        <w:rPr>
          <w:rFonts w:ascii="Calibri" w:hAnsi="Calibri"/>
          <w:noProof/>
          <w:sz w:val="22"/>
        </w:rPr>
      </w:pPr>
      <w:hyperlink w:anchor="_Toc256000019" w:history="1">
        <w:r>
          <w:rPr>
            <w:rStyle w:val="Hyperlink"/>
          </w:rPr>
          <w:t>Algebraic relationships</w:t>
        </w:r>
        <w:r>
          <w:tab/>
        </w:r>
        <w:r>
          <w:fldChar w:fldCharType="begin"/>
        </w:r>
        <w:r>
          <w:instrText xml:space="preserve"> PAGEREF _Toc256000019 \h </w:instrText>
        </w:r>
        <w:r>
          <w:fldChar w:fldCharType="separate"/>
        </w:r>
        <w:r>
          <w:t>33</w:t>
        </w:r>
        <w:r>
          <w:fldChar w:fldCharType="end"/>
        </w:r>
      </w:hyperlink>
    </w:p>
    <w:p>
      <w:pPr>
        <w:pStyle w:val="TOC3"/>
        <w:tabs>
          <w:tab w:val="right" w:leader="dot" w:pos="9628"/>
        </w:tabs>
        <w:rPr>
          <w:rFonts w:ascii="Calibri" w:hAnsi="Calibri"/>
          <w:noProof/>
          <w:sz w:val="22"/>
        </w:rPr>
      </w:pPr>
      <w:hyperlink w:anchor="_Toc256000020" w:history="1">
        <w:r>
          <w:rPr>
            <w:rStyle w:val="Hyperlink"/>
          </w:rPr>
          <w:t>Investment</w:t>
        </w:r>
        <w:r>
          <w:tab/>
        </w:r>
        <w:r>
          <w:fldChar w:fldCharType="begin"/>
        </w:r>
        <w:r>
          <w:instrText xml:space="preserve"> PAGEREF _Toc256000020 \h </w:instrText>
        </w:r>
        <w:r>
          <w:fldChar w:fldCharType="separate"/>
        </w:r>
        <w:r>
          <w:t>34</w:t>
        </w:r>
        <w:r>
          <w:fldChar w:fldCharType="end"/>
        </w:r>
      </w:hyperlink>
    </w:p>
    <w:p>
      <w:pPr>
        <w:pStyle w:val="TOC3"/>
        <w:tabs>
          <w:tab w:val="right" w:leader="dot" w:pos="9628"/>
        </w:tabs>
        <w:rPr>
          <w:rFonts w:ascii="Calibri" w:hAnsi="Calibri"/>
          <w:noProof/>
          <w:sz w:val="22"/>
        </w:rPr>
      </w:pPr>
      <w:hyperlink w:anchor="_Toc256000021" w:history="1">
        <w:r>
          <w:rPr>
            <w:rStyle w:val="Hyperlink"/>
          </w:rPr>
          <w:t>Depreciation and loans</w:t>
        </w:r>
        <w:r>
          <w:tab/>
        </w:r>
        <w:r>
          <w:fldChar w:fldCharType="begin"/>
        </w:r>
        <w:r>
          <w:instrText xml:space="preserve"> PAGEREF _Toc256000021 \h </w:instrText>
        </w:r>
        <w:r>
          <w:fldChar w:fldCharType="separate"/>
        </w:r>
        <w:r>
          <w:t>35</w:t>
        </w:r>
        <w:r>
          <w:fldChar w:fldCharType="end"/>
        </w:r>
      </w:hyperlink>
    </w:p>
    <w:p>
      <w:pPr>
        <w:pStyle w:val="TOC3"/>
        <w:tabs>
          <w:tab w:val="right" w:leader="dot" w:pos="9628"/>
        </w:tabs>
        <w:rPr>
          <w:rFonts w:ascii="Calibri" w:hAnsi="Calibri"/>
          <w:noProof/>
          <w:sz w:val="22"/>
        </w:rPr>
      </w:pPr>
      <w:hyperlink w:anchor="_Toc256000022" w:history="1">
        <w:r>
          <w:rPr>
            <w:rStyle w:val="Hyperlink"/>
          </w:rPr>
          <w:t>Right-angled triangles</w:t>
        </w:r>
        <w:r>
          <w:tab/>
        </w:r>
        <w:r>
          <w:fldChar w:fldCharType="begin"/>
        </w:r>
        <w:r>
          <w:instrText xml:space="preserve"> PAGEREF _Toc256000022 \h </w:instrText>
        </w:r>
        <w:r>
          <w:fldChar w:fldCharType="separate"/>
        </w:r>
        <w:r>
          <w:t>37</w:t>
        </w:r>
        <w:r>
          <w:fldChar w:fldCharType="end"/>
        </w:r>
      </w:hyperlink>
    </w:p>
    <w:p>
      <w:pPr>
        <w:pStyle w:val="TOC3"/>
        <w:tabs>
          <w:tab w:val="right" w:leader="dot" w:pos="9628"/>
        </w:tabs>
        <w:rPr>
          <w:rFonts w:ascii="Calibri" w:hAnsi="Calibri"/>
          <w:noProof/>
          <w:sz w:val="22"/>
        </w:rPr>
      </w:pPr>
      <w:hyperlink w:anchor="_Toc256000023" w:history="1">
        <w:r>
          <w:rPr>
            <w:rStyle w:val="Hyperlink"/>
          </w:rPr>
          <w:t>Ratios and rates</w:t>
        </w:r>
        <w:r>
          <w:tab/>
        </w:r>
        <w:r>
          <w:fldChar w:fldCharType="begin"/>
        </w:r>
        <w:r>
          <w:instrText xml:space="preserve"> PAGEREF _Toc256000023 \h </w:instrText>
        </w:r>
        <w:r>
          <w:fldChar w:fldCharType="separate"/>
        </w:r>
        <w:r>
          <w:t>38</w:t>
        </w:r>
        <w:r>
          <w:fldChar w:fldCharType="end"/>
        </w:r>
      </w:hyperlink>
    </w:p>
    <w:p>
      <w:pPr>
        <w:pStyle w:val="TOC3"/>
        <w:tabs>
          <w:tab w:val="right" w:leader="dot" w:pos="9628"/>
        </w:tabs>
        <w:rPr>
          <w:rFonts w:ascii="Calibri" w:hAnsi="Calibri"/>
          <w:noProof/>
          <w:sz w:val="22"/>
        </w:rPr>
      </w:pPr>
      <w:hyperlink w:anchor="_Toc256000024" w:history="1">
        <w:r>
          <w:rPr>
            <w:rStyle w:val="Hyperlink"/>
          </w:rPr>
          <w:t>Bivariate data analysis</w:t>
        </w:r>
        <w:r>
          <w:tab/>
        </w:r>
        <w:r>
          <w:fldChar w:fldCharType="begin"/>
        </w:r>
        <w:r>
          <w:instrText xml:space="preserve"> PAGEREF _Toc256000024 \h </w:instrText>
        </w:r>
        <w:r>
          <w:fldChar w:fldCharType="separate"/>
        </w:r>
        <w:r>
          <w:t>39</w:t>
        </w:r>
        <w:r>
          <w:fldChar w:fldCharType="end"/>
        </w:r>
      </w:hyperlink>
    </w:p>
    <w:p>
      <w:pPr>
        <w:pStyle w:val="TOC3"/>
        <w:tabs>
          <w:tab w:val="right" w:leader="dot" w:pos="9628"/>
        </w:tabs>
        <w:rPr>
          <w:rFonts w:ascii="Calibri" w:hAnsi="Calibri"/>
          <w:noProof/>
          <w:sz w:val="22"/>
        </w:rPr>
      </w:pPr>
      <w:hyperlink w:anchor="_Toc256000025" w:history="1">
        <w:r>
          <w:rPr>
            <w:rStyle w:val="Hyperlink"/>
          </w:rPr>
          <w:t>Relative frequency and probability</w:t>
        </w:r>
        <w:r>
          <w:tab/>
        </w:r>
        <w:r>
          <w:fldChar w:fldCharType="begin"/>
        </w:r>
        <w:r>
          <w:instrText xml:space="preserve"> PAGEREF _Toc256000025 \h </w:instrText>
        </w:r>
        <w:r>
          <w:fldChar w:fldCharType="separate"/>
        </w:r>
        <w:r>
          <w:t>40</w:t>
        </w:r>
        <w:r>
          <w:fldChar w:fldCharType="end"/>
        </w:r>
      </w:hyperlink>
    </w:p>
    <w:p>
      <w:pPr>
        <w:pStyle w:val="TOC2"/>
        <w:tabs>
          <w:tab w:val="right" w:leader="dot" w:pos="9628"/>
        </w:tabs>
        <w:rPr>
          <w:rFonts w:ascii="Calibri" w:hAnsi="Calibri"/>
          <w:noProof/>
          <w:sz w:val="22"/>
        </w:rPr>
      </w:pPr>
      <w:hyperlink w:anchor="_Toc256000026" w:history="1">
        <w:r>
          <w:rPr>
            <w:rStyle w:val="Hyperlink"/>
          </w:rPr>
          <w:t>Outcomes and content for Year 12 – Standard 2</w:t>
        </w:r>
        <w:r>
          <w:tab/>
        </w:r>
        <w:r>
          <w:fldChar w:fldCharType="begin"/>
        </w:r>
        <w:r>
          <w:instrText xml:space="preserve"> PAGEREF _Toc256000026 \h </w:instrText>
        </w:r>
        <w:r>
          <w:fldChar w:fldCharType="separate"/>
        </w:r>
        <w:r>
          <w:t>41</w:t>
        </w:r>
        <w:r>
          <w:fldChar w:fldCharType="end"/>
        </w:r>
      </w:hyperlink>
    </w:p>
    <w:p>
      <w:pPr>
        <w:pStyle w:val="TOC3"/>
        <w:tabs>
          <w:tab w:val="right" w:leader="dot" w:pos="9628"/>
        </w:tabs>
        <w:rPr>
          <w:rFonts w:ascii="Calibri" w:hAnsi="Calibri"/>
          <w:noProof/>
          <w:sz w:val="22"/>
        </w:rPr>
      </w:pPr>
      <w:hyperlink w:anchor="_Toc256000027" w:history="1">
        <w:r>
          <w:rPr>
            <w:rStyle w:val="Hyperlink"/>
          </w:rPr>
          <w:t>Algebraic relationships</w:t>
        </w:r>
        <w:r>
          <w:tab/>
        </w:r>
        <w:r>
          <w:fldChar w:fldCharType="begin"/>
        </w:r>
        <w:r>
          <w:instrText xml:space="preserve"> PAGEREF _Toc256000027 \h </w:instrText>
        </w:r>
        <w:r>
          <w:fldChar w:fldCharType="separate"/>
        </w:r>
        <w:r>
          <w:t>41</w:t>
        </w:r>
        <w:r>
          <w:fldChar w:fldCharType="end"/>
        </w:r>
      </w:hyperlink>
    </w:p>
    <w:p>
      <w:pPr>
        <w:pStyle w:val="TOC3"/>
        <w:tabs>
          <w:tab w:val="right" w:leader="dot" w:pos="9628"/>
        </w:tabs>
        <w:rPr>
          <w:rFonts w:ascii="Calibri" w:hAnsi="Calibri"/>
          <w:noProof/>
          <w:sz w:val="22"/>
        </w:rPr>
      </w:pPr>
      <w:hyperlink w:anchor="_Toc256000028" w:history="1">
        <w:r>
          <w:rPr>
            <w:rStyle w:val="Hyperlink"/>
          </w:rPr>
          <w:t>Investment and loans</w:t>
        </w:r>
        <w:r>
          <w:tab/>
        </w:r>
        <w:r>
          <w:fldChar w:fldCharType="begin"/>
        </w:r>
        <w:r>
          <w:instrText xml:space="preserve"> PAGEREF _Toc256000028 \h </w:instrText>
        </w:r>
        <w:r>
          <w:fldChar w:fldCharType="separate"/>
        </w:r>
        <w:r>
          <w:t>43</w:t>
        </w:r>
        <w:r>
          <w:fldChar w:fldCharType="end"/>
        </w:r>
      </w:hyperlink>
    </w:p>
    <w:p>
      <w:pPr>
        <w:pStyle w:val="TOC3"/>
        <w:tabs>
          <w:tab w:val="right" w:leader="dot" w:pos="9628"/>
        </w:tabs>
        <w:rPr>
          <w:rFonts w:ascii="Calibri" w:hAnsi="Calibri"/>
          <w:noProof/>
          <w:sz w:val="22"/>
        </w:rPr>
      </w:pPr>
      <w:hyperlink w:anchor="_Toc256000029" w:history="1">
        <w:r>
          <w:rPr>
            <w:rStyle w:val="Hyperlink"/>
          </w:rPr>
          <w:t>Annuities</w:t>
        </w:r>
        <w:r>
          <w:tab/>
        </w:r>
        <w:r>
          <w:fldChar w:fldCharType="begin"/>
        </w:r>
        <w:r>
          <w:instrText xml:space="preserve"> PAGEREF _Toc256000029 \h </w:instrText>
        </w:r>
        <w:r>
          <w:fldChar w:fldCharType="separate"/>
        </w:r>
        <w:r>
          <w:t>46</w:t>
        </w:r>
        <w:r>
          <w:fldChar w:fldCharType="end"/>
        </w:r>
      </w:hyperlink>
    </w:p>
    <w:p>
      <w:pPr>
        <w:pStyle w:val="TOC3"/>
        <w:tabs>
          <w:tab w:val="right" w:leader="dot" w:pos="9628"/>
        </w:tabs>
        <w:rPr>
          <w:rFonts w:ascii="Calibri" w:hAnsi="Calibri"/>
          <w:noProof/>
          <w:sz w:val="22"/>
        </w:rPr>
      </w:pPr>
      <w:hyperlink w:anchor="_Toc256000030" w:history="1">
        <w:r>
          <w:rPr>
            <w:rStyle w:val="Hyperlink"/>
          </w:rPr>
          <w:t>Trigonometry</w:t>
        </w:r>
        <w:r>
          <w:tab/>
        </w:r>
        <w:r>
          <w:fldChar w:fldCharType="begin"/>
        </w:r>
        <w:r>
          <w:instrText xml:space="preserve"> PAGEREF _Toc256000030 \h </w:instrText>
        </w:r>
        <w:r>
          <w:fldChar w:fldCharType="separate"/>
        </w:r>
        <w:r>
          <w:t>47</w:t>
        </w:r>
        <w:r>
          <w:fldChar w:fldCharType="end"/>
        </w:r>
      </w:hyperlink>
    </w:p>
    <w:p>
      <w:pPr>
        <w:pStyle w:val="TOC3"/>
        <w:tabs>
          <w:tab w:val="right" w:leader="dot" w:pos="9628"/>
        </w:tabs>
        <w:rPr>
          <w:rFonts w:ascii="Calibri" w:hAnsi="Calibri"/>
          <w:noProof/>
          <w:sz w:val="22"/>
        </w:rPr>
      </w:pPr>
      <w:hyperlink w:anchor="_Toc256000031" w:history="1">
        <w:r>
          <w:rPr>
            <w:rStyle w:val="Hyperlink"/>
          </w:rPr>
          <w:t>Ratios and rates</w:t>
        </w:r>
        <w:r>
          <w:tab/>
        </w:r>
        <w:r>
          <w:fldChar w:fldCharType="begin"/>
        </w:r>
        <w:r>
          <w:instrText xml:space="preserve"> PAGEREF _Toc256000031 \h </w:instrText>
        </w:r>
        <w:r>
          <w:fldChar w:fldCharType="separate"/>
        </w:r>
        <w:r>
          <w:t>48</w:t>
        </w:r>
        <w:r>
          <w:fldChar w:fldCharType="end"/>
        </w:r>
      </w:hyperlink>
    </w:p>
    <w:p>
      <w:pPr>
        <w:pStyle w:val="TOC3"/>
        <w:tabs>
          <w:tab w:val="right" w:leader="dot" w:pos="9628"/>
        </w:tabs>
        <w:rPr>
          <w:rFonts w:ascii="Calibri" w:hAnsi="Calibri"/>
          <w:noProof/>
          <w:sz w:val="22"/>
        </w:rPr>
      </w:pPr>
      <w:hyperlink w:anchor="_Toc256000032" w:history="1">
        <w:r>
          <w:rPr>
            <w:rStyle w:val="Hyperlink"/>
          </w:rPr>
          <w:t>Network flow</w:t>
        </w:r>
        <w:r>
          <w:tab/>
        </w:r>
        <w:r>
          <w:fldChar w:fldCharType="begin"/>
        </w:r>
        <w:r>
          <w:instrText xml:space="preserve"> PAGEREF _Toc256000032 \h </w:instrText>
        </w:r>
        <w:r>
          <w:fldChar w:fldCharType="separate"/>
        </w:r>
        <w:r>
          <w:t>50</w:t>
        </w:r>
        <w:r>
          <w:fldChar w:fldCharType="end"/>
        </w:r>
      </w:hyperlink>
    </w:p>
    <w:p>
      <w:pPr>
        <w:pStyle w:val="TOC3"/>
        <w:tabs>
          <w:tab w:val="right" w:leader="dot" w:pos="9628"/>
        </w:tabs>
        <w:rPr>
          <w:rFonts w:ascii="Calibri" w:hAnsi="Calibri"/>
          <w:noProof/>
          <w:sz w:val="22"/>
        </w:rPr>
      </w:pPr>
      <w:hyperlink w:anchor="_Toc256000033" w:history="1">
        <w:r>
          <w:rPr>
            <w:rStyle w:val="Hyperlink"/>
          </w:rPr>
          <w:t>Critical path analysis</w:t>
        </w:r>
        <w:r>
          <w:tab/>
        </w:r>
        <w:r>
          <w:fldChar w:fldCharType="begin"/>
        </w:r>
        <w:r>
          <w:instrText xml:space="preserve"> PAGEREF _Toc256000033 \h </w:instrText>
        </w:r>
        <w:r>
          <w:fldChar w:fldCharType="separate"/>
        </w:r>
        <w:r>
          <w:t>52</w:t>
        </w:r>
        <w:r>
          <w:fldChar w:fldCharType="end"/>
        </w:r>
      </w:hyperlink>
    </w:p>
    <w:p>
      <w:pPr>
        <w:pStyle w:val="TOC3"/>
        <w:tabs>
          <w:tab w:val="right" w:leader="dot" w:pos="9628"/>
        </w:tabs>
        <w:rPr>
          <w:rFonts w:ascii="Calibri" w:hAnsi="Calibri"/>
          <w:noProof/>
          <w:sz w:val="22"/>
        </w:rPr>
      </w:pPr>
      <w:hyperlink w:anchor="_Toc256000034" w:history="1">
        <w:r>
          <w:rPr>
            <w:rStyle w:val="Hyperlink"/>
          </w:rPr>
          <w:t>Bivariate data analysis</w:t>
        </w:r>
        <w:r>
          <w:tab/>
        </w:r>
        <w:r>
          <w:fldChar w:fldCharType="begin"/>
        </w:r>
        <w:r>
          <w:instrText xml:space="preserve"> PAGEREF _Toc256000034 \h </w:instrText>
        </w:r>
        <w:r>
          <w:fldChar w:fldCharType="separate"/>
        </w:r>
        <w:r>
          <w:t>56</w:t>
        </w:r>
        <w:r>
          <w:fldChar w:fldCharType="end"/>
        </w:r>
      </w:hyperlink>
    </w:p>
    <w:p>
      <w:pPr>
        <w:pStyle w:val="TOC3"/>
        <w:tabs>
          <w:tab w:val="right" w:leader="dot" w:pos="9628"/>
        </w:tabs>
        <w:rPr>
          <w:rFonts w:ascii="Calibri" w:hAnsi="Calibri"/>
          <w:noProof/>
          <w:sz w:val="22"/>
        </w:rPr>
      </w:pPr>
      <w:hyperlink w:anchor="_Toc256000035" w:history="1">
        <w:r>
          <w:rPr>
            <w:rStyle w:val="Hyperlink"/>
          </w:rPr>
          <w:t>Relative frequency and probability</w:t>
        </w:r>
        <w:r>
          <w:tab/>
        </w:r>
        <w:r>
          <w:fldChar w:fldCharType="begin"/>
        </w:r>
        <w:r>
          <w:instrText xml:space="preserve"> PAGEREF _Toc256000035 \h </w:instrText>
        </w:r>
        <w:r>
          <w:fldChar w:fldCharType="separate"/>
        </w:r>
        <w:r>
          <w:t>57</w:t>
        </w:r>
        <w:r>
          <w:fldChar w:fldCharType="end"/>
        </w:r>
      </w:hyperlink>
    </w:p>
    <w:p>
      <w:pPr>
        <w:pStyle w:val="TOC3"/>
        <w:tabs>
          <w:tab w:val="right" w:leader="dot" w:pos="9628"/>
        </w:tabs>
        <w:rPr>
          <w:rFonts w:ascii="Calibri" w:hAnsi="Calibri"/>
          <w:noProof/>
          <w:sz w:val="22"/>
        </w:rPr>
      </w:pPr>
      <w:hyperlink w:anchor="_Toc256000036" w:history="1">
        <w:r>
          <w:rPr>
            <w:rStyle w:val="Hyperlink"/>
          </w:rPr>
          <w:t>The normal distribution</w:t>
        </w:r>
        <w:r>
          <w:tab/>
        </w:r>
        <w:r>
          <w:fldChar w:fldCharType="begin"/>
        </w:r>
        <w:r>
          <w:instrText xml:space="preserve"> PAGEREF _Toc256000036 \h </w:instrText>
        </w:r>
        <w:r>
          <w:fldChar w:fldCharType="separate"/>
        </w:r>
        <w:r>
          <w:t>58</w:t>
        </w:r>
        <w:r>
          <w:fldChar w:fldCharType="end"/>
        </w:r>
      </w:hyperlink>
    </w:p>
    <w:p>
      <w:pPr>
        <w:pStyle w:val="TOC2"/>
        <w:tabs>
          <w:tab w:val="right" w:leader="dot" w:pos="9628"/>
        </w:tabs>
        <w:rPr>
          <w:rFonts w:ascii="Calibri" w:hAnsi="Calibri"/>
          <w:noProof/>
          <w:sz w:val="22"/>
        </w:rPr>
      </w:pPr>
      <w:hyperlink w:anchor="_Toc256000037" w:history="1">
        <w:r>
          <w:rPr>
            <w:rStyle w:val="Hyperlink"/>
          </w:rPr>
          <w:t>Assessment</w:t>
        </w:r>
        <w:r>
          <w:tab/>
        </w:r>
        <w:r>
          <w:fldChar w:fldCharType="begin"/>
        </w:r>
        <w:r>
          <w:instrText xml:space="preserve"> PAGEREF _Toc256000037 \h </w:instrText>
        </w:r>
        <w:r>
          <w:fldChar w:fldCharType="separate"/>
        </w:r>
        <w:r>
          <w:t>60</w:t>
        </w:r>
        <w:r>
          <w:fldChar w:fldCharType="end"/>
        </w:r>
      </w:hyperlink>
    </w:p>
    <w:p>
      <w:pPr>
        <w:pStyle w:val="TOC3"/>
        <w:tabs>
          <w:tab w:val="right" w:leader="dot" w:pos="9628"/>
        </w:tabs>
        <w:rPr>
          <w:rFonts w:ascii="Calibri" w:hAnsi="Calibri"/>
          <w:noProof/>
          <w:sz w:val="22"/>
        </w:rPr>
      </w:pPr>
      <w:hyperlink w:anchor="_Toc256000038" w:history="1">
        <w:r>
          <w:rPr>
            <w:rStyle w:val="Hyperlink"/>
          </w:rPr>
          <w:t>Course standards</w:t>
        </w:r>
        <w:r>
          <w:tab/>
        </w:r>
        <w:r>
          <w:fldChar w:fldCharType="begin"/>
        </w:r>
        <w:r>
          <w:instrText xml:space="preserve"> PAGEREF _Toc256000038 \h </w:instrText>
        </w:r>
        <w:r>
          <w:fldChar w:fldCharType="separate"/>
        </w:r>
        <w:r>
          <w:t>60</w:t>
        </w:r>
        <w:r>
          <w:fldChar w:fldCharType="end"/>
        </w:r>
      </w:hyperlink>
    </w:p>
    <w:p>
      <w:pPr>
        <w:pStyle w:val="TOC3"/>
        <w:tabs>
          <w:tab w:val="right" w:leader="dot" w:pos="9628"/>
        </w:tabs>
        <w:rPr>
          <w:rFonts w:ascii="Calibri" w:hAnsi="Calibri"/>
          <w:noProof/>
          <w:sz w:val="22"/>
        </w:rPr>
      </w:pPr>
      <w:hyperlink w:anchor="_Toc256000039" w:history="1">
        <w:r>
          <w:rPr>
            <w:rStyle w:val="Hyperlink"/>
          </w:rPr>
          <w:t>School-based assessment</w:t>
        </w:r>
        <w:r>
          <w:tab/>
        </w:r>
        <w:r>
          <w:fldChar w:fldCharType="begin"/>
        </w:r>
        <w:r>
          <w:instrText xml:space="preserve"> PAGEREF _Toc256000039 \h </w:instrText>
        </w:r>
        <w:r>
          <w:fldChar w:fldCharType="separate"/>
        </w:r>
        <w:r>
          <w:t>64</w:t>
        </w:r>
        <w:r>
          <w:fldChar w:fldCharType="end"/>
        </w:r>
      </w:hyperlink>
    </w:p>
    <w:p>
      <w:pPr>
        <w:pStyle w:val="TOC3"/>
        <w:tabs>
          <w:tab w:val="right" w:leader="dot" w:pos="9628"/>
        </w:tabs>
        <w:rPr>
          <w:rFonts w:ascii="Calibri" w:hAnsi="Calibri"/>
          <w:noProof/>
          <w:sz w:val="22"/>
        </w:rPr>
      </w:pPr>
      <w:hyperlink w:anchor="_Toc256000040" w:history="1">
        <w:r>
          <w:rPr>
            <w:rStyle w:val="Hyperlink"/>
          </w:rPr>
          <w:t>HSC examinations</w:t>
        </w:r>
        <w:r>
          <w:tab/>
        </w:r>
        <w:r>
          <w:fldChar w:fldCharType="begin"/>
        </w:r>
        <w:r>
          <w:instrText xml:space="preserve"> PAGEREF _Toc256000040 \h </w:instrText>
        </w:r>
        <w:r>
          <w:fldChar w:fldCharType="separate"/>
        </w:r>
        <w:r>
          <w:t>67</w:t>
        </w:r>
        <w:r>
          <w:fldChar w:fldCharType="end"/>
        </w:r>
      </w:hyperlink>
    </w:p>
    <w:p>
      <w:pPr>
        <w:keepNext w:val="0"/>
        <w:spacing w:before="0" w:after="160" w:line="276" w:lineRule="auto"/>
        <w:rPr>
          <w:rFonts w:ascii="Arial" w:eastAsia="Arial" w:hAnsi="Arial" w:cs="Arial"/>
          <w:sz w:val="22"/>
        </w:rPr>
        <w:sectPr>
          <w:pgSz w:w="11906" w:h="16838"/>
          <w:pgMar w:top="850" w:right="1134" w:bottom="850" w:left="1134" w:header="720" w:footer="720" w:gutter="0"/>
          <w:cols w:space="720"/>
          <w:titlePg w:val="0"/>
          <w:docGrid w:linePitch="360"/>
        </w:sectPr>
      </w:pPr>
      <w:r>
        <w:rPr>
          <w:rFonts w:ascii="Arial" w:eastAsia="Arial" w:hAnsi="Arial" w:cs="Arial"/>
          <w:sz w:val="22"/>
        </w:rPr>
        <w:fldChar w:fldCharType="end"/>
      </w:r>
    </w:p>
    <w:p>
      <w:pPr>
        <w:pStyle w:val="Heading1"/>
        <w:keepNext/>
        <w:spacing w:before="240" w:after="60" w:line="276" w:lineRule="auto"/>
        <w:rPr>
          <w:rFonts w:ascii="Arial" w:eastAsia="Arial" w:hAnsi="Arial" w:cs="Arial"/>
          <w:sz w:val="22"/>
        </w:rPr>
      </w:pPr>
      <w:bookmarkStart w:id="1" w:name="_Toc256000001"/>
      <w:r>
        <w:rPr>
          <w:rFonts w:ascii="Arial" w:eastAsia="Arial" w:hAnsi="Arial" w:cs="Arial"/>
          <w:b/>
          <w:i w:val="0"/>
          <w:color w:val="002664"/>
          <w:sz w:val="40"/>
        </w:rPr>
        <w:t>Mathematics Standard 11–12 (2024)</w:t>
      </w:r>
      <w:bookmarkEnd w:id="1"/>
    </w:p>
    <w:p>
      <w:pPr>
        <w:pStyle w:val="Heading2"/>
        <w:keepNext/>
        <w:spacing w:before="240" w:after="60" w:line="276" w:lineRule="auto"/>
        <w:rPr>
          <w:rFonts w:ascii="Arial" w:eastAsia="Arial" w:hAnsi="Arial" w:cs="Arial"/>
          <w:sz w:val="22"/>
        </w:rPr>
      </w:pPr>
      <w:bookmarkStart w:id="2" w:name="_Toc256000002"/>
      <w:r>
        <w:rPr>
          <w:rFonts w:ascii="Arial" w:eastAsia="Arial" w:hAnsi="Arial" w:cs="Arial"/>
          <w:b/>
          <w:i w:val="0"/>
          <w:color w:val="002664"/>
          <w:sz w:val="34"/>
        </w:rPr>
        <w:t>Implementation from 2026</w:t>
      </w:r>
      <w:bookmarkEnd w:id="2"/>
    </w:p>
    <w:p>
      <w:pPr>
        <w:keepNext w:val="0"/>
        <w:spacing w:before="0" w:after="160" w:line="276" w:lineRule="auto"/>
        <w:rPr>
          <w:rFonts w:ascii="Arial" w:eastAsia="Arial" w:hAnsi="Arial" w:cs="Arial"/>
        </w:rPr>
      </w:pPr>
      <w:r>
        <w:rPr>
          <w:rFonts w:ascii="Arial" w:eastAsia="Arial" w:hAnsi="Arial" w:cs="Arial"/>
          <w:sz w:val="22"/>
        </w:rPr>
        <w:t xml:space="preserve">The new Mathematics Standard 11–12 Syllabus (2024) is to be implemented from 2026 and will replace the </w:t>
      </w:r>
      <w:hyperlink r:id="rId9" w:tgtFrame="_blank" w:history="1">
        <w:r>
          <w:rPr>
            <w:rStyle w:val="Strong"/>
            <w:rFonts w:ascii="Arial" w:eastAsia="Arial" w:hAnsi="Arial" w:cs="Arial"/>
            <w:b/>
            <w:bCs/>
            <w:color w:val="0000EE"/>
            <w:sz w:val="22"/>
            <w:u w:val="single" w:color="0000EE"/>
          </w:rPr>
          <w:t>Mathematics Standard Stage 6 Syllabus (2017)</w:t>
        </w:r>
      </w:hyperlink>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w:t>
      </w:r>
      <w:r>
        <w:rPr>
          <w:rStyle w:val="Strong"/>
          <w:rFonts w:ascii="Arial" w:eastAsia="Arial" w:hAnsi="Arial" w:cs="Arial"/>
          <w:b/>
          <w:bCs/>
          <w:sz w:val="22"/>
        </w:rPr>
        <w:t>2026, Term 1</w:t>
      </w:r>
    </w:p>
    <w:p>
      <w:pPr>
        <w:pStyle w:val="ListParagraph"/>
        <w:keepNext w:val="0"/>
        <w:numPr>
          <w:ilvl w:val="0"/>
          <w:numId w:val="4"/>
        </w:numPr>
        <w:spacing w:before="0" w:after="120" w:line="276" w:lineRule="auto"/>
        <w:ind w:left="397" w:hanging="397"/>
        <w:contextualSpacing/>
        <w:jc w:val="left"/>
        <w:rPr>
          <w:rFonts w:ascii="Arial" w:eastAsia="Arial" w:hAnsi="Arial" w:cs="Arial"/>
        </w:rPr>
      </w:pPr>
      <w:r>
        <w:rPr>
          <w:rFonts w:ascii="Arial" w:eastAsia="Arial" w:hAnsi="Arial" w:cs="Arial"/>
          <w:sz w:val="22"/>
        </w:rPr>
        <w:t>Start teaching the new syllabus for Year 11</w:t>
      </w:r>
    </w:p>
    <w:p>
      <w:pPr>
        <w:pStyle w:val="ListParagraph"/>
        <w:keepNext w:val="0"/>
        <w:numPr>
          <w:ilvl w:val="0"/>
          <w:numId w:val="4"/>
        </w:numPr>
        <w:spacing w:before="0" w:after="120" w:line="276" w:lineRule="auto"/>
        <w:ind w:left="397" w:hanging="397"/>
        <w:contextualSpacing/>
        <w:jc w:val="left"/>
        <w:rPr>
          <w:rFonts w:ascii="Arial" w:eastAsia="Arial" w:hAnsi="Arial" w:cs="Arial"/>
        </w:rPr>
      </w:pPr>
      <w:r>
        <w:rPr>
          <w:rFonts w:ascii="Arial" w:eastAsia="Arial" w:hAnsi="Arial" w:cs="Arial"/>
          <w:sz w:val="22"/>
        </w:rPr>
        <w:t>Start implementing the new Year 11 school-based assessment requirements</w:t>
      </w:r>
    </w:p>
    <w:p>
      <w:pPr>
        <w:pStyle w:val="ListParagraph"/>
        <w:keepNext w:val="0"/>
        <w:numPr>
          <w:ilvl w:val="0"/>
          <w:numId w:val="4"/>
        </w:numPr>
        <w:spacing w:before="0" w:after="120" w:line="276" w:lineRule="auto"/>
        <w:ind w:left="397" w:hanging="397"/>
        <w:contextualSpacing/>
        <w:jc w:val="left"/>
        <w:rPr>
          <w:rFonts w:ascii="Arial" w:eastAsia="Arial" w:hAnsi="Arial" w:cs="Arial"/>
        </w:rPr>
      </w:pPr>
      <w:r>
        <w:rPr>
          <w:rFonts w:ascii="Arial" w:eastAsia="Arial" w:hAnsi="Arial" w:cs="Arial"/>
          <w:sz w:val="22"/>
        </w:rPr>
        <w:t>Continue to teach the </w:t>
      </w:r>
      <w:hyperlink r:id="rId10" w:tgtFrame="_blank" w:history="1">
        <w:r>
          <w:rPr>
            <w:rStyle w:val="Strong"/>
            <w:rFonts w:ascii="Arial" w:eastAsia="Arial" w:hAnsi="Arial" w:cs="Arial"/>
            <w:b/>
            <w:bCs/>
            <w:color w:val="0000EE"/>
            <w:sz w:val="22"/>
            <w:u w:val="single" w:color="0000EE"/>
          </w:rPr>
          <w:t>Mathematics Standard Stage 6 Syllabus (2017)</w:t>
        </w:r>
      </w:hyperlink>
      <w:r>
        <w:rPr>
          <w:rFonts w:ascii="Arial" w:eastAsia="Arial" w:hAnsi="Arial" w:cs="Arial"/>
          <w:sz w:val="22"/>
        </w:rPr>
        <w:t> for Year 12</w:t>
      </w:r>
    </w:p>
    <w:p>
      <w:pPr>
        <w:keepNext w:val="0"/>
        <w:spacing w:before="0" w:after="160" w:line="276" w:lineRule="auto"/>
        <w:rPr>
          <w:rFonts w:ascii="Arial" w:eastAsia="Arial" w:hAnsi="Arial" w:cs="Arial"/>
        </w:rPr>
      </w:pPr>
      <w:r>
        <w:rPr>
          <w:rStyle w:val="Strong"/>
          <w:rFonts w:ascii="Arial" w:eastAsia="Arial" w:hAnsi="Arial" w:cs="Arial"/>
          <w:b/>
          <w:bCs/>
          <w:sz w:val="22"/>
        </w:rPr>
        <w:t>2026, Term 4</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Start teaching the new syllabus for Year 12</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Start implementing the new Year 12 school-based assessment requirements</w:t>
      </w:r>
    </w:p>
    <w:p>
      <w:pPr>
        <w:keepNext w:val="0"/>
        <w:spacing w:before="0" w:after="160" w:line="276" w:lineRule="auto"/>
        <w:rPr>
          <w:rFonts w:ascii="Arial" w:eastAsia="Arial" w:hAnsi="Arial" w:cs="Arial"/>
        </w:rPr>
      </w:pPr>
      <w:r>
        <w:rPr>
          <w:rStyle w:val="Strong"/>
          <w:rFonts w:ascii="Arial" w:eastAsia="Arial" w:hAnsi="Arial" w:cs="Arial"/>
          <w:b/>
          <w:bCs/>
          <w:sz w:val="22"/>
        </w:rPr>
        <w:t>2027</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First HSC examination for the new syllabus</w:t>
      </w:r>
    </w:p>
    <w:p>
      <w:pPr>
        <w:pStyle w:val="Heading2"/>
        <w:keepNext/>
        <w:spacing w:before="240" w:after="60" w:line="276" w:lineRule="auto"/>
        <w:rPr>
          <w:rFonts w:ascii="Arial" w:eastAsia="Arial" w:hAnsi="Arial" w:cs="Arial"/>
          <w:sz w:val="22"/>
        </w:rPr>
      </w:pPr>
      <w:bookmarkStart w:id="3" w:name="_Toc256000003"/>
      <w:r>
        <w:rPr>
          <w:rFonts w:ascii="Arial" w:eastAsia="Arial" w:hAnsi="Arial" w:cs="Arial"/>
          <w:b/>
          <w:i w:val="0"/>
          <w:color w:val="002664"/>
          <w:sz w:val="34"/>
        </w:rPr>
        <w:t>Overview</w:t>
      </w:r>
      <w:bookmarkEnd w:id="3"/>
    </w:p>
    <w:p>
      <w:pPr>
        <w:pStyle w:val="Heading3"/>
        <w:keepNext/>
        <w:spacing w:before="240" w:after="60" w:line="276" w:lineRule="auto"/>
        <w:rPr>
          <w:rFonts w:ascii="Arial" w:eastAsia="Arial" w:hAnsi="Arial" w:cs="Arial"/>
          <w:sz w:val="22"/>
        </w:rPr>
      </w:pPr>
      <w:bookmarkStart w:id="4" w:name="_Toc256000004"/>
      <w:r>
        <w:rPr>
          <w:rFonts w:ascii="Arial" w:eastAsia="Arial" w:hAnsi="Arial" w:cs="Arial"/>
          <w:b/>
          <w:i w:val="0"/>
          <w:color w:val="002664"/>
          <w:sz w:val="30"/>
        </w:rPr>
        <w:t>Syllabus overview</w:t>
      </w:r>
      <w:bookmarkEnd w:id="4"/>
    </w:p>
    <w:p>
      <w:pPr>
        <w:keepNext w:val="0"/>
        <w:spacing w:before="0" w:after="160" w:line="276" w:lineRule="auto"/>
        <w:rPr>
          <w:rFonts w:ascii="Arial" w:eastAsia="Arial" w:hAnsi="Arial" w:cs="Arial"/>
        </w:rPr>
      </w:pPr>
      <w:r>
        <w:rPr>
          <w:rFonts w:ascii="Arial" w:eastAsia="Arial" w:hAnsi="Arial" w:cs="Arial"/>
          <w:sz w:val="22"/>
        </w:rPr>
        <w:t xml:space="preserve">The </w:t>
      </w:r>
      <w:r>
        <w:rPr>
          <w:rStyle w:val="Emphasis"/>
          <w:rFonts w:ascii="Arial" w:eastAsia="Arial" w:hAnsi="Arial" w:cs="Arial"/>
          <w:i/>
          <w:iCs/>
          <w:sz w:val="22"/>
        </w:rPr>
        <w:t>Mathematics Standard 11–12 Syllabus</w:t>
      </w:r>
      <w:r>
        <w:rPr>
          <w:rFonts w:ascii="Arial" w:eastAsia="Arial" w:hAnsi="Arial" w:cs="Arial"/>
          <w:sz w:val="22"/>
        </w:rPr>
        <w:t xml:space="preserve"> aligns with the </w:t>
      </w:r>
      <w:r>
        <w:rPr>
          <w:rStyle w:val="Emphasis"/>
          <w:rFonts w:ascii="Arial" w:eastAsia="Arial" w:hAnsi="Arial" w:cs="Arial"/>
          <w:i/>
          <w:iCs/>
          <w:sz w:val="22"/>
        </w:rPr>
        <w:t>Mathematics Life Skills 11–12 Syllabus</w:t>
      </w:r>
      <w:r>
        <w:rPr>
          <w:rFonts w:ascii="Arial" w:eastAsia="Arial" w:hAnsi="Arial" w:cs="Arial"/>
          <w:sz w:val="22"/>
        </w:rPr>
        <w:t xml:space="preserve"> to provide opportunities for integrated delivery.</w:t>
      </w:r>
    </w:p>
    <w:p>
      <w:pPr>
        <w:keepNext w:val="0"/>
        <w:spacing w:before="0" w:after="160" w:line="276" w:lineRule="auto"/>
        <w:rPr>
          <w:rFonts w:ascii="Arial" w:eastAsia="Arial" w:hAnsi="Arial" w:cs="Arial"/>
        </w:rPr>
      </w:pPr>
      <w:r>
        <w:rPr>
          <w:rFonts w:ascii="Arial" w:eastAsia="Arial" w:hAnsi="Arial" w:cs="Arial"/>
          <w:sz w:val="22"/>
        </w:rPr>
        <w:t xml:space="preserve">Through </w:t>
      </w:r>
      <w:hyperlink r:id="rId11" w:tgtFrame="_blank" w:history="1">
        <w:r>
          <w:rPr>
            <w:rStyle w:val="Hyperlink"/>
            <w:rFonts w:ascii="Arial" w:eastAsia="Arial" w:hAnsi="Arial" w:cs="Arial"/>
            <w:color w:val="0000EE"/>
            <w:sz w:val="22"/>
            <w:u w:color="0000EE"/>
          </w:rPr>
          <w:t>collaborative curriculum planning</w:t>
        </w:r>
      </w:hyperlink>
      <w:r>
        <w:rPr>
          <w:rFonts w:ascii="Arial" w:eastAsia="Arial" w:hAnsi="Arial" w:cs="Arial"/>
          <w:sz w:val="22"/>
        </w:rPr>
        <w:t xml:space="preserve">, it may be decided that </w:t>
      </w:r>
      <w:hyperlink r:id="rId12" w:tgtFrame="_blank" w:history="1">
        <w:r>
          <w:rPr>
            <w:rStyle w:val="Hyperlink"/>
            <w:rFonts w:ascii="Arial" w:eastAsia="Arial" w:hAnsi="Arial" w:cs="Arial"/>
            <w:color w:val="0000EE"/>
            <w:sz w:val="22"/>
            <w:u w:color="0000EE"/>
          </w:rPr>
          <w:t>Life Skills outcomes and content</w:t>
        </w:r>
      </w:hyperlink>
      <w:r>
        <w:rPr>
          <w:rFonts w:ascii="Arial" w:eastAsia="Arial" w:hAnsi="Arial" w:cs="Arial"/>
          <w:sz w:val="22"/>
        </w:rPr>
        <w:t xml:space="preserve"> are the most appropriate option for some students with intellectual disability.</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Organisation of Mathematics Standard 11–12</w:t>
      </w:r>
    </w:p>
    <w:p>
      <w:pPr>
        <w:keepNext w:val="0"/>
        <w:spacing w:before="0" w:after="160" w:line="276" w:lineRule="auto"/>
        <w:rPr>
          <w:rFonts w:ascii="Arial" w:eastAsia="Arial" w:hAnsi="Arial" w:cs="Arial"/>
        </w:rPr>
      </w:pPr>
      <w:r>
        <w:rPr>
          <w:rFonts w:ascii="Arial" w:eastAsia="Arial" w:hAnsi="Arial" w:cs="Arial"/>
          <w:sz w:val="22"/>
        </w:rPr>
        <w:t>The organisation of outcomes and content for Mathematics Standard 11–12 highlights the important role Working mathematically plays across all areas of mathematics and reflects the strengthened connections between concepts. Working mathematically has been embedded in the outcomes and content of the syllabus.</w:t>
      </w:r>
    </w:p>
    <w:p>
      <w:pPr>
        <w:keepNext w:val="0"/>
        <w:spacing w:before="0" w:after="160" w:line="276" w:lineRule="auto"/>
        <w:rPr>
          <w:rFonts w:ascii="Arial" w:eastAsia="Arial" w:hAnsi="Arial" w:cs="Arial"/>
        </w:rPr>
      </w:pPr>
      <w:r>
        <w:rPr>
          <w:rFonts w:ascii="Arial" w:eastAsia="Arial" w:hAnsi="Arial" w:cs="Arial"/>
          <w:sz w:val="22"/>
        </w:rPr>
        <w:t>Mathematics Standard 11–12 outcomes and their related content are organised into 5 areas of study:</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Algebra</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Financial mathematics</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Measurement</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Networks</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Statistics.</w:t>
      </w:r>
    </w:p>
    <w:p>
      <w:pPr>
        <w:keepNext w:val="0"/>
        <w:spacing w:before="0" w:after="160" w:line="276" w:lineRule="auto"/>
        <w:rPr>
          <w:rFonts w:ascii="Arial" w:eastAsia="Arial" w:hAnsi="Arial" w:cs="Arial"/>
        </w:rPr>
      </w:pPr>
      <w:r>
        <w:rPr>
          <w:rFonts w:ascii="Arial" w:eastAsia="Arial" w:hAnsi="Arial" w:cs="Arial"/>
          <w:sz w:val="22"/>
        </w:rPr>
        <w:t>Figure 1 shows the organisation of Mathematics Standard 11–12. All Year 11 Mathematics Standard focus areas are to be completed first, then focus areas from Year 12 Mathematics Standard 1 OR Year 12 Mathematics Standard 2 are to be completed.</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5105400" cy="3190516"/>
            <wp:docPr id="100003" name="" descr="Content included in Mathematics Standard. Detail in text below im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3"/>
                    <a:stretch>
                      <a:fillRect/>
                    </a:stretch>
                  </pic:blipFill>
                  <pic:spPr>
                    <a:xfrm>
                      <a:off x="0" y="0"/>
                      <a:ext cx="5105400" cy="3190516"/>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1: The organisation of Mathematics Standard 11–12</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Style w:val="Emphasis"/>
          <w:rFonts w:ascii="Arial" w:eastAsia="Arial" w:hAnsi="Arial" w:cs="Arial"/>
          <w:i/>
          <w:iCs/>
          <w:sz w:val="22"/>
        </w:rPr>
        <w:t>Image long description:</w:t>
      </w:r>
      <w:r>
        <w:rPr>
          <w:rFonts w:ascii="Arial" w:eastAsia="Arial" w:hAnsi="Arial" w:cs="Arial"/>
          <w:sz w:val="22"/>
        </w:rPr>
        <w:t xml:space="preserve"> Five rows represent the areas of study for Mathematics Standard 11–12. Each row is divided into thirds, showing the focus areas for Year 11, Year 12 (Mathematics Standard 1) or Year 12 (Mathematics Standard 2). The Algebra area of study includes: Year 11 focus areas Formulas and equations and Linear relationships; the Year 12 (Standard 1) focus area Algebraic relationships; and the Year 12 (Standard 2) focus area Algebraic relationships. The Financial mathematics area of study includes: the Year 11 focus areas Earning money, and Managing money; the Year 12 (Standard 1) focus areas Investment, and Depreciation and loans; and the Year 12 (Standard 2) focus areas Investment and loans, and Annuities. The Measurement area of study includes: the Year 11 focus areas Applications of measurement, and Time and location; the Year 12 (Standard 1) focus areas Right-angled triangles, and Ratios and rates; and the Year 12 (Standard 2) focus areas Trigonometry, and Ratios and rates. The Networks area of study includes: the Year 11 focus area Networks, paths and trees; and the Year 12 (Standard 2) focus areas Network flow, and Critical path analysis. The Statistics area of study includes: the Year 11 focus area Data analysis; the Year 12 (Standard 1) focus areas Bivariate data analysis, and Relative frequency and probability; and the Year 12 (Standard 2) focus areas Bivariate data analysis, Relative frequency and probability, and The normal distribution. All content is surrounded by a box labelled with the phrase, ‘Working mathematically through communicating reasoning, understanding and fluency, and problem solving’.</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Protocols for collaborating with Aboriginal and Torres Strait Islander Communities</w:t>
      </w:r>
    </w:p>
    <w:p>
      <w:pPr>
        <w:keepNext w:val="0"/>
        <w:spacing w:before="0" w:after="160" w:line="276" w:lineRule="auto"/>
        <w:rPr>
          <w:rFonts w:ascii="Arial" w:eastAsia="Arial" w:hAnsi="Arial" w:cs="Arial"/>
        </w:rPr>
      </w:pPr>
      <w:r>
        <w:rPr>
          <w:rFonts w:ascii="Arial" w:eastAsia="Arial" w:hAnsi="Arial" w:cs="Arial"/>
          <w:sz w:val="22"/>
        </w:rPr>
        <w:t>NESA is committed to working in partnership with Aboriginal Communities and supporting teachers, schools and schooling sectors to improve educational outcomes for young people.</w:t>
      </w:r>
    </w:p>
    <w:p>
      <w:pPr>
        <w:keepNext w:val="0"/>
        <w:spacing w:before="0" w:after="160" w:line="276" w:lineRule="auto"/>
        <w:rPr>
          <w:rFonts w:ascii="Arial" w:eastAsia="Arial" w:hAnsi="Arial" w:cs="Arial"/>
        </w:rPr>
      </w:pPr>
      <w:r>
        <w:rPr>
          <w:rFonts w:ascii="Arial" w:eastAsia="Arial" w:hAnsi="Arial" w:cs="Arial"/>
          <w:sz w:val="22"/>
        </w:rPr>
        <w:t>It is important to respect appropriate ways of interacting with Aboriginal Communities and Cultural material when teachers plan, program and implement learning experiences that focus on Aboriginal and Torres Strait Islander Priorities.</w:t>
      </w:r>
    </w:p>
    <w:p>
      <w:pPr>
        <w:keepNext w:val="0"/>
        <w:spacing w:before="0" w:after="160" w:line="276" w:lineRule="auto"/>
        <w:rPr>
          <w:rFonts w:ascii="Arial" w:eastAsia="Arial" w:hAnsi="Arial" w:cs="Arial"/>
        </w:rPr>
      </w:pPr>
      <w:r>
        <w:rPr>
          <w:rFonts w:ascii="Arial" w:eastAsia="Arial" w:hAnsi="Arial" w:cs="Arial"/>
          <w:sz w:val="22"/>
        </w:rPr>
        <w:t>Indigenous Cultural and Intellectual Property (ICIP) protocols need to be followed. Aboriginal and Torres Strait Islander Peoples’ ICIP protocols include Cultural Knowledges, Cultural Expression and Cultural Property and documentation of Aboriginal and Torres Strait Islander Peoples’ Identities and lived experiences. It is important to recognise the diversity and complexity of different Cultural groups in NSW, as protocols may differ between local Aboriginal Communities.</w:t>
      </w:r>
    </w:p>
    <w:p>
      <w:pPr>
        <w:keepNext w:val="0"/>
        <w:spacing w:before="0" w:after="160" w:line="276" w:lineRule="auto"/>
        <w:rPr>
          <w:rFonts w:ascii="Arial" w:eastAsia="Arial" w:hAnsi="Arial" w:cs="Arial"/>
        </w:rPr>
      </w:pPr>
      <w:r>
        <w:rPr>
          <w:rFonts w:ascii="Arial" w:eastAsia="Arial" w:hAnsi="Arial" w:cs="Arial"/>
          <w:sz w:val="22"/>
        </w:rPr>
        <w:t>Teachers should work in partnership with Elders, parents, Community members, Cultural Knowledge Holders, or a local, regional or state Aboriginal Education Consultative Group. It is important to respect Elders and the roles of men and women. Local Aboriginal Peoples should be invited to share their Cultural Knowledges with students and staff when engaging with Aboriginal histories and Cultural Practices.</w:t>
      </w:r>
    </w:p>
    <w:p>
      <w:pPr>
        <w:keepNext w:val="0"/>
        <w:spacing w:before="0" w:after="160" w:line="276" w:lineRule="auto"/>
        <w:rPr>
          <w:rFonts w:ascii="Arial" w:eastAsia="Arial" w:hAnsi="Arial" w:cs="Arial"/>
          <w:sz w:val="22"/>
        </w:rPr>
      </w:pPr>
    </w:p>
    <w:p>
      <w:pPr>
        <w:pStyle w:val="Heading3"/>
        <w:keepNext/>
        <w:spacing w:before="240" w:after="60" w:line="276" w:lineRule="auto"/>
        <w:rPr>
          <w:rFonts w:ascii="Arial" w:eastAsia="Arial" w:hAnsi="Arial" w:cs="Arial"/>
          <w:sz w:val="22"/>
        </w:rPr>
      </w:pPr>
      <w:bookmarkStart w:id="5" w:name="_Toc256000005"/>
      <w:r>
        <w:rPr>
          <w:rFonts w:ascii="Arial" w:eastAsia="Arial" w:hAnsi="Arial" w:cs="Arial"/>
          <w:b/>
          <w:i w:val="0"/>
          <w:color w:val="002664"/>
          <w:sz w:val="30"/>
        </w:rPr>
        <w:t>Course description</w:t>
      </w:r>
      <w:bookmarkEnd w:id="5"/>
    </w:p>
    <w:p>
      <w:pPr>
        <w:keepNext w:val="0"/>
        <w:spacing w:before="0" w:after="160" w:line="276" w:lineRule="auto"/>
        <w:rPr>
          <w:rFonts w:ascii="Arial" w:eastAsia="Arial" w:hAnsi="Arial" w:cs="Arial"/>
        </w:rPr>
      </w:pPr>
      <w:r>
        <w:rPr>
          <w:rFonts w:ascii="Arial" w:eastAsia="Arial" w:hAnsi="Arial" w:cs="Arial"/>
          <w:sz w:val="22"/>
        </w:rPr>
        <w:t>Mathematics Standard 11–12 focuses on enabling students to use mathematics to make informed decisions in their daily lives. Students develop understanding and competence through real-world applications of mathematics.</w:t>
      </w:r>
    </w:p>
    <w:p>
      <w:pPr>
        <w:keepNext w:val="0"/>
        <w:spacing w:before="0" w:after="160" w:line="276" w:lineRule="auto"/>
        <w:rPr>
          <w:rFonts w:ascii="Arial" w:eastAsia="Arial" w:hAnsi="Arial" w:cs="Arial"/>
        </w:rPr>
      </w:pPr>
      <w:r>
        <w:rPr>
          <w:rFonts w:ascii="Arial" w:eastAsia="Arial" w:hAnsi="Arial" w:cs="Arial"/>
          <w:sz w:val="22"/>
        </w:rPr>
        <w:t>Mathematics Standard 1 provides opportunities for students to build confidence and make mathematics meaningful. Students develop their mathematical knowledge and understanding through applying and modelling to prepare for post-school employment or further training.</w:t>
      </w:r>
    </w:p>
    <w:p>
      <w:pPr>
        <w:keepNext w:val="0"/>
        <w:spacing w:before="0" w:after="160" w:line="276" w:lineRule="auto"/>
        <w:rPr>
          <w:rFonts w:ascii="Arial" w:eastAsia="Arial" w:hAnsi="Arial" w:cs="Arial"/>
        </w:rPr>
      </w:pPr>
      <w:r>
        <w:rPr>
          <w:rFonts w:ascii="Arial" w:eastAsia="Arial" w:hAnsi="Arial" w:cs="Arial"/>
          <w:sz w:val="22"/>
        </w:rPr>
        <w:t>Mathematics Standard 2 provides a pathway for students to extend their mathematical thinking by examining more complex content, and through applications and modelling.</w:t>
      </w:r>
    </w:p>
    <w:p>
      <w:pPr>
        <w:pStyle w:val="Heading4"/>
        <w:keepNext/>
        <w:spacing w:before="240" w:after="60" w:line="276" w:lineRule="auto"/>
        <w:rPr>
          <w:rFonts w:ascii="Arial" w:eastAsia="Arial" w:hAnsi="Arial" w:cs="Arial"/>
          <w:b/>
          <w:bCs/>
        </w:rPr>
      </w:pPr>
      <w:r>
        <w:rPr>
          <w:rStyle w:val="Strong"/>
          <w:rFonts w:ascii="Arial" w:eastAsia="Arial" w:hAnsi="Arial" w:cs="Arial"/>
          <w:b/>
          <w:bCs/>
          <w:i w:val="0"/>
          <w:color w:val="002664"/>
          <w:sz w:val="24"/>
          <w:szCs w:val="24"/>
        </w:rPr>
        <w:t>What students learn</w:t>
      </w:r>
    </w:p>
    <w:p>
      <w:pPr>
        <w:keepNext w:val="0"/>
        <w:spacing w:before="0" w:after="160" w:line="276" w:lineRule="auto"/>
        <w:rPr>
          <w:rFonts w:ascii="Arial" w:eastAsia="Arial" w:hAnsi="Arial" w:cs="Arial"/>
        </w:rPr>
      </w:pPr>
      <w:r>
        <w:rPr>
          <w:rFonts w:ascii="Arial" w:eastAsia="Arial" w:hAnsi="Arial" w:cs="Arial"/>
          <w:sz w:val="22"/>
        </w:rPr>
        <w:t>Through the study of Mathematics Standard 1, students:</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develop their knowledge, understanding and skills in Working mathematically and in communicating concisely and systematically</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consider various applications of mathematics in a broad range of contemporary contexts through mathematical modelling and use these models to solve problems related to their present and future needs</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gain an appropriate mathematical background for post-school employment or further training.</w:t>
      </w:r>
    </w:p>
    <w:p>
      <w:pPr>
        <w:keepNext w:val="0"/>
        <w:spacing w:before="0" w:after="160" w:line="276" w:lineRule="auto"/>
        <w:rPr>
          <w:rFonts w:ascii="Arial" w:eastAsia="Arial" w:hAnsi="Arial" w:cs="Arial"/>
        </w:rPr>
      </w:pPr>
      <w:r>
        <w:rPr>
          <w:rFonts w:ascii="Arial" w:eastAsia="Arial" w:hAnsi="Arial" w:cs="Arial"/>
          <w:sz w:val="22"/>
        </w:rPr>
        <w:t>Through the study of Mathematics Standard 2, students:</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develop their knowledge, understanding and skills in Working mathematically and in communicating concisely and systematically</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consider various applications of mathematics in a broad range of contemporary contexts through mathematical modelling and use these models to solve problems related to their present and future needs</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develop an understanding of, and skills in, further aspects of mathematics for concurrent HSC studies</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gain an appropriate mathematical background for a wide range of educational and employment aspirations.</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Course structure and requirements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Year 11 course structure</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2489"/>
        <w:gridCol w:w="3137"/>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Area of study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Focus area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Algebra</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Formulas and equations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Linear relationships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Financial mathematics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Earning money</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Managing money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Measurement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Applications of measurement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Time and location</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Networks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Networks, paths and trees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Statistics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Data analysis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Year 12 Standard 1 course structure</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2489"/>
        <w:gridCol w:w="3615"/>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Area of study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Focus area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Algebra</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Algebraic relationships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Financial mathematics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Investment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Depreciation and loans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Measurement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Right-angled triangles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Ratios and rates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Statistics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Bivariate data analysis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Relative frequency and probability</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Year 12 Standard 2 course structure</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2489"/>
        <w:gridCol w:w="3615"/>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Area of study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Focus area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Algebra</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Algebraic relationships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Financial mathematics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Investment and loans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Annuities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Measurement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Trigonometry</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Ratios and rates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Networks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Network flow</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Critical path analysis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Statistics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Bivariate data analysis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Relative frequency and probability</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normal distribution</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Safety and risk management</w:t>
      </w:r>
    </w:p>
    <w:p>
      <w:pPr>
        <w:keepNext w:val="0"/>
        <w:spacing w:before="0" w:after="160" w:line="276" w:lineRule="auto"/>
        <w:rPr>
          <w:rFonts w:ascii="Arial" w:eastAsia="Arial" w:hAnsi="Arial" w:cs="Arial"/>
        </w:rPr>
      </w:pPr>
      <w:r>
        <w:rPr>
          <w:rFonts w:ascii="Arial" w:eastAsia="Arial" w:hAnsi="Arial" w:cs="Arial"/>
          <w:sz w:val="22"/>
        </w:rPr>
        <w:t xml:space="preserve">Schools are required to ensure they follow </w:t>
      </w:r>
      <w:hyperlink r:id="rId14" w:anchor="safety-and-risk-management" w:history="1">
        <w:r>
          <w:rPr>
            <w:rStyle w:val="Hyperlink"/>
            <w:rFonts w:ascii="Arial" w:eastAsia="Arial" w:hAnsi="Arial" w:cs="Arial"/>
            <w:color w:val="0000EE"/>
            <w:sz w:val="22"/>
            <w:u w:color="0000EE"/>
          </w:rPr>
          <w:t>safety and risk management</w:t>
        </w:r>
      </w:hyperlink>
      <w:r>
        <w:rPr>
          <w:rFonts w:ascii="Arial" w:eastAsia="Arial" w:hAnsi="Arial" w:cs="Arial"/>
          <w:sz w:val="22"/>
        </w:rPr>
        <w:t xml:space="preserve"> in delivering the </w:t>
      </w:r>
      <w:r>
        <w:rPr>
          <w:rStyle w:val="Emphasis"/>
          <w:rFonts w:ascii="Arial" w:eastAsia="Arial" w:hAnsi="Arial" w:cs="Arial"/>
          <w:i/>
          <w:iCs/>
          <w:sz w:val="22"/>
        </w:rPr>
        <w:t>Mathematics Standard 11–12 Syllabus</w:t>
      </w:r>
      <w:r>
        <w:rPr>
          <w:rFonts w:ascii="Arial" w:eastAsia="Arial" w:hAnsi="Arial" w:cs="Arial"/>
          <w:sz w:val="22"/>
        </w:rPr>
        <w:t>.</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Course enrolment details</w:t>
      </w:r>
    </w:p>
    <w:p>
      <w:pPr>
        <w:keepNext w:val="0"/>
        <w:spacing w:before="0" w:after="160" w:line="276" w:lineRule="auto"/>
        <w:rPr>
          <w:rFonts w:ascii="Arial" w:eastAsia="Arial" w:hAnsi="Arial" w:cs="Arial"/>
          <w:sz w:val="22"/>
        </w:rPr>
      </w:pPr>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Mathematics Standard Year 11</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Course number: 11236</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Course hours: 120</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Course units: 2</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Enrolment type: Elective</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Endorsement type: Board developed</w:t>
      </w:r>
    </w:p>
    <w:p>
      <w:pPr>
        <w:keepNext w:val="0"/>
        <w:spacing w:before="0" w:after="160" w:line="276" w:lineRule="auto"/>
        <w:rPr>
          <w:rFonts w:ascii="Arial" w:eastAsia="Arial" w:hAnsi="Arial" w:cs="Arial"/>
          <w:b/>
          <w:sz w:val="22"/>
        </w:rPr>
      </w:pPr>
      <w:r>
        <w:rPr>
          <w:rFonts w:ascii="Arial" w:eastAsia="Arial" w:hAnsi="Arial" w:cs="Arial"/>
          <w:b/>
          <w:sz w:val="22"/>
        </w:rPr>
        <w:t>Exclusions</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11, 2 units): 11255</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Extension 1 (Year 11, 1 unit): 11250</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Life Skills (Year 11, 2 units): 17680</w:t>
      </w:r>
    </w:p>
    <w:p>
      <w:pPr>
        <w:keepNext w:val="0"/>
        <w:spacing w:before="0" w:after="160" w:line="276" w:lineRule="auto"/>
        <w:rPr>
          <w:rFonts w:ascii="Arial" w:eastAsia="Arial" w:hAnsi="Arial" w:cs="Arial"/>
          <w:b/>
          <w:sz w:val="22"/>
        </w:rPr>
      </w:pPr>
      <w:r>
        <w:rPr>
          <w:rFonts w:ascii="Arial" w:eastAsia="Arial" w:hAnsi="Arial" w:cs="Arial"/>
          <w:b/>
          <w:sz w:val="22"/>
        </w:rPr>
        <w:t>Prerequisites</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Nil</w:t>
      </w:r>
    </w:p>
    <w:p>
      <w:pPr>
        <w:keepNext w:val="0"/>
        <w:spacing w:before="0" w:after="160" w:line="276" w:lineRule="auto"/>
        <w:rPr>
          <w:rFonts w:ascii="Arial" w:eastAsia="Arial" w:hAnsi="Arial" w:cs="Arial"/>
          <w:b/>
          <w:sz w:val="22"/>
        </w:rPr>
      </w:pPr>
      <w:r>
        <w:rPr>
          <w:rFonts w:ascii="Arial" w:eastAsia="Arial" w:hAnsi="Arial" w:cs="Arial"/>
          <w:b/>
          <w:sz w:val="22"/>
        </w:rPr>
        <w:t>Corequisites</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Nil</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Mathematics Standard 1 Year 12</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Course number: 15231</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Course hours: 120</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Course units: 2</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Enrolment type: Elective</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Endorsement type: Board developed</w:t>
      </w:r>
    </w:p>
    <w:p>
      <w:pPr>
        <w:keepNext w:val="0"/>
        <w:spacing w:before="0" w:after="160" w:line="276" w:lineRule="auto"/>
        <w:rPr>
          <w:rFonts w:ascii="Arial" w:eastAsia="Arial" w:hAnsi="Arial" w:cs="Arial"/>
          <w:b/>
          <w:sz w:val="22"/>
        </w:rPr>
      </w:pPr>
      <w:r>
        <w:rPr>
          <w:rFonts w:ascii="Arial" w:eastAsia="Arial" w:hAnsi="Arial" w:cs="Arial"/>
          <w:b/>
          <w:sz w:val="22"/>
        </w:rPr>
        <w:t>Exclusions</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Standard 1 (examination) (Year 12, 2 units): 15232</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Standard 2 (Year 12, 2 units): 15236</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12, 2 units): 15255</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Extension 1 (Year 12, 1 unit): 15250</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Extension 2 (Year 12, 1 unit): 15260</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Life Skills (Year 12 , 2 units): 17680</w:t>
      </w:r>
    </w:p>
    <w:p>
      <w:pPr>
        <w:keepNext w:val="0"/>
        <w:spacing w:before="0" w:after="160" w:line="276" w:lineRule="auto"/>
        <w:rPr>
          <w:rFonts w:ascii="Arial" w:eastAsia="Arial" w:hAnsi="Arial" w:cs="Arial"/>
          <w:b/>
          <w:sz w:val="22"/>
        </w:rPr>
      </w:pPr>
      <w:r>
        <w:rPr>
          <w:rFonts w:ascii="Arial" w:eastAsia="Arial" w:hAnsi="Arial" w:cs="Arial"/>
          <w:b/>
          <w:sz w:val="22"/>
        </w:rPr>
        <w:t>Prerequisites</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Standard (Year 11, 2 units): 11236</w:t>
      </w:r>
    </w:p>
    <w:p>
      <w:pPr>
        <w:keepNext w:val="0"/>
        <w:spacing w:before="0" w:after="160" w:line="276" w:lineRule="auto"/>
        <w:rPr>
          <w:rFonts w:ascii="Arial" w:eastAsia="Arial" w:hAnsi="Arial" w:cs="Arial"/>
          <w:b/>
          <w:sz w:val="22"/>
        </w:rPr>
      </w:pPr>
      <w:r>
        <w:rPr>
          <w:rFonts w:ascii="Arial" w:eastAsia="Arial" w:hAnsi="Arial" w:cs="Arial"/>
          <w:b/>
          <w:sz w:val="22"/>
        </w:rPr>
        <w:t>Corequisites</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Nil</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Mathematics Standard 2 Year 12</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Course number: 15236</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Course hours: 120</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Course units: 2</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Enrolment type: Elective</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Endorsement type: Board developed</w:t>
      </w:r>
    </w:p>
    <w:p>
      <w:pPr>
        <w:keepNext w:val="0"/>
        <w:spacing w:before="0" w:after="160" w:line="276" w:lineRule="auto"/>
        <w:rPr>
          <w:rFonts w:ascii="Arial" w:eastAsia="Arial" w:hAnsi="Arial" w:cs="Arial"/>
          <w:b/>
          <w:sz w:val="22"/>
        </w:rPr>
      </w:pPr>
      <w:r>
        <w:rPr>
          <w:rFonts w:ascii="Arial" w:eastAsia="Arial" w:hAnsi="Arial" w:cs="Arial"/>
          <w:b/>
          <w:sz w:val="22"/>
        </w:rPr>
        <w:t>Exclusions</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Standard 1 (Year 12, 2 units): 15231</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Standard 1 (examination) (Year 12, 2 units): 15232</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12, 2 units): 15255</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Extension 1 (Year 12, 1 unit): 15250</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Extension 2 (Year 12, 1 unit): 15260</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Life Skills (Year 12 , 2 units): 17680</w:t>
      </w:r>
    </w:p>
    <w:p>
      <w:pPr>
        <w:keepNext w:val="0"/>
        <w:spacing w:before="0" w:after="160" w:line="276" w:lineRule="auto"/>
        <w:rPr>
          <w:rFonts w:ascii="Arial" w:eastAsia="Arial" w:hAnsi="Arial" w:cs="Arial"/>
          <w:b/>
          <w:sz w:val="22"/>
        </w:rPr>
      </w:pPr>
      <w:r>
        <w:rPr>
          <w:rFonts w:ascii="Arial" w:eastAsia="Arial" w:hAnsi="Arial" w:cs="Arial"/>
          <w:b/>
          <w:sz w:val="22"/>
        </w:rPr>
        <w:t>Prerequisites</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Standard (Year 11, 2 units): 11236</w:t>
      </w:r>
    </w:p>
    <w:p>
      <w:pPr>
        <w:keepNext w:val="0"/>
        <w:spacing w:before="0" w:after="160" w:line="276" w:lineRule="auto"/>
        <w:rPr>
          <w:rFonts w:ascii="Arial" w:eastAsia="Arial" w:hAnsi="Arial" w:cs="Arial"/>
          <w:b/>
          <w:sz w:val="22"/>
        </w:rPr>
      </w:pPr>
      <w:r>
        <w:rPr>
          <w:rFonts w:ascii="Arial" w:eastAsia="Arial" w:hAnsi="Arial" w:cs="Arial"/>
          <w:b/>
          <w:sz w:val="22"/>
        </w:rPr>
        <w:t>Corequisites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Nil</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HSC information</w:t>
      </w:r>
    </w:p>
    <w:p>
      <w:pPr>
        <w:keepNext w:val="0"/>
        <w:spacing w:before="0" w:after="160" w:line="276" w:lineRule="auto"/>
        <w:rPr>
          <w:rFonts w:ascii="Arial" w:eastAsia="Arial" w:hAnsi="Arial" w:cs="Arial"/>
        </w:rPr>
      </w:pPr>
      <w:r>
        <w:rPr>
          <w:rFonts w:ascii="Arial" w:eastAsia="Arial" w:hAnsi="Arial" w:cs="Arial"/>
          <w:sz w:val="22"/>
        </w:rPr>
        <w:t>Information about</w:t>
      </w:r>
      <w:r>
        <w:rPr>
          <w:rStyle w:val="Strong"/>
          <w:rFonts w:ascii="Arial" w:eastAsia="Arial" w:hAnsi="Arial" w:cs="Arial"/>
          <w:b/>
          <w:bCs/>
          <w:sz w:val="22"/>
        </w:rPr>
        <w:t xml:space="preserve"> </w:t>
      </w:r>
      <w:hyperlink r:id="rId15" w:history="1">
        <w:r>
          <w:rPr>
            <w:rStyle w:val="Hyperlink"/>
            <w:rFonts w:ascii="Arial" w:eastAsia="Arial" w:hAnsi="Arial" w:cs="Arial"/>
            <w:color w:val="0000EE"/>
            <w:sz w:val="22"/>
            <w:u w:color="0000EE"/>
          </w:rPr>
          <w:t>curriculum requirements</w:t>
        </w:r>
      </w:hyperlink>
      <w:r>
        <w:rPr>
          <w:rFonts w:ascii="Arial" w:eastAsia="Arial" w:hAnsi="Arial" w:cs="Arial"/>
          <w:sz w:val="22"/>
        </w:rPr>
        <w:t xml:space="preserve"> for the HSC are available on </w:t>
      </w:r>
      <w:hyperlink r:id="rId16" w:history="1">
        <w:r>
          <w:rPr>
            <w:rStyle w:val="Hyperlink"/>
            <w:rFonts w:ascii="Arial" w:eastAsia="Arial" w:hAnsi="Arial" w:cs="Arial"/>
            <w:color w:val="0000EE"/>
            <w:sz w:val="22"/>
            <w:u w:color="0000EE"/>
          </w:rPr>
          <w:t>Assessment Certification Examination (ACE)</w:t>
        </w:r>
      </w:hyperlink>
      <w:r>
        <w:rPr>
          <w:rFonts w:ascii="Arial" w:eastAsia="Arial" w:hAnsi="Arial" w:cs="Arial"/>
          <w:sz w:val="22"/>
        </w:rPr>
        <w:t>.</w:t>
      </w:r>
    </w:p>
    <w:p>
      <w:pPr>
        <w:keepNext w:val="0"/>
        <w:spacing w:before="0" w:after="160" w:line="276" w:lineRule="auto"/>
        <w:rPr>
          <w:rFonts w:ascii="Arial" w:eastAsia="Arial" w:hAnsi="Arial" w:cs="Arial"/>
          <w:b w:val="0"/>
          <w:sz w:val="22"/>
        </w:rPr>
      </w:pPr>
    </w:p>
    <w:p>
      <w:pPr>
        <w:pStyle w:val="Heading2"/>
        <w:keepNext/>
        <w:spacing w:before="240" w:after="60" w:line="276" w:lineRule="auto"/>
        <w:rPr>
          <w:rFonts w:ascii="Arial" w:eastAsia="Arial" w:hAnsi="Arial" w:cs="Arial"/>
          <w:b w:val="0"/>
          <w:sz w:val="22"/>
        </w:rPr>
      </w:pPr>
      <w:r>
        <w:rPr>
          <w:rFonts w:ascii="Arial" w:eastAsia="Arial" w:hAnsi="Arial" w:cs="Arial"/>
          <w:b/>
          <w:i w:val="0"/>
          <w:color w:val="002664"/>
          <w:sz w:val="34"/>
        </w:rPr>
        <w:br w:type="page"/>
      </w:r>
      <w:bookmarkStart w:id="6" w:name="_Toc256000006"/>
      <w:r>
        <w:rPr>
          <w:rFonts w:ascii="Arial" w:eastAsia="Arial" w:hAnsi="Arial" w:cs="Arial"/>
          <w:b/>
          <w:i w:val="0"/>
          <w:color w:val="002664"/>
          <w:sz w:val="34"/>
        </w:rPr>
        <w:t>Rationale</w:t>
      </w:r>
      <w:bookmarkEnd w:id="6"/>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Mathematics in the Stage 6 Curriculum</w:t>
      </w:r>
    </w:p>
    <w:p>
      <w:pPr>
        <w:keepNext w:val="0"/>
        <w:spacing w:before="0" w:after="160" w:line="276" w:lineRule="auto"/>
        <w:rPr>
          <w:rFonts w:ascii="Arial" w:eastAsia="Arial" w:hAnsi="Arial" w:cs="Arial"/>
        </w:rPr>
      </w:pPr>
      <w:r>
        <w:rPr>
          <w:rFonts w:ascii="Arial" w:eastAsia="Arial" w:hAnsi="Arial" w:cs="Arial"/>
          <w:sz w:val="22"/>
        </w:rPr>
        <w:t>Mathematical ideas have evolved and continue to develop across cultures and have been practised in Australia by Aboriginal and Torres Strait Islander Peoples for thousands of years.</w:t>
      </w:r>
    </w:p>
    <w:p>
      <w:pPr>
        <w:keepNext w:val="0"/>
        <w:spacing w:before="0" w:after="160" w:line="276" w:lineRule="auto"/>
        <w:rPr>
          <w:rFonts w:ascii="Arial" w:eastAsia="Arial" w:hAnsi="Arial" w:cs="Arial"/>
        </w:rPr>
      </w:pPr>
      <w:r>
        <w:rPr>
          <w:rFonts w:ascii="Arial" w:eastAsia="Arial" w:hAnsi="Arial" w:cs="Arial"/>
          <w:sz w:val="22"/>
        </w:rPr>
        <w:t>The utility of mathematics extends from counting and measuring to explaining real-world phenomena and its inherent beauty. It has evolved in sophisticated ways to become the language used to describe and understand much of the modern world.</w:t>
      </w:r>
    </w:p>
    <w:p>
      <w:pPr>
        <w:keepNext w:val="0"/>
        <w:spacing w:before="0" w:after="160" w:line="276" w:lineRule="auto"/>
        <w:rPr>
          <w:rFonts w:ascii="Arial" w:eastAsia="Arial" w:hAnsi="Arial" w:cs="Arial"/>
        </w:rPr>
      </w:pPr>
      <w:r>
        <w:rPr>
          <w:rFonts w:ascii="Arial" w:eastAsia="Arial" w:hAnsi="Arial" w:cs="Arial"/>
          <w:sz w:val="22"/>
        </w:rPr>
        <w:t>The creative application of mathematical concepts is integral to scientific and technological advancement. The symbolic nature of mathematics provides a precise means of communication.</w:t>
      </w:r>
    </w:p>
    <w:p>
      <w:pPr>
        <w:keepNext w:val="0"/>
        <w:spacing w:before="0" w:after="160" w:line="276" w:lineRule="auto"/>
        <w:rPr>
          <w:rFonts w:ascii="Arial" w:eastAsia="Arial" w:hAnsi="Arial" w:cs="Arial"/>
        </w:rPr>
      </w:pPr>
      <w:r>
        <w:rPr>
          <w:rFonts w:ascii="Arial" w:eastAsia="Arial" w:hAnsi="Arial" w:cs="Arial"/>
          <w:sz w:val="22"/>
        </w:rPr>
        <w:t>The Mathematics Stage 6 syllabuses are designed to offer students opportunities to think mathematically. Mathematical thinking is supported through questioning, communicating, reasoning, reflecting and the use of appropriate technology, and is encouraged through providing students with opportunities to generalise, challenge, find connections and to think critically and creatively. Using mathematical thinking, students apply their knowledge and skills to deepen their understanding of the world.</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Mathematics Standard</w:t>
      </w:r>
    </w:p>
    <w:p>
      <w:pPr>
        <w:keepNext w:val="0"/>
        <w:spacing w:before="0" w:after="160" w:line="276" w:lineRule="auto"/>
        <w:rPr>
          <w:rFonts w:ascii="Arial" w:eastAsia="Arial" w:hAnsi="Arial" w:cs="Arial"/>
        </w:rPr>
      </w:pPr>
      <w:r>
        <w:rPr>
          <w:rFonts w:ascii="Arial" w:eastAsia="Arial" w:hAnsi="Arial" w:cs="Arial"/>
          <w:sz w:val="22"/>
        </w:rPr>
        <w:t xml:space="preserve">The Mathematics Standard courses are focused on enabling students to use mathematics effectively, efficiently and critically to make informed decisions in their daily lives. They provide students with opportunities to develop an understanding of, and competence in, aspects of mathematics through real-world applications. Mathematics Standard Year 11 provides a pathway for students who progress through the Core outcomes of the </w:t>
      </w:r>
      <w:r>
        <w:rPr>
          <w:rStyle w:val="Emphasis"/>
          <w:rFonts w:ascii="Arial" w:eastAsia="Arial" w:hAnsi="Arial" w:cs="Arial"/>
          <w:i/>
          <w:iCs/>
          <w:sz w:val="22"/>
        </w:rPr>
        <w:t xml:space="preserve">Mathematics 7–10 Syllabus </w:t>
      </w:r>
      <w:r>
        <w:rPr>
          <w:rFonts w:ascii="Arial" w:eastAsia="Arial" w:hAnsi="Arial" w:cs="Arial"/>
          <w:sz w:val="22"/>
        </w:rPr>
        <w:t>(2022)</w:t>
      </w:r>
      <w:r>
        <w:rPr>
          <w:rStyle w:val="Emphasis"/>
          <w:rFonts w:ascii="Arial" w:eastAsia="Arial" w:hAnsi="Arial" w:cs="Arial"/>
          <w:i/>
          <w:iCs/>
          <w:sz w:val="22"/>
        </w:rPr>
        <w:t xml:space="preserve">. </w:t>
      </w:r>
      <w:r>
        <w:rPr>
          <w:rFonts w:ascii="Arial" w:eastAsia="Arial" w:hAnsi="Arial" w:cs="Arial"/>
          <w:sz w:val="22"/>
        </w:rPr>
        <w:t>This course is designed for students who want to extend their mathematical skills beyond Stage 5, gain further knowledge of mathematical concepts and apply these skills and knowledge in practical contexts.</w:t>
      </w:r>
    </w:p>
    <w:p>
      <w:pPr>
        <w:keepNext w:val="0"/>
        <w:spacing w:before="0" w:after="160" w:line="276" w:lineRule="auto"/>
        <w:rPr>
          <w:rFonts w:ascii="Arial" w:eastAsia="Arial" w:hAnsi="Arial" w:cs="Arial"/>
        </w:rPr>
      </w:pPr>
      <w:r>
        <w:rPr>
          <w:rFonts w:ascii="Arial" w:eastAsia="Arial" w:hAnsi="Arial" w:cs="Arial"/>
          <w:sz w:val="22"/>
        </w:rPr>
        <w:t>In Year 12, Mathematics Standard 1 provides an opportunity for students to continue to master aspects of the Year 11 outcomes and develop their mathematical knowledge and understanding through applications and modelling. This supports students to see the significance of mathematics and have the opportunity to prepare for post-school employment or further training.</w:t>
      </w:r>
    </w:p>
    <w:p>
      <w:pPr>
        <w:keepNext w:val="0"/>
        <w:spacing w:before="0" w:after="160" w:line="276" w:lineRule="auto"/>
        <w:rPr>
          <w:rFonts w:ascii="Arial" w:eastAsia="Arial" w:hAnsi="Arial" w:cs="Arial"/>
        </w:rPr>
      </w:pPr>
      <w:r>
        <w:rPr>
          <w:rFonts w:ascii="Arial" w:eastAsia="Arial" w:hAnsi="Arial" w:cs="Arial"/>
          <w:sz w:val="22"/>
        </w:rPr>
        <w:t>Mathematics Standard 2 provides a pathway for students to extend their mathematical thinking through examining more complex content, and through applications and modelling. The Mathematics Standard 2 course offers students the opportunity to prepare for a wide range of educational and employment aspirations.</w:t>
      </w:r>
    </w:p>
    <w:p>
      <w:pPr>
        <w:pStyle w:val="Heading2"/>
        <w:keepNext/>
        <w:spacing w:before="240" w:after="60" w:line="276" w:lineRule="auto"/>
        <w:rPr>
          <w:rFonts w:ascii="Arial" w:eastAsia="Arial" w:hAnsi="Arial" w:cs="Arial"/>
          <w:b w:val="0"/>
          <w:sz w:val="22"/>
        </w:rPr>
      </w:pPr>
      <w:r>
        <w:rPr>
          <w:rFonts w:ascii="Arial" w:eastAsia="Arial" w:hAnsi="Arial" w:cs="Arial"/>
          <w:b/>
          <w:i w:val="0"/>
          <w:color w:val="002664"/>
          <w:sz w:val="34"/>
        </w:rPr>
        <w:br w:type="page"/>
      </w:r>
      <w:bookmarkStart w:id="7" w:name="_Toc256000007"/>
      <w:r>
        <w:rPr>
          <w:rFonts w:ascii="Arial" w:eastAsia="Arial" w:hAnsi="Arial" w:cs="Arial"/>
          <w:b/>
          <w:i w:val="0"/>
          <w:color w:val="002664"/>
          <w:sz w:val="34"/>
        </w:rPr>
        <w:t>Aim</w:t>
      </w:r>
      <w:bookmarkEnd w:id="7"/>
    </w:p>
    <w:p>
      <w:pPr>
        <w:keepNext w:val="0"/>
        <w:spacing w:before="0" w:after="160" w:line="276" w:lineRule="auto"/>
        <w:rPr>
          <w:rFonts w:ascii="Arial" w:eastAsia="Arial" w:hAnsi="Arial" w:cs="Arial"/>
        </w:rPr>
      </w:pPr>
      <w:r>
        <w:rPr>
          <w:rFonts w:ascii="Arial" w:eastAsia="Arial" w:hAnsi="Arial" w:cs="Arial"/>
          <w:sz w:val="22"/>
        </w:rPr>
        <w:t>Mathematics Standard in Stage 6 enables students to develop their knowledge and understanding from Stage 5 of how to work mathematically, make connections within mathematics, use mathematical models, relate mathematical concepts to their world, and improve their application of mathematical language to communicate in a concise and systematic manner.</w:t>
      </w:r>
    </w:p>
    <w:p>
      <w:pPr>
        <w:pStyle w:val="Heading2"/>
        <w:keepNext/>
        <w:spacing w:before="240" w:after="60" w:line="276" w:lineRule="auto"/>
        <w:rPr>
          <w:rFonts w:ascii="Arial" w:eastAsia="Arial" w:hAnsi="Arial" w:cs="Arial"/>
          <w:b w:val="0"/>
          <w:sz w:val="22"/>
        </w:rPr>
      </w:pPr>
      <w:r>
        <w:rPr>
          <w:rFonts w:ascii="Arial" w:eastAsia="Arial" w:hAnsi="Arial" w:cs="Arial"/>
          <w:b/>
          <w:i w:val="0"/>
          <w:color w:val="002664"/>
          <w:sz w:val="34"/>
        </w:rPr>
        <w:br w:type="page"/>
      </w:r>
      <w:bookmarkStart w:id="8" w:name="_Toc256000008"/>
      <w:r>
        <w:rPr>
          <w:rFonts w:ascii="Arial" w:eastAsia="Arial" w:hAnsi="Arial" w:cs="Arial"/>
          <w:b/>
          <w:i w:val="0"/>
          <w:color w:val="002664"/>
          <w:sz w:val="34"/>
        </w:rPr>
        <w:t>Table of outcomes</w:t>
      </w:r>
      <w:bookmarkEnd w:id="8"/>
    </w:p>
    <w:p>
      <w:pPr>
        <w:keepNext w:val="0"/>
        <w:spacing w:before="0" w:after="160" w:line="276" w:lineRule="auto"/>
        <w:rPr>
          <w:rFonts w:ascii="Arial" w:eastAsia="Arial" w:hAnsi="Arial" w:cs="Arial"/>
          <w:b/>
          <w:sz w:val="22"/>
        </w:rPr>
      </w:pPr>
      <w:r>
        <w:rPr>
          <w:rFonts w:ascii="Arial" w:eastAsia="Arial" w:hAnsi="Arial" w:cs="Arial"/>
          <w:b/>
          <w:sz w:val="22"/>
        </w:rPr>
        <w:t>MAO-WM-01 Working mathematically</w:t>
      </w:r>
    </w:p>
    <w:p>
      <w:pPr>
        <w:keepNext w:val="0"/>
        <w:spacing w:before="0" w:after="160" w:line="276" w:lineRule="auto"/>
        <w:rPr>
          <w:rFonts w:ascii="Arial" w:eastAsia="Arial" w:hAnsi="Arial" w:cs="Arial"/>
        </w:rPr>
      </w:pPr>
      <w:r>
        <w:rPr>
          <w:rFonts w:ascii="Arial" w:eastAsia="Arial" w:hAnsi="Arial" w:cs="Arial"/>
          <w:sz w:val="22"/>
        </w:rPr>
        <w:t>develops understanding and fluency in mathematics through exploring and connecting mathematical concepts, choosing and applying mathematical techniques to solve problems, and communicating their thinking and reasoning coherently and clearly</w:t>
      </w:r>
    </w:p>
    <w:p>
      <w:pPr>
        <w:keepNext w:val="0"/>
        <w:spacing w:before="0" w:after="160" w:line="276" w:lineRule="auto"/>
        <w:rPr>
          <w:rFonts w:ascii="Arial" w:eastAsia="Arial" w:hAnsi="Arial" w:cs="Arial"/>
          <w:b w:val="0"/>
          <w:sz w:val="22"/>
        </w:rPr>
      </w:pPr>
      <w:r>
        <w:rPr>
          <w:rFonts w:ascii="Arial" w:eastAsia="Arial" w:hAnsi="Arial" w:cs="Arial"/>
          <w:b w:val="0"/>
          <w:sz w:val="22"/>
        </w:rPr>
        <w:t>This outcome is aligned to all content in each Stage.</w:t>
      </w:r>
    </w:p>
    <w:tbl>
      <w:tblPr>
        <w:tblStyle w:val="TableofOutcome"/>
        <w:tblW w:w="5000" w:type="pct"/>
      </w:tblPr>
      <w:tblGrid>
        <w:gridCol w:w="3197"/>
        <w:gridCol w:w="3077"/>
        <w:gridCol w:w="3564"/>
      </w:tblGrid>
      <w:tr>
        <w:tblPrEx>
          <w:tblW w:w="5000" w:type="pct"/>
        </w:tblPrEx>
        <w:trPr>
          <w:tblHeader/>
        </w:trPr>
        <w:tc>
          <w:tcPr>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Year 11</w:t>
            </w:r>
          </w:p>
        </w:tc>
        <w:tc>
          <w:tcPr>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Year 12 – Standard 1</w:t>
            </w:r>
          </w:p>
        </w:tc>
        <w:tc>
          <w:tcPr>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Year 12 – Standard 2</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MST-11-01 </w:t>
            </w:r>
          </w:p>
          <w:p>
            <w:pPr>
              <w:pStyle w:val="OutcomeInlineTable"/>
              <w:spacing w:before="0" w:after="0"/>
              <w:rPr>
                <w:rFonts w:ascii="Arial" w:eastAsia="Arial" w:hAnsi="Arial" w:cs="Arial"/>
              </w:rPr>
            </w:pPr>
            <w:r>
              <w:rPr>
                <w:rFonts w:ascii="Arial" w:eastAsia="Arial" w:hAnsi="Arial" w:cs="Arial"/>
              </w:rPr>
              <w:t>selects and applies algebraic techniques to solve problems involving equations and formulas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MST-12-S1-01 </w:t>
            </w:r>
          </w:p>
          <w:p>
            <w:pPr>
              <w:pStyle w:val="OutcomeInlineTable"/>
              <w:spacing w:before="0" w:after="0"/>
              <w:rPr>
                <w:rFonts w:ascii="Arial" w:eastAsia="Arial" w:hAnsi="Arial" w:cs="Arial"/>
              </w:rPr>
            </w:pPr>
            <w:r>
              <w:rPr>
                <w:rFonts w:ascii="Arial" w:eastAsia="Arial" w:hAnsi="Arial" w:cs="Arial"/>
              </w:rPr>
              <w:t>represents and interprets the relationships between quantities in algebraic and graphical forms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MST-12-S2-01 </w:t>
            </w:r>
          </w:p>
          <w:p>
            <w:pPr>
              <w:pStyle w:val="OutcomeInlineTable"/>
              <w:spacing w:before="0" w:after="0"/>
              <w:rPr>
                <w:rFonts w:ascii="Arial" w:eastAsia="Arial" w:hAnsi="Arial" w:cs="Arial"/>
              </w:rPr>
            </w:pPr>
            <w:r>
              <w:rPr>
                <w:rFonts w:ascii="Arial" w:eastAsia="Arial" w:hAnsi="Arial" w:cs="Arial"/>
              </w:rPr>
              <w:t>represents the relationships between quantities algebraically and graphically to solve problems and make predictions in practical contexts</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MST-11-02 </w:t>
            </w:r>
          </w:p>
          <w:p>
            <w:pPr>
              <w:pStyle w:val="OutcomeInlineTable"/>
              <w:spacing w:before="0" w:after="0"/>
              <w:rPr>
                <w:rFonts w:ascii="Arial" w:eastAsia="Arial" w:hAnsi="Arial" w:cs="Arial"/>
              </w:rPr>
            </w:pPr>
            <w:r>
              <w:rPr>
                <w:rFonts w:ascii="Arial" w:eastAsia="Arial" w:hAnsi="Arial" w:cs="Arial"/>
              </w:rPr>
              <w:t>models and interprets linear relationships to solve problems and make predictions in practical contexts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MST-12-S1-02 </w:t>
            </w:r>
          </w:p>
          <w:p>
            <w:pPr>
              <w:pStyle w:val="OutcomeInlineTable"/>
              <w:spacing w:before="0" w:after="0"/>
              <w:rPr>
                <w:rFonts w:ascii="Arial" w:eastAsia="Arial" w:hAnsi="Arial" w:cs="Arial"/>
              </w:rPr>
            </w:pPr>
            <w:r>
              <w:rPr>
                <w:rFonts w:ascii="Arial" w:eastAsia="Arial" w:hAnsi="Arial" w:cs="Arial"/>
              </w:rPr>
              <w:t>solves problems involving simple interest and compound interest to make decisions about financial situations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MST-12-S2-02 </w:t>
            </w:r>
          </w:p>
          <w:p>
            <w:pPr>
              <w:pStyle w:val="OutcomeInlineTable"/>
              <w:spacing w:before="0" w:after="0"/>
              <w:rPr>
                <w:rFonts w:ascii="Arial" w:eastAsia="Arial" w:hAnsi="Arial" w:cs="Arial"/>
              </w:rPr>
            </w:pPr>
            <w:r>
              <w:rPr>
                <w:rFonts w:ascii="Arial" w:eastAsia="Arial" w:hAnsi="Arial" w:cs="Arial"/>
              </w:rPr>
              <w:t>models financial situations and solves problems involving interest, depreciation and borrowing money</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MST-11-03 </w:t>
            </w:r>
          </w:p>
          <w:p>
            <w:pPr>
              <w:pStyle w:val="OutcomeInlineTable"/>
              <w:spacing w:before="0" w:after="0"/>
              <w:rPr>
                <w:rFonts w:ascii="Arial" w:eastAsia="Arial" w:hAnsi="Arial" w:cs="Arial"/>
              </w:rPr>
            </w:pPr>
            <w:r>
              <w:rPr>
                <w:rFonts w:ascii="Arial" w:eastAsia="Arial" w:hAnsi="Arial" w:cs="Arial"/>
              </w:rPr>
              <w:t>solves financial problems involving earning money and taxation</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MST-12-S1-03 </w:t>
            </w:r>
          </w:p>
          <w:p>
            <w:pPr>
              <w:pStyle w:val="OutcomeInlineTable"/>
              <w:spacing w:before="0" w:after="0"/>
              <w:rPr>
                <w:rFonts w:ascii="Arial" w:eastAsia="Arial" w:hAnsi="Arial" w:cs="Arial"/>
              </w:rPr>
            </w:pPr>
            <w:r>
              <w:rPr>
                <w:rFonts w:ascii="Arial" w:eastAsia="Arial" w:hAnsi="Arial" w:cs="Arial"/>
              </w:rPr>
              <w:t>solves problems involving interest and depreciation to make decisions about loans and credit cards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MST-12-S2-03 </w:t>
            </w:r>
          </w:p>
          <w:p>
            <w:pPr>
              <w:pStyle w:val="OutcomeInlineTable"/>
              <w:spacing w:before="0" w:after="0"/>
              <w:rPr>
                <w:rFonts w:ascii="Arial" w:eastAsia="Arial" w:hAnsi="Arial" w:cs="Arial"/>
              </w:rPr>
            </w:pPr>
            <w:r>
              <w:rPr>
                <w:rFonts w:ascii="Arial" w:eastAsia="Arial" w:hAnsi="Arial" w:cs="Arial"/>
              </w:rPr>
              <w:t>solves financial problems involving annuities</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MST-11-04 </w:t>
            </w:r>
          </w:p>
          <w:p>
            <w:pPr>
              <w:pStyle w:val="OutcomeInlineTable"/>
              <w:spacing w:before="0" w:after="0"/>
              <w:rPr>
                <w:rFonts w:ascii="Arial" w:eastAsia="Arial" w:hAnsi="Arial" w:cs="Arial"/>
              </w:rPr>
            </w:pPr>
            <w:r>
              <w:rPr>
                <w:rFonts w:ascii="Arial" w:eastAsia="Arial" w:hAnsi="Arial" w:cs="Arial"/>
              </w:rPr>
              <w:t>solves financial problems involving budgeting and purchasing</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MST-12-S1-04 </w:t>
            </w:r>
          </w:p>
          <w:p>
            <w:pPr>
              <w:pStyle w:val="OutcomeInlineTable"/>
              <w:spacing w:before="0" w:after="0"/>
              <w:rPr>
                <w:rFonts w:ascii="Arial" w:eastAsia="Arial" w:hAnsi="Arial" w:cs="Arial"/>
              </w:rPr>
            </w:pPr>
            <w:r>
              <w:rPr>
                <w:rFonts w:ascii="Arial" w:eastAsia="Arial" w:hAnsi="Arial" w:cs="Arial"/>
              </w:rPr>
              <w:t>applies Pythagoras’ theorem and trigonometry to solve problems involving right-angled triangles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MST-12-S2-04 </w:t>
            </w:r>
          </w:p>
          <w:p>
            <w:pPr>
              <w:pStyle w:val="OutcomeInlineTable"/>
              <w:spacing w:before="0" w:after="0"/>
              <w:rPr>
                <w:rFonts w:ascii="Arial" w:eastAsia="Arial" w:hAnsi="Arial" w:cs="Arial"/>
              </w:rPr>
            </w:pPr>
            <w:r>
              <w:rPr>
                <w:rFonts w:ascii="Arial" w:eastAsia="Arial" w:hAnsi="Arial" w:cs="Arial"/>
              </w:rPr>
              <w:t>applies trigonometry to solve problems involving right-angled and non-right-angled triangles</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MST-11-05 </w:t>
            </w:r>
          </w:p>
          <w:p>
            <w:pPr>
              <w:pStyle w:val="OutcomeInlineTable"/>
              <w:spacing w:before="0" w:after="0"/>
              <w:rPr>
                <w:rFonts w:ascii="Arial" w:eastAsia="Arial" w:hAnsi="Arial" w:cs="Arial"/>
              </w:rPr>
            </w:pPr>
            <w:r>
              <w:rPr>
                <w:rFonts w:ascii="Arial" w:eastAsia="Arial" w:hAnsi="Arial" w:cs="Arial"/>
              </w:rPr>
              <w:t>solves problems involving measurement in practical contexts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MST-12-S1-05 </w:t>
            </w:r>
          </w:p>
          <w:p>
            <w:pPr>
              <w:pStyle w:val="OutcomeInlineTable"/>
              <w:spacing w:before="0" w:after="0"/>
              <w:rPr>
                <w:rFonts w:ascii="Arial" w:eastAsia="Arial" w:hAnsi="Arial" w:cs="Arial"/>
              </w:rPr>
            </w:pPr>
            <w:r>
              <w:rPr>
                <w:rFonts w:ascii="Arial" w:eastAsia="Arial" w:hAnsi="Arial" w:cs="Arial"/>
              </w:rPr>
              <w:t>interprets ratios and rates to solve problems in practical contexts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MST-12-S2-05 </w:t>
            </w:r>
          </w:p>
          <w:p>
            <w:pPr>
              <w:pStyle w:val="OutcomeInlineTable"/>
              <w:spacing w:before="0" w:after="0"/>
              <w:rPr>
                <w:rFonts w:ascii="Arial" w:eastAsia="Arial" w:hAnsi="Arial" w:cs="Arial"/>
              </w:rPr>
            </w:pPr>
            <w:r>
              <w:rPr>
                <w:rFonts w:ascii="Arial" w:eastAsia="Arial" w:hAnsi="Arial" w:cs="Arial"/>
              </w:rPr>
              <w:t>solves practical problems involving ratios and rates</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MST-11-06 </w:t>
            </w:r>
          </w:p>
          <w:p>
            <w:pPr>
              <w:pStyle w:val="OutcomeInlineTable"/>
              <w:spacing w:before="0" w:after="0"/>
              <w:rPr>
                <w:rFonts w:ascii="Arial" w:eastAsia="Arial" w:hAnsi="Arial" w:cs="Arial"/>
              </w:rPr>
            </w:pPr>
            <w:r>
              <w:rPr>
                <w:rFonts w:ascii="Arial" w:eastAsia="Arial" w:hAnsi="Arial" w:cs="Arial"/>
              </w:rPr>
              <w:t>solves problems involving time and location in practical contexts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MST-12-S1-06 </w:t>
            </w:r>
          </w:p>
          <w:p>
            <w:pPr>
              <w:pStyle w:val="OutcomeInlineTable"/>
              <w:spacing w:before="0" w:after="0"/>
              <w:rPr>
                <w:rFonts w:ascii="Arial" w:eastAsia="Arial" w:hAnsi="Arial" w:cs="Arial"/>
              </w:rPr>
            </w:pPr>
            <w:r>
              <w:rPr>
                <w:rFonts w:ascii="Arial" w:eastAsia="Arial" w:hAnsi="Arial" w:cs="Arial"/>
              </w:rPr>
              <w:t>displays and interprets bivariate datasets to solve problems and make predictions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MST-12-S2-06 </w:t>
            </w:r>
          </w:p>
          <w:p>
            <w:pPr>
              <w:pStyle w:val="OutcomeInlineTable"/>
              <w:spacing w:before="0" w:after="0"/>
              <w:rPr>
                <w:rFonts w:ascii="Arial" w:eastAsia="Arial" w:hAnsi="Arial" w:cs="Arial"/>
              </w:rPr>
            </w:pPr>
            <w:r>
              <w:rPr>
                <w:rFonts w:ascii="Arial" w:eastAsia="Arial" w:hAnsi="Arial" w:cs="Arial"/>
              </w:rPr>
              <w:t>applies network flow concepts to solve problems and model decision-making in practical contexts</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MST-11-07 </w:t>
            </w:r>
          </w:p>
          <w:p>
            <w:pPr>
              <w:pStyle w:val="OutcomeInlineTable"/>
              <w:spacing w:before="0" w:after="0"/>
              <w:rPr>
                <w:rFonts w:ascii="Arial" w:eastAsia="Arial" w:hAnsi="Arial" w:cs="Arial"/>
              </w:rPr>
            </w:pPr>
            <w:r>
              <w:rPr>
                <w:rFonts w:ascii="Arial" w:eastAsia="Arial" w:hAnsi="Arial" w:cs="Arial"/>
              </w:rPr>
              <w:t>applies network techniques to solve network problems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MST-12-S1-07 </w:t>
            </w:r>
          </w:p>
          <w:p>
            <w:pPr>
              <w:pStyle w:val="OutcomeInlineTable"/>
              <w:spacing w:before="0" w:after="0"/>
              <w:rPr>
                <w:rFonts w:ascii="Arial" w:eastAsia="Arial" w:hAnsi="Arial" w:cs="Arial"/>
              </w:rPr>
            </w:pPr>
            <w:r>
              <w:rPr>
                <w:rFonts w:ascii="Arial" w:eastAsia="Arial" w:hAnsi="Arial" w:cs="Arial"/>
              </w:rPr>
              <w:t>models and solves problems involving the probabilities of simple and compound events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MST-12-S2-07 </w:t>
            </w:r>
          </w:p>
          <w:p>
            <w:pPr>
              <w:pStyle w:val="OutcomeInlineTable"/>
              <w:spacing w:before="0" w:after="0"/>
              <w:rPr>
                <w:rFonts w:ascii="Arial" w:eastAsia="Arial" w:hAnsi="Arial" w:cs="Arial"/>
              </w:rPr>
            </w:pPr>
            <w:r>
              <w:rPr>
                <w:rFonts w:ascii="Arial" w:eastAsia="Arial" w:hAnsi="Arial" w:cs="Arial"/>
              </w:rPr>
              <w:t>applies critical path analysis to solve problems and model decision-making in practical contexts</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MST-11-08 </w:t>
            </w:r>
          </w:p>
          <w:p>
            <w:pPr>
              <w:pStyle w:val="OutcomeInlineTable"/>
              <w:spacing w:before="0" w:after="0"/>
              <w:rPr>
                <w:rFonts w:ascii="Arial" w:eastAsia="Arial" w:hAnsi="Arial" w:cs="Arial"/>
              </w:rPr>
            </w:pPr>
            <w:r>
              <w:rPr>
                <w:rFonts w:ascii="Arial" w:eastAsia="Arial" w:hAnsi="Arial" w:cs="Arial"/>
              </w:rPr>
              <w:t>displays and analyses datasets using summary statistics and graphical representations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after="240"/>
              <w:rPr>
                <w:rFonts w:ascii="Arial" w:eastAsia="Arial" w:hAnsi="Arial" w:cs="Arial"/>
                <w:b/>
                <w:sz w:val="22"/>
              </w:rPr>
            </w:pP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MST-12-S2-08 </w:t>
            </w:r>
          </w:p>
          <w:p>
            <w:pPr>
              <w:pStyle w:val="OutcomeInlineTable"/>
              <w:spacing w:before="0" w:after="0"/>
              <w:rPr>
                <w:rFonts w:ascii="Arial" w:eastAsia="Arial" w:hAnsi="Arial" w:cs="Arial"/>
              </w:rPr>
            </w:pPr>
            <w:r>
              <w:rPr>
                <w:rFonts w:ascii="Arial" w:eastAsia="Arial" w:hAnsi="Arial" w:cs="Arial"/>
              </w:rPr>
              <w:t>analyses bivariate datasets using statistical processes</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after="240"/>
              <w:rPr>
                <w:rFonts w:ascii="Arial" w:eastAsia="Arial" w:hAnsi="Arial" w:cs="Arial"/>
                <w:b/>
                <w:sz w:val="22"/>
              </w:rPr>
            </w:pP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after="240"/>
              <w:rPr>
                <w:rFonts w:ascii="Arial" w:eastAsia="Arial" w:hAnsi="Arial" w:cs="Arial"/>
                <w:b/>
                <w:sz w:val="22"/>
              </w:rPr>
            </w:pP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MST-12-S2-09 </w:t>
            </w:r>
          </w:p>
          <w:p>
            <w:pPr>
              <w:pStyle w:val="OutcomeInlineTable"/>
              <w:spacing w:before="0" w:after="0"/>
              <w:rPr>
                <w:rFonts w:ascii="Arial" w:eastAsia="Arial" w:hAnsi="Arial" w:cs="Arial"/>
              </w:rPr>
            </w:pPr>
            <w:r>
              <w:rPr>
                <w:rFonts w:ascii="Arial" w:eastAsia="Arial" w:hAnsi="Arial" w:cs="Arial"/>
              </w:rPr>
              <w:t>models and solves problems involving the probabilities of multistage events</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val="0"/>
              <w:spacing w:before="0" w:after="160" w:line="276" w:lineRule="auto"/>
              <w:rPr>
                <w:rFonts w:ascii="Arial" w:eastAsia="Arial" w:hAnsi="Arial" w:cs="Arial"/>
                <w:b/>
                <w:sz w:val="22"/>
              </w:rPr>
            </w:pP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val="0"/>
              <w:spacing w:before="0" w:after="160" w:line="276" w:lineRule="auto"/>
              <w:rPr>
                <w:rFonts w:ascii="Arial" w:eastAsia="Arial" w:hAnsi="Arial" w:cs="Arial"/>
                <w:b/>
                <w:sz w:val="22"/>
              </w:rPr>
            </w:pP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MST-12-S2-10 </w:t>
            </w:r>
          </w:p>
          <w:p>
            <w:pPr>
              <w:keepNext w:val="0"/>
              <w:spacing w:before="0" w:after="0" w:line="276" w:lineRule="auto"/>
              <w:rPr>
                <w:rFonts w:ascii="Arial" w:eastAsia="Arial" w:hAnsi="Arial" w:cs="Arial"/>
              </w:rPr>
            </w:pPr>
            <w:r>
              <w:rPr>
                <w:rFonts w:ascii="Arial" w:eastAsia="Arial" w:hAnsi="Arial" w:cs="Arial"/>
                <w:sz w:val="22"/>
              </w:rPr>
              <w:t>analyses normally distributed datasets using statistical processes</w:t>
            </w:r>
          </w:p>
        </w:tc>
      </w:tr>
    </w:tbl>
    <w:p>
      <w:pPr>
        <w:keepNext w:val="0"/>
        <w:spacing w:before="120" w:after="160" w:line="276" w:lineRule="auto"/>
        <w:rPr>
          <w:rFonts w:ascii="Arial" w:eastAsia="Arial" w:hAnsi="Arial" w:cs="Arial"/>
          <w:b w:val="0"/>
          <w:sz w:val="22"/>
        </w:rPr>
        <w:sectPr>
          <w:footerReference w:type="default" r:id="rId17"/>
          <w:type w:val="nextPage"/>
          <w:pgSz w:w="11906" w:h="16838"/>
          <w:pgMar w:top="850" w:right="1134" w:bottom="850" w:left="1134" w:header="720" w:footer="720" w:gutter="0"/>
          <w:cols w:space="720"/>
          <w:titlePg w:val="0"/>
          <w:docGrid w:linePitch="360"/>
        </w:sectPr>
      </w:pPr>
    </w:p>
    <w:p>
      <w:pPr>
        <w:pStyle w:val="Heading2"/>
        <w:keepNext/>
        <w:spacing w:before="240" w:after="60" w:line="276" w:lineRule="auto"/>
        <w:rPr>
          <w:rFonts w:ascii="Arial" w:eastAsia="Arial" w:hAnsi="Arial" w:cs="Arial"/>
          <w:b w:val="0"/>
          <w:sz w:val="22"/>
        </w:rPr>
      </w:pPr>
      <w:bookmarkStart w:id="9" w:name="_Toc256000009"/>
      <w:r>
        <w:rPr>
          <w:rFonts w:ascii="Arial" w:eastAsia="Arial" w:hAnsi="Arial" w:cs="Arial"/>
          <w:b/>
          <w:i w:val="0"/>
          <w:color w:val="002664"/>
          <w:sz w:val="34"/>
        </w:rPr>
        <w:t>Outcomes and content for Year 11</w:t>
      </w:r>
      <w:bookmarkEnd w:id="9"/>
    </w:p>
    <w:p>
      <w:pPr>
        <w:pStyle w:val="Heading3"/>
        <w:keepNext/>
        <w:spacing w:before="240" w:after="60" w:line="276" w:lineRule="auto"/>
        <w:rPr>
          <w:rFonts w:ascii="Arial" w:eastAsia="Arial" w:hAnsi="Arial" w:cs="Arial"/>
          <w:b w:val="0"/>
          <w:sz w:val="22"/>
        </w:rPr>
      </w:pPr>
      <w:bookmarkStart w:id="10" w:name="_Toc256000010"/>
      <w:r>
        <w:rPr>
          <w:rFonts w:ascii="Arial" w:eastAsia="Arial" w:hAnsi="Arial" w:cs="Arial"/>
          <w:b/>
          <w:i w:val="0"/>
          <w:color w:val="002664"/>
          <w:sz w:val="30"/>
        </w:rPr>
        <w:t>Formulas and equations</w:t>
      </w:r>
      <w:bookmarkEnd w:id="10"/>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applies algebraic techniques to solve problems involving equations and formulas </w:t>
      </w:r>
      <w:r>
        <w:rPr>
          <w:rStyle w:val="Strong"/>
          <w:rFonts w:ascii="Arial" w:eastAsia="Arial" w:hAnsi="Arial" w:cs="Arial"/>
          <w:b/>
          <w:bCs/>
          <w:sz w:val="22"/>
        </w:rPr>
        <w:t>MST-11-01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MA-LS-01, MA-LS-02, MA-LS-03, MA-LS-04</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Substitute numbers into linear and non-linear </w:t>
      </w:r>
      <w:hyperlink r:id="rId18" w:history="1">
        <w:r>
          <w:rPr>
            <w:rStyle w:val="Hyperlink"/>
            <w:rFonts w:ascii="Arial" w:eastAsia="Arial" w:hAnsi="Arial" w:cs="Arial"/>
            <w:color w:val="0000EE"/>
            <w:sz w:val="22"/>
            <w:u w:color="0000EE"/>
          </w:rPr>
          <w:t>algebraic expressions</w:t>
        </w:r>
      </w:hyperlink>
      <w:r>
        <w:rPr>
          <w:rFonts w:ascii="Arial" w:eastAsia="Arial" w:hAnsi="Arial" w:cs="Arial"/>
          <w:sz w:val="22"/>
        </w:rPr>
        <w:t xml:space="preserve">, </w:t>
      </w:r>
      <w:hyperlink r:id="rId19" w:history="1">
        <w:r>
          <w:rPr>
            <w:rStyle w:val="Hyperlink"/>
            <w:rFonts w:ascii="Arial" w:eastAsia="Arial" w:hAnsi="Arial" w:cs="Arial"/>
            <w:color w:val="0000EE"/>
            <w:sz w:val="22"/>
            <w:u w:color="0000EE"/>
          </w:rPr>
          <w:t>equations</w:t>
        </w:r>
      </w:hyperlink>
      <w:r>
        <w:rPr>
          <w:rFonts w:ascii="Arial" w:eastAsia="Arial" w:hAnsi="Arial" w:cs="Arial"/>
          <w:sz w:val="22"/>
        </w:rPr>
        <w:t xml:space="preserve"> and formulas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Evaluate the subject of a formula, given the value of other </w:t>
      </w:r>
      <w:hyperlink r:id="rId20" w:history="1">
        <w:r>
          <w:rPr>
            <w:rStyle w:val="Hyperlink"/>
            <w:rFonts w:ascii="Arial" w:eastAsia="Arial" w:hAnsi="Arial" w:cs="Arial"/>
            <w:color w:val="0000EE"/>
            <w:sz w:val="22"/>
            <w:u w:color="0000EE"/>
          </w:rPr>
          <w:t>pronumerals</w:t>
        </w:r>
      </w:hyperlink>
      <w:r>
        <w:rPr>
          <w:rFonts w:ascii="Arial" w:eastAsia="Arial" w:hAnsi="Arial" w:cs="Arial"/>
          <w:sz w:val="22"/>
        </w:rPr>
        <w:t xml:space="preserve"> in the formula</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w:t>
      </w:r>
      <w:hyperlink r:id="rId21" w:history="1">
        <w:r>
          <w:rPr>
            <w:rStyle w:val="Hyperlink"/>
            <w:rFonts w:ascii="Arial" w:eastAsia="Arial" w:hAnsi="Arial" w:cs="Arial"/>
            <w:color w:val="0000EE"/>
            <w:sz w:val="22"/>
            <w:u w:color="0000EE"/>
          </w:rPr>
          <w:t>distance</w:t>
        </w:r>
      </w:hyperlink>
      <w:r>
        <w:rPr>
          <w:rFonts w:ascii="Arial" w:eastAsia="Arial" w:hAnsi="Arial" w:cs="Arial"/>
          <w:sz w:val="22"/>
        </w:rPr>
        <w:t xml:space="preserve">, </w:t>
      </w:r>
      <w:hyperlink r:id="rId22" w:history="1">
        <w:r>
          <w:rPr>
            <w:rStyle w:val="Hyperlink"/>
            <w:rFonts w:ascii="Arial" w:eastAsia="Arial" w:hAnsi="Arial" w:cs="Arial"/>
            <w:color w:val="0000EE"/>
            <w:sz w:val="22"/>
            <w:u w:color="0000EE"/>
          </w:rPr>
          <w:t>speed</w:t>
        </w:r>
      </w:hyperlink>
      <w:r>
        <w:rPr>
          <w:rFonts w:ascii="Arial" w:eastAsia="Arial" w:hAnsi="Arial" w:cs="Arial"/>
          <w:sz w:val="22"/>
        </w:rPr>
        <w:t xml:space="preserve"> and time (with change of units of measurement as required) and stopping distances of vehicles using </w:t>
      </w:r>
      <m:oMathPara>
        <m:oMathParaPr>
          <m:jc m:val="left"/>
        </m:oMathParaPr>
        <m:oMath>
          <m:r>
            <w:rPr>
              <w:rFonts w:ascii="Arial" w:eastAsia="Arial" w:hAnsi="Arial" w:cs="Arial"/>
              <w:sz w:val="22"/>
            </w:rPr>
            <m:t>speed</m:t>
          </m:r>
          <m:r>
            <w:rPr>
              <w:rFonts w:ascii="Arial" w:eastAsia="Arial" w:hAnsi="Arial" w:cs="Arial"/>
              <w:sz w:val="22"/>
            </w:rPr>
            <m:t>=</m:t>
          </m:r>
          <m:f>
            <m:num>
              <m:r>
                <w:rPr>
                  <w:rFonts w:ascii="Arial" w:eastAsia="Arial" w:hAnsi="Arial" w:cs="Arial"/>
                  <w:sz w:val="22"/>
                </w:rPr>
                <m:t>distance</m:t>
              </m:r>
            </m:num>
            <m:den>
              <m:r>
                <w:rPr>
                  <w:rFonts w:ascii="Arial" w:eastAsia="Arial" w:hAnsi="Arial" w:cs="Arial"/>
                  <w:sz w:val="22"/>
                </w:rPr>
                <m:t>time</m:t>
              </m:r>
            </m:den>
          </m:f>
        </m:oMath>
      </m:oMathPara>
      <w:r>
        <w:rPr>
          <w:rFonts w:ascii="Arial" w:eastAsia="Arial" w:hAnsi="Arial" w:cs="Arial"/>
          <w:sz w:val="22"/>
        </w:rPr>
        <w:t xml:space="preserve"> and </w:t>
      </w:r>
      <m:oMathPara>
        <m:oMathParaPr>
          <m:jc m:val="left"/>
        </m:oMathParaPr>
        <m:oMath>
          <m:r>
            <w:rPr>
              <w:rFonts w:ascii="Arial" w:eastAsia="Arial" w:hAnsi="Arial" w:cs="Arial"/>
              <w:sz w:val="22"/>
            </w:rPr>
            <m:t>stopping distance</m:t>
          </m:r>
          <m:r>
            <w:rPr>
              <w:rFonts w:ascii="Arial" w:eastAsia="Arial" w:hAnsi="Arial" w:cs="Arial"/>
              <w:sz w:val="22"/>
            </w:rPr>
            <m:t>=</m:t>
          </m:r>
          <m:r>
            <w:rPr>
              <w:rFonts w:ascii="Arial" w:eastAsia="Arial" w:hAnsi="Arial" w:cs="Arial"/>
              <w:sz w:val="22"/>
            </w:rPr>
            <m:t>reaction distance</m:t>
          </m:r>
          <m:r>
            <w:rPr>
              <w:rFonts w:ascii="Arial" w:eastAsia="Arial" w:hAnsi="Arial" w:cs="Arial"/>
              <w:sz w:val="22"/>
            </w:rPr>
            <m:t>+</m:t>
          </m:r>
          <m:r>
            <w:rPr>
              <w:rFonts w:ascii="Arial" w:eastAsia="Arial" w:hAnsi="Arial" w:cs="Arial"/>
              <w:sz w:val="22"/>
            </w:rPr>
            <m:t>braking distance</m:t>
          </m:r>
        </m:oMath>
      </m:oMathPara>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formulas </w:t>
      </w:r>
      <m:oMathPara>
        <m:oMathParaPr>
          <m:jc m:val="left"/>
        </m:oMathParaPr>
        <m:oMath>
          <m:r>
            <w:rPr>
              <w:rFonts w:ascii="Arial" w:eastAsia="Arial" w:hAnsi="Arial" w:cs="Arial"/>
              <w:sz w:val="22"/>
            </w:rPr>
            <m:t>BA</m:t>
          </m:r>
          <m:sSub>
            <m:e>
              <m:r>
                <w:rPr>
                  <w:rFonts w:ascii="Arial" w:eastAsia="Arial" w:hAnsi="Arial" w:cs="Arial"/>
                  <w:sz w:val="22"/>
                </w:rPr>
                <m:t>C</m:t>
              </m:r>
            </m:e>
            <m:sub>
              <m:r>
                <m:rPr>
                  <m:sty m:val="p"/>
                </m:rPr>
                <w:rPr>
                  <w:rFonts w:ascii="Arial" w:eastAsia="Arial" w:hAnsi="Arial" w:cs="Arial"/>
                  <w:sz w:val="22"/>
                </w:rPr>
                <m:t>male</m:t>
              </m:r>
            </m:sub>
          </m:sSub>
          <m:r>
            <w:rPr>
              <w:rFonts w:ascii="Arial" w:eastAsia="Arial" w:hAnsi="Arial" w:cs="Arial"/>
              <w:sz w:val="22"/>
            </w:rPr>
            <m:t>=</m:t>
          </m:r>
          <m:f>
            <m:num>
              <m:r>
                <w:rPr>
                  <w:rFonts w:ascii="Arial" w:eastAsia="Arial" w:hAnsi="Arial" w:cs="Arial"/>
                  <w:sz w:val="22"/>
                </w:rPr>
                <m:t>10</m:t>
              </m:r>
              <m:r>
                <w:rPr>
                  <w:rFonts w:ascii="Arial" w:eastAsia="Arial" w:hAnsi="Arial" w:cs="Arial"/>
                  <w:sz w:val="22"/>
                </w:rPr>
                <m:t>N </m:t>
              </m:r>
              <m:r>
                <w:rPr>
                  <w:rFonts w:ascii="Arial" w:eastAsia="Arial" w:hAnsi="Arial" w:cs="Arial"/>
                  <w:sz w:val="22"/>
                </w:rPr>
                <m:t>-</m:t>
              </m:r>
              <m:r>
                <w:rPr>
                  <w:rFonts w:ascii="Arial" w:eastAsia="Arial" w:hAnsi="Arial" w:cs="Arial"/>
                  <w:sz w:val="22"/>
                </w:rPr>
                <m:t> </m:t>
              </m:r>
              <m:r>
                <w:rPr>
                  <w:rFonts w:ascii="Arial" w:eastAsia="Arial" w:hAnsi="Arial" w:cs="Arial"/>
                  <w:sz w:val="22"/>
                </w:rPr>
                <m:t>7</m:t>
              </m:r>
              <m:r>
                <w:rPr>
                  <w:rFonts w:ascii="Arial" w:eastAsia="Arial" w:hAnsi="Arial" w:cs="Arial"/>
                  <w:sz w:val="22"/>
                </w:rPr>
                <m:t>.</m:t>
              </m:r>
              <m:r>
                <w:rPr>
                  <w:rFonts w:ascii="Arial" w:eastAsia="Arial" w:hAnsi="Arial" w:cs="Arial"/>
                  <w:sz w:val="22"/>
                </w:rPr>
                <m:t>5</m:t>
              </m:r>
              <m:r>
                <w:rPr>
                  <w:rFonts w:ascii="Arial" w:eastAsia="Arial" w:hAnsi="Arial" w:cs="Arial"/>
                  <w:sz w:val="22"/>
                </w:rPr>
                <m:t>H</m:t>
              </m:r>
            </m:num>
            <m:den>
              <m:r>
                <w:rPr>
                  <w:rFonts w:ascii="Arial" w:eastAsia="Arial" w:hAnsi="Arial" w:cs="Arial"/>
                  <w:sz w:val="22"/>
                </w:rPr>
                <m:t>6</m:t>
              </m:r>
              <m:r>
                <w:rPr>
                  <w:rFonts w:ascii="Arial" w:eastAsia="Arial" w:hAnsi="Arial" w:cs="Arial"/>
                  <w:sz w:val="22"/>
                </w:rPr>
                <m:t>.</m:t>
              </m:r>
              <m:r>
                <w:rPr>
                  <w:rFonts w:ascii="Arial" w:eastAsia="Arial" w:hAnsi="Arial" w:cs="Arial"/>
                  <w:sz w:val="22"/>
                </w:rPr>
                <m:t>8</m:t>
              </m:r>
              <m:r>
                <w:rPr>
                  <w:rFonts w:ascii="Arial" w:eastAsia="Arial" w:hAnsi="Arial" w:cs="Arial"/>
                  <w:sz w:val="22"/>
                </w:rPr>
                <m:t>M</m:t>
              </m:r>
            </m:den>
          </m:f>
        </m:oMath>
      </m:oMathPara>
      <w:r>
        <w:rPr>
          <w:rFonts w:ascii="Arial" w:eastAsia="Arial" w:hAnsi="Arial" w:cs="Arial"/>
          <w:sz w:val="22"/>
        </w:rPr>
        <w:t xml:space="preserve"> and </w:t>
      </w:r>
      <m:oMathPara>
        <m:oMathParaPr>
          <m:jc m:val="left"/>
        </m:oMathParaPr>
        <m:oMath>
          <m:r>
            <w:rPr>
              <w:rFonts w:ascii="Arial" w:eastAsia="Arial" w:hAnsi="Arial" w:cs="Arial"/>
              <w:sz w:val="22"/>
            </w:rPr>
            <m:t>BA</m:t>
          </m:r>
          <m:sSub>
            <m:e>
              <m:r>
                <w:rPr>
                  <w:rFonts w:ascii="Arial" w:eastAsia="Arial" w:hAnsi="Arial" w:cs="Arial"/>
                  <w:sz w:val="22"/>
                </w:rPr>
                <m:t>C</m:t>
              </m:r>
            </m:e>
            <m:sub>
              <m:r>
                <m:rPr>
                  <m:sty m:val="p"/>
                </m:rPr>
                <w:rPr>
                  <w:rFonts w:ascii="Arial" w:eastAsia="Arial" w:hAnsi="Arial" w:cs="Arial"/>
                  <w:sz w:val="22"/>
                </w:rPr>
                <m:t>female</m:t>
              </m:r>
            </m:sub>
          </m:sSub>
          <m:r>
            <w:rPr>
              <w:rFonts w:ascii="Arial" w:eastAsia="Arial" w:hAnsi="Arial" w:cs="Arial"/>
              <w:sz w:val="22"/>
            </w:rPr>
            <m:t>=</m:t>
          </m:r>
          <m:f>
            <m:num>
              <m:r>
                <w:rPr>
                  <w:rFonts w:ascii="Arial" w:eastAsia="Arial" w:hAnsi="Arial" w:cs="Arial"/>
                  <w:sz w:val="22"/>
                </w:rPr>
                <m:t>10</m:t>
              </m:r>
              <m:r>
                <w:rPr>
                  <w:rFonts w:ascii="Arial" w:eastAsia="Arial" w:hAnsi="Arial" w:cs="Arial"/>
                  <w:sz w:val="22"/>
                </w:rPr>
                <m:t>N </m:t>
              </m:r>
              <m:r>
                <w:rPr>
                  <w:rFonts w:ascii="Arial" w:eastAsia="Arial" w:hAnsi="Arial" w:cs="Arial"/>
                  <w:sz w:val="22"/>
                </w:rPr>
                <m:t>-</m:t>
              </m:r>
              <m:r>
                <w:rPr>
                  <w:rFonts w:ascii="Arial" w:eastAsia="Arial" w:hAnsi="Arial" w:cs="Arial"/>
                  <w:sz w:val="22"/>
                </w:rPr>
                <m:t> </m:t>
              </m:r>
              <m:r>
                <w:rPr>
                  <w:rFonts w:ascii="Arial" w:eastAsia="Arial" w:hAnsi="Arial" w:cs="Arial"/>
                  <w:sz w:val="22"/>
                </w:rPr>
                <m:t>7</m:t>
              </m:r>
              <m:r>
                <w:rPr>
                  <w:rFonts w:ascii="Arial" w:eastAsia="Arial" w:hAnsi="Arial" w:cs="Arial"/>
                  <w:sz w:val="22"/>
                </w:rPr>
                <m:t>.</m:t>
              </m:r>
              <m:r>
                <w:rPr>
                  <w:rFonts w:ascii="Arial" w:eastAsia="Arial" w:hAnsi="Arial" w:cs="Arial"/>
                  <w:sz w:val="22"/>
                </w:rPr>
                <m:t>5</m:t>
              </m:r>
              <m:r>
                <w:rPr>
                  <w:rFonts w:ascii="Arial" w:eastAsia="Arial" w:hAnsi="Arial" w:cs="Arial"/>
                  <w:sz w:val="22"/>
                </w:rPr>
                <m:t>H</m:t>
              </m:r>
            </m:num>
            <m:den>
              <m:r>
                <w:rPr>
                  <w:rFonts w:ascii="Arial" w:eastAsia="Arial" w:hAnsi="Arial" w:cs="Arial"/>
                  <w:sz w:val="22"/>
                </w:rPr>
                <m:t>5</m:t>
              </m:r>
              <m:r>
                <w:rPr>
                  <w:rFonts w:ascii="Arial" w:eastAsia="Arial" w:hAnsi="Arial" w:cs="Arial"/>
                  <w:sz w:val="22"/>
                </w:rPr>
                <m:t>.</m:t>
              </m:r>
              <m:r>
                <w:rPr>
                  <w:rFonts w:ascii="Arial" w:eastAsia="Arial" w:hAnsi="Arial" w:cs="Arial"/>
                  <w:sz w:val="22"/>
                </w:rPr>
                <m:t>5</m:t>
              </m:r>
              <m:r>
                <w:rPr>
                  <w:rFonts w:ascii="Arial" w:eastAsia="Arial" w:hAnsi="Arial" w:cs="Arial"/>
                  <w:sz w:val="22"/>
                </w:rPr>
                <m:t>M</m:t>
              </m:r>
            </m:den>
          </m:f>
        </m:oMath>
      </m:oMathPara>
      <w:r>
        <w:rPr>
          <w:rFonts w:ascii="Arial" w:eastAsia="Arial" w:hAnsi="Arial" w:cs="Arial"/>
          <w:sz w:val="22"/>
        </w:rPr>
        <w:t xml:space="preserve"> to calculate and interpret </w:t>
      </w:r>
      <w:hyperlink r:id="rId23" w:history="1">
        <w:r>
          <w:rPr>
            <w:rStyle w:val="Hyperlink"/>
            <w:rFonts w:ascii="Arial" w:eastAsia="Arial" w:hAnsi="Arial" w:cs="Arial"/>
            <w:color w:val="0000EE"/>
            <w:sz w:val="22"/>
            <w:u w:color="0000EE"/>
          </w:rPr>
          <w:t>blood alcohol content (BAC)</w:t>
        </w:r>
      </w:hyperlink>
      <w:r>
        <w:rPr>
          <w:rFonts w:ascii="Arial" w:eastAsia="Arial" w:hAnsi="Arial" w:cs="Arial"/>
          <w:sz w:val="22"/>
        </w:rPr>
        <w:t xml:space="preserve"> based on drink consumption and body weight, where </w:t>
      </w:r>
      <m:oMathPara>
        <m:oMathParaPr>
          <m:jc m:val="left"/>
        </m:oMathParaPr>
        <m:oMath>
          <m:r>
            <w:rPr>
              <w:rFonts w:ascii="Arial" w:eastAsia="Arial" w:hAnsi="Arial" w:cs="Arial"/>
              <w:sz w:val="22"/>
            </w:rPr>
            <m:t>N</m:t>
          </m:r>
        </m:oMath>
      </m:oMathPara>
      <w:r>
        <w:rPr>
          <w:rFonts w:ascii="Arial" w:eastAsia="Arial" w:hAnsi="Arial" w:cs="Arial"/>
          <w:sz w:val="22"/>
        </w:rPr>
        <w:t xml:space="preserve"> is the number of standard drinks consumed, </w:t>
      </w:r>
      <m:oMathPara>
        <m:oMathParaPr>
          <m:jc m:val="left"/>
        </m:oMathParaPr>
        <m:oMath>
          <m:r>
            <w:rPr>
              <w:rFonts w:ascii="Arial" w:eastAsia="Arial" w:hAnsi="Arial" w:cs="Arial"/>
              <w:sz w:val="22"/>
            </w:rPr>
            <m:t>H</m:t>
          </m:r>
        </m:oMath>
      </m:oMathPara>
      <w:r>
        <w:rPr>
          <w:rFonts w:ascii="Arial" w:eastAsia="Arial" w:hAnsi="Arial" w:cs="Arial"/>
          <w:sz w:val="22"/>
        </w:rPr>
        <w:t xml:space="preserve"> is the number of hours of drinking and </w:t>
      </w:r>
      <m:oMathPara>
        <m:oMathParaPr>
          <m:jc m:val="left"/>
        </m:oMathParaPr>
        <m:oMath>
          <m:r>
            <w:rPr>
              <w:rFonts w:ascii="Arial" w:eastAsia="Arial" w:hAnsi="Arial" w:cs="Arial"/>
              <w:sz w:val="22"/>
            </w:rPr>
            <m:t>M</m:t>
          </m:r>
        </m:oMath>
      </m:oMathPara>
      <w:r>
        <w:rPr>
          <w:rFonts w:ascii="Arial" w:eastAsia="Arial" w:hAnsi="Arial" w:cs="Arial"/>
          <w:sz w:val="22"/>
        </w:rPr>
        <w:t xml:space="preserve"> is the person’s weight in kilograms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formula </w:t>
      </w:r>
      <m:oMathPara>
        <m:oMathParaPr>
          <m:jc m:val="left"/>
        </m:oMathParaPr>
        <m:oMath>
          <m:r>
            <w:rPr>
              <w:rFonts w:ascii="Arial" w:eastAsia="Arial" w:hAnsi="Arial" w:cs="Arial"/>
              <w:sz w:val="22"/>
            </w:rPr>
            <m:t>Time</m:t>
          </m:r>
          <m:r>
            <w:rPr>
              <w:rFonts w:ascii="Arial" w:eastAsia="Arial" w:hAnsi="Arial" w:cs="Arial"/>
              <w:sz w:val="22"/>
            </w:rPr>
            <m:t>=</m:t>
          </m:r>
          <m:f>
            <m:num>
              <m:r>
                <w:rPr>
                  <w:rFonts w:ascii="Arial" w:eastAsia="Arial" w:hAnsi="Arial" w:cs="Arial"/>
                  <w:sz w:val="22"/>
                </w:rPr>
                <m:t>BAC</m:t>
              </m:r>
            </m:num>
            <m:den>
              <m:r>
                <w:rPr>
                  <w:rFonts w:ascii="Arial" w:eastAsia="Arial" w:hAnsi="Arial" w:cs="Arial"/>
                  <w:sz w:val="22"/>
                </w:rPr>
                <m:t>0</m:t>
              </m:r>
              <m:r>
                <w:rPr>
                  <w:rFonts w:ascii="Arial" w:eastAsia="Arial" w:hAnsi="Arial" w:cs="Arial"/>
                  <w:sz w:val="22"/>
                </w:rPr>
                <m:t>.</m:t>
              </m:r>
              <m:r>
                <w:rPr>
                  <w:rFonts w:ascii="Arial" w:eastAsia="Arial" w:hAnsi="Arial" w:cs="Arial"/>
                  <w:sz w:val="22"/>
                </w:rPr>
                <m:t>015</m:t>
              </m:r>
            </m:den>
          </m:f>
        </m:oMath>
      </m:oMathPara>
      <w:r>
        <w:rPr>
          <w:rFonts w:ascii="Arial" w:eastAsia="Arial" w:hAnsi="Arial" w:cs="Arial"/>
          <w:sz w:val="22"/>
        </w:rPr>
        <w:t xml:space="preserve"> to determine the number of hours required for a person to stop consuming alcohol in order to reach zero BAC</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explain the limitations of methods used to estimate BAC</w:t>
      </w:r>
    </w:p>
    <w:p>
      <w:pPr>
        <w:pStyle w:val="ListParagraph"/>
        <w:keepNext/>
        <w:keepLines/>
        <w:numPr>
          <w:ilvl w:val="0"/>
          <w:numId w:val="23"/>
        </w:numPr>
        <w:spacing w:before="0" w:after="40" w:line="276" w:lineRule="auto"/>
        <w:ind w:left="397" w:hanging="397"/>
        <w:contextualSpacing/>
        <w:jc w:val="left"/>
        <w:rPr>
          <w:rFonts w:ascii="Arial" w:eastAsia="Arial" w:hAnsi="Arial" w:cs="Arial"/>
        </w:rPr>
      </w:pPr>
      <w:r>
        <w:rPr>
          <w:rFonts w:ascii="Arial" w:eastAsia="Arial" w:hAnsi="Arial" w:cs="Arial"/>
          <w:sz w:val="22"/>
        </w:rPr>
        <w:t>Calculate the required medication dosages for children and adults given age or weight, using Fried’s, Young’s and Clark’s formula as appropriate</w:t>
      </w:r>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Fried’s formula: </w:t>
            </w:r>
            <m:oMathPara>
              <m:oMathParaPr>
                <m:jc m:val="left"/>
              </m:oMathParaPr>
              <m:oMath>
                <m:r>
                  <w:rPr>
                    <w:rFonts w:ascii="Arial" w:eastAsia="Arial" w:hAnsi="Arial" w:cs="Arial"/>
                    <w:sz w:val="22"/>
                  </w:rPr>
                  <m:t>Dosage</m:t>
                </m:r>
                <m:r>
                  <m:rPr>
                    <m:sty m:val="p"/>
                  </m:rPr>
                  <w:rPr>
                    <w:rFonts w:ascii="Arial" w:eastAsia="Arial" w:hAnsi="Arial" w:cs="Arial"/>
                    <w:sz w:val="22"/>
                  </w:rPr>
                  <m:t> </m:t>
                </m:r>
                <m:r>
                  <w:rPr>
                    <w:rFonts w:ascii="Arial" w:eastAsia="Arial" w:hAnsi="Arial" w:cs="Arial"/>
                    <w:sz w:val="22"/>
                  </w:rPr>
                  <m:t>for</m:t>
                </m:r>
                <m:r>
                  <m:rPr>
                    <m:sty m:val="p"/>
                  </m:rPr>
                  <w:rPr>
                    <w:rFonts w:ascii="Arial" w:eastAsia="Arial" w:hAnsi="Arial" w:cs="Arial"/>
                    <w:sz w:val="22"/>
                  </w:rPr>
                  <m:t> </m:t>
                </m:r>
                <m:r>
                  <w:rPr>
                    <w:rFonts w:ascii="Arial" w:eastAsia="Arial" w:hAnsi="Arial" w:cs="Arial"/>
                    <w:sz w:val="22"/>
                  </w:rPr>
                  <m:t>children</m:t>
                </m:r>
                <m:r>
                  <m:rPr>
                    <m:sty m:val="p"/>
                  </m:rPr>
                  <w:rPr>
                    <w:rFonts w:ascii="Arial" w:eastAsia="Arial" w:hAnsi="Arial" w:cs="Arial"/>
                    <w:sz w:val="22"/>
                  </w:rPr>
                  <m:t> </m:t>
                </m:r>
                <m:r>
                  <w:rPr>
                    <w:rFonts w:ascii="Arial" w:eastAsia="Arial" w:hAnsi="Arial" w:cs="Arial"/>
                    <w:sz w:val="22"/>
                  </w:rPr>
                  <m:t>1</m:t>
                </m:r>
                <m:r>
                  <m:rPr>
                    <m:sty m:val="p"/>
                  </m:rPr>
                  <w:rPr>
                    <w:rFonts w:ascii="Arial" w:eastAsia="Arial" w:hAnsi="Arial" w:cs="Arial"/>
                    <w:sz w:val="22"/>
                  </w:rPr>
                  <m:t> </m:t>
                </m:r>
                <m:r>
                  <w:rPr>
                    <w:rFonts w:ascii="Arial" w:eastAsia="Arial" w:hAnsi="Arial" w:cs="Arial"/>
                    <w:sz w:val="22"/>
                  </w:rPr>
                  <m:t>to</m:t>
                </m:r>
                <m:r>
                  <m:rPr>
                    <m:sty m:val="p"/>
                  </m:rPr>
                  <w:rPr>
                    <w:rFonts w:ascii="Arial" w:eastAsia="Arial" w:hAnsi="Arial" w:cs="Arial"/>
                    <w:sz w:val="22"/>
                  </w:rPr>
                  <m:t> </m:t>
                </m:r>
                <m:r>
                  <w:rPr>
                    <w:rFonts w:ascii="Arial" w:eastAsia="Arial" w:hAnsi="Arial" w:cs="Arial"/>
                    <w:sz w:val="22"/>
                  </w:rPr>
                  <m:t>2</m:t>
                </m:r>
                <m:r>
                  <m:rPr>
                    <m:sty m:val="p"/>
                  </m:rPr>
                  <w:rPr>
                    <w:rFonts w:ascii="Arial" w:eastAsia="Arial" w:hAnsi="Arial" w:cs="Arial"/>
                    <w:sz w:val="22"/>
                  </w:rPr>
                  <m:t> </m:t>
                </m:r>
                <m:r>
                  <w:rPr>
                    <w:rFonts w:ascii="Arial" w:eastAsia="Arial" w:hAnsi="Arial" w:cs="Arial"/>
                    <w:sz w:val="22"/>
                  </w:rPr>
                  <m:t>years</m:t>
                </m:r>
                <m:r>
                  <m:rPr>
                    <m:sty m:val="p"/>
                  </m:rPr>
                  <w:rPr>
                    <w:rFonts w:ascii="Arial" w:eastAsia="Arial" w:hAnsi="Arial" w:cs="Arial"/>
                    <w:sz w:val="22"/>
                  </w:rPr>
                  <m:t> </m:t>
                </m:r>
                <m:r>
                  <w:rPr>
                    <w:rFonts w:ascii="Arial" w:eastAsia="Arial" w:hAnsi="Arial" w:cs="Arial"/>
                    <w:sz w:val="22"/>
                  </w:rPr>
                  <m:t>=</m:t>
                </m:r>
                <m:f>
                  <m:num>
                    <m:r>
                      <w:rPr>
                        <w:rFonts w:ascii="Arial" w:eastAsia="Arial" w:hAnsi="Arial" w:cs="Arial"/>
                        <w:sz w:val="22"/>
                      </w:rPr>
                      <m:t>age</m:t>
                    </m:r>
                    <m:r>
                      <m:rPr>
                        <m:sty m:val="p"/>
                      </m:rPr>
                      <w:rPr>
                        <w:rFonts w:ascii="Arial" w:eastAsia="Arial" w:hAnsi="Arial" w:cs="Arial"/>
                        <w:sz w:val="22"/>
                      </w:rPr>
                      <m:t> </m:t>
                    </m:r>
                    <m:d>
                      <m:dPr>
                        <m:sepChr m:val="|"/>
                      </m:dPr>
                      <m:e>
                        <m:r>
                          <w:rPr>
                            <w:rFonts w:ascii="Arial" w:eastAsia="Arial" w:hAnsi="Arial" w:cs="Arial"/>
                            <w:sz w:val="22"/>
                          </w:rPr>
                          <m:t>in</m:t>
                        </m:r>
                        <m:r>
                          <m:rPr>
                            <m:sty m:val="p"/>
                          </m:rPr>
                          <w:rPr>
                            <w:rFonts w:ascii="Arial" w:eastAsia="Arial" w:hAnsi="Arial" w:cs="Arial"/>
                            <w:sz w:val="22"/>
                          </w:rPr>
                          <m:t> </m:t>
                        </m:r>
                        <m:r>
                          <w:rPr>
                            <w:rFonts w:ascii="Arial" w:eastAsia="Arial" w:hAnsi="Arial" w:cs="Arial"/>
                            <w:sz w:val="22"/>
                          </w:rPr>
                          <m:t>months</m:t>
                        </m:r>
                      </m:e>
                    </m:d>
                    <m:r>
                      <m:rPr>
                        <m:sty m:val="p"/>
                      </m:rP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adult</m:t>
                    </m:r>
                    <m:r>
                      <m:rPr>
                        <m:sty m:val="p"/>
                      </m:rPr>
                      <w:rPr>
                        <w:rFonts w:ascii="Arial" w:eastAsia="Arial" w:hAnsi="Arial" w:cs="Arial"/>
                        <w:sz w:val="22"/>
                      </w:rPr>
                      <m:t> </m:t>
                    </m:r>
                    <m:r>
                      <w:rPr>
                        <w:rFonts w:ascii="Arial" w:eastAsia="Arial" w:hAnsi="Arial" w:cs="Arial"/>
                        <w:sz w:val="22"/>
                      </w:rPr>
                      <m:t>dosage</m:t>
                    </m:r>
                  </m:num>
                  <m:den>
                    <m:r>
                      <w:rPr>
                        <w:rFonts w:ascii="Arial" w:eastAsia="Arial" w:hAnsi="Arial" w:cs="Arial"/>
                        <w:sz w:val="22"/>
                      </w:rPr>
                      <m:t>150</m:t>
                    </m:r>
                  </m:den>
                </m:f>
              </m:oMath>
            </m:oMathPara>
            <w:r>
              <w:rPr>
                <w:rFonts w:ascii="Arial" w:eastAsia="Arial" w:hAnsi="Arial" w:cs="Arial"/>
                <w:b w:val="0"/>
                <w:bCs w:val="0"/>
                <w:i w:val="0"/>
                <w:iCs w:val="0"/>
                <w:smallCaps w:val="0"/>
                <w:color w:val="000000"/>
                <w:sz w:val="22"/>
              </w:rPr>
              <w:t xml:space="preserve"> </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Young’s formula: </w:t>
            </w:r>
            <m:oMathPara>
              <m:oMathParaPr>
                <m:jc m:val="left"/>
              </m:oMathParaPr>
              <m:oMath>
                <m:r>
                  <w:rPr>
                    <w:rFonts w:ascii="Arial" w:eastAsia="Arial" w:hAnsi="Arial" w:cs="Arial"/>
                    <w:sz w:val="22"/>
                  </w:rPr>
                  <m:t>Dosage</m:t>
                </m:r>
                <m:r>
                  <m:rPr>
                    <m:sty m:val="p"/>
                  </m:rPr>
                  <w:rPr>
                    <w:rFonts w:ascii="Arial" w:eastAsia="Arial" w:hAnsi="Arial" w:cs="Arial"/>
                    <w:sz w:val="22"/>
                  </w:rPr>
                  <m:t> </m:t>
                </m:r>
                <m:r>
                  <w:rPr>
                    <w:rFonts w:ascii="Arial" w:eastAsia="Arial" w:hAnsi="Arial" w:cs="Arial"/>
                    <w:sz w:val="22"/>
                  </w:rPr>
                  <m:t>for</m:t>
                </m:r>
                <m:r>
                  <m:rPr>
                    <m:sty m:val="p"/>
                  </m:rPr>
                  <w:rPr>
                    <w:rFonts w:ascii="Arial" w:eastAsia="Arial" w:hAnsi="Arial" w:cs="Arial"/>
                    <w:sz w:val="22"/>
                  </w:rPr>
                  <m:t> </m:t>
                </m:r>
                <m:r>
                  <w:rPr>
                    <w:rFonts w:ascii="Arial" w:eastAsia="Arial" w:hAnsi="Arial" w:cs="Arial"/>
                    <w:sz w:val="22"/>
                  </w:rPr>
                  <m:t>children</m:t>
                </m:r>
                <m:r>
                  <m:rPr>
                    <m:sty m:val="p"/>
                  </m:rPr>
                  <w:rPr>
                    <w:rFonts w:ascii="Arial" w:eastAsia="Arial" w:hAnsi="Arial" w:cs="Arial"/>
                    <w:sz w:val="22"/>
                  </w:rPr>
                  <m:t> </m:t>
                </m:r>
                <m:r>
                  <w:rPr>
                    <w:rFonts w:ascii="Arial" w:eastAsia="Arial" w:hAnsi="Arial" w:cs="Arial"/>
                    <w:sz w:val="22"/>
                  </w:rPr>
                  <m:t>1</m:t>
                </m:r>
                <m:r>
                  <m:rPr>
                    <m:sty m:val="p"/>
                  </m:rPr>
                  <w:rPr>
                    <w:rFonts w:ascii="Arial" w:eastAsia="Arial" w:hAnsi="Arial" w:cs="Arial"/>
                    <w:sz w:val="22"/>
                  </w:rPr>
                  <m:t> </m:t>
                </m:r>
                <m:r>
                  <w:rPr>
                    <w:rFonts w:ascii="Arial" w:eastAsia="Arial" w:hAnsi="Arial" w:cs="Arial"/>
                    <w:sz w:val="22"/>
                  </w:rPr>
                  <m:t>to</m:t>
                </m:r>
                <m:r>
                  <m:rPr>
                    <m:sty m:val="p"/>
                  </m:rPr>
                  <w:rPr>
                    <w:rFonts w:ascii="Arial" w:eastAsia="Arial" w:hAnsi="Arial" w:cs="Arial"/>
                    <w:sz w:val="22"/>
                  </w:rPr>
                  <m:t> </m:t>
                </m:r>
                <m:r>
                  <w:rPr>
                    <w:rFonts w:ascii="Arial" w:eastAsia="Arial" w:hAnsi="Arial" w:cs="Arial"/>
                    <w:sz w:val="22"/>
                  </w:rPr>
                  <m:t>12</m:t>
                </m:r>
                <m:r>
                  <m:rPr>
                    <m:sty m:val="p"/>
                  </m:rPr>
                  <w:rPr>
                    <w:rFonts w:ascii="Arial" w:eastAsia="Arial" w:hAnsi="Arial" w:cs="Arial"/>
                    <w:sz w:val="22"/>
                  </w:rPr>
                  <m:t> </m:t>
                </m:r>
                <m:r>
                  <w:rPr>
                    <w:rFonts w:ascii="Arial" w:eastAsia="Arial" w:hAnsi="Arial" w:cs="Arial"/>
                    <w:sz w:val="22"/>
                  </w:rPr>
                  <m:t>years</m:t>
                </m:r>
                <m:r>
                  <m:rPr>
                    <m:sty m:val="p"/>
                  </m:rPr>
                  <w:rPr>
                    <w:rFonts w:ascii="Arial" w:eastAsia="Arial" w:hAnsi="Arial" w:cs="Arial"/>
                    <w:sz w:val="22"/>
                  </w:rPr>
                  <m:t> </m:t>
                </m:r>
                <m:r>
                  <w:rPr>
                    <w:rFonts w:ascii="Arial" w:eastAsia="Arial" w:hAnsi="Arial" w:cs="Arial"/>
                    <w:sz w:val="22"/>
                  </w:rPr>
                  <m:t>=</m:t>
                </m:r>
                <m:f>
                  <m:num>
                    <m:r>
                      <w:rPr>
                        <w:rFonts w:ascii="Arial" w:eastAsia="Arial" w:hAnsi="Arial" w:cs="Arial"/>
                        <w:sz w:val="22"/>
                      </w:rPr>
                      <m:t>age</m:t>
                    </m:r>
                    <m:r>
                      <m:rPr>
                        <m:sty m:val="p"/>
                      </m:rPr>
                      <w:rPr>
                        <w:rFonts w:ascii="Arial" w:eastAsia="Arial" w:hAnsi="Arial" w:cs="Arial"/>
                        <w:sz w:val="22"/>
                      </w:rPr>
                      <m:t> </m:t>
                    </m:r>
                    <m:r>
                      <w:rPr>
                        <w:rFonts w:ascii="Arial" w:eastAsia="Arial" w:hAnsi="Arial" w:cs="Arial"/>
                        <w:sz w:val="22"/>
                      </w:rPr>
                      <m:t>of</m:t>
                    </m:r>
                    <m:r>
                      <m:rPr>
                        <m:sty m:val="p"/>
                      </m:rPr>
                      <w:rPr>
                        <w:rFonts w:ascii="Arial" w:eastAsia="Arial" w:hAnsi="Arial" w:cs="Arial"/>
                        <w:sz w:val="22"/>
                      </w:rPr>
                      <m:t> </m:t>
                    </m:r>
                    <m:r>
                      <w:rPr>
                        <w:rFonts w:ascii="Arial" w:eastAsia="Arial" w:hAnsi="Arial" w:cs="Arial"/>
                        <w:sz w:val="22"/>
                      </w:rPr>
                      <m:t>child</m:t>
                    </m:r>
                    <m:r>
                      <m:rPr>
                        <m:sty m:val="p"/>
                      </m:rPr>
                      <w:rPr>
                        <w:rFonts w:ascii="Arial" w:eastAsia="Arial" w:hAnsi="Arial" w:cs="Arial"/>
                        <w:sz w:val="22"/>
                      </w:rPr>
                      <m:t> </m:t>
                    </m:r>
                    <m:d>
                      <m:dPr>
                        <m:sepChr m:val="|"/>
                      </m:dPr>
                      <m:e>
                        <m:r>
                          <w:rPr>
                            <w:rFonts w:ascii="Arial" w:eastAsia="Arial" w:hAnsi="Arial" w:cs="Arial"/>
                            <w:sz w:val="22"/>
                          </w:rPr>
                          <m:t>in</m:t>
                        </m:r>
                        <m:r>
                          <m:rPr>
                            <m:sty m:val="p"/>
                          </m:rPr>
                          <w:rPr>
                            <w:rFonts w:ascii="Arial" w:eastAsia="Arial" w:hAnsi="Arial" w:cs="Arial"/>
                            <w:sz w:val="22"/>
                          </w:rPr>
                          <m:t> </m:t>
                        </m:r>
                        <m:r>
                          <w:rPr>
                            <w:rFonts w:ascii="Arial" w:eastAsia="Arial" w:hAnsi="Arial" w:cs="Arial"/>
                            <w:sz w:val="22"/>
                          </w:rPr>
                          <m:t>years</m:t>
                        </m:r>
                      </m:e>
                    </m:d>
                    <m:r>
                      <m:rPr>
                        <m:sty m:val="p"/>
                      </m:rP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adult</m:t>
                    </m:r>
                    <m:r>
                      <m:rPr>
                        <m:sty m:val="p"/>
                      </m:rPr>
                      <w:rPr>
                        <w:rFonts w:ascii="Arial" w:eastAsia="Arial" w:hAnsi="Arial" w:cs="Arial"/>
                        <w:sz w:val="22"/>
                      </w:rPr>
                      <m:t> </m:t>
                    </m:r>
                    <m:r>
                      <w:rPr>
                        <w:rFonts w:ascii="Arial" w:eastAsia="Arial" w:hAnsi="Arial" w:cs="Arial"/>
                        <w:sz w:val="22"/>
                      </w:rPr>
                      <m:t>dosage</m:t>
                    </m:r>
                  </m:num>
                  <m:den>
                    <m:r>
                      <w:rPr>
                        <w:rFonts w:ascii="Arial" w:eastAsia="Arial" w:hAnsi="Arial" w:cs="Arial"/>
                        <w:sz w:val="22"/>
                      </w:rPr>
                      <m:t>age</m:t>
                    </m:r>
                    <m:r>
                      <m:rPr>
                        <m:sty m:val="p"/>
                      </m:rPr>
                      <w:rPr>
                        <w:rFonts w:ascii="Arial" w:eastAsia="Arial" w:hAnsi="Arial" w:cs="Arial"/>
                        <w:sz w:val="22"/>
                      </w:rPr>
                      <m:t> </m:t>
                    </m:r>
                    <m:r>
                      <w:rPr>
                        <w:rFonts w:ascii="Arial" w:eastAsia="Arial" w:hAnsi="Arial" w:cs="Arial"/>
                        <w:sz w:val="22"/>
                      </w:rPr>
                      <m:t>of</m:t>
                    </m:r>
                    <m:r>
                      <m:rPr>
                        <m:sty m:val="p"/>
                      </m:rPr>
                      <w:rPr>
                        <w:rFonts w:ascii="Arial" w:eastAsia="Arial" w:hAnsi="Arial" w:cs="Arial"/>
                        <w:sz w:val="22"/>
                      </w:rPr>
                      <m:t> </m:t>
                    </m:r>
                    <m:r>
                      <w:rPr>
                        <w:rFonts w:ascii="Arial" w:eastAsia="Arial" w:hAnsi="Arial" w:cs="Arial"/>
                        <w:sz w:val="22"/>
                      </w:rPr>
                      <m:t>child</m:t>
                    </m:r>
                    <m:r>
                      <m:rPr>
                        <m:sty m:val="p"/>
                      </m:rPr>
                      <w:rPr>
                        <w:rFonts w:ascii="Arial" w:eastAsia="Arial" w:hAnsi="Arial" w:cs="Arial"/>
                        <w:sz w:val="22"/>
                      </w:rPr>
                      <m:t> </m:t>
                    </m:r>
                    <m:d>
                      <m:dPr>
                        <m:sepChr m:val="|"/>
                      </m:dPr>
                      <m:e>
                        <m:r>
                          <w:rPr>
                            <w:rFonts w:ascii="Arial" w:eastAsia="Arial" w:hAnsi="Arial" w:cs="Arial"/>
                            <w:sz w:val="22"/>
                          </w:rPr>
                          <m:t>in</m:t>
                        </m:r>
                        <m:r>
                          <m:rPr>
                            <m:sty m:val="p"/>
                          </m:rPr>
                          <w:rPr>
                            <w:rFonts w:ascii="Arial" w:eastAsia="Arial" w:hAnsi="Arial" w:cs="Arial"/>
                            <w:sz w:val="22"/>
                          </w:rPr>
                          <m:t> </m:t>
                        </m:r>
                        <m:r>
                          <w:rPr>
                            <w:rFonts w:ascii="Arial" w:eastAsia="Arial" w:hAnsi="Arial" w:cs="Arial"/>
                            <w:sz w:val="22"/>
                          </w:rPr>
                          <m:t>years</m:t>
                        </m:r>
                      </m:e>
                    </m:d>
                    <m:r>
                      <m:rPr>
                        <m:sty m:val="p"/>
                      </m:rP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12</m:t>
                    </m:r>
                  </m:den>
                </m:f>
              </m:oMath>
            </m:oMathPara>
            <w:r>
              <w:rPr>
                <w:rFonts w:ascii="Arial" w:eastAsia="Arial" w:hAnsi="Arial" w:cs="Arial"/>
                <w:b w:val="0"/>
                <w:bCs w:val="0"/>
                <w:i w:val="0"/>
                <w:iCs w:val="0"/>
                <w:smallCaps w:val="0"/>
                <w:color w:val="000000"/>
                <w:sz w:val="22"/>
              </w:rPr>
              <w:t xml:space="preserve"> </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Clark’s formula: </w:t>
            </w:r>
            <m:oMathPara>
              <m:oMathParaPr>
                <m:jc m:val="left"/>
              </m:oMathParaPr>
              <m:oMath>
                <m:r>
                  <w:rPr>
                    <w:rFonts w:ascii="Arial" w:eastAsia="Arial" w:hAnsi="Arial" w:cs="Arial"/>
                    <w:sz w:val="22"/>
                  </w:rPr>
                  <m:t>Dosage</m:t>
                </m:r>
                <m:r>
                  <m:rPr>
                    <m:sty m:val="p"/>
                  </m:rPr>
                  <w:rPr>
                    <w:rFonts w:ascii="Arial" w:eastAsia="Arial" w:hAnsi="Arial" w:cs="Arial"/>
                    <w:sz w:val="22"/>
                  </w:rPr>
                  <m:t> </m:t>
                </m:r>
                <m:r>
                  <w:rPr>
                    <w:rFonts w:ascii="Arial" w:eastAsia="Arial" w:hAnsi="Arial" w:cs="Arial"/>
                    <w:sz w:val="22"/>
                  </w:rPr>
                  <m:t>for</m:t>
                </m:r>
                <m:r>
                  <m:rPr>
                    <m:sty m:val="p"/>
                  </m:rPr>
                  <w:rPr>
                    <w:rFonts w:ascii="Arial" w:eastAsia="Arial" w:hAnsi="Arial" w:cs="Arial"/>
                    <w:sz w:val="22"/>
                  </w:rPr>
                  <m:t> </m:t>
                </m:r>
                <m:r>
                  <w:rPr>
                    <w:rFonts w:ascii="Arial" w:eastAsia="Arial" w:hAnsi="Arial" w:cs="Arial"/>
                    <w:sz w:val="22"/>
                  </w:rPr>
                  <m:t>children</m:t>
                </m:r>
                <m:r>
                  <w:rPr>
                    <w:rFonts w:ascii="Arial" w:eastAsia="Arial" w:hAnsi="Arial" w:cs="Arial"/>
                    <w:sz w:val="22"/>
                  </w:rPr>
                  <m:t>=</m:t>
                </m:r>
                <m:f>
                  <m:num>
                    <m:r>
                      <w:rPr>
                        <w:rFonts w:ascii="Arial" w:eastAsia="Arial" w:hAnsi="Arial" w:cs="Arial"/>
                        <w:sz w:val="22"/>
                      </w:rPr>
                      <m:t>weight</m:t>
                    </m:r>
                    <m:r>
                      <m:rPr>
                        <m:sty m:val="p"/>
                      </m:rPr>
                      <w:rPr>
                        <w:rFonts w:ascii="Arial" w:eastAsia="Arial" w:hAnsi="Arial" w:cs="Arial"/>
                        <w:sz w:val="22"/>
                      </w:rPr>
                      <m:t> </m:t>
                    </m:r>
                    <m:r>
                      <w:rPr>
                        <w:rFonts w:ascii="Arial" w:eastAsia="Arial" w:hAnsi="Arial" w:cs="Arial"/>
                        <w:sz w:val="22"/>
                      </w:rPr>
                      <m:t>(</m:t>
                    </m:r>
                    <m:r>
                      <w:rPr>
                        <w:rFonts w:ascii="Arial" w:eastAsia="Arial" w:hAnsi="Arial" w:cs="Arial"/>
                        <w:sz w:val="22"/>
                      </w:rPr>
                      <m:t>in</m:t>
                    </m:r>
                    <m:r>
                      <m:rPr>
                        <m:sty m:val="p"/>
                      </m:rPr>
                      <w:rPr>
                        <w:rFonts w:ascii="Arial" w:eastAsia="Arial" w:hAnsi="Arial" w:cs="Arial"/>
                        <w:sz w:val="22"/>
                      </w:rPr>
                      <m:t> </m:t>
                    </m:r>
                    <m:r>
                      <w:rPr>
                        <w:rFonts w:ascii="Arial" w:eastAsia="Arial" w:hAnsi="Arial" w:cs="Arial"/>
                        <w:sz w:val="22"/>
                      </w:rPr>
                      <m:t>kg</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adult</m:t>
                    </m:r>
                    <m:r>
                      <m:rPr>
                        <m:sty m:val="p"/>
                      </m:rPr>
                      <w:rPr>
                        <w:rFonts w:ascii="Arial" w:eastAsia="Arial" w:hAnsi="Arial" w:cs="Arial"/>
                        <w:sz w:val="22"/>
                      </w:rPr>
                      <m:t> </m:t>
                    </m:r>
                    <m:r>
                      <w:rPr>
                        <w:rFonts w:ascii="Arial" w:eastAsia="Arial" w:hAnsi="Arial" w:cs="Arial"/>
                        <w:sz w:val="22"/>
                      </w:rPr>
                      <m:t>dosage</m:t>
                    </m:r>
                  </m:num>
                  <m:den>
                    <m:r>
                      <w:rPr>
                        <w:rFonts w:ascii="Arial" w:eastAsia="Arial" w:hAnsi="Arial" w:cs="Arial"/>
                        <w:sz w:val="22"/>
                      </w:rPr>
                      <m:t>70</m:t>
                    </m:r>
                  </m:den>
                </m:f>
              </m:oMath>
            </m:oMathPara>
          </w:p>
        </w:tc>
      </w:tr>
    </w:tbl>
    <w:p>
      <w:pPr>
        <w:pStyle w:val="ExampleSeparator"/>
        <w:spacing w:before="0" w:after="0"/>
        <w:rPr>
          <w:rFonts w:ascii="Arial" w:eastAsia="Arial" w:hAnsi="Arial" w:cs="Arial"/>
        </w:rPr>
      </w:pP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Apply given formulas to solve problems in a variety of contexts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Change the subject of linear and non-linear formulas limited to quadratics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a</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to solve problems and make decisions about solutions in the context of the problem</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a word problem as a </w:t>
      </w:r>
      <w:hyperlink r:id="rId24" w:history="1">
        <w:r>
          <w:rPr>
            <w:rStyle w:val="Hyperlink"/>
            <w:rFonts w:ascii="Arial" w:eastAsia="Arial" w:hAnsi="Arial" w:cs="Arial"/>
            <w:color w:val="0000EE"/>
            <w:sz w:val="22"/>
            <w:u w:color="0000EE"/>
          </w:rPr>
          <w:t>linear equation</w:t>
        </w:r>
      </w:hyperlink>
      <w:r>
        <w:rPr>
          <w:rFonts w:ascii="Arial" w:eastAsia="Arial" w:hAnsi="Arial" w:cs="Arial"/>
          <w:sz w:val="22"/>
        </w:rPr>
        <w:t>, solve the equation and interpret the solution in the context of the problem</w:t>
      </w:r>
    </w:p>
    <w:p>
      <w:pPr>
        <w:pStyle w:val="ListParagraph"/>
        <w:keepNext/>
        <w:keepLines/>
        <w:numPr>
          <w:ilvl w:val="0"/>
          <w:numId w:val="23"/>
        </w:numPr>
        <w:spacing w:before="0" w:after="40" w:line="276" w:lineRule="auto"/>
        <w:ind w:left="397" w:hanging="397"/>
        <w:contextualSpacing/>
        <w:jc w:val="left"/>
        <w:rPr>
          <w:rFonts w:ascii="Arial" w:eastAsia="Arial" w:hAnsi="Arial" w:cs="Arial"/>
        </w:rPr>
      </w:pPr>
      <w:r>
        <w:rPr>
          <w:rFonts w:ascii="Arial" w:eastAsia="Arial" w:hAnsi="Arial" w:cs="Arial"/>
          <w:sz w:val="22"/>
        </w:rPr>
        <w:t>Use a spreadsheet to perform calculations involving formulas</w:t>
      </w:r>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Calculate blood alcohol content (BAC) using a spreadsheet.</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3069137" cy="899922"/>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25"/>
                          <a:stretch>
                            <a:fillRect/>
                          </a:stretch>
                        </pic:blipFill>
                        <pic:spPr>
                          <a:xfrm>
                            <a:off x="0" y="0"/>
                            <a:ext cx="3069137" cy="899922"/>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 xml:space="preserve">Image long description: </w:t>
            </w:r>
            <w:r>
              <w:rPr>
                <w:rFonts w:ascii="Arial" w:eastAsia="Arial" w:hAnsi="Arial" w:cs="Arial"/>
                <w:b w:val="0"/>
                <w:bCs w:val="0"/>
                <w:i w:val="0"/>
                <w:iCs w:val="0"/>
                <w:smallCaps w:val="0"/>
                <w:color w:val="000000"/>
                <w:sz w:val="22"/>
              </w:rPr>
              <w:t>Title over both tables in the spreadsheet is Calculating BAC. The first table is for Males. First row is Number of standard drinks consumed, 5. The second row is Number of hours drinking, 3. The third row is Person’s weight in kg, 80. The fourth row calculates BAC as 0.051. The second table is for Females. The first row is Number of standard drinks consumed, cell E4. The second row is Number of hours drinking, cell E5. The third row is Person’s weight in kg, E6. The fourth row calculates BAC and displays the spreadsheet formula BAC = (10*E4-7.5*E5)/(5.5*E6).</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1" w:name="_Toc256000011"/>
      <w:r>
        <w:rPr>
          <w:rFonts w:ascii="Arial" w:eastAsia="Arial" w:hAnsi="Arial" w:cs="Arial"/>
          <w:b/>
          <w:i w:val="0"/>
          <w:color w:val="002664"/>
          <w:sz w:val="30"/>
        </w:rPr>
        <w:t>Linear relationships</w:t>
      </w:r>
      <w:bookmarkEnd w:id="11"/>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models and interprets linear relationships to solve problems and make predictions in practical contexts </w:t>
      </w:r>
      <w:r>
        <w:rPr>
          <w:rStyle w:val="Strong"/>
          <w:rFonts w:ascii="Arial" w:eastAsia="Arial" w:hAnsi="Arial" w:cs="Arial"/>
          <w:b/>
          <w:bCs/>
          <w:sz w:val="22"/>
        </w:rPr>
        <w:t>MST-11-02</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MA-LS-01, MA-LS-02, MA-LS-03, MA-LS-04</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Linear modelling</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w:t>
      </w:r>
      <m:oMathPara>
        <m:oMathParaPr>
          <m:jc m:val="left"/>
        </m:oMathParaPr>
        <m:oMath>
          <m:r>
            <w:rPr>
              <w:rFonts w:ascii="Arial" w:eastAsia="Arial" w:hAnsi="Arial" w:cs="Arial"/>
              <w:sz w:val="22"/>
            </w:rPr>
            <m:t>y</m:t>
          </m:r>
        </m:oMath>
      </m:oMathPara>
      <w:r>
        <w:rPr>
          <w:rFonts w:ascii="Arial" w:eastAsia="Arial" w:hAnsi="Arial" w:cs="Arial"/>
          <w:sz w:val="22"/>
        </w:rPr>
        <w:t xml:space="preserve">-intercept and </w:t>
      </w:r>
      <w:hyperlink r:id="rId26" w:history="1">
        <w:r>
          <w:rPr>
            <w:rStyle w:val="Hyperlink"/>
            <w:rFonts w:ascii="Arial" w:eastAsia="Arial" w:hAnsi="Arial" w:cs="Arial"/>
            <w:color w:val="0000EE"/>
            <w:sz w:val="22"/>
            <w:u w:color="0000EE"/>
          </w:rPr>
          <w:t>gradient</w:t>
        </w:r>
      </w:hyperlink>
      <w:r>
        <w:rPr>
          <w:rFonts w:ascii="Arial" w:eastAsia="Arial" w:hAnsi="Arial" w:cs="Arial"/>
          <w:sz w:val="22"/>
        </w:rPr>
        <w:t xml:space="preserve"> of a straight line given in graphical form</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w:t>
      </w:r>
      <w:hyperlink r:id="rId27" w:history="1">
        <w:r>
          <w:rPr>
            <w:rStyle w:val="Hyperlink"/>
            <w:rFonts w:ascii="Arial" w:eastAsia="Arial" w:hAnsi="Arial" w:cs="Arial"/>
            <w:color w:val="0000EE"/>
            <w:sz w:val="22"/>
            <w:u w:color="0000EE"/>
          </w:rPr>
          <w:t>equation</w:t>
        </w:r>
      </w:hyperlink>
      <w:r>
        <w:rPr>
          <w:rFonts w:ascii="Arial" w:eastAsia="Arial" w:hAnsi="Arial" w:cs="Arial"/>
          <w:sz w:val="22"/>
        </w:rPr>
        <w:t xml:space="preserve"> of a straight line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where </w:t>
      </w:r>
      <m:oMathPara>
        <m:oMathParaPr>
          <m:jc m:val="left"/>
        </m:oMathParaPr>
        <m:oMath>
          <m:r>
            <w:rPr>
              <w:rFonts w:ascii="Arial" w:eastAsia="Arial" w:hAnsi="Arial" w:cs="Arial"/>
              <w:sz w:val="22"/>
            </w:rPr>
            <m:t>m</m:t>
          </m:r>
        </m:oMath>
      </m:oMathPara>
      <w:r>
        <w:rPr>
          <w:rFonts w:ascii="Arial" w:eastAsia="Arial" w:hAnsi="Arial" w:cs="Arial"/>
          <w:sz w:val="22"/>
        </w:rPr>
        <w:t xml:space="preserve"> is the gradient and </w:t>
      </w:r>
      <m:oMathPara>
        <m:oMathParaPr>
          <m:jc m:val="left"/>
        </m:oMathParaPr>
        <m:oMath>
          <m:r>
            <w:rPr>
              <w:rFonts w:ascii="Arial" w:eastAsia="Arial" w:hAnsi="Arial" w:cs="Arial"/>
              <w:sz w:val="22"/>
            </w:rPr>
            <m:t>c </m:t>
          </m:r>
        </m:oMath>
      </m:oMathPara>
      <w:r>
        <w:rPr>
          <w:rFonts w:ascii="Arial" w:eastAsia="Arial" w:hAnsi="Arial" w:cs="Arial"/>
          <w:sz w:val="22"/>
        </w:rPr>
        <w:t xml:space="preserve">is the </w:t>
      </w:r>
      <m:oMathPara>
        <m:oMathParaPr>
          <m:jc m:val="left"/>
        </m:oMathParaPr>
        <m:oMath>
          <m:r>
            <w:rPr>
              <w:rFonts w:ascii="Arial" w:eastAsia="Arial" w:hAnsi="Arial" w:cs="Arial"/>
              <w:sz w:val="22"/>
            </w:rPr>
            <m:t>y</m:t>
          </m:r>
        </m:oMath>
      </m:oMathPara>
      <w:r>
        <w:rPr>
          <w:rFonts w:ascii="Arial" w:eastAsia="Arial" w:hAnsi="Arial" w:cs="Arial"/>
          <w:sz w:val="22"/>
        </w:rPr>
        <w:t>-intercept</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w:t>
      </w:r>
      <m:oMathPara>
        <m:oMathParaPr>
          <m:jc m:val="left"/>
        </m:oMathParaPr>
        <m:oMath>
          <m:r>
            <w:rPr>
              <w:rFonts w:ascii="Arial" w:eastAsia="Arial" w:hAnsi="Arial" w:cs="Arial"/>
              <w:sz w:val="22"/>
            </w:rPr>
            <m:t>y</m:t>
          </m:r>
        </m:oMath>
      </m:oMathPara>
      <w:r>
        <w:rPr>
          <w:rFonts w:ascii="Arial" w:eastAsia="Arial" w:hAnsi="Arial" w:cs="Arial"/>
          <w:sz w:val="22"/>
        </w:rPr>
        <w:t xml:space="preserve">-intercept and gradient from the equation of a straight line </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Construct a straight-line </w:t>
      </w:r>
      <w:hyperlink r:id="rId28" w:history="1">
        <w:r>
          <w:rPr>
            <w:rStyle w:val="Hyperlink"/>
            <w:rFonts w:ascii="Arial" w:eastAsia="Arial" w:hAnsi="Arial" w:cs="Arial"/>
            <w:color w:val="0000EE"/>
            <w:sz w:val="22"/>
            <w:u w:color="0000EE"/>
          </w:rPr>
          <w:t>graph</w:t>
        </w:r>
      </w:hyperlink>
      <w:r>
        <w:rPr>
          <w:rFonts w:ascii="Arial" w:eastAsia="Arial" w:hAnsi="Arial" w:cs="Arial"/>
          <w:sz w:val="22"/>
        </w:rPr>
        <w:t>, with and without using graphing applications</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 </w:t>
      </w:r>
      <w:hyperlink r:id="rId29" w:history="1">
        <w:r>
          <w:rPr>
            <w:rStyle w:val="Hyperlink"/>
            <w:rFonts w:ascii="Arial" w:eastAsia="Arial" w:hAnsi="Arial" w:cs="Arial"/>
            <w:color w:val="0000EE"/>
            <w:sz w:val="22"/>
            <w:u w:color="0000EE"/>
          </w:rPr>
          <w:t>linear relationships</w:t>
        </w:r>
      </w:hyperlink>
      <w:r>
        <w:rPr>
          <w:rFonts w:ascii="Arial" w:eastAsia="Arial" w:hAnsi="Arial" w:cs="Arial"/>
          <w:sz w:val="22"/>
        </w:rPr>
        <w:t xml:space="preserve"> and interpret the features of those relationships in a variety of contexts, noting that the </w:t>
      </w:r>
      <m:oMathPara>
        <m:oMathParaPr>
          <m:jc m:val="left"/>
        </m:oMathParaPr>
        <m:oMath>
          <m:r>
            <w:rPr>
              <w:rFonts w:ascii="Arial" w:eastAsia="Arial" w:hAnsi="Arial" w:cs="Arial"/>
              <w:sz w:val="22"/>
            </w:rPr>
            <m:t>y</m:t>
          </m:r>
        </m:oMath>
      </m:oMathPara>
      <w:r>
        <w:rPr>
          <w:rFonts w:ascii="Arial" w:eastAsia="Arial" w:hAnsi="Arial" w:cs="Arial"/>
          <w:sz w:val="22"/>
        </w:rPr>
        <w:t xml:space="preserve">-intercept is the vertical </w:t>
      </w:r>
      <w:hyperlink r:id="rId30" w:history="1">
        <w:r>
          <w:rPr>
            <w:rStyle w:val="Hyperlink"/>
            <w:rFonts w:ascii="Arial" w:eastAsia="Arial" w:hAnsi="Arial" w:cs="Arial"/>
            <w:color w:val="0000EE"/>
            <w:sz w:val="22"/>
            <w:u w:color="0000EE"/>
          </w:rPr>
          <w:t>intercept</w:t>
        </w:r>
      </w:hyperlink>
      <w:r>
        <w:rPr>
          <w:rFonts w:ascii="Arial" w:eastAsia="Arial" w:hAnsi="Arial" w:cs="Arial"/>
          <w:sz w:val="22"/>
        </w:rPr>
        <w:t xml:space="preserve"> and the gradient is the </w:t>
      </w:r>
      <w:hyperlink r:id="rId31" w:history="1">
        <w:r>
          <w:rPr>
            <w:rStyle w:val="Hyperlink"/>
            <w:rFonts w:ascii="Arial" w:eastAsia="Arial" w:hAnsi="Arial" w:cs="Arial"/>
            <w:color w:val="0000EE"/>
            <w:sz w:val="22"/>
            <w:u w:color="0000EE"/>
          </w:rPr>
          <w:t>rate of change</w:t>
        </w:r>
      </w:hyperlink>
    </w:p>
    <w:p>
      <w:pPr>
        <w:pStyle w:val="ListParagraph"/>
        <w:keepNext w:val="0"/>
        <w:numPr>
          <w:ilvl w:val="0"/>
          <w:numId w:val="25"/>
        </w:numPr>
        <w:spacing w:before="0" w:after="120" w:line="276" w:lineRule="auto"/>
        <w:ind w:left="397" w:hanging="397"/>
        <w:contextualSpacing/>
        <w:jc w:val="left"/>
        <w:rPr>
          <w:rFonts w:ascii="Arial" w:eastAsia="Arial" w:hAnsi="Arial" w:cs="Arial"/>
        </w:rPr>
      </w:pPr>
      <w:hyperlink r:id="rId32" w:history="1">
        <w:r>
          <w:rPr>
            <w:rStyle w:val="Hyperlink"/>
            <w:rFonts w:ascii="Arial" w:eastAsia="Arial" w:hAnsi="Arial" w:cs="Arial"/>
            <w:color w:val="0000EE"/>
            <w:sz w:val="22"/>
            <w:u w:color="0000EE"/>
          </w:rPr>
          <w:t>Interpolate</w:t>
        </w:r>
      </w:hyperlink>
      <w:r>
        <w:rPr>
          <w:rFonts w:ascii="Arial" w:eastAsia="Arial" w:hAnsi="Arial" w:cs="Arial"/>
          <w:sz w:val="22"/>
        </w:rPr>
        <w:t xml:space="preserve"> and </w:t>
      </w:r>
      <w:hyperlink r:id="rId33" w:history="1">
        <w:r>
          <w:rPr>
            <w:rStyle w:val="Hyperlink"/>
            <w:rFonts w:ascii="Arial" w:eastAsia="Arial" w:hAnsi="Arial" w:cs="Arial"/>
            <w:color w:val="0000EE"/>
            <w:sz w:val="22"/>
            <w:u w:color="0000EE"/>
          </w:rPr>
          <w:t>extrapolate</w:t>
        </w:r>
      </w:hyperlink>
      <w:r>
        <w:rPr>
          <w:rFonts w:ascii="Arial" w:eastAsia="Arial" w:hAnsi="Arial" w:cs="Arial"/>
          <w:sz w:val="22"/>
        </w:rPr>
        <w:t xml:space="preserve"> from a </w:t>
      </w:r>
      <w:hyperlink r:id="rId34" w:history="1">
        <w:r>
          <w:rPr>
            <w:rStyle w:val="Hyperlink"/>
            <w:rFonts w:ascii="Arial" w:eastAsia="Arial" w:hAnsi="Arial" w:cs="Arial"/>
            <w:color w:val="0000EE"/>
            <w:sz w:val="22"/>
            <w:u w:color="0000EE"/>
          </w:rPr>
          <w:t>linear model</w:t>
        </w:r>
      </w:hyperlink>
      <w:r>
        <w:rPr>
          <w:rFonts w:ascii="Arial" w:eastAsia="Arial" w:hAnsi="Arial" w:cs="Arial"/>
          <w:sz w:val="22"/>
        </w:rPr>
        <w:t xml:space="preserve"> in a practical context</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describe the limitations of a linear model in a practical context</w:t>
      </w:r>
    </w:p>
    <w:p>
      <w:pPr>
        <w:pStyle w:val="ListParagraph"/>
        <w:keepNext/>
        <w:keepLines/>
        <w:numPr>
          <w:ilvl w:val="0"/>
          <w:numId w:val="25"/>
        </w:numPr>
        <w:spacing w:before="0" w:after="40" w:line="276" w:lineRule="auto"/>
        <w:ind w:left="397" w:hanging="397"/>
        <w:contextualSpacing/>
        <w:jc w:val="left"/>
        <w:rPr>
          <w:rFonts w:ascii="Arial" w:eastAsia="Arial" w:hAnsi="Arial" w:cs="Arial"/>
        </w:rPr>
      </w:pPr>
      <w:r>
        <w:rPr>
          <w:rFonts w:ascii="Arial" w:eastAsia="Arial" w:hAnsi="Arial" w:cs="Arial"/>
          <w:sz w:val="22"/>
        </w:rPr>
        <w:t>Use a spreadsheet to model a linear relationship in a variety of contexts</w:t>
      </w:r>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business that sets up picnics for parties charges $50 to set-up, $50 to pack up and $80 per hour to hire. Use a spreadsheet to model the cost of the picnic set-up.</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506279"/>
                  <wp:docPr id="100007" name="" descr="Two tables and one linear graph constructed in a digital spreadsheet. Detail in text belo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35"/>
                          <a:stretch>
                            <a:fillRect/>
                          </a:stretch>
                        </pic:blipFill>
                        <pic:spPr>
                          <a:xfrm>
                            <a:off x="0" y="0"/>
                            <a:ext cx="1905000" cy="1506279"/>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 xml:space="preserve">Image long description: </w:t>
            </w:r>
            <w:r>
              <w:rPr>
                <w:rFonts w:ascii="Arial" w:eastAsia="Arial" w:hAnsi="Arial" w:cs="Arial"/>
                <w:b w:val="0"/>
                <w:bCs w:val="0"/>
                <w:i w:val="0"/>
                <w:iCs w:val="0"/>
                <w:smallCaps w:val="0"/>
                <w:color w:val="000000"/>
                <w:sz w:val="22"/>
              </w:rPr>
              <w:t>Title of the spreadsheet is Picnic Business. The first table is Charges. The first row is Set-up fee, 50. The second row is Pack-up fee, 50. The third row is Cost per hour, 80. For the second table, the first row is Hours and the second row is Total cost. First column is 0, 100. Second column is 1, 180. Third column is 2, 260. Fourth column is 3, 340. Fifth column is 4, 420. Sixth column is 5, 500. The data from the second table has been graphed as a linear graph. The title of the graph is Total cost of picnic hire. The vertical axis is Total cost from 0 to 600 in increments of 100. Horizontal axis is Hours of hire from 0 to 5 in increments of 1.</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Direct variation</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a </w:t>
      </w:r>
      <w:hyperlink r:id="rId36" w:history="1">
        <w:r>
          <w:rPr>
            <w:rStyle w:val="Hyperlink"/>
            <w:rFonts w:ascii="Arial" w:eastAsia="Arial" w:hAnsi="Arial" w:cs="Arial"/>
            <w:color w:val="0000EE"/>
            <w:sz w:val="22"/>
            <w:u w:color="0000EE"/>
          </w:rPr>
          <w:t>direct variation</w:t>
        </w:r>
      </w:hyperlink>
      <w:r>
        <w:rPr>
          <w:rFonts w:ascii="Arial" w:eastAsia="Arial" w:hAnsi="Arial" w:cs="Arial"/>
          <w:sz w:val="22"/>
        </w:rPr>
        <w:t xml:space="preserve"> relationship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kx</m:t>
          </m:r>
        </m:oMath>
      </m:oMathPara>
      <w:r>
        <w:rPr>
          <w:rFonts w:ascii="Arial" w:eastAsia="Arial" w:hAnsi="Arial" w:cs="Arial"/>
          <w:sz w:val="22"/>
        </w:rPr>
        <w:t xml:space="preserve"> produces a straight-line graph</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that a direct variation relationship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kx</m:t>
          </m:r>
        </m:oMath>
      </m:oMathPara>
      <w:r>
        <w:rPr>
          <w:rFonts w:ascii="Arial" w:eastAsia="Arial" w:hAnsi="Arial" w:cs="Arial"/>
          <w:sz w:val="22"/>
        </w:rPr>
        <w:t xml:space="preserve"> is a graph that passes through the origin with gradient </w:t>
      </w:r>
      <m:oMathPara>
        <m:oMathParaPr>
          <m:jc m:val="left"/>
        </m:oMathParaPr>
        <m:oMath>
          <m:r>
            <w:rPr>
              <w:rFonts w:ascii="Arial" w:eastAsia="Arial" w:hAnsi="Arial" w:cs="Arial"/>
              <w:sz w:val="22"/>
            </w:rPr>
            <m:t>k </m:t>
          </m:r>
        </m:oMath>
      </m:oMathPara>
      <w:r>
        <w:rPr>
          <w:rFonts w:ascii="Arial" w:eastAsia="Arial" w:hAnsi="Arial" w:cs="Arial"/>
          <w:sz w:val="22"/>
        </w:rPr>
        <w:t xml:space="preserve">being the </w:t>
      </w:r>
      <w:hyperlink r:id="rId37" w:history="1">
        <w:r>
          <w:rPr>
            <w:rStyle w:val="Hyperlink"/>
            <w:rFonts w:ascii="Arial" w:eastAsia="Arial" w:hAnsi="Arial" w:cs="Arial"/>
            <w:color w:val="0000EE"/>
            <w:sz w:val="22"/>
            <w:u w:color="0000EE"/>
          </w:rPr>
          <w:t>constant of variation</w:t>
        </w:r>
      </w:hyperlink>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represent direct variation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kx</m:t>
          </m:r>
        </m:oMath>
      </m:oMathPara>
      <w:r>
        <w:rPr>
          <w:rFonts w:ascii="Arial" w:eastAsia="Arial" w:hAnsi="Arial" w:cs="Arial"/>
          <w:sz w:val="22"/>
        </w:rPr>
        <w:t xml:space="preserve"> from descriptions of situations in which one quantity varies directly with another quantity</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Evaluate </w:t>
      </w:r>
      <m:oMathPara>
        <m:oMathParaPr>
          <m:jc m:val="left"/>
        </m:oMathParaPr>
        <m:oMath>
          <m:r>
            <w:rPr>
              <w:rFonts w:ascii="Arial" w:eastAsia="Arial" w:hAnsi="Arial" w:cs="Arial"/>
              <w:sz w:val="22"/>
            </w:rPr>
            <m:t>k</m:t>
          </m:r>
        </m:oMath>
      </m:oMathPara>
      <w:r>
        <w:rPr>
          <w:rFonts w:ascii="Arial" w:eastAsia="Arial" w:hAnsi="Arial" w:cs="Arial"/>
          <w:sz w:val="22"/>
        </w:rPr>
        <w:t xml:space="preserve"> in equations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kx</m:t>
          </m:r>
        </m:oMath>
      </m:oMathPara>
      <w:r>
        <w:rPr>
          <w:rFonts w:ascii="Arial" w:eastAsia="Arial" w:hAnsi="Arial" w:cs="Arial"/>
          <w:sz w:val="22"/>
        </w:rPr>
        <w:t xml:space="preserve">, given one pair of values for the </w:t>
      </w:r>
      <w:hyperlink r:id="rId38" w:history="1">
        <w:r>
          <w:rPr>
            <w:rStyle w:val="Hyperlink"/>
            <w:rFonts w:ascii="Arial" w:eastAsia="Arial" w:hAnsi="Arial" w:cs="Arial"/>
            <w:color w:val="0000EE"/>
            <w:sz w:val="22"/>
            <w:u w:color="0000EE"/>
          </w:rPr>
          <w:t>variables</w:t>
        </w:r>
      </w:hyperlink>
      <w:r>
        <w:rPr>
          <w:rFonts w:ascii="Arial" w:eastAsia="Arial" w:hAnsi="Arial" w:cs="Arial"/>
          <w:sz w:val="22"/>
        </w:rPr>
        <w:t>, and use the resulting formula to find other values of the variables to solve problems in a variety of contexts</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and analyse equations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kx</m:t>
          </m:r>
        </m:oMath>
      </m:oMathPara>
      <w:r>
        <w:rPr>
          <w:rFonts w:ascii="Arial" w:eastAsia="Arial" w:hAnsi="Arial" w:cs="Arial"/>
          <w:sz w:val="22"/>
        </w:rPr>
        <w:t xml:space="preserve"> to solve problems in a variety of contexts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2" w:name="_Toc256000012"/>
      <w:r>
        <w:rPr>
          <w:rFonts w:ascii="Arial" w:eastAsia="Arial" w:hAnsi="Arial" w:cs="Arial"/>
          <w:b/>
          <w:i w:val="0"/>
          <w:color w:val="002664"/>
          <w:sz w:val="30"/>
        </w:rPr>
        <w:t>Earning money</w:t>
      </w:r>
      <w:bookmarkEnd w:id="12"/>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financial problems involving earning money and taxation </w:t>
      </w:r>
      <w:r>
        <w:rPr>
          <w:rStyle w:val="Strong"/>
          <w:rFonts w:ascii="Arial" w:eastAsia="Arial" w:hAnsi="Arial" w:cs="Arial"/>
          <w:b/>
          <w:bCs/>
          <w:sz w:val="22"/>
        </w:rPr>
        <w:t>MST-11-03</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MA-LS-05, MA-LS-06</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Ways of earning</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salaries</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problems involving </w:t>
      </w:r>
      <w:hyperlink r:id="rId39" w:history="1">
        <w:r>
          <w:rPr>
            <w:rStyle w:val="Hyperlink"/>
            <w:rFonts w:ascii="Arial" w:eastAsia="Arial" w:hAnsi="Arial" w:cs="Arial"/>
            <w:color w:val="0000EE"/>
            <w:sz w:val="22"/>
            <w:u w:color="0000EE"/>
          </w:rPr>
          <w:t>wages</w:t>
        </w:r>
      </w:hyperlink>
      <w:r>
        <w:rPr>
          <w:rFonts w:ascii="Arial" w:eastAsia="Arial" w:hAnsi="Arial" w:cs="Arial"/>
          <w:sz w:val="22"/>
        </w:rPr>
        <w:t xml:space="preserve">, </w:t>
      </w:r>
      <w:hyperlink r:id="rId40" w:history="1">
        <w:r>
          <w:rPr>
            <w:rStyle w:val="Hyperlink"/>
            <w:rFonts w:ascii="Arial" w:eastAsia="Arial" w:hAnsi="Arial" w:cs="Arial"/>
            <w:color w:val="0000EE"/>
            <w:sz w:val="22"/>
            <w:u w:color="0000EE"/>
          </w:rPr>
          <w:t>penalty rates</w:t>
        </w:r>
      </w:hyperlink>
      <w:r>
        <w:rPr>
          <w:rFonts w:ascii="Arial" w:eastAsia="Arial" w:hAnsi="Arial" w:cs="Arial"/>
          <w:sz w:val="22"/>
        </w:rPr>
        <w:t xml:space="preserve"> for </w:t>
      </w:r>
      <w:hyperlink r:id="rId41" w:history="1">
        <w:r>
          <w:rPr>
            <w:rStyle w:val="Hyperlink"/>
            <w:rFonts w:ascii="Arial" w:eastAsia="Arial" w:hAnsi="Arial" w:cs="Arial"/>
            <w:color w:val="0000EE"/>
            <w:sz w:val="22"/>
            <w:u w:color="0000EE"/>
          </w:rPr>
          <w:t>overtime</w:t>
        </w:r>
      </w:hyperlink>
      <w:r>
        <w:rPr>
          <w:rFonts w:ascii="Arial" w:eastAsia="Arial" w:hAnsi="Arial" w:cs="Arial"/>
          <w:sz w:val="22"/>
        </w:rPr>
        <w:t xml:space="preserve">, weekends and public holidays, given an hourly </w:t>
      </w:r>
      <w:hyperlink r:id="rId42" w:history="1">
        <w:r>
          <w:rPr>
            <w:rStyle w:val="Hyperlink"/>
            <w:rFonts w:ascii="Arial" w:eastAsia="Arial" w:hAnsi="Arial" w:cs="Arial"/>
            <w:color w:val="0000EE"/>
            <w:sz w:val="22"/>
            <w:u w:color="0000EE"/>
          </w:rPr>
          <w:t>rate</w:t>
        </w:r>
      </w:hyperlink>
      <w:r>
        <w:rPr>
          <w:rFonts w:ascii="Arial" w:eastAsia="Arial" w:hAnsi="Arial" w:cs="Arial"/>
          <w:sz w:val="22"/>
        </w:rPr>
        <w:t xml:space="preserve"> of pay</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an individual’s earnings from </w:t>
      </w:r>
      <w:hyperlink r:id="rId43" w:history="1">
        <w:r>
          <w:rPr>
            <w:rStyle w:val="Hyperlink"/>
            <w:rFonts w:ascii="Arial" w:eastAsia="Arial" w:hAnsi="Arial" w:cs="Arial"/>
            <w:color w:val="0000EE"/>
            <w:sz w:val="22"/>
            <w:u w:color="0000EE"/>
          </w:rPr>
          <w:t>commission</w:t>
        </w:r>
      </w:hyperlink>
      <w:r>
        <w:rPr>
          <w:rFonts w:ascii="Arial" w:eastAsia="Arial" w:hAnsi="Arial" w:cs="Arial"/>
          <w:sz w:val="22"/>
        </w:rPr>
        <w:t xml:space="preserve">, sliding scale commission, </w:t>
      </w:r>
      <w:hyperlink r:id="rId44" w:history="1">
        <w:r>
          <w:rPr>
            <w:rStyle w:val="Hyperlink"/>
            <w:rFonts w:ascii="Arial" w:eastAsia="Arial" w:hAnsi="Arial" w:cs="Arial"/>
            <w:color w:val="0000EE"/>
            <w:sz w:val="22"/>
            <w:u w:color="0000EE"/>
          </w:rPr>
          <w:t>piecework</w:t>
        </w:r>
      </w:hyperlink>
      <w:r>
        <w:rPr>
          <w:rFonts w:ascii="Arial" w:eastAsia="Arial" w:hAnsi="Arial" w:cs="Arial"/>
          <w:sz w:val="22"/>
        </w:rPr>
        <w:t xml:space="preserve">, </w:t>
      </w:r>
      <w:hyperlink r:id="rId45" w:history="1">
        <w:r>
          <w:rPr>
            <w:rStyle w:val="Hyperlink"/>
            <w:rFonts w:ascii="Arial" w:eastAsia="Arial" w:hAnsi="Arial" w:cs="Arial"/>
            <w:color w:val="0000EE"/>
            <w:sz w:val="22"/>
            <w:u w:color="0000EE"/>
          </w:rPr>
          <w:t>royalties</w:t>
        </w:r>
      </w:hyperlink>
      <w:r>
        <w:rPr>
          <w:rFonts w:ascii="Arial" w:eastAsia="Arial" w:hAnsi="Arial" w:cs="Arial"/>
          <w:sz w:val="22"/>
        </w:rPr>
        <w:t xml:space="preserve">, </w:t>
      </w:r>
      <w:hyperlink r:id="rId46" w:history="1">
        <w:r>
          <w:rPr>
            <w:rStyle w:val="Hyperlink"/>
            <w:rFonts w:ascii="Arial" w:eastAsia="Arial" w:hAnsi="Arial" w:cs="Arial"/>
            <w:color w:val="0000EE"/>
            <w:sz w:val="22"/>
            <w:u w:color="0000EE"/>
          </w:rPr>
          <w:t>government payments</w:t>
        </w:r>
      </w:hyperlink>
      <w:r>
        <w:rPr>
          <w:rFonts w:ascii="Arial" w:eastAsia="Arial" w:hAnsi="Arial" w:cs="Arial"/>
          <w:sz w:val="22"/>
        </w:rPr>
        <w:t xml:space="preserve"> and as a sole trader</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weekly, fortnightly, monthly and yearly earnings assuming </w:t>
      </w:r>
      <m:oMathPara>
        <m:oMathParaPr>
          <m:jc m:val="left"/>
        </m:oMathParaPr>
        <m:oMath>
          <m:r>
            <w:rPr>
              <w:rFonts w:ascii="Arial" w:eastAsia="Arial" w:hAnsi="Arial" w:cs="Arial"/>
              <w:sz w:val="22"/>
            </w:rPr>
            <m:t>1</m:t>
          </m:r>
          <m:r>
            <w:rPr>
              <w:rFonts w:ascii="Arial" w:eastAsia="Arial" w:hAnsi="Arial" w:cs="Arial"/>
              <w:sz w:val="22"/>
            </w:rPr>
            <m:t> </m:t>
          </m:r>
          <m:r>
            <m:rPr>
              <m:nor/>
            </m:rPr>
            <w:rPr>
              <w:rFonts w:ascii="Arial" w:eastAsia="Arial" w:hAnsi="Arial" w:cs="Arial"/>
              <w:sz w:val="22"/>
            </w:rPr>
            <m:t>year</m:t>
          </m:r>
          <m:r>
            <w:rPr>
              <w:rFonts w:ascii="Arial" w:eastAsia="Arial" w:hAnsi="Arial" w:cs="Arial"/>
              <w:sz w:val="22"/>
            </w:rPr>
            <m:t>=</m:t>
          </m:r>
          <m:r>
            <w:rPr>
              <w:rFonts w:ascii="Arial" w:eastAsia="Arial" w:hAnsi="Arial" w:cs="Arial"/>
              <w:sz w:val="22"/>
            </w:rPr>
            <m:t>52</m:t>
          </m:r>
          <m:r>
            <w:rPr>
              <w:rFonts w:ascii="Arial" w:eastAsia="Arial" w:hAnsi="Arial" w:cs="Arial"/>
              <w:sz w:val="22"/>
            </w:rPr>
            <m:t> </m:t>
          </m:r>
          <m:r>
            <m:rPr>
              <m:nor/>
            </m:rPr>
            <w:rPr>
              <w:rFonts w:ascii="Arial" w:eastAsia="Arial" w:hAnsi="Arial" w:cs="Arial"/>
              <w:sz w:val="22"/>
            </w:rPr>
            <m:t>weeks</m:t>
          </m:r>
        </m:oMath>
      </m:oMathPara>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leave loading by finding a percentage of eligible normal pay</w:t>
      </w:r>
    </w:p>
    <w:p>
      <w:pPr>
        <w:pStyle w:val="ListParagraph"/>
        <w:keepNext/>
        <w:keepLines/>
        <w:numPr>
          <w:ilvl w:val="0"/>
          <w:numId w:val="2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Use a spreadsheet to model an employee’s income including overtime, </w:t>
      </w:r>
      <w:hyperlink r:id="rId47" w:history="1">
        <w:r>
          <w:rPr>
            <w:rStyle w:val="Hyperlink"/>
            <w:rFonts w:ascii="Arial" w:eastAsia="Arial" w:hAnsi="Arial" w:cs="Arial"/>
            <w:color w:val="0000EE"/>
            <w:sz w:val="22"/>
            <w:u w:color="0000EE"/>
          </w:rPr>
          <w:t>salary</w:t>
        </w:r>
      </w:hyperlink>
      <w:r>
        <w:rPr>
          <w:rFonts w:ascii="Arial" w:eastAsia="Arial" w:hAnsi="Arial" w:cs="Arial"/>
          <w:sz w:val="22"/>
        </w:rPr>
        <w:t>, bonuses, commission, piecework and royalties</w:t>
      </w:r>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real estate business pays its employees a base wage plus commission on their sales. Complete the following spreadsheet to calculate the employee’s wages for the month of April.</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4613672" cy="1524000"/>
                  <wp:docPr id="100009" name="" descr="Two tables constructed in a digital spreadsheet. Detail in text belo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48"/>
                          <a:stretch>
                            <a:fillRect/>
                          </a:stretch>
                        </pic:blipFill>
                        <pic:spPr>
                          <a:xfrm>
                            <a:off x="0" y="0"/>
                            <a:ext cx="4613672"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 xml:space="preserve">Image long description: </w:t>
            </w:r>
            <w:r>
              <w:rPr>
                <w:rFonts w:ascii="Arial" w:eastAsia="Arial" w:hAnsi="Arial" w:cs="Arial"/>
                <w:b w:val="0"/>
                <w:bCs w:val="0"/>
                <w:i w:val="0"/>
                <w:iCs w:val="0"/>
                <w:smallCaps w:val="0"/>
                <w:color w:val="000000"/>
                <w:sz w:val="22"/>
              </w:rPr>
              <w:t>The title of the spreadsheet is Real Estate Business. It is dated April 2024. In the first table, the first row has the headers: Sales, Commission. The second row is $0–$600 000, 2%. The third row is Above $600 000, 1.50%. The second table has the headings:  Employee, Total sales, Below $600 000, Above $600 000, Commission, Base wage, Total pay. The second row shows Employee 1: Total sales – $0, Below $600 000 – $0, Above $600 000 – $0, Commission – $0, Base wage – $500, Total pay – $500. Third row, Employee 2: Total sales – $450 000, Below $600 000 – $450 000, Above $600 000 – $0, Commission – $9000, Base wage – $500, Total pay – $9500. Third row, Employee 3: Total sales – $1 500 000, Below $600 000 – $600 000, Above $600 000 – $900 000, Commission – $25 500, Base wage – $800, Total pay – $26 300.</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Taxation</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w:t>
      </w:r>
      <w:hyperlink r:id="rId49" w:history="1">
        <w:r>
          <w:rPr>
            <w:rStyle w:val="Hyperlink"/>
            <w:rFonts w:ascii="Arial" w:eastAsia="Arial" w:hAnsi="Arial" w:cs="Arial"/>
            <w:color w:val="0000EE"/>
            <w:sz w:val="22"/>
            <w:u w:color="0000EE"/>
          </w:rPr>
          <w:t>taxable income</w:t>
        </w:r>
      </w:hyperlink>
      <w:r>
        <w:rPr>
          <w:rFonts w:ascii="Arial" w:eastAsia="Arial" w:hAnsi="Arial" w:cs="Arial"/>
          <w:sz w:val="22"/>
        </w:rPr>
        <w:t xml:space="preserve"> by examining allowable </w:t>
      </w:r>
      <w:hyperlink r:id="rId50" w:history="1">
        <w:r>
          <w:rPr>
            <w:rStyle w:val="Hyperlink"/>
            <w:rFonts w:ascii="Arial" w:eastAsia="Arial" w:hAnsi="Arial" w:cs="Arial"/>
            <w:color w:val="0000EE"/>
            <w:sz w:val="22"/>
            <w:u w:color="0000EE"/>
          </w:rPr>
          <w:t>deductions</w:t>
        </w:r>
      </w:hyperlink>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w:t>
      </w:r>
      <w:hyperlink r:id="rId51" w:history="1">
        <w:r>
          <w:rPr>
            <w:rStyle w:val="Hyperlink"/>
            <w:rFonts w:ascii="Arial" w:eastAsia="Arial" w:hAnsi="Arial" w:cs="Arial"/>
            <w:color w:val="0000EE"/>
            <w:sz w:val="22"/>
            <w:u w:color="0000EE"/>
          </w:rPr>
          <w:t>tax</w:t>
        </w:r>
      </w:hyperlink>
      <w:r>
        <w:rPr>
          <w:rFonts w:ascii="Arial" w:eastAsia="Arial" w:hAnsi="Arial" w:cs="Arial"/>
          <w:sz w:val="22"/>
        </w:rPr>
        <w:t xml:space="preserve"> payable by interpreting and applying information in tax tables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weekly, fortnightly or monthly tax to be deducted from a worker’s pay under the Australian </w:t>
      </w:r>
      <w:hyperlink r:id="rId52" w:history="1">
        <w:r>
          <w:rPr>
            <w:rStyle w:val="Hyperlink"/>
            <w:rFonts w:ascii="Arial" w:eastAsia="Arial" w:hAnsi="Arial" w:cs="Arial"/>
            <w:color w:val="0000EE"/>
            <w:sz w:val="22"/>
            <w:u w:color="0000EE"/>
          </w:rPr>
          <w:t>Pay-As-You-Go (PAYG) taxation</w:t>
        </w:r>
      </w:hyperlink>
      <w:r>
        <w:rPr>
          <w:rFonts w:ascii="Arial" w:eastAsia="Arial" w:hAnsi="Arial" w:cs="Arial"/>
          <w:sz w:val="22"/>
        </w:rPr>
        <w:t xml:space="preserve"> system using tax tables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w:t>
      </w:r>
      <w:hyperlink r:id="rId53" w:history="1">
        <w:r>
          <w:rPr>
            <w:rStyle w:val="Hyperlink"/>
            <w:rFonts w:ascii="Arial" w:eastAsia="Arial" w:hAnsi="Arial" w:cs="Arial"/>
            <w:color w:val="0000EE"/>
            <w:sz w:val="22"/>
            <w:u w:color="0000EE"/>
          </w:rPr>
          <w:t>Medicare levy</w:t>
        </w:r>
      </w:hyperlink>
      <w:r>
        <w:rPr>
          <w:rFonts w:ascii="Arial" w:eastAsia="Arial" w:hAnsi="Arial" w:cs="Arial"/>
          <w:sz w:val="22"/>
        </w:rPr>
        <w:t xml:space="preserve"> from taxable income</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w:t>
      </w:r>
      <w:hyperlink r:id="rId54" w:history="1">
        <w:r>
          <w:rPr>
            <w:rStyle w:val="Hyperlink"/>
            <w:rFonts w:ascii="Arial" w:eastAsia="Arial" w:hAnsi="Arial" w:cs="Arial"/>
            <w:color w:val="0000EE"/>
            <w:sz w:val="22"/>
            <w:u w:color="0000EE"/>
          </w:rPr>
          <w:t>net earnings</w:t>
        </w:r>
      </w:hyperlink>
      <w:r>
        <w:rPr>
          <w:rFonts w:ascii="Arial" w:eastAsia="Arial" w:hAnsi="Arial" w:cs="Arial"/>
          <w:sz w:val="22"/>
        </w:rPr>
        <w:t xml:space="preserve"> after deductions, taxation and the Medicare levy</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by calculation if more tax is payable or if a refund is owed after completing a </w:t>
      </w:r>
      <w:hyperlink r:id="rId55" w:history="1">
        <w:r>
          <w:rPr>
            <w:rStyle w:val="Hyperlink"/>
            <w:rFonts w:ascii="Arial" w:eastAsia="Arial" w:hAnsi="Arial" w:cs="Arial"/>
            <w:color w:val="0000EE"/>
            <w:sz w:val="22"/>
            <w:u w:color="0000EE"/>
          </w:rPr>
          <w:t>tax return</w:t>
        </w:r>
      </w:hyperlink>
    </w:p>
    <w:p>
      <w:pPr>
        <w:pStyle w:val="ListParagraph"/>
        <w:keepNext/>
        <w:keepLines/>
        <w:numPr>
          <w:ilvl w:val="0"/>
          <w:numId w:val="29"/>
        </w:numPr>
        <w:spacing w:before="0" w:after="40" w:line="276" w:lineRule="auto"/>
        <w:ind w:left="397" w:hanging="397"/>
        <w:contextualSpacing/>
        <w:jc w:val="left"/>
        <w:rPr>
          <w:rFonts w:ascii="Arial" w:eastAsia="Arial" w:hAnsi="Arial" w:cs="Arial"/>
        </w:rPr>
      </w:pPr>
      <w:r>
        <w:rPr>
          <w:rFonts w:ascii="Arial" w:eastAsia="Arial" w:hAnsi="Arial" w:cs="Arial"/>
          <w:sz w:val="22"/>
        </w:rPr>
        <w:t>Use a spreadsheet to model scenarios involving taxation</w:t>
      </w:r>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small business needs to deduct Pay-As-You-Go (PAYG) tax from its employees’ fortnightly pay, using these tax guidelines: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- 0 - $18 200 &gt; Nil</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$18 201 - $37 000 &gt; 19c for each $1 over $18 200</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$37 001 - $87 000 &gt; $3572 plus 32.5c for each $1 over $37 000.</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Use a spreadsheet to calculate how much needs to be deducted and the fortnightly pay for its employees.</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3854824" cy="1524000"/>
                  <wp:docPr id="100011" name="" descr="A table constructed in a digital spreadsheet. Detail in text belo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56"/>
                          <a:stretch>
                            <a:fillRect/>
                          </a:stretch>
                        </pic:blipFill>
                        <pic:spPr>
                          <a:xfrm>
                            <a:off x="0" y="0"/>
                            <a:ext cx="3854824"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The title of the spreadsheet is Small Business. The first row is Taxable income, Tax on this income. The second row is $0–$18 200, Nil. The third row is $18 201–$37 000, 19c for each $1 over $18 200. The fourth row is $37 001–$87 000, $3572 plus 32.5c for each $1 over $37 000. The second table is the calculations of fortnightly pay for 3 employees. First row is Annual salary, Estimated tax, Salary after tax, Fortnightly pay. The second row is Employee 1: Annual salary – $25 560, Estimated tax – $1398.40, Salary after tax – $24 161.60, Fortnightly pay – $929.29. The third row is Employee 2:  Annual salary – $65 000, Estimated tax – $12 672, Salary after tax – $52 328, Fortnightly pay – $2012.62. The fourth row is Employee 3: Annual salary – $72 000, Estimated tax – $14 947, Salary after tax – $57 053, Fortnightly pay – $2194.35. </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3" w:name="_Toc256000013"/>
      <w:r>
        <w:rPr>
          <w:rFonts w:ascii="Arial" w:eastAsia="Arial" w:hAnsi="Arial" w:cs="Arial"/>
          <w:b/>
          <w:i w:val="0"/>
          <w:color w:val="002664"/>
          <w:sz w:val="30"/>
        </w:rPr>
        <w:t>Managing money</w:t>
      </w:r>
      <w:bookmarkEnd w:id="1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financial problems involving budgeting and purchasing </w:t>
      </w:r>
      <w:r>
        <w:rPr>
          <w:rStyle w:val="Strong"/>
          <w:rFonts w:ascii="Arial" w:eastAsia="Arial" w:hAnsi="Arial" w:cs="Arial"/>
          <w:b/>
          <w:bCs/>
          <w:sz w:val="22"/>
        </w:rPr>
        <w:t>MST-11-04</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MA-LS-05, MA-LS-06</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Purchasing goods</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w:t>
      </w:r>
      <w:hyperlink r:id="rId57" w:history="1">
        <w:r>
          <w:rPr>
            <w:rStyle w:val="Hyperlink"/>
            <w:rFonts w:ascii="Arial" w:eastAsia="Arial" w:hAnsi="Arial" w:cs="Arial"/>
            <w:color w:val="0000EE"/>
            <w:sz w:val="22"/>
            <w:u w:color="0000EE"/>
          </w:rPr>
          <w:t>percentage increase</w:t>
        </w:r>
      </w:hyperlink>
      <w:r>
        <w:rPr>
          <w:rFonts w:ascii="Arial" w:eastAsia="Arial" w:hAnsi="Arial" w:cs="Arial"/>
          <w:sz w:val="22"/>
        </w:rPr>
        <w:t xml:space="preserve"> and </w:t>
      </w:r>
      <w:hyperlink r:id="rId58" w:history="1">
        <w:r>
          <w:rPr>
            <w:rStyle w:val="Hyperlink"/>
            <w:rFonts w:ascii="Arial" w:eastAsia="Arial" w:hAnsi="Arial" w:cs="Arial"/>
            <w:color w:val="0000EE"/>
            <w:sz w:val="22"/>
            <w:u w:color="0000EE"/>
          </w:rPr>
          <w:t>decrease</w:t>
        </w:r>
      </w:hyperlink>
      <w:r>
        <w:rPr>
          <w:rFonts w:ascii="Arial" w:eastAsia="Arial" w:hAnsi="Arial" w:cs="Arial"/>
          <w:sz w:val="22"/>
        </w:rPr>
        <w:t xml:space="preserve"> to determine the </w:t>
      </w:r>
      <w:hyperlink r:id="rId59" w:history="1">
        <w:r>
          <w:rPr>
            <w:rStyle w:val="Hyperlink"/>
            <w:rFonts w:ascii="Arial" w:eastAsia="Arial" w:hAnsi="Arial" w:cs="Arial"/>
            <w:color w:val="0000EE"/>
            <w:sz w:val="22"/>
            <w:u w:color="0000EE"/>
          </w:rPr>
          <w:t>cost</w:t>
        </w:r>
      </w:hyperlink>
      <w:r>
        <w:rPr>
          <w:rFonts w:ascii="Arial" w:eastAsia="Arial" w:hAnsi="Arial" w:cs="Arial"/>
          <w:sz w:val="22"/>
        </w:rPr>
        <w:t xml:space="preserve"> of goods, and </w:t>
      </w:r>
      <w:hyperlink r:id="rId60" w:history="1">
        <w:r>
          <w:rPr>
            <w:rStyle w:val="Hyperlink"/>
            <w:rFonts w:ascii="Arial" w:eastAsia="Arial" w:hAnsi="Arial" w:cs="Arial"/>
            <w:color w:val="0000EE"/>
            <w:sz w:val="22"/>
            <w:u w:color="0000EE"/>
          </w:rPr>
          <w:t>profit</w:t>
        </w:r>
      </w:hyperlink>
      <w:r>
        <w:rPr>
          <w:rFonts w:ascii="Arial" w:eastAsia="Arial" w:hAnsi="Arial" w:cs="Arial"/>
          <w:sz w:val="22"/>
        </w:rPr>
        <w:t xml:space="preserve"> and </w:t>
      </w:r>
      <w:hyperlink r:id="rId61" w:history="1">
        <w:r>
          <w:rPr>
            <w:rStyle w:val="Hyperlink"/>
            <w:rFonts w:ascii="Arial" w:eastAsia="Arial" w:hAnsi="Arial" w:cs="Arial"/>
            <w:color w:val="0000EE"/>
            <w:sz w:val="22"/>
            <w:u w:color="0000EE"/>
          </w:rPr>
          <w:t>loss</w:t>
        </w:r>
      </w:hyperlink>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w:t>
      </w:r>
      <w:hyperlink r:id="rId62" w:history="1">
        <w:r>
          <w:rPr>
            <w:rStyle w:val="Hyperlink"/>
            <w:rFonts w:ascii="Arial" w:eastAsia="Arial" w:hAnsi="Arial" w:cs="Arial"/>
            <w:color w:val="0000EE"/>
            <w:sz w:val="22"/>
            <w:u w:color="0000EE"/>
          </w:rPr>
          <w:t>goods and service tax (GST)</w:t>
        </w:r>
      </w:hyperlink>
      <w:r>
        <w:rPr>
          <w:rFonts w:ascii="Arial" w:eastAsia="Arial" w:hAnsi="Arial" w:cs="Arial"/>
          <w:sz w:val="22"/>
        </w:rPr>
        <w:t xml:space="preserve"> or </w:t>
      </w:r>
      <w:hyperlink r:id="rId63" w:history="1">
        <w:r>
          <w:rPr>
            <w:rStyle w:val="Hyperlink"/>
            <w:rFonts w:ascii="Arial" w:eastAsia="Arial" w:hAnsi="Arial" w:cs="Arial"/>
            <w:color w:val="0000EE"/>
            <w:sz w:val="22"/>
            <w:u w:color="0000EE"/>
          </w:rPr>
          <w:t>value-added tax (VAT)</w:t>
        </w:r>
      </w:hyperlink>
      <w:r>
        <w:rPr>
          <w:rFonts w:ascii="Arial" w:eastAsia="Arial" w:hAnsi="Arial" w:cs="Arial"/>
          <w:sz w:val="22"/>
        </w:rPr>
        <w:t xml:space="preserve"> when purchasing goods and services in Australia and internationally</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GST or VAT</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payment options involving </w:t>
      </w:r>
      <w:hyperlink r:id="rId64" w:history="1">
        <w:r>
          <w:rPr>
            <w:rStyle w:val="Emphasis"/>
            <w:rFonts w:ascii="Arial" w:eastAsia="Arial" w:hAnsi="Arial" w:cs="Arial"/>
            <w:i/>
            <w:iCs/>
            <w:color w:val="0000EE"/>
            <w:sz w:val="22"/>
            <w:u w:val="single" w:color="0000EE"/>
          </w:rPr>
          <w:t>buy now, pay later</w:t>
        </w:r>
      </w:hyperlink>
      <w:r>
        <w:rPr>
          <w:rFonts w:ascii="Arial" w:eastAsia="Arial" w:hAnsi="Arial" w:cs="Arial"/>
          <w:sz w:val="22"/>
        </w:rPr>
        <w:t xml:space="preserve"> and analyse the costs associated with these schemes for purchasing goods</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cost of buying on terms that involve paying an initial </w:t>
      </w:r>
      <w:hyperlink r:id="rId65" w:history="1">
        <w:r>
          <w:rPr>
            <w:rStyle w:val="Hyperlink"/>
            <w:rFonts w:ascii="Arial" w:eastAsia="Arial" w:hAnsi="Arial" w:cs="Arial"/>
            <w:color w:val="0000EE"/>
            <w:sz w:val="22"/>
            <w:u w:color="0000EE"/>
          </w:rPr>
          <w:t>deposit</w:t>
        </w:r>
      </w:hyperlink>
      <w:r>
        <w:rPr>
          <w:rFonts w:ascii="Arial" w:eastAsia="Arial" w:hAnsi="Arial" w:cs="Arial"/>
          <w:sz w:val="22"/>
        </w:rPr>
        <w:t xml:space="preserve"> and making regular </w:t>
      </w:r>
      <w:hyperlink r:id="rId66" w:history="1">
        <w:r>
          <w:rPr>
            <w:rStyle w:val="Hyperlink"/>
            <w:rFonts w:ascii="Arial" w:eastAsia="Arial" w:hAnsi="Arial" w:cs="Arial"/>
            <w:color w:val="0000EE"/>
            <w:sz w:val="22"/>
            <w:u w:color="0000EE"/>
          </w:rPr>
          <w:t>repayments</w:t>
        </w:r>
      </w:hyperlink>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Compare the total cost of using different methods of purchasing goods and justify which method of purchasing is best suited to a given context</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cost of purchasing a vehicle by considering the purchase price or </w:t>
      </w:r>
      <w:hyperlink r:id="rId67" w:history="1">
        <w:r>
          <w:rPr>
            <w:rStyle w:val="Hyperlink"/>
            <w:rFonts w:ascii="Arial" w:eastAsia="Arial" w:hAnsi="Arial" w:cs="Arial"/>
            <w:color w:val="0000EE"/>
            <w:sz w:val="22"/>
            <w:u w:color="0000EE"/>
          </w:rPr>
          <w:t>loan</w:t>
        </w:r>
      </w:hyperlink>
      <w:r>
        <w:rPr>
          <w:rFonts w:ascii="Arial" w:eastAsia="Arial" w:hAnsi="Arial" w:cs="Arial"/>
          <w:sz w:val="22"/>
        </w:rPr>
        <w:t xml:space="preserve"> repayments, registration, compulsory and non-compulsory third-party insurance, comprehensive insurance and </w:t>
      </w:r>
      <w:hyperlink r:id="rId68" w:history="1">
        <w:r>
          <w:rPr>
            <w:rStyle w:val="Hyperlink"/>
            <w:rFonts w:ascii="Arial" w:eastAsia="Arial" w:hAnsi="Arial" w:cs="Arial"/>
            <w:color w:val="0000EE"/>
            <w:sz w:val="22"/>
            <w:u w:color="0000EE"/>
          </w:rPr>
          <w:t>stamp duty</w:t>
        </w:r>
      </w:hyperlink>
      <w:r>
        <w:rPr>
          <w:rFonts w:ascii="Arial" w:eastAsia="Arial" w:hAnsi="Arial" w:cs="Arial"/>
          <w:sz w:val="22"/>
        </w:rPr>
        <w:t xml:space="preserve"> at current rates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Budgeting</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ongoing costs of a vehicle</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Use a spreadsheet to model the costs of purchasing, running and maintaining a vehicle</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household costs including electricity, water and gas usage from household bills</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Prepare a personal </w:t>
      </w:r>
      <w:hyperlink r:id="rId69" w:history="1">
        <w:r>
          <w:rPr>
            <w:rStyle w:val="Hyperlink"/>
            <w:rFonts w:ascii="Arial" w:eastAsia="Arial" w:hAnsi="Arial" w:cs="Arial"/>
            <w:color w:val="0000EE"/>
            <w:sz w:val="22"/>
            <w:u w:color="0000EE"/>
          </w:rPr>
          <w:t>budget</w:t>
        </w:r>
      </w:hyperlink>
      <w:r>
        <w:rPr>
          <w:rFonts w:ascii="Arial" w:eastAsia="Arial" w:hAnsi="Arial" w:cs="Arial"/>
          <w:sz w:val="22"/>
        </w:rPr>
        <w:t xml:space="preserve"> for a given income, considering </w:t>
      </w:r>
      <w:hyperlink r:id="rId70" w:history="1">
        <w:r>
          <w:rPr>
            <w:rStyle w:val="Hyperlink"/>
            <w:rFonts w:ascii="Arial" w:eastAsia="Arial" w:hAnsi="Arial" w:cs="Arial"/>
            <w:color w:val="0000EE"/>
            <w:sz w:val="22"/>
            <w:u w:color="0000EE"/>
          </w:rPr>
          <w:t>fixed</w:t>
        </w:r>
      </w:hyperlink>
      <w:r>
        <w:rPr>
          <w:rFonts w:ascii="Arial" w:eastAsia="Arial" w:hAnsi="Arial" w:cs="Arial"/>
          <w:sz w:val="22"/>
        </w:rPr>
        <w:t xml:space="preserve"> and </w:t>
      </w:r>
      <w:hyperlink r:id="rId71" w:history="1">
        <w:r>
          <w:rPr>
            <w:rStyle w:val="Hyperlink"/>
            <w:rFonts w:ascii="Arial" w:eastAsia="Arial" w:hAnsi="Arial" w:cs="Arial"/>
            <w:color w:val="0000EE"/>
            <w:sz w:val="22"/>
            <w:u w:color="0000EE"/>
          </w:rPr>
          <w:t>discretionary spending</w:t>
        </w:r>
      </w:hyperlink>
    </w:p>
    <w:p>
      <w:pPr>
        <w:pStyle w:val="ListParagraph"/>
        <w:keepNext/>
        <w:keepLines/>
        <w:numPr>
          <w:ilvl w:val="0"/>
          <w:numId w:val="32"/>
        </w:numPr>
        <w:spacing w:before="0" w:after="40" w:line="276" w:lineRule="auto"/>
        <w:ind w:left="397" w:hanging="397"/>
        <w:contextualSpacing/>
        <w:jc w:val="left"/>
        <w:rPr>
          <w:rFonts w:ascii="Arial" w:eastAsia="Arial" w:hAnsi="Arial" w:cs="Arial"/>
        </w:rPr>
      </w:pPr>
      <w:r>
        <w:rPr>
          <w:rFonts w:ascii="Arial" w:eastAsia="Arial" w:hAnsi="Arial" w:cs="Arial"/>
          <w:sz w:val="22"/>
        </w:rPr>
        <w:t>Use a spreadsheet to model personal and household budgets</w:t>
      </w:r>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student uses a spreadsheet to create their monthly budget.</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345084"/>
                  <wp:docPr id="100013" name="" descr="One table constructed in a digital spreadsheet. Detail in text below im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72"/>
                          <a:stretch>
                            <a:fillRect/>
                          </a:stretch>
                        </pic:blipFill>
                        <pic:spPr>
                          <a:xfrm>
                            <a:off x="0" y="0"/>
                            <a:ext cx="1905000" cy="1345084"/>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The title of the table is Monthly Budget. The first 4 rows relate to income. The first row contains the headings Income, Per week, Per month. The second row contains the heading Part-time job, $528 (under Per week) and $2288 (under Per month). The third row contains the heading Umpiring, $50 (under Per week) and $216.67 (under Per month). The fourth row shows the Per month Total, $2505. The fifth row is empty. The next 4 rows relate to expenses. The first row contains the heading Expenses. The second row is Rent, $180 (under Per week), $780 (under Per month). The next row is Food, $45 under Per week), $195 (under Per month). The last row shows the heading Phone, a cell with nil value (under Per week), and $55 (under Per month).</w:t>
            </w:r>
          </w:p>
        </w:tc>
      </w:tr>
    </w:tbl>
    <w:p>
      <w:pPr>
        <w:pStyle w:val="ExampleSeparator"/>
        <w:spacing w:before="0" w:after="0"/>
        <w:rPr>
          <w:rFonts w:ascii="Arial" w:eastAsia="Arial" w:hAnsi="Arial" w:cs="Arial"/>
        </w:rPr>
      </w:pP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Examine budgeting, saving, establishing an emergency fund with 3 to 6 months of living expenses, and monitoring spending as strategies designed to minimise financial problems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4" w:name="_Toc256000014"/>
      <w:r>
        <w:rPr>
          <w:rFonts w:ascii="Arial" w:eastAsia="Arial" w:hAnsi="Arial" w:cs="Arial"/>
          <w:b/>
          <w:i w:val="0"/>
          <w:color w:val="002664"/>
          <w:sz w:val="30"/>
        </w:rPr>
        <w:t>Applications of measurement</w:t>
      </w:r>
      <w:bookmarkEnd w:id="1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problems involving measurement in practical contexts </w:t>
      </w:r>
      <w:r>
        <w:rPr>
          <w:rStyle w:val="Strong"/>
          <w:rFonts w:ascii="Arial" w:eastAsia="Arial" w:hAnsi="Arial" w:cs="Arial"/>
          <w:b/>
          <w:bCs/>
          <w:sz w:val="22"/>
        </w:rPr>
        <w:t>MST-11-05</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MA-LS-07, MA-LS-08, MA-LS-09, MA-LS-10</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Practicalities of measurement</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convert between the metric units of length: millimetres (mm), centimetres (cm), metres (m) and kilometres (km)</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convert between metric units of area, using </w:t>
      </w:r>
      <m:oMathPara>
        <m:oMathParaPr>
          <m:jc m:val="left"/>
        </m:oMathParaPr>
        <m:oMath>
          <m:sSup>
            <m:e>
              <m:r>
                <w:rPr>
                  <w:rFonts w:ascii="Arial" w:eastAsia="Arial" w:hAnsi="Arial" w:cs="Arial"/>
                  <w:sz w:val="22"/>
                </w:rPr>
                <m:t>1</m:t>
              </m:r>
              <m:r>
                <m:rPr>
                  <m:sty m:val="p"/>
                </m:rPr>
                <w:rPr>
                  <w:rFonts w:ascii="Arial" w:eastAsia="Arial" w:hAnsi="Arial" w:cs="Arial"/>
                  <w:sz w:val="22"/>
                </w:rPr>
                <m:t> cm</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100</m:t>
          </m:r>
          <m:r>
            <m:rPr>
              <m:sty m:val="p"/>
            </m:rPr>
            <w:rPr>
              <w:rFonts w:ascii="Arial" w:eastAsia="Arial" w:hAnsi="Arial" w:cs="Arial"/>
              <w:sz w:val="22"/>
            </w:rPr>
            <m:t> </m:t>
          </m:r>
          <m:sSup>
            <m:e>
              <m:r>
                <m:rPr>
                  <m:sty m:val="p"/>
                </m:rPr>
                <w:rPr>
                  <w:rFonts w:ascii="Arial" w:eastAsia="Arial" w:hAnsi="Arial" w:cs="Arial"/>
                  <w:sz w:val="22"/>
                </w:rPr>
                <m:t>mm</m:t>
              </m:r>
            </m:e>
            <m:sup>
              <m:r>
                <w:rPr>
                  <w:rFonts w:ascii="Arial" w:eastAsia="Arial" w:hAnsi="Arial" w:cs="Arial"/>
                  <w:sz w:val="22"/>
                </w:rPr>
                <m:t>2</m:t>
              </m:r>
            </m:sup>
          </m:sSup>
        </m:oMath>
      </m:oMathPara>
      <w:r>
        <w:rPr>
          <w:rFonts w:ascii="Arial" w:eastAsia="Arial" w:hAnsi="Arial" w:cs="Arial"/>
          <w:sz w:val="22"/>
        </w:rPr>
        <w:t xml:space="preserve">, </w:t>
      </w:r>
      <m:oMathPara>
        <m:oMathParaPr>
          <m:jc m:val="left"/>
        </m:oMathParaPr>
        <m:oMath>
          <m:r>
            <w:rPr>
              <w:rFonts w:ascii="Arial" w:eastAsia="Arial" w:hAnsi="Arial" w:cs="Arial"/>
              <w:sz w:val="22"/>
            </w:rPr>
            <m:t>1</m:t>
          </m:r>
          <m:r>
            <m:rPr>
              <m:sty m:val="p"/>
            </m:rPr>
            <w:rPr>
              <w:rFonts w:ascii="Arial" w:eastAsia="Arial" w:hAnsi="Arial" w:cs="Arial"/>
              <w:sz w:val="22"/>
            </w:rPr>
            <m:t> </m:t>
          </m:r>
          <m:sSup>
            <m:e>
              <m:r>
                <m:rPr>
                  <m:sty m:val="p"/>
                </m:rPr>
                <w:rPr>
                  <w:rFonts w:ascii="Arial" w:eastAsia="Arial" w:hAnsi="Arial" w:cs="Arial"/>
                  <w:sz w:val="22"/>
                </w:rPr>
                <m:t>m</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10</m:t>
          </m:r>
          <m:r>
            <m:rPr>
              <m:sty m:val="p"/>
            </m:rPr>
            <w:rPr>
              <w:rFonts w:ascii="Arial" w:eastAsia="Arial" w:hAnsi="Arial" w:cs="Arial"/>
              <w:sz w:val="22"/>
            </w:rPr>
            <m:t> </m:t>
          </m:r>
          <m:r>
            <w:rPr>
              <w:rFonts w:ascii="Arial" w:eastAsia="Arial" w:hAnsi="Arial" w:cs="Arial"/>
              <w:sz w:val="22"/>
            </w:rPr>
            <m:t>000</m:t>
          </m:r>
          <m:r>
            <m:rPr>
              <m:sty m:val="p"/>
            </m:rPr>
            <w:rPr>
              <w:rFonts w:ascii="Arial" w:eastAsia="Arial" w:hAnsi="Arial" w:cs="Arial"/>
              <w:sz w:val="22"/>
            </w:rPr>
            <m:t> </m:t>
          </m:r>
          <m:sSup>
            <m:e>
              <m:r>
                <m:rPr>
                  <m:sty m:val="p"/>
                </m:rPr>
                <w:rPr>
                  <w:rFonts w:ascii="Arial" w:eastAsia="Arial" w:hAnsi="Arial" w:cs="Arial"/>
                  <w:sz w:val="22"/>
                </w:rPr>
                <m:t>cm</m:t>
              </m:r>
            </m:e>
            <m:sup>
              <m:r>
                <w:rPr>
                  <w:rFonts w:ascii="Arial" w:eastAsia="Arial" w:hAnsi="Arial" w:cs="Arial"/>
                  <w:sz w:val="22"/>
                </w:rPr>
                <m:t>2</m:t>
              </m:r>
            </m:sup>
          </m:sSup>
        </m:oMath>
      </m:oMathPara>
      <w:r>
        <w:rPr>
          <w:rFonts w:ascii="Arial" w:eastAsia="Arial" w:hAnsi="Arial" w:cs="Arial"/>
          <w:sz w:val="22"/>
        </w:rPr>
        <w:t xml:space="preserve">, </w:t>
      </w:r>
      <m:oMathPara>
        <m:oMathParaPr>
          <m:jc m:val="left"/>
        </m:oMathParaPr>
        <m:oMath>
          <m:r>
            <w:rPr>
              <w:rFonts w:ascii="Arial" w:eastAsia="Arial" w:hAnsi="Arial" w:cs="Arial"/>
              <w:sz w:val="22"/>
            </w:rPr>
            <m:t>1</m:t>
          </m:r>
          <m:r>
            <m:rPr>
              <m:sty m:val="p"/>
            </m:rPr>
            <w:rPr>
              <w:rFonts w:ascii="Arial" w:eastAsia="Arial" w:hAnsi="Arial" w:cs="Arial"/>
              <w:sz w:val="22"/>
            </w:rPr>
            <m:t> ha</m:t>
          </m:r>
          <m:r>
            <w:rPr>
              <w:rFonts w:ascii="Arial" w:eastAsia="Arial" w:hAnsi="Arial" w:cs="Arial"/>
              <w:sz w:val="22"/>
            </w:rPr>
            <m:t>=</m:t>
          </m:r>
          <m:r>
            <w:rPr>
              <w:rFonts w:ascii="Arial" w:eastAsia="Arial" w:hAnsi="Arial" w:cs="Arial"/>
              <w:sz w:val="22"/>
            </w:rPr>
            <m:t>10</m:t>
          </m:r>
          <m:r>
            <m:rPr>
              <m:sty m:val="p"/>
            </m:rPr>
            <w:rPr>
              <w:rFonts w:ascii="Arial" w:eastAsia="Arial" w:hAnsi="Arial" w:cs="Arial"/>
              <w:sz w:val="22"/>
            </w:rPr>
            <m:t> </m:t>
          </m:r>
          <m:r>
            <w:rPr>
              <w:rFonts w:ascii="Arial" w:eastAsia="Arial" w:hAnsi="Arial" w:cs="Arial"/>
              <w:sz w:val="22"/>
            </w:rPr>
            <m:t>000</m:t>
          </m:r>
          <m:r>
            <m:rPr>
              <m:sty m:val="p"/>
            </m:rPr>
            <w:rPr>
              <w:rFonts w:ascii="Arial" w:eastAsia="Arial" w:hAnsi="Arial" w:cs="Arial"/>
              <w:sz w:val="22"/>
            </w:rPr>
            <m:t> </m:t>
          </m:r>
          <m:sSup>
            <m:e>
              <m:r>
                <m:rPr>
                  <m:sty m:val="p"/>
                </m:rPr>
                <w:rPr>
                  <w:rFonts w:ascii="Arial" w:eastAsia="Arial" w:hAnsi="Arial" w:cs="Arial"/>
                  <w:sz w:val="22"/>
                </w:rPr>
                <m:t>m</m:t>
              </m:r>
            </m:e>
            <m:sup>
              <m:r>
                <w:rPr>
                  <w:rFonts w:ascii="Arial" w:eastAsia="Arial" w:hAnsi="Arial" w:cs="Arial"/>
                  <w:sz w:val="22"/>
                </w:rPr>
                <m:t>2</m:t>
              </m:r>
            </m:sup>
          </m:sSup>
        </m:oMath>
      </m:oMathPara>
      <w:r>
        <w:rPr>
          <w:rFonts w:ascii="Arial" w:eastAsia="Arial" w:hAnsi="Arial" w:cs="Arial"/>
          <w:sz w:val="22"/>
        </w:rPr>
        <w:t xml:space="preserve"> and </w:t>
      </w:r>
      <m:oMathPara>
        <m:oMathParaPr>
          <m:jc m:val="left"/>
        </m:oMathParaPr>
        <m:oMath>
          <m:r>
            <w:rPr>
              <w:rFonts w:ascii="Arial" w:eastAsia="Arial" w:hAnsi="Arial" w:cs="Arial"/>
              <w:sz w:val="22"/>
            </w:rPr>
            <m:t>1</m:t>
          </m:r>
          <m:r>
            <m:rPr>
              <m:sty m:val="p"/>
            </m:rPr>
            <w:rPr>
              <w:rFonts w:ascii="Arial" w:eastAsia="Arial" w:hAnsi="Arial" w:cs="Arial"/>
              <w:sz w:val="22"/>
            </w:rPr>
            <m:t> </m:t>
          </m:r>
          <m:sSup>
            <m:e>
              <m:r>
                <m:rPr>
                  <m:sty m:val="p"/>
                </m:rPr>
                <w:rPr>
                  <w:rFonts w:ascii="Arial" w:eastAsia="Arial" w:hAnsi="Arial" w:cs="Arial"/>
                  <w:sz w:val="22"/>
                </w:rPr>
                <m:t>km</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m:t>
          </m:r>
          <m:r>
            <m:rPr>
              <m:sty m:val="p"/>
            </m:rPr>
            <w:rPr>
              <w:rFonts w:ascii="Arial" w:eastAsia="Arial" w:hAnsi="Arial" w:cs="Arial"/>
              <w:sz w:val="22"/>
            </w:rPr>
            <m:t> </m:t>
          </m:r>
          <m:r>
            <w:rPr>
              <w:rFonts w:ascii="Arial" w:eastAsia="Arial" w:hAnsi="Arial" w:cs="Arial"/>
              <w:sz w:val="22"/>
            </w:rPr>
            <m:t>000</m:t>
          </m:r>
          <m:r>
            <m:rPr>
              <m:sty m:val="p"/>
            </m:rPr>
            <w:rPr>
              <w:rFonts w:ascii="Arial" w:eastAsia="Arial" w:hAnsi="Arial" w:cs="Arial"/>
              <w:sz w:val="22"/>
            </w:rPr>
            <m:t> </m:t>
          </m:r>
          <m:r>
            <w:rPr>
              <w:rFonts w:ascii="Arial" w:eastAsia="Arial" w:hAnsi="Arial" w:cs="Arial"/>
              <w:sz w:val="22"/>
            </w:rPr>
            <m:t>000</m:t>
          </m:r>
          <m:sSup>
            <m:e>
              <m:r>
                <w:rPr>
                  <w:rFonts w:ascii="Arial" w:eastAsia="Arial" w:hAnsi="Arial" w:cs="Arial"/>
                  <w:sz w:val="22"/>
                </w:rPr>
                <m:t> </m:t>
              </m:r>
              <m:r>
                <m:rPr>
                  <m:sty m:val="p"/>
                </m:rPr>
                <w:rPr>
                  <w:rFonts w:ascii="Arial" w:eastAsia="Arial" w:hAnsi="Arial" w:cs="Arial"/>
                  <w:sz w:val="22"/>
                </w:rPr>
                <m:t>m</m:t>
              </m:r>
            </m:e>
            <m:sup>
              <m:r>
                <w:rPr>
                  <w:rFonts w:ascii="Arial" w:eastAsia="Arial" w:hAnsi="Arial" w:cs="Arial"/>
                  <w:sz w:val="22"/>
                </w:rPr>
                <m:t>2</m:t>
              </m:r>
            </m:sup>
          </m:sSup>
        </m:oMath>
      </m:oMathPara>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convert between metric units of </w:t>
      </w:r>
      <w:hyperlink r:id="rId73" w:history="1">
        <w:r>
          <w:rPr>
            <w:rStyle w:val="Hyperlink"/>
            <w:rFonts w:ascii="Arial" w:eastAsia="Arial" w:hAnsi="Arial" w:cs="Arial"/>
            <w:color w:val="0000EE"/>
            <w:sz w:val="22"/>
            <w:u w:color="0000EE"/>
          </w:rPr>
          <w:t>volume</w:t>
        </w:r>
      </w:hyperlink>
      <w:r>
        <w:rPr>
          <w:rFonts w:ascii="Arial" w:eastAsia="Arial" w:hAnsi="Arial" w:cs="Arial"/>
          <w:sz w:val="22"/>
        </w:rPr>
        <w:t xml:space="preserve">, using </w:t>
      </w:r>
      <m:oMathPara>
        <m:oMathParaPr>
          <m:jc m:val="left"/>
        </m:oMathParaPr>
        <m:oMath>
          <m:sSup>
            <m:e>
              <m:r>
                <w:rPr>
                  <w:rFonts w:ascii="Arial" w:eastAsia="Arial" w:hAnsi="Arial" w:cs="Arial"/>
                  <w:sz w:val="22"/>
                </w:rPr>
                <m:t>1</m:t>
              </m:r>
              <m:r>
                <m:rPr>
                  <m:sty m:val="p"/>
                </m:rPr>
                <w:rPr>
                  <w:rFonts w:ascii="Arial" w:eastAsia="Arial" w:hAnsi="Arial" w:cs="Arial"/>
                  <w:sz w:val="22"/>
                </w:rPr>
                <m:t> cm</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1000</m:t>
          </m:r>
          <m:r>
            <m:rPr>
              <m:sty m:val="p"/>
            </m:rPr>
            <w:rPr>
              <w:rFonts w:ascii="Arial" w:eastAsia="Arial" w:hAnsi="Arial" w:cs="Arial"/>
              <w:sz w:val="22"/>
            </w:rPr>
            <m:t> </m:t>
          </m:r>
          <m:sSup>
            <m:e>
              <m:r>
                <m:rPr>
                  <m:sty m:val="p"/>
                </m:rPr>
                <w:rPr>
                  <w:rFonts w:ascii="Arial" w:eastAsia="Arial" w:hAnsi="Arial" w:cs="Arial"/>
                  <w:sz w:val="22"/>
                </w:rPr>
                <m:t>mm</m:t>
              </m:r>
            </m:e>
            <m:sup>
              <m:r>
                <w:rPr>
                  <w:rFonts w:ascii="Arial" w:eastAsia="Arial" w:hAnsi="Arial" w:cs="Arial"/>
                  <w:sz w:val="22"/>
                </w:rPr>
                <m:t>3</m:t>
              </m:r>
            </m:sup>
          </m:sSup>
        </m:oMath>
      </m:oMathPara>
      <w:r>
        <w:rPr>
          <w:rFonts w:ascii="Arial" w:eastAsia="Arial" w:hAnsi="Arial" w:cs="Arial"/>
          <w:sz w:val="22"/>
        </w:rPr>
        <w:t xml:space="preserve">, </w:t>
      </w:r>
      <m:oMathPara>
        <m:oMathParaPr>
          <m:jc m:val="left"/>
        </m:oMathParaPr>
        <m:oMath>
          <m:r>
            <w:rPr>
              <w:rFonts w:ascii="Arial" w:eastAsia="Arial" w:hAnsi="Arial" w:cs="Arial"/>
              <w:sz w:val="22"/>
            </w:rPr>
            <m:t>1</m:t>
          </m:r>
          <m:r>
            <m:rPr>
              <m:sty m:val="p"/>
            </m:rPr>
            <w:rPr>
              <w:rFonts w:ascii="Arial" w:eastAsia="Arial" w:hAnsi="Arial" w:cs="Arial"/>
              <w:sz w:val="22"/>
            </w:rPr>
            <m:t> </m:t>
          </m:r>
          <m:sSup>
            <m:e>
              <m:r>
                <m:rPr>
                  <m:sty m:val="p"/>
                </m:rPr>
                <w:rPr>
                  <w:rFonts w:ascii="Arial" w:eastAsia="Arial" w:hAnsi="Arial" w:cs="Arial"/>
                  <w:sz w:val="22"/>
                </w:rPr>
                <m:t>m</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1</m:t>
          </m:r>
          <m:r>
            <w:rPr>
              <w:rFonts w:ascii="Arial" w:eastAsia="Arial" w:hAnsi="Arial" w:cs="Arial"/>
              <w:sz w:val="22"/>
            </w:rPr>
            <m:t> </m:t>
          </m:r>
          <m:r>
            <w:rPr>
              <w:rFonts w:ascii="Arial" w:eastAsia="Arial" w:hAnsi="Arial" w:cs="Arial"/>
              <w:sz w:val="22"/>
            </w:rPr>
            <m:t>000</m:t>
          </m:r>
          <m:r>
            <m:rPr>
              <m:sty m:val="p"/>
            </m:rPr>
            <w:rPr>
              <w:rFonts w:ascii="Arial" w:eastAsia="Arial" w:hAnsi="Arial" w:cs="Arial"/>
              <w:sz w:val="22"/>
            </w:rPr>
            <m:t> </m:t>
          </m:r>
          <m:r>
            <w:rPr>
              <w:rFonts w:ascii="Arial" w:eastAsia="Arial" w:hAnsi="Arial" w:cs="Arial"/>
              <w:sz w:val="22"/>
            </w:rPr>
            <m:t>000</m:t>
          </m:r>
          <m:r>
            <m:rPr>
              <m:sty m:val="p"/>
            </m:rPr>
            <w:rPr>
              <w:rFonts w:ascii="Arial" w:eastAsia="Arial" w:hAnsi="Arial" w:cs="Arial"/>
              <w:sz w:val="22"/>
            </w:rPr>
            <m:t> </m:t>
          </m:r>
          <m:sSup>
            <m:e>
              <m:r>
                <m:rPr>
                  <m:sty m:val="p"/>
                </m:rPr>
                <w:rPr>
                  <w:rFonts w:ascii="Arial" w:eastAsia="Arial" w:hAnsi="Arial" w:cs="Arial"/>
                  <w:sz w:val="22"/>
                </w:rPr>
                <m:t>cm</m:t>
              </m:r>
            </m:e>
            <m:sup>
              <m:r>
                <w:rPr>
                  <w:rFonts w:ascii="Arial" w:eastAsia="Arial" w:hAnsi="Arial" w:cs="Arial"/>
                  <w:sz w:val="22"/>
                </w:rPr>
                <m:t>3</m:t>
              </m:r>
            </m:sup>
          </m:sSup>
        </m:oMath>
      </m:oMathPara>
      <w:r>
        <w:rPr>
          <w:rFonts w:ascii="Arial" w:eastAsia="Arial" w:hAnsi="Arial" w:cs="Arial"/>
          <w:sz w:val="22"/>
        </w:rPr>
        <w:t xml:space="preserve">, and </w:t>
      </w:r>
      <m:oMathPara>
        <m:oMathParaPr>
          <m:jc m:val="left"/>
        </m:oMathParaPr>
        <m:oMath>
          <m:r>
            <w:rPr>
              <w:rFonts w:ascii="Arial" w:eastAsia="Arial" w:hAnsi="Arial" w:cs="Arial"/>
              <w:sz w:val="22"/>
            </w:rPr>
            <m:t>1</m:t>
          </m:r>
          <m:r>
            <m:rPr>
              <m:sty m:val="p"/>
            </m:rPr>
            <w:rPr>
              <w:rFonts w:ascii="Arial" w:eastAsia="Arial" w:hAnsi="Arial" w:cs="Arial"/>
              <w:sz w:val="22"/>
            </w:rPr>
            <m:t> </m:t>
          </m:r>
          <m:sSup>
            <m:e>
              <m:r>
                <m:rPr>
                  <m:sty m:val="p"/>
                </m:rPr>
                <w:rPr>
                  <w:rFonts w:ascii="Arial" w:eastAsia="Arial" w:hAnsi="Arial" w:cs="Arial"/>
                  <w:sz w:val="22"/>
                </w:rPr>
                <m:t>km</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1</m:t>
          </m:r>
          <m:r>
            <m:rPr>
              <m:sty m:val="p"/>
            </m:rPr>
            <w:rPr>
              <w:rFonts w:ascii="Arial" w:eastAsia="Arial" w:hAnsi="Arial" w:cs="Arial"/>
              <w:sz w:val="22"/>
            </w:rPr>
            <m:t> </m:t>
          </m:r>
          <m:r>
            <w:rPr>
              <w:rFonts w:ascii="Arial" w:eastAsia="Arial" w:hAnsi="Arial" w:cs="Arial"/>
              <w:sz w:val="22"/>
            </w:rPr>
            <m:t>000</m:t>
          </m:r>
          <m:r>
            <m:rPr>
              <m:sty m:val="p"/>
            </m:rPr>
            <w:rPr>
              <w:rFonts w:ascii="Arial" w:eastAsia="Arial" w:hAnsi="Arial" w:cs="Arial"/>
              <w:sz w:val="22"/>
            </w:rPr>
            <m:t> </m:t>
          </m:r>
          <m:r>
            <w:rPr>
              <w:rFonts w:ascii="Arial" w:eastAsia="Arial" w:hAnsi="Arial" w:cs="Arial"/>
              <w:sz w:val="22"/>
            </w:rPr>
            <m:t>000</m:t>
          </m:r>
          <m:r>
            <w:rPr>
              <w:rFonts w:ascii="Arial" w:eastAsia="Arial" w:hAnsi="Arial" w:cs="Arial"/>
              <w:sz w:val="22"/>
            </w:rPr>
            <m:t> </m:t>
          </m:r>
          <m:r>
            <w:rPr>
              <w:rFonts w:ascii="Arial" w:eastAsia="Arial" w:hAnsi="Arial" w:cs="Arial"/>
              <w:sz w:val="22"/>
            </w:rPr>
            <m:t>000</m:t>
          </m:r>
          <m:sSup>
            <m:e>
              <m:r>
                <w:rPr>
                  <w:rFonts w:ascii="Arial" w:eastAsia="Arial" w:hAnsi="Arial" w:cs="Arial"/>
                  <w:sz w:val="22"/>
                </w:rPr>
                <m:t> </m:t>
              </m:r>
              <m:r>
                <m:rPr>
                  <m:sty m:val="p"/>
                </m:rPr>
                <w:rPr>
                  <w:rFonts w:ascii="Arial" w:eastAsia="Arial" w:hAnsi="Arial" w:cs="Arial"/>
                  <w:sz w:val="22"/>
                </w:rPr>
                <m:t>m</m:t>
              </m:r>
            </m:e>
            <m:sup>
              <m:r>
                <w:rPr>
                  <w:rFonts w:ascii="Arial" w:eastAsia="Arial" w:hAnsi="Arial" w:cs="Arial"/>
                  <w:sz w:val="22"/>
                </w:rPr>
                <m:t>3</m:t>
              </m:r>
            </m:sup>
          </m:sSup>
        </m:oMath>
      </m:oMathPara>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convert between the metric units of </w:t>
      </w:r>
      <w:hyperlink r:id="rId74" w:history="1">
        <w:r>
          <w:rPr>
            <w:rStyle w:val="Hyperlink"/>
            <w:rFonts w:ascii="Arial" w:eastAsia="Arial" w:hAnsi="Arial" w:cs="Arial"/>
            <w:color w:val="0000EE"/>
            <w:sz w:val="22"/>
            <w:u w:color="0000EE"/>
          </w:rPr>
          <w:t>capacity</w:t>
        </w:r>
      </w:hyperlink>
      <w:r>
        <w:rPr>
          <w:rFonts w:ascii="Arial" w:eastAsia="Arial" w:hAnsi="Arial" w:cs="Arial"/>
          <w:sz w:val="22"/>
        </w:rPr>
        <w:t>: millilitres (mL), litres (L), kilolitres (kL) and megalitres (ML)</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convert between units of volume and capacity, using </w:t>
      </w:r>
      <m:oMathPara>
        <m:oMathParaPr>
          <m:jc m:val="left"/>
        </m:oMathParaPr>
        <m:oMath>
          <m:r>
            <w:rPr>
              <w:rFonts w:ascii="Arial" w:eastAsia="Arial" w:hAnsi="Arial" w:cs="Arial"/>
              <w:sz w:val="22"/>
            </w:rPr>
            <m:t>1</m:t>
          </m:r>
          <m:r>
            <m:rPr>
              <m:sty m:val="p"/>
            </m:rPr>
            <w:rPr>
              <w:rFonts w:ascii="Arial" w:eastAsia="Arial" w:hAnsi="Arial" w:cs="Arial"/>
              <w:sz w:val="22"/>
            </w:rPr>
            <m:t> c</m:t>
          </m:r>
          <m:sSup>
            <m:e>
              <m:r>
                <m:rPr>
                  <m:sty m:val="p"/>
                </m:rPr>
                <w:rPr>
                  <w:rFonts w:ascii="Arial" w:eastAsia="Arial" w:hAnsi="Arial" w:cs="Arial"/>
                  <w:sz w:val="22"/>
                </w:rPr>
                <m:t>m</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1</m:t>
          </m:r>
          <m:r>
            <w:rPr>
              <w:rFonts w:ascii="Arial" w:eastAsia="Arial" w:hAnsi="Arial" w:cs="Arial"/>
              <w:sz w:val="22"/>
            </w:rPr>
            <m:t> </m:t>
          </m:r>
          <m:r>
            <m:rPr>
              <m:sty m:val="p"/>
            </m:rPr>
            <w:rPr>
              <w:rFonts w:ascii="Arial" w:eastAsia="Arial" w:hAnsi="Arial" w:cs="Arial"/>
              <w:sz w:val="22"/>
            </w:rPr>
            <m:t>mL</m:t>
          </m:r>
        </m:oMath>
      </m:oMathPara>
      <w:r>
        <w:rPr>
          <w:rFonts w:ascii="Arial" w:eastAsia="Arial" w:hAnsi="Arial" w:cs="Arial"/>
          <w:sz w:val="22"/>
        </w:rPr>
        <w:t xml:space="preserve">, </w:t>
      </w:r>
      <m:oMathPara>
        <m:oMathParaPr>
          <m:jc m:val="left"/>
        </m:oMathParaPr>
        <m:oMath>
          <m:r>
            <w:rPr>
              <w:rFonts w:ascii="Arial" w:eastAsia="Arial" w:hAnsi="Arial" w:cs="Arial"/>
              <w:sz w:val="22"/>
            </w:rPr>
            <m:t> </m:t>
          </m:r>
          <m:r>
            <w:rPr>
              <w:rFonts w:ascii="Arial" w:eastAsia="Arial" w:hAnsi="Arial" w:cs="Arial"/>
              <w:sz w:val="22"/>
            </w:rPr>
            <m:t>1</m:t>
          </m:r>
          <m:sSup>
            <m:e>
              <m:r>
                <w:rPr>
                  <w:rFonts w:ascii="Arial" w:eastAsia="Arial" w:hAnsi="Arial" w:cs="Arial"/>
                  <w:sz w:val="22"/>
                </w:rPr>
                <m:t> </m:t>
              </m:r>
              <m:r>
                <m:rPr>
                  <m:sty m:val="p"/>
                </m:rPr>
                <w:rPr>
                  <w:rFonts w:ascii="Arial" w:eastAsia="Arial" w:hAnsi="Arial" w:cs="Arial"/>
                  <w:sz w:val="22"/>
                </w:rPr>
                <m:t>m</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1000</m:t>
          </m:r>
          <m:r>
            <w:rPr>
              <w:rFonts w:ascii="Arial" w:eastAsia="Arial" w:hAnsi="Arial" w:cs="Arial"/>
              <w:sz w:val="22"/>
            </w:rPr>
            <m:t> </m:t>
          </m:r>
          <m:r>
            <m:rPr>
              <m:sty m:val="p"/>
            </m:rPr>
            <w:rPr>
              <w:rFonts w:ascii="Arial" w:eastAsia="Arial" w:hAnsi="Arial" w:cs="Arial"/>
              <w:sz w:val="22"/>
            </w:rPr>
            <m:t>L</m:t>
          </m:r>
          <m:r>
            <w:rPr>
              <w:rFonts w:ascii="Arial" w:eastAsia="Arial" w:hAnsi="Arial" w:cs="Arial"/>
              <w:sz w:val="22"/>
            </w:rPr>
            <m:t>=</m:t>
          </m:r>
          <m:r>
            <w:rPr>
              <w:rFonts w:ascii="Arial" w:eastAsia="Arial" w:hAnsi="Arial" w:cs="Arial"/>
              <w:sz w:val="22"/>
            </w:rPr>
            <m:t>1</m:t>
          </m:r>
          <m:r>
            <w:rPr>
              <w:rFonts w:ascii="Arial" w:eastAsia="Arial" w:hAnsi="Arial" w:cs="Arial"/>
              <w:sz w:val="22"/>
            </w:rPr>
            <m:t> </m:t>
          </m:r>
          <m:r>
            <m:rPr>
              <m:sty m:val="p"/>
            </m:rPr>
            <w:rPr>
              <w:rFonts w:ascii="Arial" w:eastAsia="Arial" w:hAnsi="Arial" w:cs="Arial"/>
              <w:sz w:val="22"/>
            </w:rPr>
            <m:t>kL</m:t>
          </m:r>
        </m:oMath>
      </m:oMathPara>
      <w:r>
        <w:rPr>
          <w:rFonts w:ascii="Arial" w:eastAsia="Arial" w:hAnsi="Arial" w:cs="Arial"/>
          <w:sz w:val="22"/>
        </w:rPr>
        <w:t xml:space="preserve"> and </w:t>
      </w:r>
      <m:oMathPara>
        <m:oMathParaPr>
          <m:jc m:val="left"/>
        </m:oMathParaPr>
        <m:oMath>
          <m:r>
            <w:rPr>
              <w:rFonts w:ascii="Arial" w:eastAsia="Arial" w:hAnsi="Arial" w:cs="Arial"/>
              <w:sz w:val="22"/>
            </w:rPr>
            <m:t>1000</m:t>
          </m:r>
          <m:r>
            <w:rPr>
              <w:rFonts w:ascii="Arial" w:eastAsia="Arial" w:hAnsi="Arial" w:cs="Arial"/>
              <w:sz w:val="22"/>
            </w:rPr>
            <m:t> </m:t>
          </m:r>
          <m:r>
            <m:rPr>
              <m:sty m:val="p"/>
            </m:rPr>
            <w:rPr>
              <w:rFonts w:ascii="Arial" w:eastAsia="Arial" w:hAnsi="Arial" w:cs="Arial"/>
              <w:sz w:val="22"/>
            </w:rPr>
            <m:t>kL</m:t>
          </m:r>
          <m:r>
            <w:rPr>
              <w:rFonts w:ascii="Arial" w:eastAsia="Arial" w:hAnsi="Arial" w:cs="Arial"/>
              <w:sz w:val="22"/>
            </w:rPr>
            <m:t>=</m:t>
          </m:r>
          <m:r>
            <w:rPr>
              <w:rFonts w:ascii="Arial" w:eastAsia="Arial" w:hAnsi="Arial" w:cs="Arial"/>
              <w:sz w:val="22"/>
            </w:rPr>
            <m:t>1</m:t>
          </m:r>
          <m:r>
            <w:rPr>
              <w:rFonts w:ascii="Arial" w:eastAsia="Arial" w:hAnsi="Arial" w:cs="Arial"/>
              <w:sz w:val="22"/>
            </w:rPr>
            <m:t> </m:t>
          </m:r>
          <m:r>
            <m:rPr>
              <m:sty m:val="p"/>
            </m:rPr>
            <w:rPr>
              <w:rFonts w:ascii="Arial" w:eastAsia="Arial" w:hAnsi="Arial" w:cs="Arial"/>
              <w:sz w:val="22"/>
            </w:rPr>
            <m:t>ML</m:t>
          </m:r>
        </m:oMath>
      </m:oMathPara>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convert between the metric units of </w:t>
      </w:r>
      <w:hyperlink r:id="rId75" w:history="1">
        <w:r>
          <w:rPr>
            <w:rStyle w:val="Hyperlink"/>
            <w:rFonts w:ascii="Arial" w:eastAsia="Arial" w:hAnsi="Arial" w:cs="Arial"/>
            <w:color w:val="0000EE"/>
            <w:sz w:val="22"/>
            <w:u w:color="0000EE"/>
          </w:rPr>
          <w:t>mass</w:t>
        </w:r>
      </w:hyperlink>
      <w:r>
        <w:rPr>
          <w:rFonts w:ascii="Arial" w:eastAsia="Arial" w:hAnsi="Arial" w:cs="Arial"/>
          <w:sz w:val="22"/>
        </w:rPr>
        <w:t>: milligrams (mg), grams (g), kilograms (kg) and tonnes (t)</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w:t>
      </w:r>
      <w:hyperlink r:id="rId76" w:history="1">
        <w:r>
          <w:rPr>
            <w:rStyle w:val="Hyperlink"/>
            <w:rFonts w:ascii="Arial" w:eastAsia="Arial" w:hAnsi="Arial" w:cs="Arial"/>
            <w:color w:val="0000EE"/>
            <w:sz w:val="22"/>
            <w:u w:color="0000EE"/>
          </w:rPr>
          <w:t>scientific notation</w:t>
        </w:r>
      </w:hyperlink>
      <w:r>
        <w:rPr>
          <w:rFonts w:ascii="Arial" w:eastAsia="Arial" w:hAnsi="Arial" w:cs="Arial"/>
          <w:sz w:val="22"/>
        </w:rPr>
        <w:t xml:space="preserve"> to represent numbers involving standard prefixes: nano- (n) for </w:t>
      </w:r>
      <m:oMathPara>
        <m:oMathParaPr>
          <m:jc m:val="left"/>
        </m:oMathParaPr>
        <m:oMath>
          <m:sSup>
            <m:e>
              <m:r>
                <w:rPr>
                  <w:rFonts w:ascii="Arial" w:eastAsia="Arial" w:hAnsi="Arial" w:cs="Arial"/>
                  <w:sz w:val="22"/>
                </w:rPr>
                <m:t>10</m:t>
              </m:r>
            </m:e>
            <m:sup>
              <m:r>
                <w:rPr>
                  <w:rFonts w:ascii="Arial" w:eastAsia="Arial" w:hAnsi="Arial" w:cs="Arial"/>
                  <w:sz w:val="22"/>
                </w:rPr>
                <m:t>-</m:t>
              </m:r>
              <m:r>
                <w:rPr>
                  <w:rFonts w:ascii="Arial" w:eastAsia="Arial" w:hAnsi="Arial" w:cs="Arial"/>
                  <w:sz w:val="22"/>
                </w:rPr>
                <m:t>9</m:t>
              </m:r>
            </m:sup>
          </m:sSup>
        </m:oMath>
      </m:oMathPara>
      <w:r>
        <w:rPr>
          <w:rFonts w:ascii="Arial" w:eastAsia="Arial" w:hAnsi="Arial" w:cs="Arial"/>
          <w:sz w:val="22"/>
        </w:rPr>
        <w:t xml:space="preserve">, micro- (µ) for </w:t>
      </w:r>
      <m:oMathPara>
        <m:oMathParaPr>
          <m:jc m:val="left"/>
        </m:oMathParaPr>
        <m:oMath>
          <m:sSup>
            <m:e>
              <m:r>
                <w:rPr>
                  <w:rFonts w:ascii="Arial" w:eastAsia="Arial" w:hAnsi="Arial" w:cs="Arial"/>
                  <w:sz w:val="22"/>
                </w:rPr>
                <m:t>10</m:t>
              </m:r>
            </m:e>
            <m:sup>
              <m:r>
                <w:rPr>
                  <w:rFonts w:ascii="Arial" w:eastAsia="Arial" w:hAnsi="Arial" w:cs="Arial"/>
                  <w:sz w:val="22"/>
                </w:rPr>
                <m:t>-</m:t>
              </m:r>
              <m:r>
                <w:rPr>
                  <w:rFonts w:ascii="Arial" w:eastAsia="Arial" w:hAnsi="Arial" w:cs="Arial"/>
                  <w:sz w:val="22"/>
                </w:rPr>
                <m:t>6</m:t>
              </m:r>
            </m:sup>
          </m:sSup>
        </m:oMath>
      </m:oMathPara>
      <w:r>
        <w:rPr>
          <w:rFonts w:ascii="Arial" w:eastAsia="Arial" w:hAnsi="Arial" w:cs="Arial"/>
          <w:sz w:val="22"/>
        </w:rPr>
        <w:t xml:space="preserve">, milli- (m) for </w:t>
      </w:r>
      <m:oMathPara>
        <m:oMathParaPr>
          <m:jc m:val="left"/>
        </m:oMathParaPr>
        <m:oMath>
          <m:sSup>
            <m:e>
              <m:r>
                <w:rPr>
                  <w:rFonts w:ascii="Arial" w:eastAsia="Arial" w:hAnsi="Arial" w:cs="Arial"/>
                  <w:sz w:val="22"/>
                </w:rPr>
                <m:t>10</m:t>
              </m:r>
            </m:e>
            <m:sup>
              <m:r>
                <w:rPr>
                  <w:rFonts w:ascii="Arial" w:eastAsia="Arial" w:hAnsi="Arial" w:cs="Arial"/>
                  <w:sz w:val="22"/>
                </w:rPr>
                <m:t>-</m:t>
              </m:r>
              <m:r>
                <w:rPr>
                  <w:rFonts w:ascii="Arial" w:eastAsia="Arial" w:hAnsi="Arial" w:cs="Arial"/>
                  <w:sz w:val="22"/>
                </w:rPr>
                <m:t>3</m:t>
              </m:r>
            </m:sup>
          </m:sSup>
        </m:oMath>
      </m:oMathPara>
      <w:r>
        <w:rPr>
          <w:rFonts w:ascii="Arial" w:eastAsia="Arial" w:hAnsi="Arial" w:cs="Arial"/>
          <w:sz w:val="22"/>
        </w:rPr>
        <w:t xml:space="preserve">, centi- (c) for </w:t>
      </w:r>
      <m:oMathPara>
        <m:oMathParaPr>
          <m:jc m:val="left"/>
        </m:oMathParaPr>
        <m:oMath>
          <m:sSup>
            <m:e>
              <m:r>
                <w:rPr>
                  <w:rFonts w:ascii="Arial" w:eastAsia="Arial" w:hAnsi="Arial" w:cs="Arial"/>
                  <w:sz w:val="22"/>
                </w:rPr>
                <m:t>10</m:t>
              </m:r>
            </m:e>
            <m:sup>
              <m:r>
                <w:rPr>
                  <w:rFonts w:ascii="Arial" w:eastAsia="Arial" w:hAnsi="Arial" w:cs="Arial"/>
                  <w:sz w:val="22"/>
                </w:rPr>
                <m:t>-</m:t>
              </m:r>
              <m:r>
                <w:rPr>
                  <w:rFonts w:ascii="Arial" w:eastAsia="Arial" w:hAnsi="Arial" w:cs="Arial"/>
                  <w:sz w:val="22"/>
                </w:rPr>
                <m:t>2</m:t>
              </m:r>
            </m:sup>
          </m:sSup>
        </m:oMath>
      </m:oMathPara>
      <w:r>
        <w:rPr>
          <w:rFonts w:ascii="Arial" w:eastAsia="Arial" w:hAnsi="Arial" w:cs="Arial"/>
          <w:sz w:val="22"/>
        </w:rPr>
        <w:t xml:space="preserve">, kilo- (k) for </w:t>
      </w:r>
      <m:oMathPara>
        <m:oMathParaPr>
          <m:jc m:val="left"/>
        </m:oMathParaPr>
        <m:oMath>
          <m:sSup>
            <m:e>
              <m:r>
                <w:rPr>
                  <w:rFonts w:ascii="Arial" w:eastAsia="Arial" w:hAnsi="Arial" w:cs="Arial"/>
                  <w:sz w:val="22"/>
                </w:rPr>
                <m:t>10</m:t>
              </m:r>
            </m:e>
            <m:sup>
              <m:r>
                <w:rPr>
                  <w:rFonts w:ascii="Arial" w:eastAsia="Arial" w:hAnsi="Arial" w:cs="Arial"/>
                  <w:sz w:val="22"/>
                </w:rPr>
                <m:t>3</m:t>
              </m:r>
            </m:sup>
          </m:sSup>
        </m:oMath>
      </m:oMathPara>
      <w:r>
        <w:rPr>
          <w:rFonts w:ascii="Arial" w:eastAsia="Arial" w:hAnsi="Arial" w:cs="Arial"/>
          <w:sz w:val="22"/>
        </w:rPr>
        <w:t xml:space="preserve">, mega- (M) for </w:t>
      </w:r>
      <m:oMathPara>
        <m:oMathParaPr>
          <m:jc m:val="left"/>
        </m:oMathParaPr>
        <m:oMath>
          <m:sSup>
            <m:e>
              <m:r>
                <w:rPr>
                  <w:rFonts w:ascii="Arial" w:eastAsia="Arial" w:hAnsi="Arial" w:cs="Arial"/>
                  <w:sz w:val="22"/>
                </w:rPr>
                <m:t>10</m:t>
              </m:r>
            </m:e>
            <m:sup>
              <m:r>
                <w:rPr>
                  <w:rFonts w:ascii="Arial" w:eastAsia="Arial" w:hAnsi="Arial" w:cs="Arial"/>
                  <w:sz w:val="22"/>
                </w:rPr>
                <m:t>6</m:t>
              </m:r>
            </m:sup>
          </m:sSup>
        </m:oMath>
      </m:oMathPara>
      <w:r>
        <w:rPr>
          <w:rFonts w:ascii="Arial" w:eastAsia="Arial" w:hAnsi="Arial" w:cs="Arial"/>
          <w:sz w:val="22"/>
        </w:rPr>
        <w:t xml:space="preserve">, giga- (G) for </w:t>
      </w:r>
      <m:oMathPara>
        <m:oMathParaPr>
          <m:jc m:val="left"/>
        </m:oMathParaPr>
        <m:oMath>
          <m:sSup>
            <m:e>
              <m:r>
                <w:rPr>
                  <w:rFonts w:ascii="Arial" w:eastAsia="Arial" w:hAnsi="Arial" w:cs="Arial"/>
                  <w:sz w:val="22"/>
                </w:rPr>
                <m:t>10</m:t>
              </m:r>
            </m:e>
            <m:sup>
              <m:r>
                <w:rPr>
                  <w:rFonts w:ascii="Arial" w:eastAsia="Arial" w:hAnsi="Arial" w:cs="Arial"/>
                  <w:sz w:val="22"/>
                </w:rPr>
                <m:t>9</m:t>
              </m:r>
            </m:sup>
          </m:sSup>
        </m:oMath>
      </m:oMathPara>
      <w:r>
        <w:rPr>
          <w:rFonts w:ascii="Arial" w:eastAsia="Arial" w:hAnsi="Arial" w:cs="Arial"/>
          <w:sz w:val="22"/>
        </w:rPr>
        <w:t xml:space="preserve"> and tera- (T) for </w:t>
      </w:r>
      <m:oMathPara>
        <m:oMathParaPr>
          <m:jc m:val="left"/>
        </m:oMathParaPr>
        <m:oMath>
          <m:sSup>
            <m:e>
              <m:r>
                <w:rPr>
                  <w:rFonts w:ascii="Arial" w:eastAsia="Arial" w:hAnsi="Arial" w:cs="Arial"/>
                  <w:sz w:val="22"/>
                </w:rPr>
                <m:t>10</m:t>
              </m:r>
            </m:e>
            <m:sup>
              <m:r>
                <w:rPr>
                  <w:rFonts w:ascii="Arial" w:eastAsia="Arial" w:hAnsi="Arial" w:cs="Arial"/>
                  <w:sz w:val="22"/>
                </w:rPr>
                <m:t>12</m:t>
              </m:r>
            </m:sup>
          </m:sSup>
        </m:oMath>
      </m:oMathPara>
      <w:r>
        <w:rPr>
          <w:rFonts w:ascii="Arial" w:eastAsia="Arial" w:hAnsi="Arial" w:cs="Arial"/>
          <w:sz w:val="22"/>
        </w:rPr>
        <w:t xml:space="preserve">, with and without a required number of </w:t>
      </w:r>
      <w:hyperlink r:id="rId77" w:history="1">
        <w:r>
          <w:rPr>
            <w:rStyle w:val="Hyperlink"/>
            <w:rFonts w:ascii="Arial" w:eastAsia="Arial" w:hAnsi="Arial" w:cs="Arial"/>
            <w:color w:val="0000EE"/>
            <w:sz w:val="22"/>
            <w:u w:color="0000EE"/>
          </w:rPr>
          <w:t>significant figures</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Perimeter, area and volume</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practical problems requiring the calculation of perimeters and areas of triangles, rectangles, parallelograms, trapeziums, </w:t>
      </w:r>
      <w:hyperlink r:id="rId78" w:history="1">
        <w:r>
          <w:rPr>
            <w:rStyle w:val="Hyperlink"/>
            <w:rFonts w:ascii="Arial" w:eastAsia="Arial" w:hAnsi="Arial" w:cs="Arial"/>
            <w:color w:val="0000EE"/>
            <w:sz w:val="22"/>
            <w:u w:color="0000EE"/>
          </w:rPr>
          <w:t>circles</w:t>
        </w:r>
      </w:hyperlink>
      <w:r>
        <w:rPr>
          <w:rFonts w:ascii="Arial" w:eastAsia="Arial" w:hAnsi="Arial" w:cs="Arial"/>
          <w:sz w:val="22"/>
        </w:rPr>
        <w:t xml:space="preserve">, </w:t>
      </w:r>
      <w:hyperlink r:id="rId79" w:history="1">
        <w:r>
          <w:rPr>
            <w:rStyle w:val="Hyperlink"/>
            <w:rFonts w:ascii="Arial" w:eastAsia="Arial" w:hAnsi="Arial" w:cs="Arial"/>
            <w:color w:val="0000EE"/>
            <w:sz w:val="22"/>
            <w:u w:color="0000EE"/>
          </w:rPr>
          <w:t>sectors</w:t>
        </w:r>
      </w:hyperlink>
      <w:r>
        <w:rPr>
          <w:rFonts w:ascii="Arial" w:eastAsia="Arial" w:hAnsi="Arial" w:cs="Arial"/>
          <w:sz w:val="22"/>
        </w:rPr>
        <w:t xml:space="preserve"> of circles and </w:t>
      </w:r>
      <w:hyperlink r:id="rId80" w:history="1">
        <w:r>
          <w:rPr>
            <w:rStyle w:val="Hyperlink"/>
            <w:rFonts w:ascii="Arial" w:eastAsia="Arial" w:hAnsi="Arial" w:cs="Arial"/>
            <w:color w:val="0000EE"/>
            <w:sz w:val="22"/>
            <w:u w:color="0000EE"/>
          </w:rPr>
          <w:t>composite shapes</w:t>
        </w:r>
      </w:hyperlink>
      <w:r>
        <w:rPr>
          <w:rFonts w:ascii="Arial" w:eastAsia="Arial" w:hAnsi="Arial" w:cs="Arial"/>
          <w:sz w:val="22"/>
        </w:rPr>
        <w:t xml:space="preserve"> in a variety of contexts</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w:t>
      </w:r>
      <w:hyperlink r:id="rId81" w:history="1">
        <w:r>
          <w:rPr>
            <w:rStyle w:val="Hyperlink"/>
            <w:rFonts w:ascii="Arial" w:eastAsia="Arial" w:hAnsi="Arial" w:cs="Arial"/>
            <w:color w:val="0000EE"/>
            <w:sz w:val="22"/>
            <w:u w:color="0000EE"/>
          </w:rPr>
          <w:t>Pythagoras’ theorem</w:t>
        </w:r>
      </w:hyperlink>
      <w:r>
        <w:rPr>
          <w:rFonts w:ascii="Arial" w:eastAsia="Arial" w:hAnsi="Arial" w:cs="Arial"/>
          <w:sz w:val="22"/>
        </w:rPr>
        <w:t xml:space="preserve"> to solve problems involving right-angled triangles</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perimeters and areas of irregularly shaped blocks of land by dissection into triangles, rectangles and trapeziums</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practical problems involving the </w:t>
      </w:r>
      <w:hyperlink r:id="rId82" w:history="1">
        <w:r>
          <w:rPr>
            <w:rStyle w:val="Hyperlink"/>
            <w:rFonts w:ascii="Arial" w:eastAsia="Arial" w:hAnsi="Arial" w:cs="Arial"/>
            <w:color w:val="0000EE"/>
            <w:sz w:val="22"/>
            <w:u w:color="0000EE"/>
          </w:rPr>
          <w:t>surface area</w:t>
        </w:r>
      </w:hyperlink>
      <w:r>
        <w:rPr>
          <w:rFonts w:ascii="Arial" w:eastAsia="Arial" w:hAnsi="Arial" w:cs="Arial"/>
          <w:sz w:val="22"/>
        </w:rPr>
        <w:t xml:space="preserve"> of prisms, </w:t>
      </w:r>
      <w:hyperlink r:id="rId83" w:history="1">
        <w:r>
          <w:rPr>
            <w:rStyle w:val="Hyperlink"/>
            <w:rFonts w:ascii="Arial" w:eastAsia="Arial" w:hAnsi="Arial" w:cs="Arial"/>
            <w:color w:val="0000EE"/>
            <w:sz w:val="22"/>
            <w:u w:color="0000EE"/>
          </w:rPr>
          <w:t>cylinders</w:t>
        </w:r>
      </w:hyperlink>
      <w:r>
        <w:rPr>
          <w:rFonts w:ascii="Arial" w:eastAsia="Arial" w:hAnsi="Arial" w:cs="Arial"/>
          <w:sz w:val="22"/>
        </w:rPr>
        <w:t>, spheres and composite solids in a variety of contexts</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Solve practical problems involving volume and capacity of prisms, cylinders, spheres, cones, pyramids and composite solids in a variety of contexts</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w:t>
      </w:r>
      <w:hyperlink r:id="rId84" w:history="1">
        <w:r>
          <w:rPr>
            <w:rStyle w:val="Hyperlink"/>
            <w:rFonts w:ascii="Arial" w:eastAsia="Arial" w:hAnsi="Arial" w:cs="Arial"/>
            <w:color w:val="0000EE"/>
            <w:sz w:val="22"/>
            <w:u w:color="0000EE"/>
          </w:rPr>
          <w:t>Trapezoidal rule</w:t>
        </w:r>
      </w:hyperlink>
      <w:r>
        <w:rPr>
          <w:rFonts w:ascii="Arial" w:eastAsia="Arial" w:hAnsi="Arial" w:cs="Arial"/>
          <w:sz w:val="22"/>
        </w:rPr>
        <w:t xml:space="preserve"> </w:t>
      </w:r>
      <m:oMathPara>
        <m:oMathParaPr>
          <m:jc m:val="left"/>
        </m:oMathParaPr>
        <m:oMath>
          <m:r>
            <w:rPr>
              <w:rFonts w:ascii="Arial" w:eastAsia="Arial" w:hAnsi="Arial" w:cs="Arial"/>
              <w:sz w:val="22"/>
            </w:rPr>
            <m:t>A</m:t>
          </m:r>
          <m:r>
            <w:rPr>
              <w:rFonts w:ascii="Arial" w:eastAsia="Arial" w:hAnsi="Arial" w:cs="Arial"/>
              <w:sz w:val="22"/>
            </w:rPr>
            <m:t>≈</m:t>
          </m:r>
          <m:f>
            <m:num>
              <m:r>
                <w:rPr>
                  <w:rFonts w:ascii="Arial" w:eastAsia="Arial" w:hAnsi="Arial" w:cs="Arial"/>
                  <w:sz w:val="22"/>
                </w:rPr>
                <m:t>h</m:t>
              </m:r>
            </m:num>
            <m:den>
              <m:r>
                <w:rPr>
                  <w:rFonts w:ascii="Arial" w:eastAsia="Arial" w:hAnsi="Arial" w:cs="Arial"/>
                  <w:sz w:val="22"/>
                </w:rPr>
                <m:t>2</m:t>
              </m:r>
            </m:den>
          </m:f>
          <m:d>
            <m:dPr>
              <m:sepChr m:val="|"/>
            </m:dPr>
            <m:e>
              <m:sSub>
                <m:e>
                  <m:r>
                    <w:rPr>
                      <w:rFonts w:ascii="Arial" w:eastAsia="Arial" w:hAnsi="Arial" w:cs="Arial"/>
                      <w:sz w:val="22"/>
                    </w:rPr>
                    <m:t>d</m:t>
                  </m:r>
                </m:e>
                <m:sub>
                  <m:r>
                    <w:rPr>
                      <w:rFonts w:ascii="Arial" w:eastAsia="Arial" w:hAnsi="Arial" w:cs="Arial"/>
                      <w:sz w:val="22"/>
                    </w:rPr>
                    <m:t>f</m:t>
                  </m:r>
                </m:sub>
              </m:sSub>
              <m:r>
                <w:rPr>
                  <w:rFonts w:ascii="Arial" w:eastAsia="Arial" w:hAnsi="Arial" w:cs="Arial"/>
                  <w:sz w:val="22"/>
                </w:rPr>
                <m:t>+</m:t>
              </m:r>
              <m:sSub>
                <m:e>
                  <m:r>
                    <w:rPr>
                      <w:rFonts w:ascii="Arial" w:eastAsia="Arial" w:hAnsi="Arial" w:cs="Arial"/>
                      <w:sz w:val="22"/>
                    </w:rPr>
                    <m:t>d</m:t>
                  </m:r>
                </m:e>
                <m:sub>
                  <m:r>
                    <w:rPr>
                      <w:rFonts w:ascii="Arial" w:eastAsia="Arial" w:hAnsi="Arial" w:cs="Arial"/>
                      <w:sz w:val="22"/>
                    </w:rPr>
                    <m:t>l</m:t>
                  </m:r>
                </m:sub>
              </m:sSub>
            </m:e>
          </m:d>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is the area, </w:t>
      </w:r>
      <m:oMathPara>
        <m:oMathParaPr>
          <m:jc m:val="left"/>
        </m:oMathParaPr>
        <m:oMath>
          <m:sSub>
            <m:e>
              <m:r>
                <w:rPr>
                  <w:rFonts w:ascii="Arial" w:eastAsia="Arial" w:hAnsi="Arial" w:cs="Arial"/>
                  <w:sz w:val="22"/>
                </w:rPr>
                <m:t>d</m:t>
              </m:r>
            </m:e>
            <m:sub>
              <m:r>
                <w:rPr>
                  <w:rFonts w:ascii="Arial" w:eastAsia="Arial" w:hAnsi="Arial" w:cs="Arial"/>
                  <w:sz w:val="22"/>
                </w:rPr>
                <m:t>f</m:t>
              </m:r>
            </m:sub>
          </m:sSub>
        </m:oMath>
      </m:oMathPara>
      <w:r>
        <w:rPr>
          <w:rFonts w:ascii="Arial" w:eastAsia="Arial" w:hAnsi="Arial" w:cs="Arial"/>
          <w:sz w:val="22"/>
        </w:rPr>
        <w:t xml:space="preserve"> and </w:t>
      </w:r>
      <m:oMathPara>
        <m:oMathParaPr>
          <m:jc m:val="left"/>
        </m:oMathParaPr>
        <m:oMath>
          <m:sSub>
            <m:e>
              <m:r>
                <w:rPr>
                  <w:rFonts w:ascii="Arial" w:eastAsia="Arial" w:hAnsi="Arial" w:cs="Arial"/>
                  <w:sz w:val="22"/>
                </w:rPr>
                <m:t>d</m:t>
              </m:r>
            </m:e>
            <m:sub>
              <m:r>
                <w:rPr>
                  <w:rFonts w:ascii="Arial" w:eastAsia="Arial" w:hAnsi="Arial" w:cs="Arial"/>
                  <w:sz w:val="22"/>
                </w:rPr>
                <m:t>l</m:t>
              </m:r>
            </m:sub>
          </m:sSub>
        </m:oMath>
      </m:oMathPara>
      <w:r>
        <w:rPr>
          <w:rFonts w:ascii="Arial" w:eastAsia="Arial" w:hAnsi="Arial" w:cs="Arial"/>
          <w:sz w:val="22"/>
        </w:rPr>
        <w:t xml:space="preserve"> are the lengths of the </w:t>
      </w:r>
      <w:hyperlink r:id="rId85" w:history="1">
        <w:r>
          <w:rPr>
            <w:rStyle w:val="Hyperlink"/>
            <w:rFonts w:ascii="Arial" w:eastAsia="Arial" w:hAnsi="Arial" w:cs="Arial"/>
            <w:color w:val="0000EE"/>
            <w:sz w:val="22"/>
            <w:u w:color="0000EE"/>
          </w:rPr>
          <w:t>parallel</w:t>
        </w:r>
      </w:hyperlink>
      <w:r>
        <w:rPr>
          <w:rFonts w:ascii="Arial" w:eastAsia="Arial" w:hAnsi="Arial" w:cs="Arial"/>
          <w:sz w:val="22"/>
        </w:rPr>
        <w:t xml:space="preserve"> sides of the trapezium, </w:t>
      </w:r>
      <m:oMathPara>
        <m:oMathParaPr>
          <m:jc m:val="left"/>
        </m:oMathParaPr>
        <m:oMath>
          <m:sSub>
            <m:e>
              <m:r>
                <w:rPr>
                  <w:rFonts w:ascii="Arial" w:eastAsia="Arial" w:hAnsi="Arial" w:cs="Arial"/>
                  <w:sz w:val="22"/>
                </w:rPr>
                <m:t>d</m:t>
              </m:r>
            </m:e>
            <m:sub>
              <m:r>
                <w:rPr>
                  <w:rFonts w:ascii="Arial" w:eastAsia="Arial" w:hAnsi="Arial" w:cs="Arial"/>
                  <w:sz w:val="22"/>
                </w:rPr>
                <m:t>f</m:t>
              </m:r>
            </m:sub>
          </m:sSub>
        </m:oMath>
      </m:oMathPara>
      <w:r>
        <w:rPr>
          <w:rFonts w:ascii="Arial" w:eastAsia="Arial" w:hAnsi="Arial" w:cs="Arial"/>
          <w:sz w:val="22"/>
        </w:rPr>
        <w:t xml:space="preserve"> is the first length and </w:t>
      </w:r>
      <m:oMathPara>
        <m:oMathParaPr>
          <m:jc m:val="left"/>
        </m:oMathParaPr>
        <m:oMath>
          <m:sSub>
            <m:e>
              <m:r>
                <w:rPr>
                  <w:rFonts w:ascii="Arial" w:eastAsia="Arial" w:hAnsi="Arial" w:cs="Arial"/>
                  <w:sz w:val="22"/>
                </w:rPr>
                <m:t>d</m:t>
              </m:r>
            </m:e>
            <m:sub>
              <m:r>
                <w:rPr>
                  <w:rFonts w:ascii="Arial" w:eastAsia="Arial" w:hAnsi="Arial" w:cs="Arial"/>
                  <w:sz w:val="22"/>
                </w:rPr>
                <m:t>l</m:t>
              </m:r>
            </m:sub>
          </m:sSub>
        </m:oMath>
      </m:oMathPara>
      <w:r>
        <w:rPr>
          <w:rFonts w:ascii="Arial" w:eastAsia="Arial" w:hAnsi="Arial" w:cs="Arial"/>
          <w:sz w:val="22"/>
        </w:rPr>
        <w:t xml:space="preserve"> is the last length, and </w:t>
      </w:r>
      <m:oMathPara>
        <m:oMathParaPr>
          <m:jc m:val="left"/>
        </m:oMathParaPr>
        <m:oMath>
          <m:r>
            <w:rPr>
              <w:rFonts w:ascii="Arial" w:eastAsia="Arial" w:hAnsi="Arial" w:cs="Arial"/>
              <w:sz w:val="22"/>
            </w:rPr>
            <m:t>h</m:t>
          </m:r>
        </m:oMath>
      </m:oMathPara>
      <w:r>
        <w:rPr>
          <w:rFonts w:ascii="Arial" w:eastAsia="Arial" w:hAnsi="Arial" w:cs="Arial"/>
          <w:sz w:val="22"/>
        </w:rPr>
        <w:t xml:space="preserve"> is the </w:t>
      </w:r>
      <w:hyperlink r:id="rId86" w:history="1">
        <w:r>
          <w:rPr>
            <w:rStyle w:val="Hyperlink"/>
            <w:rFonts w:ascii="Arial" w:eastAsia="Arial" w:hAnsi="Arial" w:cs="Arial"/>
            <w:color w:val="0000EE"/>
            <w:sz w:val="22"/>
            <w:u w:color="0000EE"/>
          </w:rPr>
          <w:t>perpendicular</w:t>
        </w:r>
      </w:hyperlink>
      <w:r>
        <w:rPr>
          <w:rFonts w:ascii="Arial" w:eastAsia="Arial" w:hAnsi="Arial" w:cs="Arial"/>
          <w:sz w:val="22"/>
        </w:rPr>
        <w:t xml:space="preserve"> </w:t>
      </w:r>
      <w:hyperlink r:id="rId87" w:history="1">
        <w:r>
          <w:rPr>
            <w:rStyle w:val="Hyperlink"/>
            <w:rFonts w:ascii="Arial" w:eastAsia="Arial" w:hAnsi="Arial" w:cs="Arial"/>
            <w:color w:val="0000EE"/>
            <w:sz w:val="22"/>
            <w:u w:color="0000EE"/>
          </w:rPr>
          <w:t>distance</w:t>
        </w:r>
      </w:hyperlink>
      <w:r>
        <w:rPr>
          <w:rFonts w:ascii="Arial" w:eastAsia="Arial" w:hAnsi="Arial" w:cs="Arial"/>
          <w:sz w:val="22"/>
        </w:rPr>
        <w:t xml:space="preserve"> between them, to solve a variety of practical problems involving area, volume and capacity for up to four applications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5" w:name="_Toc256000015"/>
      <w:r>
        <w:rPr>
          <w:rFonts w:ascii="Arial" w:eastAsia="Arial" w:hAnsi="Arial" w:cs="Arial"/>
          <w:b/>
          <w:i w:val="0"/>
          <w:color w:val="002664"/>
          <w:sz w:val="30"/>
        </w:rPr>
        <w:t>Time and location</w:t>
      </w:r>
      <w:bookmarkEnd w:id="15"/>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problems involving time and location in practical contexts </w:t>
      </w:r>
      <w:r>
        <w:rPr>
          <w:rStyle w:val="Strong"/>
          <w:rFonts w:ascii="Arial" w:eastAsia="Arial" w:hAnsi="Arial" w:cs="Arial"/>
          <w:b/>
          <w:bCs/>
          <w:sz w:val="22"/>
        </w:rPr>
        <w:t>MST-11-06</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MA-LS-07, MA-LS-08, MA-LS-09, MA-LS-10</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Positions on the Earth’s surface</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 location on the Earth's surface using </w:t>
      </w:r>
      <w:hyperlink r:id="rId88" w:history="1">
        <w:r>
          <w:rPr>
            <w:rStyle w:val="Hyperlink"/>
            <w:rFonts w:ascii="Arial" w:eastAsia="Arial" w:hAnsi="Arial" w:cs="Arial"/>
            <w:color w:val="0000EE"/>
            <w:sz w:val="22"/>
            <w:u w:color="0000EE"/>
          </w:rPr>
          <w:t>latitude</w:t>
        </w:r>
      </w:hyperlink>
      <w:r>
        <w:rPr>
          <w:rFonts w:ascii="Arial" w:eastAsia="Arial" w:hAnsi="Arial" w:cs="Arial"/>
          <w:sz w:val="22"/>
        </w:rPr>
        <w:t xml:space="preserve">, </w:t>
      </w:r>
      <w:hyperlink r:id="rId89" w:history="1">
        <w:r>
          <w:rPr>
            <w:rStyle w:val="Hyperlink"/>
            <w:rFonts w:ascii="Arial" w:eastAsia="Arial" w:hAnsi="Arial" w:cs="Arial"/>
            <w:color w:val="0000EE"/>
            <w:sz w:val="22"/>
            <w:u w:color="0000EE"/>
          </w:rPr>
          <w:t>longitude</w:t>
        </w:r>
      </w:hyperlink>
      <w:r>
        <w:rPr>
          <w:rFonts w:ascii="Arial" w:eastAsia="Arial" w:hAnsi="Arial" w:cs="Arial"/>
          <w:sz w:val="22"/>
        </w:rPr>
        <w:t xml:space="preserve"> and </w:t>
      </w:r>
      <w:hyperlink r:id="rId90" w:history="1">
        <w:r>
          <w:rPr>
            <w:rStyle w:val="Hyperlink"/>
            <w:rFonts w:ascii="Arial" w:eastAsia="Arial" w:hAnsi="Arial" w:cs="Arial"/>
            <w:color w:val="0000EE"/>
            <w:sz w:val="22"/>
            <w:u w:color="0000EE"/>
          </w:rPr>
          <w:t>position coordinates</w:t>
        </w:r>
      </w:hyperlink>
      <w:r>
        <w:rPr>
          <w:rFonts w:ascii="Arial" w:eastAsia="Arial" w:hAnsi="Arial" w:cs="Arial"/>
          <w:sz w:val="22"/>
        </w:rPr>
        <w:t>, with and without using digital tools</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w:t>
      </w:r>
      <m:oMathPara>
        <m:oMathParaPr>
          <m:jc m:val="left"/>
        </m:oMathParaPr>
        <m:oMath>
          <m:r>
            <w:rPr>
              <w:rFonts w:ascii="Arial" w:eastAsia="Arial" w:hAnsi="Arial" w:cs="Arial"/>
              <w:sz w:val="22"/>
            </w:rPr>
            <m:t>15</m:t>
          </m:r>
          <m:r>
            <w:rPr>
              <w:rFonts w:ascii="Arial" w:eastAsia="Arial" w:hAnsi="Arial" w:cs="Arial"/>
              <w:sz w:val="22"/>
            </w:rPr>
            <m:t>°</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hour</w:t>
      </w:r>
      <w:r>
        <w:rPr>
          <w:rFonts w:ascii="Arial" w:eastAsia="Arial" w:hAnsi="Arial" w:cs="Arial"/>
          <w:sz w:val="22"/>
        </w:rPr>
        <w:t xml:space="preserve"> time difference to calculate the time differences between locations on Earth given the relevant longitudes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Time and time differences</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Convert between seconds (s), minutes (min) and hours (h)</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and convert between 12-hour and 24-hour time formats</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Solve a variety of practical problems by calculating elapsed time</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problems involving </w:t>
      </w:r>
      <w:hyperlink r:id="rId91" w:history="1">
        <w:r>
          <w:rPr>
            <w:rStyle w:val="Hyperlink"/>
            <w:rFonts w:ascii="Arial" w:eastAsia="Arial" w:hAnsi="Arial" w:cs="Arial"/>
            <w:color w:val="0000EE"/>
            <w:sz w:val="22"/>
            <w:u w:color="0000EE"/>
          </w:rPr>
          <w:t>time zones</w:t>
        </w:r>
      </w:hyperlink>
      <w:r>
        <w:rPr>
          <w:rFonts w:ascii="Arial" w:eastAsia="Arial" w:hAnsi="Arial" w:cs="Arial"/>
          <w:sz w:val="22"/>
        </w:rPr>
        <w:t xml:space="preserve"> in Australia, making necessary allowances for </w:t>
      </w:r>
      <w:hyperlink r:id="rId92" w:history="1">
        <w:r>
          <w:rPr>
            <w:rStyle w:val="Hyperlink"/>
            <w:rFonts w:ascii="Arial" w:eastAsia="Arial" w:hAnsi="Arial" w:cs="Arial"/>
            <w:color w:val="0000EE"/>
            <w:sz w:val="22"/>
            <w:u w:color="0000EE"/>
          </w:rPr>
          <w:t>daylight saving</w:t>
        </w:r>
      </w:hyperlink>
    </w:p>
    <w:p>
      <w:pPr>
        <w:pStyle w:val="ListParagraph"/>
        <w:keepNext/>
        <w:keepLines/>
        <w:numPr>
          <w:ilvl w:val="0"/>
          <w:numId w:val="3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Represent time difference between locations using </w:t>
      </w:r>
      <w:hyperlink r:id="rId93" w:history="1">
        <w:r>
          <w:rPr>
            <w:rStyle w:val="Hyperlink"/>
            <w:rFonts w:ascii="Arial" w:eastAsia="Arial" w:hAnsi="Arial" w:cs="Arial"/>
            <w:color w:val="0000EE"/>
            <w:sz w:val="22"/>
            <w:u w:color="0000EE"/>
          </w:rPr>
          <w:t>Coordinated Universal Time (UTC)</w:t>
        </w:r>
      </w:hyperlink>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Guatemala is 6 hours behind UTC and Malaysia is 8 hours ahead of UTC.</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5251215" cy="899922"/>
                  <wp:docPr id="100015" name="" descr="A straight line with 3 points. From left to right, minus 6 Guatemala, 0 UTC, plus 8 Malays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94"/>
                          <a:stretch>
                            <a:fillRect/>
                          </a:stretch>
                        </pic:blipFill>
                        <pic:spPr>
                          <a:xfrm>
                            <a:off x="0" y="0"/>
                            <a:ext cx="5251215" cy="899922"/>
                          </a:xfrm>
                          <a:prstGeom prst="rect">
                            <a:avLst/>
                          </a:prstGeom>
                        </pic:spPr>
                      </pic:pic>
                    </a:graphicData>
                  </a:graphic>
                </wp:inline>
              </w:drawing>
            </w:r>
          </w:p>
        </w:tc>
      </w:tr>
    </w:tbl>
    <w:p>
      <w:pPr>
        <w:pStyle w:val="ExampleSeparator"/>
        <w:spacing w:before="0" w:after="0"/>
        <w:rPr>
          <w:rFonts w:ascii="Arial" w:eastAsia="Arial" w:hAnsi="Arial" w:cs="Arial"/>
        </w:rPr>
      </w:pP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Solve practical problems involving UTC</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6" w:name="_Toc256000016"/>
      <w:r>
        <w:rPr>
          <w:rFonts w:ascii="Arial" w:eastAsia="Arial" w:hAnsi="Arial" w:cs="Arial"/>
          <w:b/>
          <w:i w:val="0"/>
          <w:color w:val="002664"/>
          <w:sz w:val="30"/>
        </w:rPr>
        <w:t>Networks, paths and trees</w:t>
      </w:r>
      <w:bookmarkEnd w:id="16"/>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network techniques to solve network problems </w:t>
      </w:r>
      <w:r>
        <w:rPr>
          <w:rStyle w:val="Strong"/>
          <w:rFonts w:ascii="Arial" w:eastAsia="Arial" w:hAnsi="Arial" w:cs="Arial"/>
          <w:b/>
          <w:bCs/>
          <w:sz w:val="22"/>
        </w:rPr>
        <w:t>MST-11-07</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MA-LS-11, MA-LS-12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Network concepts</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a </w:t>
      </w:r>
      <w:hyperlink r:id="rId95" w:history="1">
        <w:r>
          <w:rPr>
            <w:rStyle w:val="Hyperlink"/>
            <w:rFonts w:ascii="Arial" w:eastAsia="Arial" w:hAnsi="Arial" w:cs="Arial"/>
            <w:color w:val="0000EE"/>
            <w:sz w:val="22"/>
            <w:u w:color="0000EE"/>
          </w:rPr>
          <w:t>network</w:t>
        </w:r>
      </w:hyperlink>
      <w:r>
        <w:rPr>
          <w:rFonts w:ascii="Arial" w:eastAsia="Arial" w:hAnsi="Arial" w:cs="Arial"/>
          <w:sz w:val="22"/>
        </w:rPr>
        <w:t xml:space="preserve"> as a collection of objects (vertices) interconnected by lines (edges) that can represent systems in the real world</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and use the network terminology: </w:t>
      </w:r>
      <w:hyperlink r:id="rId96" w:history="1">
        <w:r>
          <w:rPr>
            <w:rStyle w:val="Emphasis"/>
            <w:rFonts w:ascii="Arial" w:eastAsia="Arial" w:hAnsi="Arial" w:cs="Arial"/>
            <w:i/>
            <w:iCs/>
            <w:color w:val="0000EE"/>
            <w:sz w:val="22"/>
            <w:u w:val="single" w:color="0000EE"/>
          </w:rPr>
          <w:t>vertex</w:t>
        </w:r>
      </w:hyperlink>
      <w:r>
        <w:rPr>
          <w:rFonts w:ascii="Arial" w:eastAsia="Arial" w:hAnsi="Arial" w:cs="Arial"/>
          <w:sz w:val="22"/>
        </w:rPr>
        <w:t xml:space="preserve">, </w:t>
      </w:r>
      <w:r>
        <w:rPr>
          <w:rStyle w:val="Emphasis"/>
          <w:rFonts w:ascii="Arial" w:eastAsia="Arial" w:hAnsi="Arial" w:cs="Arial"/>
          <w:i/>
          <w:iCs/>
          <w:sz w:val="22"/>
        </w:rPr>
        <w:t>edge</w:t>
      </w:r>
      <w:r>
        <w:rPr>
          <w:rFonts w:ascii="Arial" w:eastAsia="Arial" w:hAnsi="Arial" w:cs="Arial"/>
          <w:sz w:val="22"/>
        </w:rPr>
        <w:t xml:space="preserve">, </w:t>
      </w:r>
      <w:hyperlink r:id="rId97" w:history="1">
        <w:r>
          <w:rPr>
            <w:rStyle w:val="Emphasis"/>
            <w:rFonts w:ascii="Arial" w:eastAsia="Arial" w:hAnsi="Arial" w:cs="Arial"/>
            <w:i/>
            <w:iCs/>
            <w:color w:val="0000EE"/>
            <w:sz w:val="22"/>
            <w:u w:val="single" w:color="0000EE"/>
          </w:rPr>
          <w:t>degree</w:t>
        </w:r>
      </w:hyperlink>
      <w:r>
        <w:rPr>
          <w:rFonts w:ascii="Arial" w:eastAsia="Arial" w:hAnsi="Arial" w:cs="Arial"/>
          <w:sz w:val="22"/>
        </w:rPr>
        <w:t xml:space="preserve">, </w:t>
      </w:r>
      <w:hyperlink r:id="rId98" w:history="1">
        <w:r>
          <w:rPr>
            <w:rStyle w:val="Emphasis"/>
            <w:rFonts w:ascii="Arial" w:eastAsia="Arial" w:hAnsi="Arial" w:cs="Arial"/>
            <w:i/>
            <w:iCs/>
            <w:color w:val="0000EE"/>
            <w:sz w:val="22"/>
            <w:u w:val="single" w:color="0000EE"/>
          </w:rPr>
          <w:t>directed networks</w:t>
        </w:r>
      </w:hyperlink>
      <w:r>
        <w:rPr>
          <w:rFonts w:ascii="Arial" w:eastAsia="Arial" w:hAnsi="Arial" w:cs="Arial"/>
          <w:sz w:val="22"/>
        </w:rPr>
        <w:t xml:space="preserve"> and </w:t>
      </w:r>
      <w:hyperlink r:id="rId99" w:history="1">
        <w:r>
          <w:rPr>
            <w:rStyle w:val="Emphasis"/>
            <w:rFonts w:ascii="Arial" w:eastAsia="Arial" w:hAnsi="Arial" w:cs="Arial"/>
            <w:i/>
            <w:iCs/>
            <w:color w:val="0000EE"/>
            <w:sz w:val="22"/>
            <w:u w:val="single" w:color="0000EE"/>
          </w:rPr>
          <w:t>weighted edges</w:t>
        </w:r>
      </w:hyperlink>
    </w:p>
    <w:p>
      <w:pPr>
        <w:pStyle w:val="ListParagraph"/>
        <w:keepNext/>
        <w:keepLines/>
        <w:numPr>
          <w:ilvl w:val="0"/>
          <w:numId w:val="40"/>
        </w:numPr>
        <w:spacing w:before="0" w:after="40" w:line="276" w:lineRule="auto"/>
        <w:ind w:left="397" w:hanging="397"/>
        <w:contextualSpacing/>
        <w:jc w:val="left"/>
        <w:rPr>
          <w:rFonts w:ascii="Arial" w:eastAsia="Arial" w:hAnsi="Arial" w:cs="Arial"/>
        </w:rPr>
      </w:pPr>
      <w:r>
        <w:rPr>
          <w:rFonts w:ascii="Arial" w:eastAsia="Arial" w:hAnsi="Arial" w:cs="Arial"/>
          <w:sz w:val="22"/>
        </w:rPr>
        <w:t>Examine circumstances in which networks are used in a variety of real-world applications</w:t>
      </w:r>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Social networks, traffic flow networks, supply chain networks and communication infrastructure.</w:t>
            </w:r>
          </w:p>
        </w:tc>
      </w:tr>
    </w:tbl>
    <w:p>
      <w:pPr>
        <w:pStyle w:val="ExampleSeparator"/>
        <w:spacing w:before="0" w:after="0"/>
        <w:rPr>
          <w:rFonts w:ascii="Arial" w:eastAsia="Arial" w:hAnsi="Arial" w:cs="Arial"/>
        </w:rPr>
      </w:pPr>
    </w:p>
    <w:p>
      <w:pPr>
        <w:pStyle w:val="ListParagraph"/>
        <w:keepNext/>
        <w:keepLines/>
        <w:numPr>
          <w:ilvl w:val="0"/>
          <w:numId w:val="40"/>
        </w:numPr>
        <w:spacing w:before="0" w:after="40" w:line="276" w:lineRule="auto"/>
        <w:ind w:left="397" w:hanging="397"/>
        <w:contextualSpacing/>
        <w:jc w:val="left"/>
        <w:rPr>
          <w:rFonts w:ascii="Arial" w:eastAsia="Arial" w:hAnsi="Arial" w:cs="Arial"/>
        </w:rPr>
      </w:pPr>
      <w:r>
        <w:rPr>
          <w:rFonts w:ascii="Arial" w:eastAsia="Arial" w:hAnsi="Arial" w:cs="Arial"/>
          <w:sz w:val="22"/>
        </w:rPr>
        <w:t>Construct a network diagram to represent information from a given table or map, showing weighted and directed edges</w:t>
      </w:r>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Five friends (A, B, C, D, E) live in walking distance to each other’s houses. The table below shows how long it takes to walk between each house in minutes. The weighted network diagram on the right shows a representation of the information in the table. Find the missing values in the table.</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3569749" cy="899922"/>
                  <wp:docPr id="100017" name="" descr="Table and weighted network diagram. Details in text belo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00"/>
                          <a:stretch>
                            <a:fillRect/>
                          </a:stretch>
                        </pic:blipFill>
                        <pic:spPr>
                          <a:xfrm>
                            <a:off x="0" y="0"/>
                            <a:ext cx="3569749" cy="899922"/>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Table has the first row and column as headers that list Houses A to E. The minutes in the cells are: AB–1, AC–?, AD–4, AE–2; BA–1, BC–2, BD–3, BE–3; CA–?, CB–2, CD–1, CE–4; DA–4, DB–3, DC–1, DE–?; EA–2, EB–3, EC–4, ED–?. This information is displayed in the weighted network diagram in a way that produces a pentagram inside a pentagon.</w:t>
            </w:r>
          </w:p>
        </w:tc>
      </w:tr>
    </w:tbl>
    <w:p>
      <w:pPr>
        <w:pStyle w:val="ExampleSeparator"/>
        <w:spacing w:before="0" w:after="0"/>
        <w:rPr>
          <w:rFonts w:ascii="Arial" w:eastAsia="Arial" w:hAnsi="Arial" w:cs="Arial"/>
        </w:rPr>
      </w:pPr>
    </w:p>
    <w:p>
      <w:pPr>
        <w:pStyle w:val="ListParagraph"/>
        <w:keepNext/>
        <w:keepLines/>
        <w:numPr>
          <w:ilvl w:val="0"/>
          <w:numId w:val="40"/>
        </w:numPr>
        <w:spacing w:before="0" w:after="40" w:line="276" w:lineRule="auto"/>
        <w:ind w:left="397" w:hanging="397"/>
        <w:contextualSpacing/>
        <w:jc w:val="left"/>
        <w:rPr>
          <w:rFonts w:ascii="Arial" w:eastAsia="Arial" w:hAnsi="Arial" w:cs="Arial"/>
        </w:rPr>
      </w:pPr>
      <w:r>
        <w:rPr>
          <w:rFonts w:ascii="Arial" w:eastAsia="Arial" w:hAnsi="Arial" w:cs="Arial"/>
          <w:sz w:val="22"/>
        </w:rPr>
        <w:t>Solve problems involving network diagrams in a variety of practical contexts</w:t>
      </w:r>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cost of connecting various locations on a school campus with electrical cables.</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Shortest paths and spanning trees</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and use the network terminology: </w:t>
      </w:r>
      <w:hyperlink r:id="rId101" w:history="1">
        <w:r>
          <w:rPr>
            <w:rStyle w:val="Emphasis"/>
            <w:rFonts w:ascii="Arial" w:eastAsia="Arial" w:hAnsi="Arial" w:cs="Arial"/>
            <w:i/>
            <w:iCs/>
            <w:color w:val="0000EE"/>
            <w:sz w:val="22"/>
            <w:u w:val="single" w:color="0000EE"/>
          </w:rPr>
          <w:t>path</w:t>
        </w:r>
      </w:hyperlink>
      <w:r>
        <w:rPr>
          <w:rFonts w:ascii="Arial" w:eastAsia="Arial" w:hAnsi="Arial" w:cs="Arial"/>
          <w:sz w:val="22"/>
        </w:rPr>
        <w:t xml:space="preserve">, </w:t>
      </w:r>
      <w:hyperlink r:id="rId102" w:history="1">
        <w:r>
          <w:rPr>
            <w:rStyle w:val="Emphasis"/>
            <w:rFonts w:ascii="Arial" w:eastAsia="Arial" w:hAnsi="Arial" w:cs="Arial"/>
            <w:i/>
            <w:iCs/>
            <w:color w:val="0000EE"/>
            <w:sz w:val="22"/>
            <w:u w:val="single" w:color="0000EE"/>
          </w:rPr>
          <w:t>tree</w:t>
        </w:r>
      </w:hyperlink>
      <w:r>
        <w:rPr>
          <w:rFonts w:ascii="Arial" w:eastAsia="Arial" w:hAnsi="Arial" w:cs="Arial"/>
          <w:sz w:val="22"/>
        </w:rPr>
        <w:t xml:space="preserve">, </w:t>
      </w:r>
      <w:hyperlink r:id="rId103" w:history="1">
        <w:r>
          <w:rPr>
            <w:rStyle w:val="Emphasis"/>
            <w:rFonts w:ascii="Arial" w:eastAsia="Arial" w:hAnsi="Arial" w:cs="Arial"/>
            <w:i/>
            <w:iCs/>
            <w:color w:val="0000EE"/>
            <w:sz w:val="22"/>
            <w:u w:val="single" w:color="0000EE"/>
          </w:rPr>
          <w:t>spanning tree</w:t>
        </w:r>
      </w:hyperlink>
      <w:r>
        <w:rPr>
          <w:rFonts w:ascii="Arial" w:eastAsia="Arial" w:hAnsi="Arial" w:cs="Arial"/>
          <w:sz w:val="22"/>
        </w:rPr>
        <w:t xml:space="preserve"> and </w:t>
      </w:r>
      <w:hyperlink r:id="rId104" w:history="1">
        <w:r>
          <w:rPr>
            <w:rStyle w:val="Emphasis"/>
            <w:rFonts w:ascii="Arial" w:eastAsia="Arial" w:hAnsi="Arial" w:cs="Arial"/>
            <w:i/>
            <w:iCs/>
            <w:color w:val="0000EE"/>
            <w:sz w:val="22"/>
            <w:u w:val="single" w:color="0000EE"/>
          </w:rPr>
          <w:t>minimum spanning tree</w:t>
        </w:r>
      </w:hyperlink>
    </w:p>
    <w:p>
      <w:pPr>
        <w:pStyle w:val="ListParagraph"/>
        <w:keepNext/>
        <w:keepLines/>
        <w:numPr>
          <w:ilvl w:val="0"/>
          <w:numId w:val="41"/>
        </w:numPr>
        <w:spacing w:before="0" w:after="40" w:line="276" w:lineRule="auto"/>
        <w:ind w:left="397" w:hanging="397"/>
        <w:contextualSpacing/>
        <w:jc w:val="left"/>
        <w:rPr>
          <w:rFonts w:ascii="Arial" w:eastAsia="Arial" w:hAnsi="Arial" w:cs="Arial"/>
        </w:rPr>
      </w:pPr>
      <w:r>
        <w:rPr>
          <w:rFonts w:ascii="Arial" w:eastAsia="Arial" w:hAnsi="Arial" w:cs="Arial"/>
          <w:sz w:val="22"/>
        </w:rPr>
        <w:t>Determine the minimum spanning tree of a network with weighted edges, using any method</w:t>
      </w:r>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Use Kruskal’s or Prim’s algorithms, or by inspection.</w:t>
            </w:r>
          </w:p>
        </w:tc>
      </w:tr>
    </w:tbl>
    <w:p>
      <w:pPr>
        <w:pStyle w:val="ExampleSeparator"/>
        <w:spacing w:before="0" w:after="0"/>
        <w:rPr>
          <w:rFonts w:ascii="Arial" w:eastAsia="Arial" w:hAnsi="Arial" w:cs="Arial"/>
        </w:rPr>
      </w:pPr>
    </w:p>
    <w:p>
      <w:pPr>
        <w:pStyle w:val="ListParagraph"/>
        <w:keepNext/>
        <w:keepLines/>
        <w:numPr>
          <w:ilvl w:val="0"/>
          <w:numId w:val="41"/>
        </w:numPr>
        <w:spacing w:before="0" w:after="40" w:line="276" w:lineRule="auto"/>
        <w:ind w:left="397" w:hanging="397"/>
        <w:contextualSpacing/>
        <w:jc w:val="left"/>
        <w:rPr>
          <w:rFonts w:ascii="Arial" w:eastAsia="Arial" w:hAnsi="Arial" w:cs="Arial"/>
        </w:rPr>
      </w:pPr>
      <w:r>
        <w:rPr>
          <w:rFonts w:ascii="Arial" w:eastAsia="Arial" w:hAnsi="Arial" w:cs="Arial"/>
          <w:sz w:val="22"/>
        </w:rPr>
        <w:t>Use minimum spanning trees to solve minimal connector problems</w:t>
      </w:r>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Minimise the length of cable needed to provide power from a single power station to substations in several towns.</w:t>
            </w:r>
          </w:p>
        </w:tc>
      </w:tr>
    </w:tbl>
    <w:p>
      <w:pPr>
        <w:pStyle w:val="ExampleSeparator"/>
        <w:spacing w:before="0" w:after="0"/>
        <w:rPr>
          <w:rFonts w:ascii="Arial" w:eastAsia="Arial" w:hAnsi="Arial" w:cs="Arial"/>
        </w:rPr>
      </w:pP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 </w:t>
      </w:r>
      <w:hyperlink r:id="rId105" w:history="1">
        <w:r>
          <w:rPr>
            <w:rStyle w:val="Hyperlink"/>
            <w:rFonts w:ascii="Arial" w:eastAsia="Arial" w:hAnsi="Arial" w:cs="Arial"/>
            <w:color w:val="0000EE"/>
            <w:sz w:val="22"/>
            <w:u w:color="0000EE"/>
          </w:rPr>
          <w:t>shortest path</w:t>
        </w:r>
      </w:hyperlink>
      <w:r>
        <w:rPr>
          <w:rFonts w:ascii="Arial" w:eastAsia="Arial" w:hAnsi="Arial" w:cs="Arial"/>
          <w:sz w:val="22"/>
        </w:rPr>
        <w:t xml:space="preserve"> on a network diagram with no more than 10 vertices</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Describe a circumstance in which a shortest path is not necessarily the best path nor contained in any minimum spanning tree</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7" w:name="_Toc256000017"/>
      <w:r>
        <w:rPr>
          <w:rFonts w:ascii="Arial" w:eastAsia="Arial" w:hAnsi="Arial" w:cs="Arial"/>
          <w:b/>
          <w:i w:val="0"/>
          <w:color w:val="002664"/>
          <w:sz w:val="30"/>
        </w:rPr>
        <w:t>Data analysis</w:t>
      </w:r>
      <w:bookmarkEnd w:id="17"/>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displays and analyses datasets using summary statistics and graphical representations </w:t>
      </w:r>
      <w:r>
        <w:rPr>
          <w:rStyle w:val="Strong"/>
          <w:rFonts w:ascii="Arial" w:eastAsia="Arial" w:hAnsi="Arial" w:cs="Arial"/>
          <w:b/>
          <w:bCs/>
          <w:sz w:val="22"/>
        </w:rPr>
        <w:t>MST-11-08</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MA-LS-13, MA-LS-14, MA-LS-15</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Statistical investigation process</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 issue and pose a question to a targeted </w:t>
      </w:r>
      <w:hyperlink r:id="rId106" w:history="1">
        <w:r>
          <w:rPr>
            <w:rStyle w:val="Hyperlink"/>
            <w:rFonts w:ascii="Arial" w:eastAsia="Arial" w:hAnsi="Arial" w:cs="Arial"/>
            <w:color w:val="0000EE"/>
            <w:sz w:val="22"/>
            <w:u w:color="0000EE"/>
          </w:rPr>
          <w:t>population</w:t>
        </w:r>
      </w:hyperlink>
      <w:r>
        <w:rPr>
          <w:rFonts w:ascii="Arial" w:eastAsia="Arial" w:hAnsi="Arial" w:cs="Arial"/>
          <w:sz w:val="22"/>
        </w:rPr>
        <w:t xml:space="preserve"> to gather statistical information</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Develop a survey by applying questionnaire design principles of clear language, unambiguous questions and consideration of number of choices</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issues of privacy, </w:t>
      </w:r>
      <w:hyperlink r:id="rId107" w:history="1">
        <w:r>
          <w:rPr>
            <w:rStyle w:val="Hyperlink"/>
            <w:rFonts w:ascii="Arial" w:eastAsia="Arial" w:hAnsi="Arial" w:cs="Arial"/>
            <w:color w:val="0000EE"/>
            <w:sz w:val="22"/>
            <w:u w:color="0000EE"/>
          </w:rPr>
          <w:t>bias</w:t>
        </w:r>
      </w:hyperlink>
      <w:r>
        <w:rPr>
          <w:rFonts w:ascii="Arial" w:eastAsia="Arial" w:hAnsi="Arial" w:cs="Arial"/>
          <w:sz w:val="22"/>
        </w:rPr>
        <w:t xml:space="preserve">, ethics and responsiveness to diverse groups and </w:t>
      </w:r>
      <w:hyperlink r:id="rId108" w:history="1">
        <w:r>
          <w:rPr>
            <w:rStyle w:val="Hyperlink"/>
            <w:rFonts w:ascii="Arial" w:eastAsia="Arial" w:hAnsi="Arial" w:cs="Arial"/>
            <w:color w:val="0000EE"/>
            <w:sz w:val="22"/>
            <w:u w:color="0000EE"/>
          </w:rPr>
          <w:t>cultures</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Population and sample</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Compare and contrast systematic sampling, self-selected sampling, random sampling and stratified sampling</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Justify whether a </w:t>
      </w:r>
      <w:hyperlink r:id="rId109" w:history="1">
        <w:r>
          <w:rPr>
            <w:rStyle w:val="Hyperlink"/>
            <w:rFonts w:ascii="Arial" w:eastAsia="Arial" w:hAnsi="Arial" w:cs="Arial"/>
            <w:color w:val="0000EE"/>
            <w:sz w:val="22"/>
            <w:u w:color="0000EE"/>
          </w:rPr>
          <w:t>sample</w:t>
        </w:r>
      </w:hyperlink>
      <w:r>
        <w:rPr>
          <w:rFonts w:ascii="Arial" w:eastAsia="Arial" w:hAnsi="Arial" w:cs="Arial"/>
          <w:sz w:val="22"/>
        </w:rPr>
        <w:t xml:space="preserve"> obtained from a population is representative of the population by considering the sampling method</w:t>
      </w:r>
    </w:p>
    <w:p>
      <w:pPr>
        <w:pStyle w:val="ListParagraph"/>
        <w:keepNext/>
        <w:keepLines/>
        <w:numPr>
          <w:ilvl w:val="0"/>
          <w:numId w:val="4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Describe the potential faults in the design and practicalities of a </w:t>
      </w:r>
      <w:hyperlink r:id="rId110" w:history="1">
        <w:r>
          <w:rPr>
            <w:rStyle w:val="Hyperlink"/>
            <w:rFonts w:ascii="Arial" w:eastAsia="Arial" w:hAnsi="Arial" w:cs="Arial"/>
            <w:color w:val="0000EE"/>
            <w:sz w:val="22"/>
            <w:u w:color="0000EE"/>
          </w:rPr>
          <w:t>data</w:t>
        </w:r>
      </w:hyperlink>
      <w:r>
        <w:rPr>
          <w:rFonts w:ascii="Arial" w:eastAsia="Arial" w:hAnsi="Arial" w:cs="Arial"/>
          <w:sz w:val="22"/>
        </w:rPr>
        <w:t xml:space="preserve"> collection process by considering survey design, </w:t>
      </w:r>
      <w:hyperlink r:id="rId111" w:history="1">
        <w:r>
          <w:rPr>
            <w:rStyle w:val="Hyperlink"/>
            <w:rFonts w:ascii="Arial" w:eastAsia="Arial" w:hAnsi="Arial" w:cs="Arial"/>
            <w:color w:val="0000EE"/>
            <w:sz w:val="22"/>
            <w:u w:color="0000EE"/>
          </w:rPr>
          <w:t>experiments</w:t>
        </w:r>
      </w:hyperlink>
      <w:r>
        <w:rPr>
          <w:rFonts w:ascii="Arial" w:eastAsia="Arial" w:hAnsi="Arial" w:cs="Arial"/>
          <w:sz w:val="22"/>
        </w:rPr>
        <w:t xml:space="preserve"> and observational studies, and misunderstandings and misrepresentations</w:t>
      </w:r>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potential fault could be the misrepresentation of data in the media.</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Data classification</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Classify and describe </w:t>
      </w:r>
      <w:hyperlink r:id="rId112" w:history="1">
        <w:r>
          <w:rPr>
            <w:rStyle w:val="Hyperlink"/>
            <w:rFonts w:ascii="Arial" w:eastAsia="Arial" w:hAnsi="Arial" w:cs="Arial"/>
            <w:color w:val="0000EE"/>
            <w:sz w:val="22"/>
            <w:u w:color="0000EE"/>
          </w:rPr>
          <w:t>variables</w:t>
        </w:r>
      </w:hyperlink>
      <w:r>
        <w:rPr>
          <w:rFonts w:ascii="Arial" w:eastAsia="Arial" w:hAnsi="Arial" w:cs="Arial"/>
          <w:sz w:val="22"/>
        </w:rPr>
        <w:t xml:space="preserve"> as numerical or categorical</w:t>
      </w:r>
    </w:p>
    <w:p>
      <w:pPr>
        <w:pStyle w:val="ListParagraph"/>
        <w:keepNext/>
        <w:keepLines/>
        <w:numPr>
          <w:ilvl w:val="0"/>
          <w:numId w:val="4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Describe a </w:t>
      </w:r>
      <w:hyperlink r:id="rId113" w:history="1">
        <w:r>
          <w:rPr>
            <w:rStyle w:val="Hyperlink"/>
            <w:rFonts w:ascii="Arial" w:eastAsia="Arial" w:hAnsi="Arial" w:cs="Arial"/>
            <w:color w:val="0000EE"/>
            <w:sz w:val="22"/>
            <w:u w:color="0000EE"/>
          </w:rPr>
          <w:t>numerical variable</w:t>
        </w:r>
      </w:hyperlink>
      <w:r>
        <w:rPr>
          <w:rFonts w:ascii="Arial" w:eastAsia="Arial" w:hAnsi="Arial" w:cs="Arial"/>
          <w:sz w:val="22"/>
        </w:rPr>
        <w:t xml:space="preserve"> as </w:t>
      </w:r>
      <w:hyperlink r:id="rId114" w:history="1">
        <w:r>
          <w:rPr>
            <w:rStyle w:val="Hyperlink"/>
            <w:rFonts w:ascii="Arial" w:eastAsia="Arial" w:hAnsi="Arial" w:cs="Arial"/>
            <w:color w:val="0000EE"/>
            <w:sz w:val="22"/>
            <w:u w:color="0000EE"/>
          </w:rPr>
          <w:t>discrete</w:t>
        </w:r>
      </w:hyperlink>
      <w:r>
        <w:rPr>
          <w:rFonts w:ascii="Arial" w:eastAsia="Arial" w:hAnsi="Arial" w:cs="Arial"/>
          <w:sz w:val="22"/>
        </w:rPr>
        <w:t xml:space="preserve"> or </w:t>
      </w:r>
      <w:hyperlink r:id="rId115" w:history="1">
        <w:r>
          <w:rPr>
            <w:rStyle w:val="Hyperlink"/>
            <w:rFonts w:ascii="Arial" w:eastAsia="Arial" w:hAnsi="Arial" w:cs="Arial"/>
            <w:color w:val="0000EE"/>
            <w:sz w:val="22"/>
            <w:u w:color="0000EE"/>
          </w:rPr>
          <w:t>continuous</w:t>
        </w:r>
      </w:hyperlink>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Discrete variables could include the number of rooms in a house, siblings, working communication devices in the home.</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Continuous variables could include temperature, body measurements, hours slept, use of digital wellbeing apps on devices.</w:t>
            </w:r>
          </w:p>
        </w:tc>
      </w:tr>
    </w:tbl>
    <w:p>
      <w:pPr>
        <w:pStyle w:val="ExampleSeparator"/>
        <w:spacing w:before="0" w:after="0"/>
        <w:rPr>
          <w:rFonts w:ascii="Arial" w:eastAsia="Arial" w:hAnsi="Arial" w:cs="Arial"/>
        </w:rPr>
      </w:pPr>
    </w:p>
    <w:p>
      <w:pPr>
        <w:pStyle w:val="ListParagraph"/>
        <w:keepNext/>
        <w:keepLines/>
        <w:numPr>
          <w:ilvl w:val="0"/>
          <w:numId w:val="4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Describe a </w:t>
      </w:r>
      <w:hyperlink r:id="rId116" w:history="1">
        <w:r>
          <w:rPr>
            <w:rStyle w:val="Hyperlink"/>
            <w:rFonts w:ascii="Arial" w:eastAsia="Arial" w:hAnsi="Arial" w:cs="Arial"/>
            <w:color w:val="0000EE"/>
            <w:sz w:val="22"/>
            <w:u w:color="0000EE"/>
          </w:rPr>
          <w:t>categorical variable</w:t>
        </w:r>
      </w:hyperlink>
      <w:r>
        <w:rPr>
          <w:rFonts w:ascii="Arial" w:eastAsia="Arial" w:hAnsi="Arial" w:cs="Arial"/>
          <w:sz w:val="22"/>
        </w:rPr>
        <w:t xml:space="preserve"> as </w:t>
      </w:r>
      <w:hyperlink r:id="rId117" w:history="1">
        <w:r>
          <w:rPr>
            <w:rStyle w:val="Hyperlink"/>
            <w:rFonts w:ascii="Arial" w:eastAsia="Arial" w:hAnsi="Arial" w:cs="Arial"/>
            <w:color w:val="0000EE"/>
            <w:sz w:val="22"/>
            <w:u w:color="0000EE"/>
          </w:rPr>
          <w:t>nominal</w:t>
        </w:r>
      </w:hyperlink>
      <w:r>
        <w:rPr>
          <w:rFonts w:ascii="Arial" w:eastAsia="Arial" w:hAnsi="Arial" w:cs="Arial"/>
          <w:sz w:val="22"/>
        </w:rPr>
        <w:t xml:space="preserve"> or </w:t>
      </w:r>
      <w:hyperlink r:id="rId118" w:history="1">
        <w:r>
          <w:rPr>
            <w:rStyle w:val="Hyperlink"/>
            <w:rFonts w:ascii="Arial" w:eastAsia="Arial" w:hAnsi="Arial" w:cs="Arial"/>
            <w:color w:val="0000EE"/>
            <w:sz w:val="22"/>
            <w:u w:color="0000EE"/>
          </w:rPr>
          <w:t>ordinal</w:t>
        </w:r>
      </w:hyperlink>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Nominal variables could include place of birth, car model, song genre.</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Ordinal variables could include income bracket or fan speed.</w:t>
            </w:r>
          </w:p>
        </w:tc>
      </w:tr>
    </w:tbl>
    <w:p>
      <w:pPr>
        <w:pStyle w:val="ExampleSeparator"/>
        <w:spacing w:before="0" w:after="0"/>
        <w:rPr>
          <w:rFonts w:ascii="Arial" w:eastAsia="Arial" w:hAnsi="Arial" w:cs="Arial"/>
        </w:rPr>
      </w:pPr>
    </w:p>
    <w:p>
      <w:pPr>
        <w:pStyle w:val="ListParagraph"/>
        <w:keepNext/>
        <w:keepLines/>
        <w:numPr>
          <w:ilvl w:val="0"/>
          <w:numId w:val="45"/>
        </w:numPr>
        <w:spacing w:before="0" w:after="40" w:line="276" w:lineRule="auto"/>
        <w:ind w:left="397" w:hanging="397"/>
        <w:contextualSpacing/>
        <w:jc w:val="left"/>
        <w:rPr>
          <w:rFonts w:ascii="Arial" w:eastAsia="Arial" w:hAnsi="Arial" w:cs="Arial"/>
        </w:rPr>
      </w:pPr>
      <w:r>
        <w:rPr>
          <w:rFonts w:ascii="Arial" w:eastAsia="Arial" w:hAnsi="Arial" w:cs="Arial"/>
          <w:sz w:val="22"/>
        </w:rPr>
        <w:t>Identify collections of data that can be described as numerical or categorical depending on responses</w:t>
      </w:r>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Quality of presentation (a rating of 1 to 5 versus poor to high), fan speed (1 to 3 versus low to high).</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Display and interpret grouped and ungrouped data</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and explain why some </w:t>
      </w:r>
      <w:hyperlink r:id="rId119" w:history="1">
        <w:r>
          <w:rPr>
            <w:rStyle w:val="Hyperlink"/>
            <w:rFonts w:ascii="Arial" w:eastAsia="Arial" w:hAnsi="Arial" w:cs="Arial"/>
            <w:color w:val="0000EE"/>
            <w:sz w:val="22"/>
            <w:u w:color="0000EE"/>
          </w:rPr>
          <w:t>datasets</w:t>
        </w:r>
      </w:hyperlink>
      <w:r>
        <w:rPr>
          <w:rFonts w:ascii="Arial" w:eastAsia="Arial" w:hAnsi="Arial" w:cs="Arial"/>
          <w:sz w:val="22"/>
        </w:rPr>
        <w:t xml:space="preserve"> need to be grouped to allow for appropriate representation and analysis</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a spreadsheet to organise and represent data using appropriate </w:t>
      </w:r>
      <w:hyperlink r:id="rId120" w:history="1">
        <w:r>
          <w:rPr>
            <w:rStyle w:val="Hyperlink"/>
            <w:rFonts w:ascii="Arial" w:eastAsia="Arial" w:hAnsi="Arial" w:cs="Arial"/>
            <w:color w:val="0000EE"/>
            <w:sz w:val="22"/>
            <w:u w:color="0000EE"/>
          </w:rPr>
          <w:t>graphs</w:t>
        </w:r>
      </w:hyperlink>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a numerical dataset as either a </w:t>
      </w:r>
      <w:hyperlink r:id="rId121" w:history="1">
        <w:r>
          <w:rPr>
            <w:rStyle w:val="Hyperlink"/>
            <w:rFonts w:ascii="Arial" w:eastAsia="Arial" w:hAnsi="Arial" w:cs="Arial"/>
            <w:color w:val="0000EE"/>
            <w:sz w:val="22"/>
            <w:u w:color="0000EE"/>
          </w:rPr>
          <w:t>frequency distribution</w:t>
        </w:r>
      </w:hyperlink>
      <w:r>
        <w:rPr>
          <w:rFonts w:ascii="Arial" w:eastAsia="Arial" w:hAnsi="Arial" w:cs="Arial"/>
          <w:sz w:val="22"/>
        </w:rPr>
        <w:t xml:space="preserve"> table or a </w:t>
      </w:r>
      <w:hyperlink r:id="rId122" w:history="1">
        <w:r>
          <w:rPr>
            <w:rStyle w:val="Hyperlink"/>
            <w:rFonts w:ascii="Arial" w:eastAsia="Arial" w:hAnsi="Arial" w:cs="Arial"/>
            <w:color w:val="0000EE"/>
            <w:sz w:val="22"/>
            <w:u w:color="0000EE"/>
          </w:rPr>
          <w:t>cumulative frequency</w:t>
        </w:r>
      </w:hyperlink>
      <w:r>
        <w:rPr>
          <w:rFonts w:ascii="Arial" w:eastAsia="Arial" w:hAnsi="Arial" w:cs="Arial"/>
          <w:sz w:val="22"/>
        </w:rPr>
        <w:t xml:space="preserve"> distribution table and graph the associated histogram with polygon, both with and without using digital tools</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w:t>
      </w:r>
      <w:hyperlink r:id="rId123" w:history="1">
        <w:r>
          <w:rPr>
            <w:rStyle w:val="Hyperlink"/>
            <w:rFonts w:ascii="Arial" w:eastAsia="Arial" w:hAnsi="Arial" w:cs="Arial"/>
            <w:color w:val="0000EE"/>
            <w:sz w:val="22"/>
            <w:u w:color="0000EE"/>
          </w:rPr>
          <w:t>categorical datasets</w:t>
        </w:r>
      </w:hyperlink>
      <w:r>
        <w:rPr>
          <w:rFonts w:ascii="Arial" w:eastAsia="Arial" w:hAnsi="Arial" w:cs="Arial"/>
          <w:sz w:val="22"/>
        </w:rPr>
        <w:t xml:space="preserve"> in tables and column graphs as appropriate, with and without using digital tools</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Select the type of graph best suited to represent various single datasets and justify the choice of graph</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describe the shape of the distribution of a dataset as either </w:t>
      </w:r>
      <w:hyperlink r:id="rId124" w:history="1">
        <w:r>
          <w:rPr>
            <w:rStyle w:val="Hyperlink"/>
            <w:rFonts w:ascii="Arial" w:eastAsia="Arial" w:hAnsi="Arial" w:cs="Arial"/>
            <w:color w:val="0000EE"/>
            <w:sz w:val="22"/>
            <w:u w:color="0000EE"/>
          </w:rPr>
          <w:t>symmetric</w:t>
        </w:r>
      </w:hyperlink>
      <w:r>
        <w:rPr>
          <w:rFonts w:ascii="Arial" w:eastAsia="Arial" w:hAnsi="Arial" w:cs="Arial"/>
          <w:sz w:val="22"/>
        </w:rPr>
        <w:t xml:space="preserve">, positively </w:t>
      </w:r>
      <w:hyperlink r:id="rId125" w:history="1">
        <w:r>
          <w:rPr>
            <w:rStyle w:val="Hyperlink"/>
            <w:rFonts w:ascii="Arial" w:eastAsia="Arial" w:hAnsi="Arial" w:cs="Arial"/>
            <w:color w:val="0000EE"/>
            <w:sz w:val="22"/>
            <w:u w:color="0000EE"/>
          </w:rPr>
          <w:t>skewed</w:t>
        </w:r>
      </w:hyperlink>
      <w:r>
        <w:rPr>
          <w:rFonts w:ascii="Arial" w:eastAsia="Arial" w:hAnsi="Arial" w:cs="Arial"/>
          <w:sz w:val="22"/>
        </w:rPr>
        <w:t xml:space="preserve"> or negatively skewed</w:t>
      </w:r>
    </w:p>
    <w:p>
      <w:pPr>
        <w:pStyle w:val="ListParagraph"/>
        <w:keepNext/>
        <w:keepLines/>
        <w:numPr>
          <w:ilvl w:val="0"/>
          <w:numId w:val="46"/>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Interpret and analyse dot plots, line graphs, sector graphs, </w:t>
      </w:r>
      <w:hyperlink r:id="rId126" w:history="1">
        <w:r>
          <w:rPr>
            <w:rStyle w:val="Hyperlink"/>
            <w:rFonts w:ascii="Arial" w:eastAsia="Arial" w:hAnsi="Arial" w:cs="Arial"/>
            <w:color w:val="0000EE"/>
            <w:sz w:val="22"/>
            <w:u w:color="0000EE"/>
          </w:rPr>
          <w:t>stem-and-leaf plots</w:t>
        </w:r>
      </w:hyperlink>
      <w:r>
        <w:rPr>
          <w:rFonts w:ascii="Arial" w:eastAsia="Arial" w:hAnsi="Arial" w:cs="Arial"/>
          <w:sz w:val="22"/>
        </w:rPr>
        <w:t xml:space="preserve">, </w:t>
      </w:r>
      <w:hyperlink r:id="rId127" w:history="1">
        <w:r>
          <w:rPr>
            <w:rStyle w:val="Hyperlink"/>
            <w:rFonts w:ascii="Arial" w:eastAsia="Arial" w:hAnsi="Arial" w:cs="Arial"/>
            <w:color w:val="0000EE"/>
            <w:sz w:val="22"/>
            <w:u w:color="0000EE"/>
          </w:rPr>
          <w:t>back-to-back stem-and-leaf plots</w:t>
        </w:r>
      </w:hyperlink>
      <w:r>
        <w:rPr>
          <w:rFonts w:ascii="Arial" w:eastAsia="Arial" w:hAnsi="Arial" w:cs="Arial"/>
          <w:sz w:val="22"/>
        </w:rPr>
        <w:t xml:space="preserve"> and divided bar charts related to real-world applications</w:t>
      </w:r>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contexts such as rainfall and temperature, household water usage, motor vehicle safety.</w:t>
            </w:r>
          </w:p>
        </w:tc>
      </w:tr>
    </w:tbl>
    <w:p>
      <w:pPr>
        <w:pStyle w:val="ExampleSeparator"/>
        <w:spacing w:before="0" w:after="0"/>
        <w:rPr>
          <w:rFonts w:ascii="Arial" w:eastAsia="Arial" w:hAnsi="Arial" w:cs="Arial"/>
        </w:rPr>
      </w:pPr>
    </w:p>
    <w:p>
      <w:pPr>
        <w:pStyle w:val="ListParagraph"/>
        <w:keepNext/>
        <w:keepLines/>
        <w:numPr>
          <w:ilvl w:val="0"/>
          <w:numId w:val="46"/>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Analyse a statistical </w:t>
      </w:r>
      <w:hyperlink r:id="rId128" w:history="1">
        <w:r>
          <w:rPr>
            <w:rStyle w:val="Hyperlink"/>
            <w:rFonts w:ascii="Arial" w:eastAsia="Arial" w:hAnsi="Arial" w:cs="Arial"/>
            <w:color w:val="0000EE"/>
            <w:sz w:val="22"/>
            <w:u w:color="0000EE"/>
          </w:rPr>
          <w:t>infographic</w:t>
        </w:r>
      </w:hyperlink>
      <w:r>
        <w:rPr>
          <w:rFonts w:ascii="Arial" w:eastAsia="Arial" w:hAnsi="Arial" w:cs="Arial"/>
          <w:sz w:val="22"/>
        </w:rPr>
        <w:t xml:space="preserve"> and justify the choice of graphical representations used for the relevant dataset</w:t>
      </w:r>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Find an example of an infographic that uses a range of representations to communicate data. What impact do each of the graphical representations have? What conclusions can be drawn?</w:t>
            </w:r>
          </w:p>
        </w:tc>
      </w:tr>
    </w:tbl>
    <w:p>
      <w:pPr>
        <w:pStyle w:val="ExampleSeparator"/>
        <w:spacing w:before="0" w:after="0"/>
        <w:rPr>
          <w:rFonts w:ascii="Arial" w:eastAsia="Arial" w:hAnsi="Arial" w:cs="Arial"/>
        </w:rPr>
      </w:pPr>
    </w:p>
    <w:p>
      <w:pPr>
        <w:pStyle w:val="ListParagraph"/>
        <w:keepNext/>
        <w:keepLines/>
        <w:numPr>
          <w:ilvl w:val="0"/>
          <w:numId w:val="46"/>
        </w:numPr>
        <w:spacing w:before="0" w:after="40" w:line="276" w:lineRule="auto"/>
        <w:ind w:left="397" w:hanging="397"/>
        <w:contextualSpacing/>
        <w:jc w:val="left"/>
        <w:rPr>
          <w:rFonts w:ascii="Arial" w:eastAsia="Arial" w:hAnsi="Arial" w:cs="Arial"/>
        </w:rPr>
      </w:pPr>
      <w:r>
        <w:rPr>
          <w:rFonts w:ascii="Arial" w:eastAsia="Arial" w:hAnsi="Arial" w:cs="Arial"/>
          <w:sz w:val="22"/>
        </w:rPr>
        <w:t>Interpret and consider limitations of graphical representations to make conclusions and predictions</w:t>
      </w:r>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A section from the 2023 report on </w:t>
            </w:r>
            <w:r>
              <w:rPr>
                <w:rStyle w:val="Emphasis"/>
                <w:rFonts w:ascii="Arial" w:eastAsia="Arial" w:hAnsi="Arial" w:cs="Arial"/>
                <w:b w:val="0"/>
                <w:bCs w:val="0"/>
                <w:i/>
                <w:iCs/>
                <w:smallCaps w:val="0"/>
                <w:color w:val="000000"/>
                <w:sz w:val="22"/>
              </w:rPr>
              <w:t>Aboriginal and Torres Strait Islander Health Performance Framework</w:t>
            </w:r>
            <w:r>
              <w:rPr>
                <w:rFonts w:ascii="Arial" w:eastAsia="Arial" w:hAnsi="Arial" w:cs="Arial"/>
                <w:b w:val="0"/>
                <w:bCs w:val="0"/>
                <w:i w:val="0"/>
                <w:iCs w:val="0"/>
                <w:smallCaps w:val="0"/>
                <w:color w:val="000000"/>
                <w:sz w:val="22"/>
              </w:rPr>
              <w:t xml:space="preserve"> is shown below. Comment on the data represented. What conclusions can be drawn?</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3393141" cy="1524000"/>
                  <wp:docPr id="100019" name="" descr="Table showing changes in Aboriginal health performance measures. Detail in text below im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29"/>
                          <a:stretch>
                            <a:fillRect/>
                          </a:stretch>
                        </pic:blipFill>
                        <pic:spPr>
                          <a:xfrm>
                            <a:off x="0" y="0"/>
                            <a:ext cx="3393141"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A table showing the change over time for three measures in the </w:t>
            </w:r>
            <w:r>
              <w:rPr>
                <w:rStyle w:val="Emphasis"/>
                <w:rFonts w:ascii="Arial" w:eastAsia="Arial" w:hAnsi="Arial" w:cs="Arial"/>
                <w:b w:val="0"/>
                <w:bCs w:val="0"/>
                <w:i/>
                <w:iCs/>
                <w:smallCaps w:val="0"/>
                <w:color w:val="000000"/>
                <w:sz w:val="22"/>
              </w:rPr>
              <w:t>Aboriginal and Torres Strait Islander Health Performance Framework</w:t>
            </w:r>
            <w:r>
              <w:rPr>
                <w:rFonts w:ascii="Arial" w:eastAsia="Arial" w:hAnsi="Arial" w:cs="Arial"/>
                <w:b w:val="0"/>
                <w:bCs w:val="0"/>
                <w:i w:val="0"/>
                <w:iCs w:val="0"/>
                <w:smallCaps w:val="0"/>
                <w:color w:val="000000"/>
                <w:sz w:val="22"/>
              </w:rPr>
              <w:t>. The measures are Housing, Literacy and numeracy, and Education outcomes for young people. The Housing measure shows a decrease in the proportion of Indigenous Australians living in overcrowded households. The change over time shows a decrease from 27% in 2012–2013 to 18% in 2018–2019. The Literacy and numeracy measure shows an increase in the proportion of Year 3 students achieving the national minimum standards in reading. The change over time shows an increase from 74% to 84% between 2012 and 2021. The Education measure shows an increase in the Year 7/8 to Year 12 retention rate. The change over time shows an increase from 51% in 2012 to 59% in 2021.</w:t>
            </w:r>
          </w:p>
        </w:tc>
      </w:tr>
    </w:tbl>
    <w:p>
      <w:pPr>
        <w:pStyle w:val="ExampleSeparator"/>
        <w:spacing w:before="0" w:after="0"/>
        <w:rPr>
          <w:rFonts w:ascii="Arial" w:eastAsia="Arial" w:hAnsi="Arial" w:cs="Arial"/>
        </w:rPr>
      </w:pP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Explain why a given graphical representation can lead to a misinterpretation of data</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Measures of centre and spread</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the </w:t>
      </w:r>
      <w:hyperlink r:id="rId130" w:history="1">
        <w:r>
          <w:rPr>
            <w:rStyle w:val="Hyperlink"/>
            <w:rFonts w:ascii="Arial" w:eastAsia="Arial" w:hAnsi="Arial" w:cs="Arial"/>
            <w:color w:val="0000EE"/>
            <w:sz w:val="22"/>
            <w:u w:color="0000EE"/>
          </w:rPr>
          <w:t>mean</w:t>
        </w:r>
      </w:hyperlink>
      <w:r>
        <w:rPr>
          <w:rFonts w:ascii="Arial" w:eastAsia="Arial" w:hAnsi="Arial" w:cs="Arial"/>
          <w:sz w:val="22"/>
        </w:rPr>
        <w:t xml:space="preserve">, </w:t>
      </w:r>
      <w:hyperlink r:id="rId131" w:history="1">
        <w:r>
          <w:rPr>
            <w:rStyle w:val="Hyperlink"/>
            <w:rFonts w:ascii="Arial" w:eastAsia="Arial" w:hAnsi="Arial" w:cs="Arial"/>
            <w:color w:val="0000EE"/>
            <w:sz w:val="22"/>
            <w:u w:color="0000EE"/>
          </w:rPr>
          <w:t>median</w:t>
        </w:r>
      </w:hyperlink>
      <w:r>
        <w:rPr>
          <w:rFonts w:ascii="Arial" w:eastAsia="Arial" w:hAnsi="Arial" w:cs="Arial"/>
          <w:sz w:val="22"/>
        </w:rPr>
        <w:t xml:space="preserve"> and </w:t>
      </w:r>
      <w:hyperlink r:id="rId132" w:history="1">
        <w:r>
          <w:rPr>
            <w:rStyle w:val="Hyperlink"/>
            <w:rFonts w:ascii="Arial" w:eastAsia="Arial" w:hAnsi="Arial" w:cs="Arial"/>
            <w:color w:val="0000EE"/>
            <w:sz w:val="22"/>
            <w:u w:color="0000EE"/>
          </w:rPr>
          <w:t>mode</w:t>
        </w:r>
      </w:hyperlink>
      <w:r>
        <w:rPr>
          <w:rFonts w:ascii="Arial" w:eastAsia="Arial" w:hAnsi="Arial" w:cs="Arial"/>
          <w:sz w:val="22"/>
        </w:rPr>
        <w:t xml:space="preserve"> as </w:t>
      </w:r>
      <w:hyperlink r:id="rId133" w:history="1">
        <w:r>
          <w:rPr>
            <w:rStyle w:val="Hyperlink"/>
            <w:rFonts w:ascii="Arial" w:eastAsia="Arial" w:hAnsi="Arial" w:cs="Arial"/>
            <w:color w:val="0000EE"/>
            <w:sz w:val="22"/>
            <w:u w:color="0000EE"/>
          </w:rPr>
          <w:t>measures of centre</w:t>
        </w:r>
      </w:hyperlink>
      <w:r>
        <w:rPr>
          <w:rFonts w:ascii="Arial" w:eastAsia="Arial" w:hAnsi="Arial" w:cs="Arial"/>
          <w:sz w:val="22"/>
        </w:rPr>
        <w:t xml:space="preserve"> and calculate their values for a dataset in graphical form and tabular form, using a scientific calculator and other digital tools</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describe datasets as uniform, unimodal, bimodal or multimodal</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w:t>
      </w:r>
      <w:hyperlink r:id="rId134" w:history="1">
        <w:r>
          <w:rPr>
            <w:rStyle w:val="Hyperlink"/>
            <w:rFonts w:ascii="Arial" w:eastAsia="Arial" w:hAnsi="Arial" w:cs="Arial"/>
            <w:color w:val="0000EE"/>
            <w:sz w:val="22"/>
            <w:u w:color="0000EE"/>
          </w:rPr>
          <w:t>range</w:t>
        </w:r>
      </w:hyperlink>
      <w:r>
        <w:rPr>
          <w:rFonts w:ascii="Arial" w:eastAsia="Arial" w:hAnsi="Arial" w:cs="Arial"/>
          <w:sz w:val="22"/>
        </w:rPr>
        <w:t xml:space="preserve"> and </w:t>
      </w:r>
      <w:hyperlink r:id="rId135" w:history="1">
        <w:r>
          <w:rPr>
            <w:rStyle w:val="Hyperlink"/>
            <w:rFonts w:ascii="Arial" w:eastAsia="Arial" w:hAnsi="Arial" w:cs="Arial"/>
            <w:color w:val="0000EE"/>
            <w:sz w:val="22"/>
            <w:u w:color="0000EE"/>
          </w:rPr>
          <w:t>standard deviation</w:t>
        </w:r>
      </w:hyperlink>
      <w:r>
        <w:rPr>
          <w:rFonts w:ascii="Arial" w:eastAsia="Arial" w:hAnsi="Arial" w:cs="Arial"/>
          <w:sz w:val="22"/>
        </w:rPr>
        <w:t xml:space="preserve"> as </w:t>
      </w:r>
      <w:hyperlink r:id="rId136" w:history="1">
        <w:r>
          <w:rPr>
            <w:rStyle w:val="Hyperlink"/>
            <w:rFonts w:ascii="Arial" w:eastAsia="Arial" w:hAnsi="Arial" w:cs="Arial"/>
            <w:color w:val="0000EE"/>
            <w:sz w:val="22"/>
            <w:u w:color="0000EE"/>
          </w:rPr>
          <w:t>measures of spread</w:t>
        </w:r>
      </w:hyperlink>
      <w:r>
        <w:rPr>
          <w:rFonts w:ascii="Arial" w:eastAsia="Arial" w:hAnsi="Arial" w:cs="Arial"/>
          <w:sz w:val="22"/>
        </w:rPr>
        <w:t xml:space="preserve"> to describe variation in a dataset</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range and population standard deviation </w:t>
      </w:r>
      <m:oMathPara>
        <m:oMathParaPr>
          <m:jc m:val="left"/>
        </m:oMathParaPr>
        <m:oMath>
          <m:r>
            <w:rPr>
              <w:rFonts w:ascii="Arial" w:eastAsia="Arial" w:hAnsi="Arial" w:cs="Arial"/>
              <w:sz w:val="22"/>
            </w:rPr>
            <m:t>σ</m:t>
          </m:r>
        </m:oMath>
      </m:oMathPara>
      <w:r>
        <w:rPr>
          <w:rFonts w:ascii="Arial" w:eastAsia="Arial" w:hAnsi="Arial" w:cs="Arial"/>
          <w:sz w:val="22"/>
        </w:rPr>
        <w:t xml:space="preserve"> of a dataset using a scientific calculator or other digital tools</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Compare datasets using measures of centre and measures of spread</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merits of each measure of centre and justify where each measure is most appropriately used</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describe real-world examples illustrating appropriate and inappropriate uses of measures of centre and measures of spread</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Use a spreadsheet to analyse data including calculating measures of centre and spread</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Quartiles and interquartile range</w:t>
      </w:r>
    </w:p>
    <w:p>
      <w:pPr>
        <w:pStyle w:val="ListParagraph"/>
        <w:keepNext/>
        <w:keepLines/>
        <w:numPr>
          <w:ilvl w:val="0"/>
          <w:numId w:val="4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Determine the </w:t>
      </w:r>
      <w:hyperlink r:id="rId137" w:history="1">
        <w:r>
          <w:rPr>
            <w:rStyle w:val="Hyperlink"/>
            <w:rFonts w:ascii="Arial" w:eastAsia="Arial" w:hAnsi="Arial" w:cs="Arial"/>
            <w:color w:val="0000EE"/>
            <w:sz w:val="22"/>
            <w:u w:color="0000EE"/>
          </w:rPr>
          <w:t>five-number summary</w:t>
        </w:r>
      </w:hyperlink>
      <w:r>
        <w:rPr>
          <w:rFonts w:ascii="Arial" w:eastAsia="Arial" w:hAnsi="Arial" w:cs="Arial"/>
          <w:sz w:val="22"/>
        </w:rPr>
        <w:t xml:space="preserve"> from a set of </w:t>
      </w:r>
      <w:hyperlink r:id="rId138" w:history="1">
        <w:r>
          <w:rPr>
            <w:rStyle w:val="Hyperlink"/>
            <w:rFonts w:ascii="Arial" w:eastAsia="Arial" w:hAnsi="Arial" w:cs="Arial"/>
            <w:color w:val="0000EE"/>
            <w:sz w:val="22"/>
            <w:u w:color="0000EE"/>
          </w:rPr>
          <w:t>numerical data</w:t>
        </w:r>
      </w:hyperlink>
      <w:r>
        <w:rPr>
          <w:rFonts w:ascii="Arial" w:eastAsia="Arial" w:hAnsi="Arial" w:cs="Arial"/>
          <w:sz w:val="22"/>
        </w:rPr>
        <w:t xml:space="preserve"> or graphical representation</w:t>
      </w:r>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Numerically determining the five-number summary.</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847850"/>
                  <wp:docPr id="100021" name="" descr="Three datasets with specific points shown. Details in text belo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39"/>
                          <a:stretch>
                            <a:fillRect/>
                          </a:stretch>
                        </pic:blipFill>
                        <pic:spPr>
                          <a:xfrm>
                            <a:off x="0" y="0"/>
                            <a:ext cx="1905000" cy="1847850"/>
                          </a:xfrm>
                          <a:prstGeom prst="rect">
                            <a:avLst/>
                          </a:prstGeom>
                        </pic:spPr>
                      </pic:pic>
                    </a:graphicData>
                  </a:graphic>
                </wp:inline>
              </w:drawing>
            </w:r>
          </w:p>
          <w:p>
            <w:pPr>
              <w:pStyle w:val="Exampleitem"/>
              <w:keepNext/>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 xml:space="preserve">Image long description: </w:t>
            </w:r>
            <w:r>
              <w:rPr>
                <w:rFonts w:ascii="Arial" w:eastAsia="Arial" w:hAnsi="Arial" w:cs="Arial"/>
                <w:b w:val="0"/>
                <w:bCs w:val="0"/>
                <w:i w:val="0"/>
                <w:iCs w:val="0"/>
                <w:smallCaps w:val="0"/>
                <w:color w:val="000000"/>
                <w:sz w:val="22"/>
              </w:rPr>
              <w:t>Three dataset images. The dataset on the left contains the numbers 2, 2, 3, 4, 4, 11, 11, 12, 16, 20 and 22. The minimum is 2, Q1 is 3, Q2 is 11, Q3 is 16 and the maximum is 22. The dataset in the middle contains the numbers 2, 3, 4, 4, 11, 12, 12, 16, 20 and 22. The minimum is 2, Q1 is 4, Q2 is 11.5, Q3 is 16 and the maximum is 22. The dataset on the right contains the numbers 2, 2, 3, 4, 4, 9, 11, 12, 12, 16, 20 and 22. The minimum is 2, Q1 is 3.5, Q2 is 10, Q3 is 14 and the maximum is 22.</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Determine a five-number summary from a graphical representation.</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2772162" cy="1400370"/>
                  <wp:docPr id="100023" name="" descr="A dot plot ranging from 0 to 6 with Q1 Q2 and Q3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40"/>
                          <a:stretch>
                            <a:fillRect/>
                          </a:stretch>
                        </pic:blipFill>
                        <pic:spPr>
                          <a:xfrm>
                            <a:off x="0" y="0"/>
                            <a:ext cx="2772162" cy="1400370"/>
                          </a:xfrm>
                          <a:prstGeom prst="rect">
                            <a:avLst/>
                          </a:prstGeom>
                        </pic:spPr>
                      </pic:pic>
                    </a:graphicData>
                  </a:graphic>
                </wp:inline>
              </w:drawing>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3200005" cy="1524000"/>
                  <wp:docPr id="100025" name="" descr="A cumulative frequency histogram and polygon. Details in text belo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41"/>
                          <a:stretch>
                            <a:fillRect/>
                          </a:stretch>
                        </pic:blipFill>
                        <pic:spPr>
                          <a:xfrm>
                            <a:off x="0" y="0"/>
                            <a:ext cx="3200005"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A cumulative frequency histogram and polygon with bars from 1 to 10 and a vertical axis with increments of 10 from 10 to 40. Lines are drawn from each increment of 10 until they hit the polygon. Minimum is 1, Q1 is 5, Q2 is 6, Q3 is 7.5 and Maximum is 10.</w:t>
            </w:r>
          </w:p>
        </w:tc>
      </w:tr>
    </w:tbl>
    <w:p>
      <w:pPr>
        <w:pStyle w:val="ExampleSeparator"/>
        <w:spacing w:before="0" w:after="0"/>
        <w:rPr>
          <w:rFonts w:ascii="Arial" w:eastAsia="Arial" w:hAnsi="Arial" w:cs="Arial"/>
        </w:rPr>
      </w:pP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w:t>
      </w:r>
      <w:hyperlink r:id="rId142" w:history="1">
        <w:r>
          <w:rPr>
            <w:rStyle w:val="Hyperlink"/>
            <w:rFonts w:ascii="Arial" w:eastAsia="Arial" w:hAnsi="Arial" w:cs="Arial"/>
            <w:color w:val="0000EE"/>
            <w:sz w:val="22"/>
            <w:u w:color="0000EE"/>
          </w:rPr>
          <w:t>interquartile range (IQR)</w:t>
        </w:r>
      </w:hyperlink>
      <w:r>
        <w:rPr>
          <w:rFonts w:ascii="Arial" w:eastAsia="Arial" w:hAnsi="Arial" w:cs="Arial"/>
          <w:sz w:val="22"/>
        </w:rPr>
        <w:t xml:space="preserve"> of datasets</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Compare and contrast the use of range and IQR as measures of spread</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Five-number summary and box plots</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numerical datasets using a </w:t>
      </w:r>
      <w:hyperlink r:id="rId143" w:history="1">
        <w:r>
          <w:rPr>
            <w:rStyle w:val="Hyperlink"/>
            <w:rFonts w:ascii="Arial" w:eastAsia="Arial" w:hAnsi="Arial" w:cs="Arial"/>
            <w:color w:val="0000EE"/>
            <w:sz w:val="22"/>
            <w:u w:color="0000EE"/>
          </w:rPr>
          <w:t>box plot</w:t>
        </w:r>
      </w:hyperlink>
      <w:r>
        <w:rPr>
          <w:rFonts w:ascii="Arial" w:eastAsia="Arial" w:hAnsi="Arial" w:cs="Arial"/>
          <w:sz w:val="22"/>
        </w:rPr>
        <w:t xml:space="preserve"> to display a five-number summary, with and without using digital tools</w:t>
      </w:r>
    </w:p>
    <w:p>
      <w:pPr>
        <w:pStyle w:val="ListParagraph"/>
        <w:keepNext/>
        <w:keepLines/>
        <w:numPr>
          <w:ilvl w:val="0"/>
          <w:numId w:val="4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Compare and contrast the measures of centre, spread and shape using </w:t>
      </w:r>
      <w:hyperlink r:id="rId144" w:history="1">
        <w:r>
          <w:rPr>
            <w:rStyle w:val="Hyperlink"/>
            <w:rFonts w:ascii="Arial" w:eastAsia="Arial" w:hAnsi="Arial" w:cs="Arial"/>
            <w:color w:val="0000EE"/>
            <w:sz w:val="22"/>
            <w:u w:color="0000EE"/>
          </w:rPr>
          <w:t>parallel</w:t>
        </w:r>
      </w:hyperlink>
      <w:r>
        <w:rPr>
          <w:rFonts w:ascii="Arial" w:eastAsia="Arial" w:hAnsi="Arial" w:cs="Arial"/>
          <w:sz w:val="22"/>
        </w:rPr>
        <w:t xml:space="preserve"> box plots</w:t>
      </w:r>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Compare the range, median and IQR for Class A and Class B using the following parallel box plot.</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2552241" cy="1524000"/>
                  <wp:docPr id="100027" name="" descr="Parallel box and whisker plots on a number line from 0 to 10. Details in text belo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45"/>
                          <a:stretch>
                            <a:fillRect/>
                          </a:stretch>
                        </pic:blipFill>
                        <pic:spPr>
                          <a:xfrm>
                            <a:off x="0" y="0"/>
                            <a:ext cx="2552241"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Class A has a minimum of 2, Q1 of 3, Median of 4, Q3 of 6 and Maximum of 9. Class B has a minimum of 0, Q1 of 5, Median of 6, Q3 of 7 and maximum of 8.</w:t>
            </w:r>
          </w:p>
        </w:tc>
      </w:tr>
    </w:tbl>
    <w:p>
      <w:pPr>
        <w:pStyle w:val="ExampleSeparator"/>
        <w:spacing w:before="0" w:after="0"/>
        <w:rPr>
          <w:rFonts w:ascii="Arial" w:eastAsia="Arial" w:hAnsi="Arial" w:cs="Arial"/>
        </w:rPr>
      </w:pP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w:t>
      </w:r>
      <w:hyperlink r:id="rId146" w:history="1">
        <w:r>
          <w:rPr>
            <w:rStyle w:val="Hyperlink"/>
            <w:rFonts w:ascii="Arial" w:eastAsia="Arial" w:hAnsi="Arial" w:cs="Arial"/>
            <w:color w:val="0000EE"/>
            <w:sz w:val="22"/>
            <w:u w:color="0000EE"/>
          </w:rPr>
          <w:t>quartiles</w:t>
        </w:r>
      </w:hyperlink>
      <w:r>
        <w:rPr>
          <w:rFonts w:ascii="Arial" w:eastAsia="Arial" w:hAnsi="Arial" w:cs="Arial"/>
          <w:sz w:val="22"/>
        </w:rPr>
        <w:t xml:space="preserve"> from datasets displayed in histograms and dot plots, and represent these datasets as a box plot</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box plots to draw conclusions and make inferences about a dataset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Clusters and outliers</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w:t>
      </w:r>
      <w:hyperlink r:id="rId147" w:history="1">
        <w:r>
          <w:rPr>
            <w:rStyle w:val="Hyperlink"/>
            <w:rFonts w:ascii="Arial" w:eastAsia="Arial" w:hAnsi="Arial" w:cs="Arial"/>
            <w:color w:val="0000EE"/>
            <w:sz w:val="22"/>
            <w:u w:color="0000EE"/>
          </w:rPr>
          <w:t>clusters</w:t>
        </w:r>
      </w:hyperlink>
      <w:r>
        <w:rPr>
          <w:rFonts w:ascii="Arial" w:eastAsia="Arial" w:hAnsi="Arial" w:cs="Arial"/>
          <w:sz w:val="22"/>
        </w:rPr>
        <w:t xml:space="preserve">, gaps and </w:t>
      </w:r>
      <w:hyperlink r:id="rId148" w:history="1">
        <w:r>
          <w:rPr>
            <w:rStyle w:val="Hyperlink"/>
            <w:rFonts w:ascii="Arial" w:eastAsia="Arial" w:hAnsi="Arial" w:cs="Arial"/>
            <w:color w:val="0000EE"/>
            <w:sz w:val="22"/>
            <w:u w:color="0000EE"/>
          </w:rPr>
          <w:t>outliers</w:t>
        </w:r>
      </w:hyperlink>
      <w:r>
        <w:rPr>
          <w:rFonts w:ascii="Arial" w:eastAsia="Arial" w:hAnsi="Arial" w:cs="Arial"/>
          <w:sz w:val="22"/>
        </w:rPr>
        <w:t xml:space="preserve"> and explain their occurrence in the context of the data</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w:t>
      </w:r>
      <m:oMathPara>
        <m:oMathParaPr>
          <m:jc m:val="left"/>
        </m:oMathParaPr>
        <m:oMath>
          <m:sSub>
            <m:e>
              <m:r>
                <w:rPr>
                  <w:rFonts w:ascii="Arial" w:eastAsia="Arial" w:hAnsi="Arial" w:cs="Arial"/>
                  <w:sz w:val="22"/>
                </w:rPr>
                <m:t>Q</m:t>
              </m:r>
            </m:e>
            <m:sub>
              <m:r>
                <w:rPr>
                  <w:rFonts w:ascii="Arial" w:eastAsia="Arial" w:hAnsi="Arial" w:cs="Arial"/>
                  <w:sz w:val="22"/>
                </w:rPr>
                <m:t>1</m:t>
              </m:r>
            </m:sub>
          </m:sSub>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5</m:t>
          </m:r>
          <m:r>
            <w:rPr>
              <w:rFonts w:ascii="Arial" w:eastAsia="Arial" w:hAnsi="Arial" w:cs="Arial"/>
              <w:sz w:val="22"/>
            </w:rPr>
            <m:t>×</m:t>
          </m:r>
          <m:r>
            <w:rPr>
              <w:rFonts w:ascii="Arial" w:eastAsia="Arial" w:hAnsi="Arial" w:cs="Arial"/>
              <w:sz w:val="22"/>
            </w:rPr>
            <m:t>IQR</m:t>
          </m:r>
        </m:oMath>
      </m:oMathPara>
      <w:r>
        <w:rPr>
          <w:rFonts w:ascii="Arial" w:eastAsia="Arial" w:hAnsi="Arial" w:cs="Arial"/>
          <w:sz w:val="22"/>
        </w:rPr>
        <w:t xml:space="preserve"> and </w:t>
      </w:r>
      <m:oMathPara>
        <m:oMathParaPr>
          <m:jc m:val="left"/>
        </m:oMathParaPr>
        <m:oMath>
          <m:sSub>
            <m:e>
              <m:r>
                <w:rPr>
                  <w:rFonts w:ascii="Arial" w:eastAsia="Arial" w:hAnsi="Arial" w:cs="Arial"/>
                  <w:sz w:val="22"/>
                </w:rPr>
                <m:t>Q</m:t>
              </m:r>
            </m:e>
            <m:sub>
              <m:r>
                <w:rPr>
                  <w:rFonts w:ascii="Arial" w:eastAsia="Arial" w:hAnsi="Arial" w:cs="Arial"/>
                  <w:sz w:val="22"/>
                </w:rPr>
                <m:t>3</m:t>
              </m:r>
            </m:sub>
          </m:sSub>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5</m:t>
          </m:r>
          <m:r>
            <w:rPr>
              <w:rFonts w:ascii="Arial" w:eastAsia="Arial" w:hAnsi="Arial" w:cs="Arial"/>
              <w:sz w:val="22"/>
            </w:rPr>
            <m:t>×</m:t>
          </m:r>
          <m:r>
            <w:rPr>
              <w:rFonts w:ascii="Arial" w:eastAsia="Arial" w:hAnsi="Arial" w:cs="Arial"/>
              <w:sz w:val="22"/>
            </w:rPr>
            <m:t>IQR</m:t>
          </m:r>
        </m:oMath>
      </m:oMathPara>
      <w:r>
        <w:rPr>
          <w:rFonts w:ascii="Arial" w:eastAsia="Arial" w:hAnsi="Arial" w:cs="Arial"/>
          <w:sz w:val="22"/>
        </w:rPr>
        <w:t xml:space="preserve"> to formally identify outliers</w:t>
      </w:r>
    </w:p>
    <w:p>
      <w:pPr>
        <w:pStyle w:val="ListParagraph"/>
        <w:keepNext/>
        <w:keepLines/>
        <w:numPr>
          <w:ilvl w:val="0"/>
          <w:numId w:val="50"/>
        </w:numPr>
        <w:spacing w:before="0" w:after="40" w:line="276" w:lineRule="auto"/>
        <w:ind w:left="397" w:hanging="397"/>
        <w:contextualSpacing/>
        <w:jc w:val="left"/>
        <w:rPr>
          <w:rFonts w:ascii="Arial" w:eastAsia="Arial" w:hAnsi="Arial" w:cs="Arial"/>
        </w:rPr>
      </w:pPr>
      <w:r>
        <w:rPr>
          <w:rFonts w:ascii="Arial" w:eastAsia="Arial" w:hAnsi="Arial" w:cs="Arial"/>
          <w:sz w:val="22"/>
        </w:rPr>
        <w:t>Explain the impact of outliers on the measures of centre and spread</w:t>
      </w:r>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Justify why adding a score of 13 to the set of scores 2, 3, 4, 5, 5, 5, 6, 7, 8 will not change the interquartile range.</w:t>
            </w:r>
          </w:p>
        </w:tc>
      </w:tr>
    </w:tbl>
    <w:p>
      <w:pPr>
        <w:pStyle w:val="ExampleSeparator"/>
        <w:spacing w:before="0" w:after="0"/>
        <w:rPr>
          <w:rFonts w:ascii="Arial" w:eastAsia="Arial" w:hAnsi="Arial" w:cs="Arial"/>
        </w:rPr>
      </w:pPr>
    </w:p>
    <w:p>
      <w:pPr>
        <w:pStyle w:val="Heading2"/>
        <w:keepNext/>
        <w:spacing w:before="240" w:after="60" w:line="276" w:lineRule="auto"/>
        <w:rPr>
          <w:rFonts w:ascii="Arial" w:eastAsia="Arial" w:hAnsi="Arial" w:cs="Arial"/>
        </w:rPr>
      </w:pPr>
      <w:r>
        <w:rPr>
          <w:rFonts w:ascii="Arial" w:eastAsia="Arial" w:hAnsi="Arial" w:cs="Arial"/>
          <w:b/>
          <w:i w:val="0"/>
          <w:color w:val="002664"/>
          <w:sz w:val="34"/>
        </w:rPr>
        <w:br w:type="page"/>
      </w:r>
      <w:bookmarkStart w:id="18" w:name="_Toc256000018"/>
      <w:r>
        <w:rPr>
          <w:rFonts w:ascii="Arial" w:eastAsia="Arial" w:hAnsi="Arial" w:cs="Arial"/>
          <w:b/>
          <w:i w:val="0"/>
          <w:color w:val="002664"/>
          <w:sz w:val="34"/>
        </w:rPr>
        <w:t>Outcomes and content for Year 12 – Standard 1</w:t>
      </w:r>
      <w:bookmarkEnd w:id="18"/>
    </w:p>
    <w:p>
      <w:pPr>
        <w:pStyle w:val="Heading3"/>
        <w:keepNext/>
        <w:spacing w:before="240" w:after="60" w:line="276" w:lineRule="auto"/>
        <w:rPr>
          <w:rFonts w:ascii="Arial" w:eastAsia="Arial" w:hAnsi="Arial" w:cs="Arial"/>
          <w:b w:val="0"/>
          <w:sz w:val="22"/>
        </w:rPr>
      </w:pPr>
      <w:bookmarkStart w:id="19" w:name="_Toc256000019"/>
      <w:r>
        <w:rPr>
          <w:rFonts w:ascii="Arial" w:eastAsia="Arial" w:hAnsi="Arial" w:cs="Arial"/>
          <w:b/>
          <w:i w:val="0"/>
          <w:color w:val="002664"/>
          <w:sz w:val="30"/>
        </w:rPr>
        <w:t>Algebraic relationships</w:t>
      </w:r>
      <w:bookmarkEnd w:id="19"/>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represents and interprets the relationships between quantities in algebraic and graphical forms </w:t>
      </w:r>
      <w:r>
        <w:rPr>
          <w:rStyle w:val="Strong"/>
          <w:rFonts w:ascii="Arial" w:eastAsia="Arial" w:hAnsi="Arial" w:cs="Arial"/>
          <w:b/>
          <w:bCs/>
          <w:sz w:val="22"/>
        </w:rPr>
        <w:t>MST-12-S1-01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MA-LS-01, MA-LS-02, MA-LS-03, MA-LS-04</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Simultaneous linear equations</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two </w:t>
      </w:r>
      <w:hyperlink r:id="rId149" w:history="1">
        <w:r>
          <w:rPr>
            <w:rStyle w:val="Hyperlink"/>
            <w:rFonts w:ascii="Arial" w:eastAsia="Arial" w:hAnsi="Arial" w:cs="Arial"/>
            <w:color w:val="0000EE"/>
            <w:sz w:val="22"/>
            <w:u w:color="0000EE"/>
          </w:rPr>
          <w:t>linear equations</w:t>
        </w:r>
      </w:hyperlink>
      <w:r>
        <w:rPr>
          <w:rFonts w:ascii="Arial" w:eastAsia="Arial" w:hAnsi="Arial" w:cs="Arial"/>
          <w:sz w:val="22"/>
        </w:rPr>
        <w:t xml:space="preserve"> using a table of values or a graphing application and identify the </w:t>
      </w:r>
      <w:hyperlink r:id="rId150" w:history="1">
        <w:r>
          <w:rPr>
            <w:rStyle w:val="Hyperlink"/>
            <w:rFonts w:ascii="Arial" w:eastAsia="Arial" w:hAnsi="Arial" w:cs="Arial"/>
            <w:color w:val="0000EE"/>
            <w:sz w:val="22"/>
            <w:u w:color="0000EE"/>
          </w:rPr>
          <w:t>point of intersection</w:t>
        </w:r>
      </w:hyperlink>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Solve a pair of simultaneous linear equations by finding the point of intersection of their graphs, with and without graphing applications</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and interpret the point of intersection of two </w:t>
      </w:r>
      <w:hyperlink r:id="rId151" w:history="1">
        <w:r>
          <w:rPr>
            <w:rStyle w:val="Hyperlink"/>
            <w:rFonts w:ascii="Arial" w:eastAsia="Arial" w:hAnsi="Arial" w:cs="Arial"/>
            <w:color w:val="0000EE"/>
            <w:sz w:val="22"/>
            <w:u w:color="0000EE"/>
          </w:rPr>
          <w:t>linear</w:t>
        </w:r>
      </w:hyperlink>
      <w:r>
        <w:rPr>
          <w:rFonts w:ascii="Arial" w:eastAsia="Arial" w:hAnsi="Arial" w:cs="Arial"/>
          <w:sz w:val="22"/>
        </w:rPr>
        <w:t xml:space="preserve"> graphs in a variety of practical contexts</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w:hyperlink r:id="rId152" w:history="1">
        <w:r>
          <w:rPr>
            <w:rStyle w:val="Hyperlink"/>
            <w:rFonts w:ascii="Arial" w:eastAsia="Arial" w:hAnsi="Arial" w:cs="Arial"/>
            <w:color w:val="0000EE"/>
            <w:sz w:val="22"/>
            <w:u w:color="0000EE"/>
          </w:rPr>
          <w:t>simultaneous equations</w:t>
        </w:r>
      </w:hyperlink>
      <w:r>
        <w:rPr>
          <w:rFonts w:ascii="Arial" w:eastAsia="Arial" w:hAnsi="Arial" w:cs="Arial"/>
          <w:sz w:val="22"/>
        </w:rPr>
        <w:t xml:space="preserve"> to model and analyse the </w:t>
      </w:r>
      <w:hyperlink r:id="rId153" w:history="1">
        <w:r>
          <w:rPr>
            <w:rStyle w:val="Hyperlink"/>
            <w:rFonts w:ascii="Arial" w:eastAsia="Arial" w:hAnsi="Arial" w:cs="Arial"/>
            <w:color w:val="0000EE"/>
            <w:sz w:val="22"/>
            <w:u w:color="0000EE"/>
          </w:rPr>
          <w:t>break-even point</w:t>
        </w:r>
      </w:hyperlink>
      <w:r>
        <w:rPr>
          <w:rFonts w:ascii="Arial" w:eastAsia="Arial" w:hAnsi="Arial" w:cs="Arial"/>
          <w:sz w:val="22"/>
        </w:rPr>
        <w:t xml:space="preserve"> of a problem where </w:t>
      </w:r>
      <w:hyperlink r:id="rId154" w:history="1">
        <w:r>
          <w:rPr>
            <w:rStyle w:val="Hyperlink"/>
            <w:rFonts w:ascii="Arial" w:eastAsia="Arial" w:hAnsi="Arial" w:cs="Arial"/>
            <w:color w:val="0000EE"/>
            <w:sz w:val="22"/>
            <w:u w:color="0000EE"/>
          </w:rPr>
          <w:t>cost</w:t>
        </w:r>
      </w:hyperlink>
      <w:r>
        <w:rPr>
          <w:rFonts w:ascii="Arial" w:eastAsia="Arial" w:hAnsi="Arial" w:cs="Arial"/>
          <w:sz w:val="22"/>
        </w:rPr>
        <w:t xml:space="preserve"> and </w:t>
      </w:r>
      <w:hyperlink r:id="rId155" w:history="1">
        <w:r>
          <w:rPr>
            <w:rStyle w:val="Hyperlink"/>
            <w:rFonts w:ascii="Arial" w:eastAsia="Arial" w:hAnsi="Arial" w:cs="Arial"/>
            <w:color w:val="0000EE"/>
            <w:sz w:val="22"/>
            <w:u w:color="0000EE"/>
          </w:rPr>
          <w:t>revenue</w:t>
        </w:r>
      </w:hyperlink>
      <w:r>
        <w:rPr>
          <w:rFonts w:ascii="Arial" w:eastAsia="Arial" w:hAnsi="Arial" w:cs="Arial"/>
          <w:sz w:val="22"/>
        </w:rPr>
        <w:t xml:space="preserve"> are represented by linear equations</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break-even point and solve problems involving </w:t>
      </w:r>
      <w:hyperlink r:id="rId156" w:history="1">
        <w:r>
          <w:rPr>
            <w:rStyle w:val="Hyperlink"/>
            <w:rFonts w:ascii="Arial" w:eastAsia="Arial" w:hAnsi="Arial" w:cs="Arial"/>
            <w:color w:val="0000EE"/>
            <w:sz w:val="22"/>
            <w:u w:color="0000EE"/>
          </w:rPr>
          <w:t>profit</w:t>
        </w:r>
      </w:hyperlink>
      <w:r>
        <w:rPr>
          <w:rFonts w:ascii="Arial" w:eastAsia="Arial" w:hAnsi="Arial" w:cs="Arial"/>
          <w:sz w:val="22"/>
        </w:rPr>
        <w:t xml:space="preserve"> and </w:t>
      </w:r>
      <w:hyperlink r:id="rId157" w:history="1">
        <w:r>
          <w:rPr>
            <w:rStyle w:val="Hyperlink"/>
            <w:rFonts w:ascii="Arial" w:eastAsia="Arial" w:hAnsi="Arial" w:cs="Arial"/>
            <w:color w:val="0000EE"/>
            <w:sz w:val="22"/>
            <w:u w:color="0000EE"/>
          </w:rPr>
          <w:t>loss</w:t>
        </w:r>
      </w:hyperlink>
      <w:r>
        <w:rPr>
          <w:rFonts w:ascii="Arial" w:eastAsia="Arial" w:hAnsi="Arial" w:cs="Arial"/>
          <w:sz w:val="22"/>
        </w:rPr>
        <w:t xml:space="preserve"> by using a spreadsheet to model the problem</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Graphs of practical situations</w:t>
      </w:r>
    </w:p>
    <w:p>
      <w:pPr>
        <w:pStyle w:val="ListParagraph"/>
        <w:keepNext/>
        <w:keepLines/>
        <w:numPr>
          <w:ilvl w:val="0"/>
          <w:numId w:val="53"/>
        </w:numPr>
        <w:spacing w:before="0" w:after="40" w:line="276" w:lineRule="auto"/>
        <w:ind w:left="397" w:hanging="397"/>
        <w:contextualSpacing/>
        <w:jc w:val="left"/>
        <w:rPr>
          <w:rFonts w:ascii="Arial" w:eastAsia="Arial" w:hAnsi="Arial" w:cs="Arial"/>
        </w:rPr>
      </w:pPr>
      <w:r>
        <w:rPr>
          <w:rFonts w:ascii="Arial" w:eastAsia="Arial" w:hAnsi="Arial" w:cs="Arial"/>
          <w:sz w:val="22"/>
        </w:rPr>
        <w:t>Construct a linear or exponential graph using a table of values or graphing application to make predictions in practical contexts</w:t>
      </w:r>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Plot graphs of physical phenomena such as the growth of algae in a pond over time and make predictions.</w:t>
            </w:r>
          </w:p>
        </w:tc>
      </w:tr>
    </w:tbl>
    <w:p>
      <w:pPr>
        <w:pStyle w:val="ExampleSeparator"/>
        <w:spacing w:before="0" w:after="0"/>
        <w:rPr>
          <w:rFonts w:ascii="Arial" w:eastAsia="Arial" w:hAnsi="Arial" w:cs="Arial"/>
        </w:rPr>
      </w:pPr>
    </w:p>
    <w:p>
      <w:pPr>
        <w:pStyle w:val="ListParagraph"/>
        <w:keepNext/>
        <w:keepLines/>
        <w:numPr>
          <w:ilvl w:val="0"/>
          <w:numId w:val="53"/>
        </w:numPr>
        <w:spacing w:before="0" w:after="40" w:line="276" w:lineRule="auto"/>
        <w:ind w:left="397" w:hanging="397"/>
        <w:contextualSpacing/>
        <w:jc w:val="left"/>
        <w:rPr>
          <w:rFonts w:ascii="Arial" w:eastAsia="Arial" w:hAnsi="Arial" w:cs="Arial"/>
        </w:rPr>
      </w:pPr>
      <w:r>
        <w:rPr>
          <w:rFonts w:ascii="Arial" w:eastAsia="Arial" w:hAnsi="Arial" w:cs="Arial"/>
          <w:sz w:val="22"/>
        </w:rPr>
        <w:t>Represent the description of a real-world situation graphically</w:t>
      </w:r>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Examine the differences in time passed and the depth of water when filling different shaped containers.</w:t>
            </w:r>
          </w:p>
        </w:tc>
      </w:tr>
    </w:tbl>
    <w:p>
      <w:pPr>
        <w:pStyle w:val="ExampleSeparator"/>
        <w:spacing w:before="0" w:after="0"/>
        <w:rPr>
          <w:rFonts w:ascii="Arial" w:eastAsia="Arial" w:hAnsi="Arial" w:cs="Arial"/>
        </w:rPr>
      </w:pP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strengths and limitations of linear and </w:t>
      </w:r>
      <w:hyperlink r:id="rId158" w:history="1">
        <w:r>
          <w:rPr>
            <w:rStyle w:val="Hyperlink"/>
            <w:rFonts w:ascii="Arial" w:eastAsia="Arial" w:hAnsi="Arial" w:cs="Arial"/>
            <w:color w:val="0000EE"/>
            <w:sz w:val="22"/>
            <w:u w:color="0000EE"/>
          </w:rPr>
          <w:t>exponential models</w:t>
        </w:r>
      </w:hyperlink>
      <w:r>
        <w:rPr>
          <w:rFonts w:ascii="Arial" w:eastAsia="Arial" w:hAnsi="Arial" w:cs="Arial"/>
          <w:sz w:val="22"/>
        </w:rPr>
        <w:t xml:space="preserve"> in given practical contexts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0" w:name="_Toc256000020"/>
      <w:r>
        <w:rPr>
          <w:rFonts w:ascii="Arial" w:eastAsia="Arial" w:hAnsi="Arial" w:cs="Arial"/>
          <w:b/>
          <w:i w:val="0"/>
          <w:color w:val="002664"/>
          <w:sz w:val="30"/>
        </w:rPr>
        <w:t>Investment</w:t>
      </w:r>
      <w:bookmarkEnd w:id="20"/>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problems involving simple interest and compound interest to make decisions about financial situations </w:t>
      </w:r>
      <w:r>
        <w:rPr>
          <w:rStyle w:val="Strong"/>
          <w:rFonts w:ascii="Arial" w:eastAsia="Arial" w:hAnsi="Arial" w:cs="Arial"/>
          <w:b/>
          <w:bCs/>
          <w:sz w:val="22"/>
        </w:rPr>
        <w:t>MST-12-S1-02</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MA-LS-05, MA-LS-06</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bookmarkStart w:id="21" w:name="_Hlk130469933"/>
      <w:bookmarkEnd w:id="21"/>
      <w:r>
        <w:rPr>
          <w:rFonts w:ascii="Arial" w:eastAsia="Arial" w:hAnsi="Arial" w:cs="Arial"/>
          <w:sz w:val="22"/>
        </w:rPr>
        <w:t xml:space="preserve">Calculate </w:t>
      </w:r>
      <w:hyperlink r:id="rId159" w:history="1">
        <w:r>
          <w:rPr>
            <w:rStyle w:val="Hyperlink"/>
            <w:rFonts w:ascii="Arial" w:eastAsia="Arial" w:hAnsi="Arial" w:cs="Arial"/>
            <w:color w:val="0000EE"/>
            <w:sz w:val="22"/>
            <w:u w:color="0000EE"/>
          </w:rPr>
          <w:t>simple interest</w:t>
        </w:r>
      </w:hyperlink>
      <w:r>
        <w:rPr>
          <w:rFonts w:ascii="Arial" w:eastAsia="Arial" w:hAnsi="Arial" w:cs="Arial"/>
          <w:sz w:val="22"/>
        </w:rPr>
        <w:t xml:space="preserve"> for different </w:t>
      </w:r>
      <w:hyperlink r:id="rId160" w:history="1">
        <w:r>
          <w:rPr>
            <w:rStyle w:val="Hyperlink"/>
            <w:rFonts w:ascii="Arial" w:eastAsia="Arial" w:hAnsi="Arial" w:cs="Arial"/>
            <w:color w:val="0000EE"/>
            <w:sz w:val="22"/>
            <w:u w:color="0000EE"/>
          </w:rPr>
          <w:t>interest rates</w:t>
        </w:r>
      </w:hyperlink>
      <w:r>
        <w:rPr>
          <w:rFonts w:ascii="Arial" w:eastAsia="Arial" w:hAnsi="Arial" w:cs="Arial"/>
          <w:sz w:val="22"/>
        </w:rPr>
        <w:t xml:space="preserve"> and time periods using the formula </w:t>
      </w:r>
      <m:oMathPara>
        <m:oMathParaPr>
          <m:jc m:val="left"/>
        </m:oMathParaPr>
        <m:oMath>
          <m:r>
            <w:rPr>
              <w:rFonts w:ascii="Arial" w:eastAsia="Arial" w:hAnsi="Arial" w:cs="Arial"/>
              <w:sz w:val="22"/>
            </w:rPr>
            <m:t>I</m:t>
          </m:r>
          <m:r>
            <w:rPr>
              <w:rFonts w:ascii="Arial" w:eastAsia="Arial" w:hAnsi="Arial" w:cs="Arial"/>
              <w:sz w:val="22"/>
            </w:rPr>
            <m:t>=</m:t>
          </m:r>
          <m:r>
            <w:rPr>
              <w:rFonts w:ascii="Arial" w:eastAsia="Arial" w:hAnsi="Arial" w:cs="Arial"/>
              <w:sz w:val="22"/>
            </w:rPr>
            <m:t>Prn </m:t>
          </m:r>
        </m:oMath>
      </m:oMathPara>
      <w:r>
        <w:rPr>
          <w:rFonts w:ascii="Arial" w:eastAsia="Arial" w:hAnsi="Arial" w:cs="Arial"/>
          <w:sz w:val="22"/>
        </w:rPr>
        <w:t xml:space="preserve">where </w:t>
      </w:r>
      <m:oMathPara>
        <m:oMathParaPr>
          <m:jc m:val="left"/>
        </m:oMathParaPr>
        <m:oMath>
          <m:r>
            <w:rPr>
              <w:rFonts w:ascii="Arial" w:eastAsia="Arial" w:hAnsi="Arial" w:cs="Arial"/>
              <w:sz w:val="22"/>
            </w:rPr>
            <m:t>I</m:t>
          </m:r>
        </m:oMath>
      </m:oMathPara>
      <w:r>
        <w:rPr>
          <w:rFonts w:ascii="Arial" w:eastAsia="Arial" w:hAnsi="Arial" w:cs="Arial"/>
          <w:sz w:val="22"/>
        </w:rPr>
        <w:t xml:space="preserve"> = simple interest, </w:t>
      </w:r>
      <m:oMathPara>
        <m:oMathParaPr>
          <m:jc m:val="left"/>
        </m:oMathParaPr>
        <m:oMath>
          <m:r>
            <w:rPr>
              <w:rFonts w:ascii="Arial" w:eastAsia="Arial" w:hAnsi="Arial" w:cs="Arial"/>
              <w:sz w:val="22"/>
            </w:rPr>
            <m:t>P</m:t>
          </m:r>
        </m:oMath>
      </m:oMathPara>
      <w:r>
        <w:rPr>
          <w:rFonts w:ascii="Arial" w:eastAsia="Arial" w:hAnsi="Arial" w:cs="Arial"/>
          <w:sz w:val="22"/>
        </w:rPr>
        <w:t xml:space="preserve"> = principal,</w:t>
      </w:r>
      <w:r>
        <w:rPr>
          <w:rFonts w:ascii="Arial" w:eastAsia="Arial" w:hAnsi="Arial" w:cs="Arial"/>
          <w:sz w:val="22"/>
        </w:rPr>
        <w:t> </w:t>
      </w:r>
      <m:oMathPara>
        <m:oMathParaPr>
          <m:jc m:val="left"/>
        </m:oMathParaPr>
        <m:oMath>
          <m:r>
            <w:rPr>
              <w:rFonts w:ascii="Arial" w:eastAsia="Arial" w:hAnsi="Arial" w:cs="Arial"/>
              <w:sz w:val="22"/>
            </w:rPr>
            <m:t>r </m:t>
          </m:r>
        </m:oMath>
      </m:oMathPara>
      <w:r>
        <w:rPr>
          <w:rFonts w:ascii="Arial" w:eastAsia="Arial" w:hAnsi="Arial" w:cs="Arial"/>
          <w:sz w:val="22"/>
        </w:rPr>
        <w:t>= interest rate per time period and</w:t>
      </w:r>
      <w:r>
        <w:rPr>
          <w:rFonts w:ascii="Arial" w:eastAsia="Arial" w:hAnsi="Arial" w:cs="Arial"/>
          <w:sz w:val="22"/>
        </w:rPr>
        <w:t> </w:t>
      </w:r>
      <m:oMathPara>
        <m:oMathParaPr>
          <m:jc m:val="left"/>
        </m:oMathParaPr>
        <m:oMath>
          <m:r>
            <w:rPr>
              <w:rFonts w:ascii="Arial" w:eastAsia="Arial" w:hAnsi="Arial" w:cs="Arial"/>
              <w:sz w:val="22"/>
            </w:rPr>
            <m:t>n</m:t>
          </m:r>
        </m:oMath>
      </m:oMathPara>
      <w:r>
        <w:rPr>
          <w:rFonts w:ascii="Arial" w:eastAsia="Arial" w:hAnsi="Arial" w:cs="Arial"/>
          <w:sz w:val="22"/>
        </w:rPr>
        <w:t> </w:t>
      </w:r>
      <w:r>
        <w:rPr>
          <w:rFonts w:ascii="Arial" w:eastAsia="Arial" w:hAnsi="Arial" w:cs="Arial"/>
          <w:sz w:val="22"/>
        </w:rPr>
        <w:t>= number of time periods</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simple interest in a variety of contexts</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simple interest </w:t>
      </w:r>
      <w:hyperlink r:id="rId161" w:history="1">
        <w:r>
          <w:rPr>
            <w:rStyle w:val="Hyperlink"/>
            <w:rFonts w:ascii="Arial" w:eastAsia="Arial" w:hAnsi="Arial" w:cs="Arial"/>
            <w:color w:val="0000EE"/>
            <w:sz w:val="22"/>
            <w:u w:color="0000EE"/>
          </w:rPr>
          <w:t>graphs</w:t>
        </w:r>
      </w:hyperlink>
      <w:r>
        <w:rPr>
          <w:rFonts w:ascii="Arial" w:eastAsia="Arial" w:hAnsi="Arial" w:cs="Arial"/>
          <w:sz w:val="22"/>
        </w:rPr>
        <w:t xml:space="preserve"> for different interest rates and time periods, with and without using digital tools</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w:t>
      </w:r>
      <w:hyperlink r:id="rId162" w:history="1">
        <w:r>
          <w:rPr>
            <w:rStyle w:val="Hyperlink"/>
            <w:rFonts w:ascii="Arial" w:eastAsia="Arial" w:hAnsi="Arial" w:cs="Arial"/>
            <w:color w:val="0000EE"/>
            <w:sz w:val="22"/>
            <w:u w:color="0000EE"/>
          </w:rPr>
          <w:t>future value</w:t>
        </w:r>
      </w:hyperlink>
      <w:r>
        <w:rPr>
          <w:rFonts w:ascii="Arial" w:eastAsia="Arial" w:hAnsi="Arial" w:cs="Arial"/>
          <w:sz w:val="22"/>
        </w:rPr>
        <w:t xml:space="preserve">, </w:t>
      </w:r>
      <w:hyperlink r:id="rId163" w:history="1">
        <w:r>
          <w:rPr>
            <w:rStyle w:val="Hyperlink"/>
            <w:rFonts w:ascii="Arial" w:eastAsia="Arial" w:hAnsi="Arial" w:cs="Arial"/>
            <w:color w:val="0000EE"/>
            <w:sz w:val="22"/>
            <w:u w:color="0000EE"/>
          </w:rPr>
          <w:t>present value</w:t>
        </w:r>
      </w:hyperlink>
      <w:r>
        <w:rPr>
          <w:rFonts w:ascii="Arial" w:eastAsia="Arial" w:hAnsi="Arial" w:cs="Arial"/>
          <w:sz w:val="22"/>
        </w:rPr>
        <w:t xml:space="preserve"> or interest rate of a </w:t>
      </w:r>
      <w:hyperlink r:id="rId164" w:history="1">
        <w:r>
          <w:rPr>
            <w:rStyle w:val="Hyperlink"/>
            <w:rFonts w:ascii="Arial" w:eastAsia="Arial" w:hAnsi="Arial" w:cs="Arial"/>
            <w:color w:val="0000EE"/>
            <w:sz w:val="22"/>
            <w:u w:color="0000EE"/>
          </w:rPr>
          <w:t>compound interest</w:t>
        </w:r>
      </w:hyperlink>
      <w:r>
        <w:rPr>
          <w:rFonts w:ascii="Arial" w:eastAsia="Arial" w:hAnsi="Arial" w:cs="Arial"/>
          <w:sz w:val="22"/>
        </w:rPr>
        <w:t xml:space="preserve"> </w:t>
      </w:r>
      <w:hyperlink r:id="rId165" w:history="1">
        <w:r>
          <w:rPr>
            <w:rStyle w:val="Hyperlink"/>
            <w:rFonts w:ascii="Arial" w:eastAsia="Arial" w:hAnsi="Arial" w:cs="Arial"/>
            <w:color w:val="0000EE"/>
            <w:sz w:val="22"/>
            <w:u w:color="0000EE"/>
          </w:rPr>
          <w:t>investment</w:t>
        </w:r>
      </w:hyperlink>
      <w:r>
        <w:rPr>
          <w:rFonts w:ascii="Arial" w:eastAsia="Arial" w:hAnsi="Arial" w:cs="Arial"/>
          <w:sz w:val="22"/>
        </w:rPr>
        <w:t xml:space="preserve"> using the formula </w:t>
      </w:r>
      <m:oMathPara>
        <m:oMathParaPr>
          <m:jc m:val="left"/>
        </m:oMathParaPr>
        <m:oMath>
          <m:r>
            <w:rPr>
              <w:rFonts w:ascii="Arial" w:eastAsia="Arial" w:hAnsi="Arial" w:cs="Arial"/>
              <w:sz w:val="22"/>
            </w:rPr>
            <m:t>FV</m:t>
          </m:r>
          <m:r>
            <w:rPr>
              <w:rFonts w:ascii="Arial" w:eastAsia="Arial" w:hAnsi="Arial" w:cs="Arial"/>
              <w:sz w:val="22"/>
            </w:rPr>
            <m:t>=</m:t>
          </m:r>
          <m:r>
            <w:rPr>
              <w:rFonts w:ascii="Arial" w:eastAsia="Arial" w:hAnsi="Arial" w:cs="Arial"/>
              <w:sz w:val="22"/>
            </w:rPr>
            <m:t>PV</m:t>
          </m:r>
          <m:sSup>
            <m:e>
              <m:d>
                <m:dPr>
                  <m:sepChr m:val="|"/>
                </m:dPr>
                <m:e>
                  <m:r>
                    <w:rPr>
                      <w:rFonts w:ascii="Arial" w:eastAsia="Arial" w:hAnsi="Arial" w:cs="Arial"/>
                      <w:sz w:val="22"/>
                    </w:rPr>
                    <m:t>1</m:t>
                  </m:r>
                  <m:r>
                    <w:rPr>
                      <w:rFonts w:ascii="Arial" w:eastAsia="Arial" w:hAnsi="Arial" w:cs="Arial"/>
                      <w:sz w:val="22"/>
                    </w:rPr>
                    <m:t>+</m:t>
                  </m:r>
                  <m:r>
                    <w:rPr>
                      <w:rFonts w:ascii="Arial" w:eastAsia="Arial" w:hAnsi="Arial" w:cs="Arial"/>
                      <w:sz w:val="22"/>
                    </w:rPr>
                    <m:t>r</m:t>
                  </m:r>
                </m:e>
              </m:d>
            </m:e>
            <m:sup>
              <m:r>
                <w:rPr>
                  <w:rFonts w:ascii="Arial" w:eastAsia="Arial" w:hAnsi="Arial" w:cs="Arial"/>
                  <w:sz w:val="22"/>
                </w:rPr>
                <m:t>n</m:t>
              </m:r>
            </m:sup>
          </m:sSup>
        </m:oMath>
      </m:oMathPara>
      <w:r>
        <w:rPr>
          <w:rFonts w:ascii="Arial" w:eastAsia="Arial" w:hAnsi="Arial" w:cs="Arial"/>
          <w:sz w:val="22"/>
        </w:rPr>
        <w:t xml:space="preserve"> where </w:t>
      </w:r>
      <m:oMathPara>
        <m:oMathParaPr>
          <m:jc m:val="left"/>
        </m:oMathParaPr>
        <m:oMath>
          <m:r>
            <w:rPr>
              <w:rFonts w:ascii="Arial" w:eastAsia="Arial" w:hAnsi="Arial" w:cs="Arial"/>
              <w:sz w:val="22"/>
            </w:rPr>
            <m:t>FV</m:t>
          </m:r>
        </m:oMath>
      </m:oMathPara>
      <w:r>
        <w:rPr>
          <w:rFonts w:ascii="Arial" w:eastAsia="Arial" w:hAnsi="Arial" w:cs="Arial"/>
          <w:sz w:val="22"/>
        </w:rPr>
        <w:t> </w:t>
      </w:r>
      <w:r>
        <w:rPr>
          <w:rFonts w:ascii="Arial" w:eastAsia="Arial" w:hAnsi="Arial" w:cs="Arial"/>
          <w:sz w:val="22"/>
        </w:rPr>
        <w:t>= future value of the investment,</w:t>
      </w:r>
      <w:r>
        <w:rPr>
          <w:rFonts w:ascii="Arial" w:eastAsia="Arial" w:hAnsi="Arial" w:cs="Arial"/>
          <w:sz w:val="22"/>
        </w:rPr>
        <w:t> </w:t>
      </w:r>
      <m:oMathPara>
        <m:oMathParaPr>
          <m:jc m:val="left"/>
        </m:oMathParaPr>
        <m:oMath>
          <m:r>
            <w:rPr>
              <w:rFonts w:ascii="Arial" w:eastAsia="Arial" w:hAnsi="Arial" w:cs="Arial"/>
              <w:sz w:val="22"/>
            </w:rPr>
            <m:t>PV</m:t>
          </m:r>
        </m:oMath>
      </m:oMathPara>
      <w:r>
        <w:rPr>
          <w:rFonts w:ascii="Arial" w:eastAsia="Arial" w:hAnsi="Arial" w:cs="Arial"/>
          <w:sz w:val="22"/>
        </w:rPr>
        <w:t> </w:t>
      </w:r>
      <w:r>
        <w:rPr>
          <w:rFonts w:ascii="Arial" w:eastAsia="Arial" w:hAnsi="Arial" w:cs="Arial"/>
          <w:sz w:val="22"/>
        </w:rPr>
        <w:t>= present value of the investment,</w:t>
      </w:r>
      <w:r>
        <w:rPr>
          <w:rFonts w:ascii="Arial" w:eastAsia="Arial" w:hAnsi="Arial" w:cs="Arial"/>
          <w:sz w:val="22"/>
        </w:rPr>
        <w:t> </w:t>
      </w:r>
      <m:oMathPara>
        <m:oMathParaPr>
          <m:jc m:val="left"/>
        </m:oMathParaPr>
        <m:oMath>
          <m:r>
            <w:rPr>
              <w:rFonts w:ascii="Arial" w:eastAsia="Arial" w:hAnsi="Arial" w:cs="Arial"/>
              <w:sz w:val="22"/>
            </w:rPr>
            <m:t>r</m:t>
          </m:r>
        </m:oMath>
      </m:oMathPara>
      <w:r>
        <w:rPr>
          <w:rFonts w:ascii="Arial" w:eastAsia="Arial" w:hAnsi="Arial" w:cs="Arial"/>
          <w:sz w:val="22"/>
        </w:rPr>
        <w:t xml:space="preserve"> = interest rate per time period and</w:t>
      </w:r>
      <w:r>
        <w:rPr>
          <w:rFonts w:ascii="Arial" w:eastAsia="Arial" w:hAnsi="Arial" w:cs="Arial"/>
          <w:sz w:val="22"/>
        </w:rPr>
        <w:t> </w:t>
      </w:r>
      <m:oMathPara>
        <m:oMathParaPr>
          <m:jc m:val="left"/>
        </m:oMathParaPr>
        <m:oMath>
          <m:r>
            <w:rPr>
              <w:rFonts w:ascii="Arial" w:eastAsia="Arial" w:hAnsi="Arial" w:cs="Arial"/>
              <w:sz w:val="22"/>
            </w:rPr>
            <m:t>n</m:t>
          </m:r>
        </m:oMath>
      </m:oMathPara>
      <w:r>
        <w:rPr>
          <w:rFonts w:ascii="Arial" w:eastAsia="Arial" w:hAnsi="Arial" w:cs="Arial"/>
          <w:sz w:val="22"/>
        </w:rPr>
        <w:t> </w:t>
      </w:r>
      <w:r>
        <w:rPr>
          <w:rFonts w:ascii="Arial" w:eastAsia="Arial" w:hAnsi="Arial" w:cs="Arial"/>
          <w:sz w:val="22"/>
        </w:rPr>
        <w:t>= number of time periods</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problems involving compound interest in a variety of contexts, including </w:t>
      </w:r>
      <w:hyperlink r:id="rId166" w:history="1">
        <w:r>
          <w:rPr>
            <w:rStyle w:val="Hyperlink"/>
            <w:rFonts w:ascii="Arial" w:eastAsia="Arial" w:hAnsi="Arial" w:cs="Arial"/>
            <w:color w:val="0000EE"/>
            <w:sz w:val="22"/>
            <w:u w:color="0000EE"/>
          </w:rPr>
          <w:t>inflation</w:t>
        </w:r>
      </w:hyperlink>
      <w:r>
        <w:rPr>
          <w:rFonts w:ascii="Arial" w:eastAsia="Arial" w:hAnsi="Arial" w:cs="Arial"/>
          <w:sz w:val="22"/>
        </w:rPr>
        <w:t xml:space="preserve"> and </w:t>
      </w:r>
      <w:hyperlink r:id="rId167" w:history="1">
        <w:r>
          <w:rPr>
            <w:rStyle w:val="Hyperlink"/>
            <w:rFonts w:ascii="Arial" w:eastAsia="Arial" w:hAnsi="Arial" w:cs="Arial"/>
            <w:color w:val="0000EE"/>
            <w:sz w:val="22"/>
            <w:u w:color="0000EE"/>
          </w:rPr>
          <w:t>appreciation</w:t>
        </w:r>
      </w:hyperlink>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Compare the growth of simple interest and compound interest investments either numerically or from a given graph</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Use a spreadsheet to model investments using both simple and compound interest</w:t>
      </w:r>
    </w:p>
    <w:p>
      <w:pPr>
        <w:pStyle w:val="ListParagraph"/>
        <w:keepNext/>
        <w:keepLines/>
        <w:numPr>
          <w:ilvl w:val="0"/>
          <w:numId w:val="5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Compare and contrast savings accounts, </w:t>
      </w:r>
      <w:hyperlink r:id="rId168" w:history="1">
        <w:r>
          <w:rPr>
            <w:rStyle w:val="Hyperlink"/>
            <w:rFonts w:ascii="Arial" w:eastAsia="Arial" w:hAnsi="Arial" w:cs="Arial"/>
            <w:color w:val="0000EE"/>
            <w:sz w:val="22"/>
            <w:u w:color="0000EE"/>
          </w:rPr>
          <w:t>term deposits</w:t>
        </w:r>
      </w:hyperlink>
      <w:r>
        <w:rPr>
          <w:rFonts w:ascii="Arial" w:eastAsia="Arial" w:hAnsi="Arial" w:cs="Arial"/>
          <w:sz w:val="22"/>
        </w:rPr>
        <w:t xml:space="preserve"> and buying property as investment strategies</w:t>
      </w:r>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person has saved $10 000 and is thinking about how to invest their money. Research different investment options, compare the strengths and weaknesses of each and make a recommendation for how they should invest their money.</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2" w:name="_Toc256000021"/>
      <w:r>
        <w:rPr>
          <w:rFonts w:ascii="Arial" w:eastAsia="Arial" w:hAnsi="Arial" w:cs="Arial"/>
          <w:b/>
          <w:i w:val="0"/>
          <w:color w:val="002664"/>
          <w:sz w:val="30"/>
        </w:rPr>
        <w:t>Depreciation and loans</w:t>
      </w:r>
      <w:bookmarkEnd w:id="22"/>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problems involving interest and depreciation to make decisions about loans and credit cards </w:t>
      </w:r>
      <w:r>
        <w:rPr>
          <w:rStyle w:val="Strong"/>
          <w:rFonts w:ascii="Arial" w:eastAsia="Arial" w:hAnsi="Arial" w:cs="Arial"/>
          <w:b/>
          <w:bCs/>
          <w:sz w:val="22"/>
        </w:rPr>
        <w:t>MST-12-S1-03</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MA-LS-05, MA-LS-06</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Depreciation</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w:t>
      </w:r>
      <w:hyperlink r:id="rId169" w:history="1">
        <w:r>
          <w:rPr>
            <w:rStyle w:val="Hyperlink"/>
            <w:rFonts w:ascii="Arial" w:eastAsia="Arial" w:hAnsi="Arial" w:cs="Arial"/>
            <w:color w:val="0000EE"/>
            <w:sz w:val="22"/>
            <w:u w:color="0000EE"/>
          </w:rPr>
          <w:t>straight-line depreciation</w:t>
        </w:r>
      </w:hyperlink>
      <w:r>
        <w:rPr>
          <w:rFonts w:ascii="Arial" w:eastAsia="Arial" w:hAnsi="Arial" w:cs="Arial"/>
          <w:sz w:val="22"/>
        </w:rPr>
        <w:t xml:space="preserve"> method to calculate the </w:t>
      </w:r>
      <w:hyperlink r:id="rId170" w:history="1">
        <w:r>
          <w:rPr>
            <w:rStyle w:val="Hyperlink"/>
            <w:rFonts w:ascii="Arial" w:eastAsia="Arial" w:hAnsi="Arial" w:cs="Arial"/>
            <w:color w:val="0000EE"/>
            <w:sz w:val="22"/>
            <w:u w:color="0000EE"/>
          </w:rPr>
          <w:t>depreciation</w:t>
        </w:r>
      </w:hyperlink>
      <w:r>
        <w:rPr>
          <w:rFonts w:ascii="Arial" w:eastAsia="Arial" w:hAnsi="Arial" w:cs="Arial"/>
          <w:sz w:val="22"/>
        </w:rPr>
        <w:t xml:space="preserve"> of an asset using the formula </w:t>
      </w:r>
      <m:oMathPara>
        <m:oMathParaPr>
          <m:jc m:val="left"/>
        </m:oMathParaPr>
        <m:oMath>
          <m:r>
            <w:rPr>
              <w:rFonts w:ascii="Arial" w:eastAsia="Arial" w:hAnsi="Arial" w:cs="Arial"/>
              <w:sz w:val="22"/>
            </w:rPr>
            <m:t>S</m:t>
          </m:r>
          <m:r>
            <w:rPr>
              <w:rFonts w:ascii="Arial" w:eastAsia="Arial" w:hAnsi="Arial" w:cs="Arial"/>
              <w:sz w:val="22"/>
            </w:rPr>
            <m:t>=</m:t>
          </m:r>
          <m:sSub>
            <m:e>
              <m:r>
                <w:rPr>
                  <w:rFonts w:ascii="Arial" w:eastAsia="Arial" w:hAnsi="Arial" w:cs="Arial"/>
                  <w:sz w:val="22"/>
                </w:rPr>
                <m:t>V</m:t>
              </m:r>
            </m:e>
            <m:sub>
              <m:r>
                <w:rPr>
                  <w:rFonts w:ascii="Arial" w:eastAsia="Arial" w:hAnsi="Arial" w:cs="Arial"/>
                  <w:sz w:val="22"/>
                </w:rPr>
                <m:t>0</m:t>
              </m:r>
            </m:sub>
          </m:sSub>
          <m:r>
            <w:rPr>
              <w:rFonts w:ascii="Arial" w:eastAsia="Arial" w:hAnsi="Arial" w:cs="Arial"/>
              <w:sz w:val="22"/>
            </w:rPr>
            <m:t>-</m:t>
          </m:r>
          <m:r>
            <w:rPr>
              <w:rFonts w:ascii="Arial" w:eastAsia="Arial" w:hAnsi="Arial" w:cs="Arial"/>
              <w:sz w:val="22"/>
            </w:rPr>
            <m:t>Dn</m:t>
          </m:r>
        </m:oMath>
      </m:oMathPara>
      <w:r>
        <w:rPr>
          <w:rFonts w:ascii="Arial" w:eastAsia="Arial" w:hAnsi="Arial" w:cs="Arial"/>
          <w:sz w:val="22"/>
        </w:rPr>
        <w:t xml:space="preserve"> where </w:t>
      </w:r>
      <m:oMathPara>
        <m:oMathParaPr>
          <m:jc m:val="left"/>
        </m:oMathParaPr>
        <m:oMath>
          <m:r>
            <w:rPr>
              <w:rFonts w:ascii="Arial" w:eastAsia="Arial" w:hAnsi="Arial" w:cs="Arial"/>
              <w:sz w:val="22"/>
            </w:rPr>
            <m:t>S</m:t>
          </m:r>
        </m:oMath>
      </m:oMathPara>
      <w:r>
        <w:rPr>
          <w:rFonts w:ascii="Arial" w:eastAsia="Arial" w:hAnsi="Arial" w:cs="Arial"/>
          <w:sz w:val="22"/>
        </w:rPr>
        <w:t> </w:t>
      </w:r>
      <w:r>
        <w:rPr>
          <w:rFonts w:ascii="Arial" w:eastAsia="Arial" w:hAnsi="Arial" w:cs="Arial"/>
          <w:sz w:val="22"/>
        </w:rPr>
        <w:t xml:space="preserve">= </w:t>
      </w:r>
      <w:hyperlink r:id="rId171" w:history="1">
        <w:r>
          <w:rPr>
            <w:rStyle w:val="Hyperlink"/>
            <w:rFonts w:ascii="Arial" w:eastAsia="Arial" w:hAnsi="Arial" w:cs="Arial"/>
            <w:color w:val="0000EE"/>
            <w:sz w:val="22"/>
            <w:u w:color="0000EE"/>
          </w:rPr>
          <w:t>salvage value</w:t>
        </w:r>
      </w:hyperlink>
      <w:r>
        <w:rPr>
          <w:rFonts w:ascii="Arial" w:eastAsia="Arial" w:hAnsi="Arial" w:cs="Arial"/>
          <w:sz w:val="22"/>
        </w:rPr>
        <w:t>,</w:t>
      </w:r>
      <w:r>
        <w:rPr>
          <w:rFonts w:ascii="Arial" w:eastAsia="Arial" w:hAnsi="Arial" w:cs="Arial"/>
          <w:sz w:val="22"/>
        </w:rPr>
        <w:t> </w:t>
      </w:r>
      <m:oMathPara>
        <m:oMathParaPr>
          <m:jc m:val="left"/>
        </m:oMathParaPr>
        <m:oMath>
          <m:sSub>
            <m:e>
              <m:r>
                <w:rPr>
                  <w:rFonts w:ascii="Arial" w:eastAsia="Arial" w:hAnsi="Arial" w:cs="Arial"/>
                  <w:sz w:val="22"/>
                </w:rPr>
                <m:t>V</m:t>
              </m:r>
            </m:e>
            <m:sub>
              <m:r>
                <w:rPr>
                  <w:rFonts w:ascii="Arial" w:eastAsia="Arial" w:hAnsi="Arial" w:cs="Arial"/>
                  <w:sz w:val="22"/>
                </w:rPr>
                <m:t>0</m:t>
              </m:r>
            </m:sub>
          </m:sSub>
        </m:oMath>
      </m:oMathPara>
      <w:r>
        <w:rPr>
          <w:rFonts w:ascii="Arial" w:eastAsia="Arial" w:hAnsi="Arial" w:cs="Arial"/>
          <w:sz w:val="22"/>
        </w:rPr>
        <w:t> </w:t>
      </w:r>
      <w:r>
        <w:rPr>
          <w:rFonts w:ascii="Arial" w:eastAsia="Arial" w:hAnsi="Arial" w:cs="Arial"/>
          <w:sz w:val="22"/>
        </w:rPr>
        <w:t>= initial value of the asset,</w:t>
      </w:r>
      <w:r>
        <w:rPr>
          <w:rFonts w:ascii="Arial" w:eastAsia="Arial" w:hAnsi="Arial" w:cs="Arial"/>
          <w:sz w:val="22"/>
        </w:rPr>
        <w:t> </w:t>
      </w:r>
      <m:oMathPara>
        <m:oMathParaPr>
          <m:jc m:val="left"/>
        </m:oMathParaPr>
        <m:oMath>
          <m:r>
            <w:rPr>
              <w:rFonts w:ascii="Arial" w:eastAsia="Arial" w:hAnsi="Arial" w:cs="Arial"/>
              <w:sz w:val="22"/>
            </w:rPr>
            <m:t>D</m:t>
          </m:r>
        </m:oMath>
      </m:oMathPara>
      <w:r>
        <w:rPr>
          <w:rFonts w:ascii="Arial" w:eastAsia="Arial" w:hAnsi="Arial" w:cs="Arial"/>
          <w:sz w:val="22"/>
        </w:rPr>
        <w:t> </w:t>
      </w:r>
      <w:r>
        <w:rPr>
          <w:rFonts w:ascii="Arial" w:eastAsia="Arial" w:hAnsi="Arial" w:cs="Arial"/>
          <w:sz w:val="22"/>
        </w:rPr>
        <w:t>= depreciation amount per time period and</w:t>
      </w:r>
      <w:r>
        <w:rPr>
          <w:rFonts w:ascii="Arial" w:eastAsia="Arial" w:hAnsi="Arial" w:cs="Arial"/>
          <w:sz w:val="22"/>
        </w:rPr>
        <w:t> </w:t>
      </w:r>
      <m:oMathPara>
        <m:oMathParaPr>
          <m:jc m:val="left"/>
        </m:oMathParaPr>
        <m:oMath>
          <m:r>
            <w:rPr>
              <w:rFonts w:ascii="Arial" w:eastAsia="Arial" w:hAnsi="Arial" w:cs="Arial"/>
              <w:sz w:val="22"/>
            </w:rPr>
            <m:t>n</m:t>
          </m:r>
        </m:oMath>
      </m:oMathPara>
      <w:r>
        <w:rPr>
          <w:rFonts w:ascii="Arial" w:eastAsia="Arial" w:hAnsi="Arial" w:cs="Arial"/>
          <w:sz w:val="22"/>
        </w:rPr>
        <w:t> </w:t>
      </w:r>
      <w:r>
        <w:rPr>
          <w:rFonts w:ascii="Arial" w:eastAsia="Arial" w:hAnsi="Arial" w:cs="Arial"/>
          <w:sz w:val="22"/>
        </w:rPr>
        <w:t>= number of time periods</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declining balance method to calculate the depreciation of an asset using the formula </w:t>
      </w:r>
      <m:oMathPara>
        <m:oMathParaPr>
          <m:jc m:val="left"/>
        </m:oMathParaPr>
        <m:oMath>
          <m:r>
            <w:rPr>
              <w:rFonts w:ascii="Arial" w:eastAsia="Arial" w:hAnsi="Arial" w:cs="Arial"/>
              <w:sz w:val="22"/>
            </w:rPr>
            <m:t>S</m:t>
          </m:r>
          <m:r>
            <w:rPr>
              <w:rFonts w:ascii="Arial" w:eastAsia="Arial" w:hAnsi="Arial" w:cs="Arial"/>
              <w:sz w:val="22"/>
            </w:rPr>
            <m:t>=</m:t>
          </m:r>
          <m:sSub>
            <m:e>
              <m:r>
                <w:rPr>
                  <w:rFonts w:ascii="Arial" w:eastAsia="Arial" w:hAnsi="Arial" w:cs="Arial"/>
                  <w:sz w:val="22"/>
                </w:rPr>
                <m:t>V</m:t>
              </m:r>
            </m:e>
            <m:sub>
              <m:r>
                <w:rPr>
                  <w:rFonts w:ascii="Arial" w:eastAsia="Arial" w:hAnsi="Arial" w:cs="Arial"/>
                  <w:sz w:val="22"/>
                </w:rPr>
                <m:t>0</m:t>
              </m:r>
            </m:sub>
          </m:sSub>
          <m:sSup>
            <m:e>
              <m:d>
                <m:dPr>
                  <m:sepChr m:val="|"/>
                </m:dPr>
                <m:e>
                  <m:r>
                    <w:rPr>
                      <w:rFonts w:ascii="Arial" w:eastAsia="Arial" w:hAnsi="Arial" w:cs="Arial"/>
                      <w:sz w:val="22"/>
                    </w:rPr>
                    <m:t>1</m:t>
                  </m:r>
                  <m:r>
                    <w:rPr>
                      <w:rFonts w:ascii="Arial" w:eastAsia="Arial" w:hAnsi="Arial" w:cs="Arial"/>
                      <w:sz w:val="22"/>
                    </w:rPr>
                    <m:t>-</m:t>
                  </m:r>
                  <m:r>
                    <w:rPr>
                      <w:rFonts w:ascii="Arial" w:eastAsia="Arial" w:hAnsi="Arial" w:cs="Arial"/>
                      <w:sz w:val="22"/>
                    </w:rPr>
                    <m:t>r</m:t>
                  </m:r>
                </m:e>
              </m:d>
            </m:e>
            <m:sup>
              <m:r>
                <w:rPr>
                  <w:rFonts w:ascii="Arial" w:eastAsia="Arial" w:hAnsi="Arial" w:cs="Arial"/>
                  <w:sz w:val="22"/>
                </w:rPr>
                <m:t>n</m:t>
              </m:r>
            </m:sup>
          </m:sSup>
        </m:oMath>
      </m:oMathPara>
      <w:r>
        <w:rPr>
          <w:rFonts w:ascii="Arial" w:eastAsia="Arial" w:hAnsi="Arial" w:cs="Arial"/>
          <w:sz w:val="22"/>
        </w:rPr>
        <w:t xml:space="preserve"> where </w:t>
      </w:r>
      <m:oMathPara>
        <m:oMathParaPr>
          <m:jc m:val="left"/>
        </m:oMathParaPr>
        <m:oMath>
          <m:r>
            <w:rPr>
              <w:rFonts w:ascii="Arial" w:eastAsia="Arial" w:hAnsi="Arial" w:cs="Arial"/>
              <w:sz w:val="22"/>
            </w:rPr>
            <m:t>S</m:t>
          </m:r>
        </m:oMath>
      </m:oMathPara>
      <w:r>
        <w:rPr>
          <w:rFonts w:ascii="Arial" w:eastAsia="Arial" w:hAnsi="Arial" w:cs="Arial"/>
          <w:sz w:val="22"/>
        </w:rPr>
        <w:t> </w:t>
      </w:r>
      <w:r>
        <w:rPr>
          <w:rFonts w:ascii="Arial" w:eastAsia="Arial" w:hAnsi="Arial" w:cs="Arial"/>
          <w:sz w:val="22"/>
        </w:rPr>
        <w:t>= salvage value,</w:t>
      </w:r>
      <w:r>
        <w:rPr>
          <w:rFonts w:ascii="Arial" w:eastAsia="Arial" w:hAnsi="Arial" w:cs="Arial"/>
          <w:sz w:val="22"/>
        </w:rPr>
        <w:t> </w:t>
      </w:r>
      <m:oMathPara>
        <m:oMathParaPr>
          <m:jc m:val="left"/>
        </m:oMathParaPr>
        <m:oMath>
          <m:sSub>
            <m:e>
              <m:r>
                <w:rPr>
                  <w:rFonts w:ascii="Arial" w:eastAsia="Arial" w:hAnsi="Arial" w:cs="Arial"/>
                  <w:sz w:val="22"/>
                </w:rPr>
                <m:t>V</m:t>
              </m:r>
            </m:e>
            <m:sub>
              <m:r>
                <w:rPr>
                  <w:rFonts w:ascii="Arial" w:eastAsia="Arial" w:hAnsi="Arial" w:cs="Arial"/>
                  <w:sz w:val="22"/>
                </w:rPr>
                <m:t>0</m:t>
              </m:r>
            </m:sub>
          </m:sSub>
        </m:oMath>
      </m:oMathPara>
      <w:r>
        <w:rPr>
          <w:rFonts w:ascii="Arial" w:eastAsia="Arial" w:hAnsi="Arial" w:cs="Arial"/>
          <w:sz w:val="22"/>
        </w:rPr>
        <w:t> </w:t>
      </w:r>
      <w:r>
        <w:rPr>
          <w:rFonts w:ascii="Arial" w:eastAsia="Arial" w:hAnsi="Arial" w:cs="Arial"/>
          <w:sz w:val="22"/>
        </w:rPr>
        <w:t>= initial value of the asset,</w:t>
      </w:r>
      <w:r>
        <w:rPr>
          <w:rFonts w:ascii="Arial" w:eastAsia="Arial" w:hAnsi="Arial" w:cs="Arial"/>
          <w:sz w:val="22"/>
        </w:rPr>
        <w:t> </w:t>
      </w:r>
      <m:oMathPara>
        <m:oMathParaPr>
          <m:jc m:val="left"/>
        </m:oMathParaPr>
        <m:oMath>
          <m:r>
            <w:rPr>
              <w:rFonts w:ascii="Arial" w:eastAsia="Arial" w:hAnsi="Arial" w:cs="Arial"/>
              <w:sz w:val="22"/>
            </w:rPr>
            <m:t>r</m:t>
          </m:r>
        </m:oMath>
      </m:oMathPara>
      <w:r>
        <w:rPr>
          <w:rFonts w:ascii="Arial" w:eastAsia="Arial" w:hAnsi="Arial" w:cs="Arial"/>
          <w:sz w:val="22"/>
        </w:rPr>
        <w:t> </w:t>
      </w:r>
      <w:r>
        <w:rPr>
          <w:rFonts w:ascii="Arial" w:eastAsia="Arial" w:hAnsi="Arial" w:cs="Arial"/>
          <w:sz w:val="22"/>
        </w:rPr>
        <w:t xml:space="preserve">= depreciation </w:t>
      </w:r>
      <w:hyperlink r:id="rId172" w:history="1">
        <w:r>
          <w:rPr>
            <w:rStyle w:val="Hyperlink"/>
            <w:rFonts w:ascii="Arial" w:eastAsia="Arial" w:hAnsi="Arial" w:cs="Arial"/>
            <w:color w:val="0000EE"/>
            <w:sz w:val="22"/>
            <w:u w:color="0000EE"/>
          </w:rPr>
          <w:t>rate</w:t>
        </w:r>
      </w:hyperlink>
      <w:r>
        <w:rPr>
          <w:rFonts w:ascii="Arial" w:eastAsia="Arial" w:hAnsi="Arial" w:cs="Arial"/>
          <w:sz w:val="22"/>
        </w:rPr>
        <w:t xml:space="preserve"> per time period and</w:t>
      </w:r>
      <w:r>
        <w:rPr>
          <w:rFonts w:ascii="Arial" w:eastAsia="Arial" w:hAnsi="Arial" w:cs="Arial"/>
          <w:sz w:val="22"/>
        </w:rPr>
        <w:t> </w:t>
      </w:r>
      <m:oMathPara>
        <m:oMathParaPr>
          <m:jc m:val="left"/>
        </m:oMathParaPr>
        <m:oMath>
          <m:r>
            <w:rPr>
              <w:rFonts w:ascii="Arial" w:eastAsia="Arial" w:hAnsi="Arial" w:cs="Arial"/>
              <w:sz w:val="22"/>
            </w:rPr>
            <m:t>n</m:t>
          </m:r>
        </m:oMath>
      </m:oMathPara>
      <w:r>
        <w:rPr>
          <w:rFonts w:ascii="Arial" w:eastAsia="Arial" w:hAnsi="Arial" w:cs="Arial"/>
          <w:sz w:val="22"/>
        </w:rPr>
        <w:t> </w:t>
      </w:r>
      <w:r>
        <w:rPr>
          <w:rFonts w:ascii="Arial" w:eastAsia="Arial" w:hAnsi="Arial" w:cs="Arial"/>
          <w:sz w:val="22"/>
        </w:rPr>
        <w:t>= number of time periods</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the similarities and differences between the declining balance formula and the </w:t>
      </w:r>
      <w:hyperlink r:id="rId173" w:history="1">
        <w:r>
          <w:rPr>
            <w:rStyle w:val="Hyperlink"/>
            <w:rFonts w:ascii="Arial" w:eastAsia="Arial" w:hAnsi="Arial" w:cs="Arial"/>
            <w:color w:val="0000EE"/>
            <w:sz w:val="22"/>
            <w:u w:color="0000EE"/>
          </w:rPr>
          <w:t>compound interest</w:t>
        </w:r>
      </w:hyperlink>
      <w:r>
        <w:rPr>
          <w:rFonts w:ascii="Arial" w:eastAsia="Arial" w:hAnsi="Arial" w:cs="Arial"/>
          <w:sz w:val="22"/>
        </w:rPr>
        <w:t xml:space="preserve"> formula</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straight-line depreciation and </w:t>
      </w:r>
      <w:hyperlink r:id="rId174" w:history="1">
        <w:r>
          <w:rPr>
            <w:rStyle w:val="Hyperlink"/>
            <w:rFonts w:ascii="Arial" w:eastAsia="Arial" w:hAnsi="Arial" w:cs="Arial"/>
            <w:color w:val="0000EE"/>
            <w:sz w:val="22"/>
            <w:u w:color="0000EE"/>
          </w:rPr>
          <w:t>declining balance depreciation</w:t>
        </w:r>
      </w:hyperlink>
      <w:r>
        <w:rPr>
          <w:rFonts w:ascii="Arial" w:eastAsia="Arial" w:hAnsi="Arial" w:cs="Arial"/>
          <w:sz w:val="22"/>
        </w:rPr>
        <w:t xml:space="preserve"> either numerically or from a given </w:t>
      </w:r>
      <w:hyperlink r:id="rId175" w:history="1">
        <w:r>
          <w:rPr>
            <w:rStyle w:val="Hyperlink"/>
            <w:rFonts w:ascii="Arial" w:eastAsia="Arial" w:hAnsi="Arial" w:cs="Arial"/>
            <w:color w:val="0000EE"/>
            <w:sz w:val="22"/>
            <w:u w:color="0000EE"/>
          </w:rPr>
          <w:t>graph</w:t>
        </w:r>
      </w:hyperlink>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Use a spreadsheet to model depreciation using the straight-line and declining balance methods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Loans</w:t>
      </w:r>
    </w:p>
    <w:p>
      <w:pPr>
        <w:pStyle w:val="ListParagraph"/>
        <w:keepNext/>
        <w:keepLines/>
        <w:numPr>
          <w:ilvl w:val="0"/>
          <w:numId w:val="5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Compare and analyse the </w:t>
      </w:r>
      <w:hyperlink r:id="rId176" w:history="1">
        <w:r>
          <w:rPr>
            <w:rStyle w:val="Hyperlink"/>
            <w:rFonts w:ascii="Arial" w:eastAsia="Arial" w:hAnsi="Arial" w:cs="Arial"/>
            <w:color w:val="0000EE"/>
            <w:sz w:val="22"/>
            <w:u w:color="0000EE"/>
          </w:rPr>
          <w:t>costs</w:t>
        </w:r>
      </w:hyperlink>
      <w:r>
        <w:rPr>
          <w:rFonts w:ascii="Arial" w:eastAsia="Arial" w:hAnsi="Arial" w:cs="Arial"/>
          <w:sz w:val="22"/>
        </w:rPr>
        <w:t xml:space="preserve"> associated with </w:t>
      </w:r>
      <w:hyperlink r:id="rId177" w:history="1">
        <w:r>
          <w:rPr>
            <w:rStyle w:val="Emphasis"/>
            <w:rFonts w:ascii="Arial" w:eastAsia="Arial" w:hAnsi="Arial" w:cs="Arial"/>
            <w:i/>
            <w:iCs/>
            <w:color w:val="0000EE"/>
            <w:sz w:val="22"/>
            <w:u w:val="single" w:color="0000EE"/>
          </w:rPr>
          <w:t>buy now</w:t>
        </w:r>
        <w:r>
          <w:rPr>
            <w:rStyle w:val="Hyperlink"/>
            <w:rFonts w:ascii="Arial" w:eastAsia="Arial" w:hAnsi="Arial" w:cs="Arial"/>
            <w:color w:val="0000EE"/>
            <w:sz w:val="22"/>
            <w:u w:color="0000EE"/>
          </w:rPr>
          <w:t xml:space="preserve">, </w:t>
        </w:r>
        <w:r>
          <w:rPr>
            <w:rStyle w:val="Emphasis"/>
            <w:rFonts w:ascii="Arial" w:eastAsia="Arial" w:hAnsi="Arial" w:cs="Arial"/>
            <w:i/>
            <w:iCs/>
            <w:color w:val="0000EE"/>
            <w:sz w:val="22"/>
            <w:u w:val="single" w:color="0000EE"/>
          </w:rPr>
          <w:t>pay later</w:t>
        </w:r>
      </w:hyperlink>
      <w:r>
        <w:rPr>
          <w:rFonts w:ascii="Arial" w:eastAsia="Arial" w:hAnsi="Arial" w:cs="Arial"/>
          <w:sz w:val="22"/>
        </w:rPr>
        <w:t xml:space="preserve">, short term and long term </w:t>
      </w:r>
      <w:hyperlink r:id="rId178" w:history="1">
        <w:r>
          <w:rPr>
            <w:rStyle w:val="Hyperlink"/>
            <w:rFonts w:ascii="Arial" w:eastAsia="Arial" w:hAnsi="Arial" w:cs="Arial"/>
            <w:color w:val="0000EE"/>
            <w:sz w:val="22"/>
            <w:u w:color="0000EE"/>
          </w:rPr>
          <w:t>loans</w:t>
        </w:r>
      </w:hyperlink>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Analyse the costs involved when borrowing from a short term loan company including weekly repayments, establishment fees and the monthly fees.</w:t>
            </w:r>
          </w:p>
        </w:tc>
      </w:tr>
    </w:tbl>
    <w:p>
      <w:pPr>
        <w:pStyle w:val="ExampleSeparator"/>
        <w:spacing w:before="0" w:after="0"/>
        <w:rPr>
          <w:rFonts w:ascii="Arial" w:eastAsia="Arial" w:hAnsi="Arial" w:cs="Arial"/>
        </w:rPr>
      </w:pP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 a </w:t>
      </w:r>
      <w:hyperlink r:id="rId179" w:history="1">
        <w:r>
          <w:rPr>
            <w:rStyle w:val="Hyperlink"/>
            <w:rFonts w:ascii="Arial" w:eastAsia="Arial" w:hAnsi="Arial" w:cs="Arial"/>
            <w:color w:val="0000EE"/>
            <w:sz w:val="22"/>
            <w:u w:color="0000EE"/>
          </w:rPr>
          <w:t>reducing balance loan</w:t>
        </w:r>
      </w:hyperlink>
      <w:r>
        <w:rPr>
          <w:rFonts w:ascii="Arial" w:eastAsia="Arial" w:hAnsi="Arial" w:cs="Arial"/>
          <w:sz w:val="22"/>
        </w:rPr>
        <w:t xml:space="preserve"> as an application of compound interest, given the </w:t>
      </w:r>
      <w:hyperlink r:id="rId180" w:history="1">
        <w:r>
          <w:rPr>
            <w:rStyle w:val="Hyperlink"/>
            <w:rFonts w:ascii="Arial" w:eastAsia="Arial" w:hAnsi="Arial" w:cs="Arial"/>
            <w:color w:val="0000EE"/>
            <w:sz w:val="22"/>
            <w:u w:color="0000EE"/>
          </w:rPr>
          <w:t>interest rate</w:t>
        </w:r>
      </w:hyperlink>
      <w:r>
        <w:rPr>
          <w:rFonts w:ascii="Arial" w:eastAsia="Arial" w:hAnsi="Arial" w:cs="Arial"/>
          <w:sz w:val="22"/>
        </w:rPr>
        <w:t xml:space="preserve"> per time period, with periodic </w:t>
      </w:r>
      <w:hyperlink r:id="rId181" w:history="1">
        <w:r>
          <w:rPr>
            <w:rStyle w:val="Hyperlink"/>
            <w:rFonts w:ascii="Arial" w:eastAsia="Arial" w:hAnsi="Arial" w:cs="Arial"/>
            <w:color w:val="0000EE"/>
            <w:sz w:val="22"/>
            <w:u w:color="0000EE"/>
          </w:rPr>
          <w:t>repayments</w:t>
        </w:r>
      </w:hyperlink>
      <w:r>
        <w:rPr>
          <w:rFonts w:ascii="Arial" w:eastAsia="Arial" w:hAnsi="Arial" w:cs="Arial"/>
          <w:sz w:val="22"/>
        </w:rPr>
        <w:t>, using a table for up to three time periods</w:t>
      </w:r>
    </w:p>
    <w:p>
      <w:pPr>
        <w:pStyle w:val="ListParagraph"/>
        <w:keepNext/>
        <w:keepLines/>
        <w:numPr>
          <w:ilvl w:val="0"/>
          <w:numId w:val="5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Examine the effect of changing the repayment frequency, making additional repayments or a making a </w:t>
      </w:r>
      <w:hyperlink r:id="rId182" w:history="1">
        <w:r>
          <w:rPr>
            <w:rStyle w:val="Hyperlink"/>
            <w:rFonts w:ascii="Arial" w:eastAsia="Arial" w:hAnsi="Arial" w:cs="Arial"/>
            <w:color w:val="0000EE"/>
            <w:sz w:val="22"/>
            <w:u w:color="0000EE"/>
          </w:rPr>
          <w:t>lump-sum payment</w:t>
        </w:r>
      </w:hyperlink>
      <w:r>
        <w:rPr>
          <w:rFonts w:ascii="Arial" w:eastAsia="Arial" w:hAnsi="Arial" w:cs="Arial"/>
          <w:sz w:val="22"/>
        </w:rPr>
        <w:t xml:space="preserve"> on the term and cost of repaying a loan</w:t>
      </w:r>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Use a graph to analyse loan balances and compare the effect of making monthly or fortnightly payments on the term of a loan.</w:t>
            </w:r>
          </w:p>
        </w:tc>
      </w:tr>
    </w:tbl>
    <w:p>
      <w:pPr>
        <w:pStyle w:val="ExampleSeparator"/>
        <w:spacing w:before="0" w:after="0"/>
        <w:rPr>
          <w:rFonts w:ascii="Arial" w:eastAsia="Arial" w:hAnsi="Arial" w:cs="Arial"/>
        </w:rPr>
      </w:pPr>
    </w:p>
    <w:p>
      <w:pPr>
        <w:pStyle w:val="ListParagraph"/>
        <w:keepNext/>
        <w:keepLines/>
        <w:numPr>
          <w:ilvl w:val="0"/>
          <w:numId w:val="58"/>
        </w:numPr>
        <w:spacing w:before="0" w:after="40" w:line="276" w:lineRule="auto"/>
        <w:ind w:left="397" w:hanging="397"/>
        <w:contextualSpacing/>
        <w:jc w:val="left"/>
        <w:rPr>
          <w:rFonts w:ascii="Arial" w:eastAsia="Arial" w:hAnsi="Arial" w:cs="Arial"/>
        </w:rPr>
      </w:pPr>
      <w:r>
        <w:rPr>
          <w:rFonts w:ascii="Arial" w:eastAsia="Arial" w:hAnsi="Arial" w:cs="Arial"/>
          <w:sz w:val="22"/>
        </w:rPr>
        <w:t>Use a spreadsheet to model and solve problems involving a reducing balance loan in a variety of contexts</w:t>
      </w:r>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person borrows $15 000 for a holiday using a reducing balance loan with an interest rate of 4.50% p.a. They can afford to pay back a monthly repayment of $500. Use a spreadsheet to model the loan and determine how long it will take to pay back.</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4164467" cy="899922"/>
                  <wp:docPr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83"/>
                          <a:stretch>
                            <a:fillRect/>
                          </a:stretch>
                        </pic:blipFill>
                        <pic:spPr>
                          <a:xfrm>
                            <a:off x="0" y="0"/>
                            <a:ext cx="4164467" cy="899922"/>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Table 1, first row is Loan amount ($), $15 000. Second row is Interest rate (% p.a.), 4.50%. Third row is Monthly repayment, $500. Table 2 models the repayments of the first 4 months.</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Credit cards</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how </w:t>
      </w:r>
      <w:hyperlink r:id="rId184" w:history="1">
        <w:r>
          <w:rPr>
            <w:rStyle w:val="Hyperlink"/>
            <w:rFonts w:ascii="Arial" w:eastAsia="Arial" w:hAnsi="Arial" w:cs="Arial"/>
            <w:color w:val="0000EE"/>
            <w:sz w:val="22"/>
            <w:u w:color="0000EE"/>
          </w:rPr>
          <w:t>credit cards</w:t>
        </w:r>
      </w:hyperlink>
      <w:r>
        <w:rPr>
          <w:rFonts w:ascii="Arial" w:eastAsia="Arial" w:hAnsi="Arial" w:cs="Arial"/>
          <w:sz w:val="22"/>
        </w:rPr>
        <w:t xml:space="preserve"> are an example of a reducing balance loan</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Compare credit card interest rates with interest rates for other loan types</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various fees and charges associated with credit card usage, and explain the meaning of an </w:t>
      </w:r>
      <w:hyperlink r:id="rId185" w:history="1">
        <w:r>
          <w:rPr>
            <w:rStyle w:val="Hyperlink"/>
            <w:rFonts w:ascii="Arial" w:eastAsia="Arial" w:hAnsi="Arial" w:cs="Arial"/>
            <w:color w:val="0000EE"/>
            <w:sz w:val="22"/>
            <w:u w:color="0000EE"/>
          </w:rPr>
          <w:t>interest-free period</w:t>
        </w:r>
      </w:hyperlink>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 a credit card statement, examining the implications of only making the </w:t>
      </w:r>
      <w:hyperlink r:id="rId186" w:history="1">
        <w:r>
          <w:rPr>
            <w:rStyle w:val="Hyperlink"/>
            <w:rFonts w:ascii="Arial" w:eastAsia="Arial" w:hAnsi="Arial" w:cs="Arial"/>
            <w:color w:val="0000EE"/>
            <w:sz w:val="22"/>
            <w:u w:color="0000EE"/>
          </w:rPr>
          <w:t>minimum payment</w:t>
        </w:r>
      </w:hyperlink>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compound interest charged on a </w:t>
      </w:r>
      <w:hyperlink r:id="rId187" w:history="1">
        <w:r>
          <w:rPr>
            <w:rStyle w:val="Hyperlink"/>
            <w:rFonts w:ascii="Arial" w:eastAsia="Arial" w:hAnsi="Arial" w:cs="Arial"/>
            <w:color w:val="0000EE"/>
            <w:sz w:val="22"/>
            <w:u w:color="0000EE"/>
          </w:rPr>
          <w:t>transaction</w:t>
        </w:r>
      </w:hyperlink>
      <w:r>
        <w:rPr>
          <w:rFonts w:ascii="Arial" w:eastAsia="Arial" w:hAnsi="Arial" w:cs="Arial"/>
          <w:sz w:val="22"/>
        </w:rPr>
        <w:t xml:space="preserve"> or outstanding </w:t>
      </w:r>
      <w:hyperlink r:id="rId188" w:history="1">
        <w:r>
          <w:rPr>
            <w:rStyle w:val="Hyperlink"/>
            <w:rFonts w:ascii="Arial" w:eastAsia="Arial" w:hAnsi="Arial" w:cs="Arial"/>
            <w:color w:val="0000EE"/>
            <w:sz w:val="22"/>
            <w:u w:color="0000EE"/>
          </w:rPr>
          <w:t>balance</w:t>
        </w:r>
      </w:hyperlink>
      <w:r>
        <w:rPr>
          <w:rFonts w:ascii="Arial" w:eastAsia="Arial" w:hAnsi="Arial" w:cs="Arial"/>
          <w:sz w:val="22"/>
        </w:rPr>
        <w:t xml:space="preserve"> for a given number of days</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Compare credit cards and personal loans as options to meet short-term, medium-term and long-term financial goals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3" w:name="_Toc256000022"/>
      <w:r>
        <w:rPr>
          <w:rFonts w:ascii="Arial" w:eastAsia="Arial" w:hAnsi="Arial" w:cs="Arial"/>
          <w:b/>
          <w:i w:val="0"/>
          <w:color w:val="002664"/>
          <w:sz w:val="30"/>
        </w:rPr>
        <w:t>Right-angled triangles</w:t>
      </w:r>
      <w:bookmarkEnd w:id="2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Pythagoras’ theorem and trigonometry to solve problems involving right-angled triangles </w:t>
      </w:r>
      <w:r>
        <w:rPr>
          <w:rStyle w:val="Strong"/>
          <w:rFonts w:ascii="Arial" w:eastAsia="Arial" w:hAnsi="Arial" w:cs="Arial"/>
          <w:b/>
          <w:bCs/>
          <w:sz w:val="22"/>
        </w:rPr>
        <w:t>MST-12-S1-04</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MA-LS-07, MA-LS-08, MA-LS-09, MA-LS-10</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w:t>
      </w:r>
      <w:hyperlink r:id="rId189" w:history="1">
        <w:r>
          <w:rPr>
            <w:rStyle w:val="Hyperlink"/>
            <w:rFonts w:ascii="Arial" w:eastAsia="Arial" w:hAnsi="Arial" w:cs="Arial"/>
            <w:color w:val="0000EE"/>
            <w:sz w:val="22"/>
            <w:u w:color="0000EE"/>
          </w:rPr>
          <w:t>Pythagoras’ theorem</w:t>
        </w:r>
      </w:hyperlink>
      <w:r>
        <w:rPr>
          <w:rFonts w:ascii="Arial" w:eastAsia="Arial" w:hAnsi="Arial" w:cs="Arial"/>
          <w:sz w:val="22"/>
        </w:rPr>
        <w:t xml:space="preserve"> to solve practical problems in two dimensions</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w:t>
      </w:r>
      <w:hyperlink r:id="rId190" w:history="1">
        <w:r>
          <w:rPr>
            <w:rStyle w:val="Hyperlink"/>
            <w:rFonts w:ascii="Arial" w:eastAsia="Arial" w:hAnsi="Arial" w:cs="Arial"/>
            <w:color w:val="0000EE"/>
            <w:sz w:val="22"/>
            <w:u w:color="0000EE"/>
          </w:rPr>
          <w:t>trigonometric ratios</w:t>
        </w:r>
      </w:hyperlink>
      <w:r>
        <w:rPr>
          <w:rFonts w:ascii="Arial" w:eastAsia="Arial" w:hAnsi="Arial" w:cs="Arial"/>
          <w:sz w:val="22"/>
        </w:rPr>
        <w:t xml:space="preserve"> to find the lengths of unknown sides in right-angled triangles given an </w:t>
      </w:r>
      <w:hyperlink r:id="rId191" w:history="1">
        <w:r>
          <w:rPr>
            <w:rStyle w:val="Hyperlink"/>
            <w:rFonts w:ascii="Arial" w:eastAsia="Arial" w:hAnsi="Arial" w:cs="Arial"/>
            <w:color w:val="0000EE"/>
            <w:sz w:val="22"/>
            <w:u w:color="0000EE"/>
          </w:rPr>
          <w:t>angle</w:t>
        </w:r>
      </w:hyperlink>
      <w:r>
        <w:rPr>
          <w:rFonts w:ascii="Arial" w:eastAsia="Arial" w:hAnsi="Arial" w:cs="Arial"/>
          <w:sz w:val="22"/>
        </w:rPr>
        <w:t xml:space="preserve"> in both </w:t>
      </w:r>
      <w:hyperlink r:id="rId192" w:history="1">
        <w:r>
          <w:rPr>
            <w:rStyle w:val="Hyperlink"/>
            <w:rFonts w:ascii="Arial" w:eastAsia="Arial" w:hAnsi="Arial" w:cs="Arial"/>
            <w:color w:val="0000EE"/>
            <w:sz w:val="22"/>
            <w:u w:color="0000EE"/>
          </w:rPr>
          <w:t>degrees</w:t>
        </w:r>
      </w:hyperlink>
      <w:r>
        <w:rPr>
          <w:rFonts w:ascii="Arial" w:eastAsia="Arial" w:hAnsi="Arial" w:cs="Arial"/>
          <w:sz w:val="22"/>
        </w:rPr>
        <w:t xml:space="preserve">, and degrees and </w:t>
      </w:r>
      <w:hyperlink r:id="rId193" w:history="1">
        <w:r>
          <w:rPr>
            <w:rStyle w:val="Hyperlink"/>
            <w:rFonts w:ascii="Arial" w:eastAsia="Arial" w:hAnsi="Arial" w:cs="Arial"/>
            <w:color w:val="0000EE"/>
            <w:sz w:val="22"/>
            <w:u w:color="0000EE"/>
          </w:rPr>
          <w:t>minutes</w:t>
        </w:r>
      </w:hyperlink>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Apply trigonometric ratios to find the size of unknown angles in right-angled triangles, in both degrees, and degrees and minutes</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interpret </w:t>
      </w:r>
      <w:hyperlink r:id="rId194" w:history="1">
        <w:r>
          <w:rPr>
            <w:rStyle w:val="Hyperlink"/>
            <w:rFonts w:ascii="Arial" w:eastAsia="Arial" w:hAnsi="Arial" w:cs="Arial"/>
            <w:color w:val="0000EE"/>
            <w:sz w:val="22"/>
            <w:u w:color="0000EE"/>
          </w:rPr>
          <w:t>true bearings</w:t>
        </w:r>
      </w:hyperlink>
      <w:r>
        <w:rPr>
          <w:rFonts w:ascii="Arial" w:eastAsia="Arial" w:hAnsi="Arial" w:cs="Arial"/>
          <w:sz w:val="22"/>
        </w:rPr>
        <w:t xml:space="preserve"> and </w:t>
      </w:r>
      <w:hyperlink r:id="rId195" w:history="1">
        <w:r>
          <w:rPr>
            <w:rStyle w:val="Hyperlink"/>
            <w:rFonts w:ascii="Arial" w:eastAsia="Arial" w:hAnsi="Arial" w:cs="Arial"/>
            <w:color w:val="0000EE"/>
            <w:sz w:val="22"/>
            <w:u w:color="0000EE"/>
          </w:rPr>
          <w:t>compass bearings</w:t>
        </w:r>
      </w:hyperlink>
      <w:r>
        <w:rPr>
          <w:rFonts w:ascii="Arial" w:eastAsia="Arial" w:hAnsi="Arial" w:cs="Arial"/>
          <w:sz w:val="22"/>
        </w:rPr>
        <w:t xml:space="preserve"> and convert between them</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practical problems involving Pythagoras’ theorem, the trigonometry of right-angled triangles, </w:t>
      </w:r>
      <w:hyperlink r:id="rId196" w:history="1">
        <w:r>
          <w:rPr>
            <w:rStyle w:val="Hyperlink"/>
            <w:rFonts w:ascii="Arial" w:eastAsia="Arial" w:hAnsi="Arial" w:cs="Arial"/>
            <w:color w:val="0000EE"/>
            <w:sz w:val="22"/>
            <w:u w:color="0000EE"/>
          </w:rPr>
          <w:t>angles of elevation</w:t>
        </w:r>
      </w:hyperlink>
      <w:r>
        <w:rPr>
          <w:rFonts w:ascii="Arial" w:eastAsia="Arial" w:hAnsi="Arial" w:cs="Arial"/>
          <w:sz w:val="22"/>
        </w:rPr>
        <w:t xml:space="preserve"> and </w:t>
      </w:r>
      <w:hyperlink r:id="rId197" w:history="1">
        <w:r>
          <w:rPr>
            <w:rStyle w:val="Hyperlink"/>
            <w:rFonts w:ascii="Arial" w:eastAsia="Arial" w:hAnsi="Arial" w:cs="Arial"/>
            <w:color w:val="0000EE"/>
            <w:sz w:val="22"/>
            <w:u w:color="0000EE"/>
          </w:rPr>
          <w:t>depression</w:t>
        </w:r>
      </w:hyperlink>
      <w:r>
        <w:rPr>
          <w:rFonts w:ascii="Arial" w:eastAsia="Arial" w:hAnsi="Arial" w:cs="Arial"/>
          <w:sz w:val="22"/>
        </w:rPr>
        <w:t>, and true bearings and compass bearings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4" w:name="_Toc256000023"/>
      <w:r>
        <w:rPr>
          <w:rFonts w:ascii="Arial" w:eastAsia="Arial" w:hAnsi="Arial" w:cs="Arial"/>
          <w:b/>
          <w:i w:val="0"/>
          <w:color w:val="002664"/>
          <w:sz w:val="30"/>
        </w:rPr>
        <w:t>Ratios and rates</w:t>
      </w:r>
      <w:bookmarkEnd w:id="2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interprets ratios and rates to solve problems in practical contexts </w:t>
      </w:r>
      <w:r>
        <w:rPr>
          <w:rStyle w:val="Strong"/>
          <w:rFonts w:ascii="Arial" w:eastAsia="Arial" w:hAnsi="Arial" w:cs="Arial"/>
          <w:b/>
          <w:bCs/>
          <w:sz w:val="22"/>
        </w:rPr>
        <w:t>MST-12-S1-05</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MA-LS-07, MA-LS-08, MA-LS-09, MA-LS-10</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Ratios</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w:t>
      </w:r>
      <w:hyperlink r:id="rId198" w:history="1">
        <w:r>
          <w:rPr>
            <w:rStyle w:val="Hyperlink"/>
            <w:rFonts w:ascii="Arial" w:eastAsia="Arial" w:hAnsi="Arial" w:cs="Arial"/>
            <w:color w:val="0000EE"/>
            <w:sz w:val="22"/>
            <w:u w:color="0000EE"/>
          </w:rPr>
          <w:t>ratios</w:t>
        </w:r>
      </w:hyperlink>
      <w:r>
        <w:rPr>
          <w:rFonts w:ascii="Arial" w:eastAsia="Arial" w:hAnsi="Arial" w:cs="Arial"/>
          <w:sz w:val="22"/>
        </w:rPr>
        <w:t xml:space="preserve"> and explain their relationship with fractions</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Express a ratio in simplest form</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the ratio of two quantities</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Divide a quantity in a given ratio</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Solve practical problems involving ratios</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the relationship between ratios and map </w:t>
      </w:r>
      <w:hyperlink r:id="rId199" w:history="1">
        <w:r>
          <w:rPr>
            <w:rStyle w:val="Hyperlink"/>
            <w:rFonts w:ascii="Arial" w:eastAsia="Arial" w:hAnsi="Arial" w:cs="Arial"/>
            <w:color w:val="0000EE"/>
            <w:sz w:val="22"/>
            <w:u w:color="0000EE"/>
          </w:rPr>
          <w:t>scales</w:t>
        </w:r>
      </w:hyperlink>
      <w:r>
        <w:rPr>
          <w:rFonts w:ascii="Arial" w:eastAsia="Arial" w:hAnsi="Arial" w:cs="Arial"/>
          <w:sz w:val="22"/>
        </w:rPr>
        <w:t xml:space="preserve"> and apply this relationship to solve problems in a variety of practical contexts</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Obtain measurements from </w:t>
      </w:r>
      <w:hyperlink r:id="rId200" w:history="1">
        <w:r>
          <w:rPr>
            <w:rStyle w:val="Hyperlink"/>
            <w:rFonts w:ascii="Arial" w:eastAsia="Arial" w:hAnsi="Arial" w:cs="Arial"/>
            <w:color w:val="0000EE"/>
            <w:sz w:val="22"/>
            <w:u w:color="0000EE"/>
          </w:rPr>
          <w:t>scale drawings</w:t>
        </w:r>
      </w:hyperlink>
      <w:r>
        <w:rPr>
          <w:rFonts w:ascii="Arial" w:eastAsia="Arial" w:hAnsi="Arial" w:cs="Arial"/>
          <w:sz w:val="22"/>
        </w:rPr>
        <w:t xml:space="preserve"> and building plans with commonly used symbols to solve problems in a variety of practical contexts</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Estimate and compare quantities, materials and </w:t>
      </w:r>
      <w:hyperlink r:id="rId201" w:history="1">
        <w:r>
          <w:rPr>
            <w:rStyle w:val="Hyperlink"/>
            <w:rFonts w:ascii="Arial" w:eastAsia="Arial" w:hAnsi="Arial" w:cs="Arial"/>
            <w:color w:val="0000EE"/>
            <w:sz w:val="22"/>
            <w:u w:color="0000EE"/>
          </w:rPr>
          <w:t>costs</w:t>
        </w:r>
      </w:hyperlink>
      <w:r>
        <w:rPr>
          <w:rFonts w:ascii="Arial" w:eastAsia="Arial" w:hAnsi="Arial" w:cs="Arial"/>
          <w:sz w:val="22"/>
        </w:rPr>
        <w:t xml:space="preserve"> using measurements taken from scale drawings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Rates</w:t>
      </w:r>
    </w:p>
    <w:p>
      <w:pPr>
        <w:pStyle w:val="ListParagraph"/>
        <w:keepNext/>
        <w:keepLines/>
        <w:numPr>
          <w:ilvl w:val="0"/>
          <w:numId w:val="6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Explain the difference between ratios and </w:t>
      </w:r>
      <w:hyperlink r:id="rId202" w:history="1">
        <w:r>
          <w:rPr>
            <w:rStyle w:val="Hyperlink"/>
            <w:rFonts w:ascii="Arial" w:eastAsia="Arial" w:hAnsi="Arial" w:cs="Arial"/>
            <w:color w:val="0000EE"/>
            <w:sz w:val="22"/>
            <w:u w:color="0000EE"/>
          </w:rPr>
          <w:t>rates</w:t>
        </w:r>
      </w:hyperlink>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Describe ratios as a comparison of quantities measured in the same units. Describe rates as a comparison of quantities measured in different units.</w:t>
            </w:r>
          </w:p>
        </w:tc>
      </w:tr>
    </w:tbl>
    <w:p>
      <w:pPr>
        <w:pStyle w:val="ExampleSeparator"/>
        <w:spacing w:before="0" w:after="0"/>
        <w:rPr>
          <w:rFonts w:ascii="Arial" w:eastAsia="Arial" w:hAnsi="Arial" w:cs="Arial"/>
        </w:rPr>
      </w:pP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given information as a unit rate</w:t>
      </w:r>
    </w:p>
    <w:p>
      <w:pPr>
        <w:pStyle w:val="ListParagraph"/>
        <w:keepNext/>
        <w:keepLines/>
        <w:numPr>
          <w:ilvl w:val="0"/>
          <w:numId w:val="64"/>
        </w:numPr>
        <w:spacing w:before="0" w:after="40" w:line="276" w:lineRule="auto"/>
        <w:ind w:left="397" w:hanging="397"/>
        <w:contextualSpacing/>
        <w:jc w:val="left"/>
        <w:rPr>
          <w:rFonts w:ascii="Arial" w:eastAsia="Arial" w:hAnsi="Arial" w:cs="Arial"/>
        </w:rPr>
      </w:pPr>
      <w:r>
        <w:rPr>
          <w:rFonts w:ascii="Arial" w:eastAsia="Arial" w:hAnsi="Arial" w:cs="Arial"/>
          <w:sz w:val="22"/>
        </w:rPr>
        <w:t>Convert between rates</w:t>
      </w:r>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Convert between km/h and m/s or mL/min and L/h.</w:t>
            </w:r>
          </w:p>
        </w:tc>
      </w:tr>
    </w:tbl>
    <w:p>
      <w:pPr>
        <w:pStyle w:val="ExampleSeparator"/>
        <w:spacing w:before="0" w:after="0"/>
        <w:rPr>
          <w:rFonts w:ascii="Arial" w:eastAsia="Arial" w:hAnsi="Arial" w:cs="Arial"/>
        </w:rPr>
      </w:pP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Make comparisons between rates in a variety of practical contexts</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w:t>
      </w:r>
      <w:hyperlink r:id="rId203" w:history="1">
        <w:r>
          <w:rPr>
            <w:rStyle w:val="Hyperlink"/>
            <w:rFonts w:ascii="Arial" w:eastAsia="Arial" w:hAnsi="Arial" w:cs="Arial"/>
            <w:color w:val="0000EE"/>
            <w:sz w:val="22"/>
            <w:u w:color="0000EE"/>
          </w:rPr>
          <w:t>unit prices</w:t>
        </w:r>
      </w:hyperlink>
      <w:r>
        <w:rPr>
          <w:rFonts w:ascii="Arial" w:eastAsia="Arial" w:hAnsi="Arial" w:cs="Arial"/>
          <w:sz w:val="22"/>
        </w:rPr>
        <w:t xml:space="preserve"> to determine </w:t>
      </w:r>
      <w:hyperlink r:id="rId204" w:history="1">
        <w:r>
          <w:rPr>
            <w:rStyle w:val="Hyperlink"/>
            <w:rFonts w:ascii="Arial" w:eastAsia="Arial" w:hAnsi="Arial" w:cs="Arial"/>
            <w:color w:val="0000EE"/>
            <w:sz w:val="22"/>
            <w:u w:color="0000EE"/>
          </w:rPr>
          <w:t>best buys</w:t>
        </w:r>
      </w:hyperlink>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Use rates to solve problems in a variety of practical contexts</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 and analyse </w:t>
      </w:r>
      <w:hyperlink r:id="rId205" w:history="1">
        <w:r>
          <w:rPr>
            <w:rStyle w:val="Hyperlink"/>
            <w:rFonts w:ascii="Arial" w:eastAsia="Arial" w:hAnsi="Arial" w:cs="Arial"/>
            <w:color w:val="0000EE"/>
            <w:sz w:val="22"/>
            <w:u w:color="0000EE"/>
          </w:rPr>
          <w:t>distance–time graphs</w:t>
        </w:r>
      </w:hyperlink>
      <w:r>
        <w:rPr>
          <w:rFonts w:ascii="Arial" w:eastAsia="Arial" w:hAnsi="Arial" w:cs="Arial"/>
          <w:sz w:val="22"/>
        </w:rPr>
        <w:t xml:space="preserve"> to solve problems related to </w:t>
      </w:r>
      <w:hyperlink r:id="rId206" w:history="1">
        <w:r>
          <w:rPr>
            <w:rStyle w:val="Hyperlink"/>
            <w:rFonts w:ascii="Arial" w:eastAsia="Arial" w:hAnsi="Arial" w:cs="Arial"/>
            <w:color w:val="0000EE"/>
            <w:sz w:val="22"/>
            <w:u w:color="0000EE"/>
          </w:rPr>
          <w:t>speed</w:t>
        </w:r>
      </w:hyperlink>
      <w:r>
        <w:rPr>
          <w:rFonts w:ascii="Arial" w:eastAsia="Arial" w:hAnsi="Arial" w:cs="Arial"/>
          <w:sz w:val="22"/>
        </w:rPr>
        <w:t xml:space="preserve">, </w:t>
      </w:r>
      <w:hyperlink r:id="rId207" w:history="1">
        <w:r>
          <w:rPr>
            <w:rStyle w:val="Hyperlink"/>
            <w:rFonts w:ascii="Arial" w:eastAsia="Arial" w:hAnsi="Arial" w:cs="Arial"/>
            <w:color w:val="0000EE"/>
            <w:sz w:val="22"/>
            <w:u w:color="0000EE"/>
          </w:rPr>
          <w:t>distance</w:t>
        </w:r>
      </w:hyperlink>
      <w:r>
        <w:rPr>
          <w:rFonts w:ascii="Arial" w:eastAsia="Arial" w:hAnsi="Arial" w:cs="Arial"/>
          <w:sz w:val="22"/>
        </w:rPr>
        <w:t xml:space="preserve"> and time</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w:t>
      </w:r>
      <w:hyperlink r:id="rId208" w:history="1">
        <w:r>
          <w:rPr>
            <w:rStyle w:val="Hyperlink"/>
            <w:rFonts w:ascii="Arial" w:eastAsia="Arial" w:hAnsi="Arial" w:cs="Arial"/>
            <w:color w:val="0000EE"/>
            <w:sz w:val="22"/>
            <w:u w:color="0000EE"/>
          </w:rPr>
          <w:t>fuel consumption rates</w:t>
        </w:r>
      </w:hyperlink>
      <w:r>
        <w:rPr>
          <w:rFonts w:ascii="Arial" w:eastAsia="Arial" w:hAnsi="Arial" w:cs="Arial"/>
          <w:sz w:val="22"/>
        </w:rPr>
        <w:t xml:space="preserve"> to compare the efficiency of vehicles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5" w:name="_Toc256000024"/>
      <w:r>
        <w:rPr>
          <w:rFonts w:ascii="Arial" w:eastAsia="Arial" w:hAnsi="Arial" w:cs="Arial"/>
          <w:b/>
          <w:i w:val="0"/>
          <w:color w:val="002664"/>
          <w:sz w:val="30"/>
        </w:rPr>
        <w:t>Bivariate data analysis</w:t>
      </w:r>
      <w:bookmarkEnd w:id="25"/>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displays and interprets bivariate datasets to solve problems and make predictions </w:t>
      </w:r>
      <w:r>
        <w:rPr>
          <w:rStyle w:val="Strong"/>
          <w:rFonts w:ascii="Arial" w:eastAsia="Arial" w:hAnsi="Arial" w:cs="Arial"/>
          <w:b/>
          <w:bCs/>
          <w:sz w:val="22"/>
        </w:rPr>
        <w:t>MST-12-S1-06</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MA-LS-13, MA-LS-14, MA-LS-15</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Bivariate datasets</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Distinguish between situations involving one-variable </w:t>
      </w:r>
      <w:hyperlink r:id="rId209" w:history="1">
        <w:r>
          <w:rPr>
            <w:rStyle w:val="Hyperlink"/>
            <w:rFonts w:ascii="Arial" w:eastAsia="Arial" w:hAnsi="Arial" w:cs="Arial"/>
            <w:color w:val="0000EE"/>
            <w:sz w:val="22"/>
            <w:u w:color="0000EE"/>
          </w:rPr>
          <w:t>data</w:t>
        </w:r>
      </w:hyperlink>
      <w:r>
        <w:rPr>
          <w:rFonts w:ascii="Arial" w:eastAsia="Arial" w:hAnsi="Arial" w:cs="Arial"/>
          <w:sz w:val="22"/>
        </w:rPr>
        <w:t xml:space="preserve"> and </w:t>
      </w:r>
      <w:hyperlink r:id="rId210" w:history="1">
        <w:r>
          <w:rPr>
            <w:rStyle w:val="Hyperlink"/>
            <w:rFonts w:ascii="Arial" w:eastAsia="Arial" w:hAnsi="Arial" w:cs="Arial"/>
            <w:color w:val="0000EE"/>
            <w:sz w:val="22"/>
            <w:u w:color="0000EE"/>
          </w:rPr>
          <w:t>bivariate data</w:t>
        </w:r>
      </w:hyperlink>
      <w:r>
        <w:rPr>
          <w:rFonts w:ascii="Arial" w:eastAsia="Arial" w:hAnsi="Arial" w:cs="Arial"/>
          <w:sz w:val="22"/>
        </w:rPr>
        <w:t xml:space="preserve"> and explain when each is needed</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the difference between </w:t>
      </w:r>
      <w:hyperlink r:id="rId211" w:history="1">
        <w:r>
          <w:rPr>
            <w:rStyle w:val="Hyperlink"/>
            <w:rFonts w:ascii="Arial" w:eastAsia="Arial" w:hAnsi="Arial" w:cs="Arial"/>
            <w:color w:val="0000EE"/>
            <w:sz w:val="22"/>
            <w:u w:color="0000EE"/>
          </w:rPr>
          <w:t>variables</w:t>
        </w:r>
      </w:hyperlink>
      <w:r>
        <w:rPr>
          <w:rFonts w:ascii="Arial" w:eastAsia="Arial" w:hAnsi="Arial" w:cs="Arial"/>
          <w:sz w:val="22"/>
        </w:rPr>
        <w:t xml:space="preserve"> that show </w:t>
      </w:r>
      <w:hyperlink r:id="rId212" w:history="1">
        <w:r>
          <w:rPr>
            <w:rStyle w:val="Hyperlink"/>
            <w:rFonts w:ascii="Arial" w:eastAsia="Arial" w:hAnsi="Arial" w:cs="Arial"/>
            <w:color w:val="0000EE"/>
            <w:sz w:val="22"/>
            <w:u w:color="0000EE"/>
          </w:rPr>
          <w:t>correlation</w:t>
        </w:r>
      </w:hyperlink>
      <w:r>
        <w:rPr>
          <w:rFonts w:ascii="Arial" w:eastAsia="Arial" w:hAnsi="Arial" w:cs="Arial"/>
          <w:sz w:val="22"/>
        </w:rPr>
        <w:t xml:space="preserve"> and those that have a </w:t>
      </w:r>
      <w:hyperlink r:id="rId213" w:history="1">
        <w:r>
          <w:rPr>
            <w:rStyle w:val="Hyperlink"/>
            <w:rFonts w:ascii="Arial" w:eastAsia="Arial" w:hAnsi="Arial" w:cs="Arial"/>
            <w:color w:val="0000EE"/>
            <w:sz w:val="22"/>
            <w:u w:color="0000EE"/>
          </w:rPr>
          <w:t>causal</w:t>
        </w:r>
      </w:hyperlink>
      <w:r>
        <w:rPr>
          <w:rFonts w:ascii="Arial" w:eastAsia="Arial" w:hAnsi="Arial" w:cs="Arial"/>
          <w:sz w:val="22"/>
        </w:rPr>
        <w:t xml:space="preserve"> relationship</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w:t>
      </w:r>
      <w:hyperlink r:id="rId214" w:history="1">
        <w:r>
          <w:rPr>
            <w:rStyle w:val="Hyperlink"/>
            <w:rFonts w:ascii="Arial" w:eastAsia="Arial" w:hAnsi="Arial" w:cs="Arial"/>
            <w:color w:val="0000EE"/>
            <w:sz w:val="22"/>
            <w:u w:color="0000EE"/>
          </w:rPr>
          <w:t>independent</w:t>
        </w:r>
      </w:hyperlink>
      <w:r>
        <w:rPr>
          <w:rFonts w:ascii="Arial" w:eastAsia="Arial" w:hAnsi="Arial" w:cs="Arial"/>
          <w:sz w:val="22"/>
        </w:rPr>
        <w:t xml:space="preserve"> and </w:t>
      </w:r>
      <w:hyperlink r:id="rId215" w:history="1">
        <w:r>
          <w:rPr>
            <w:rStyle w:val="Hyperlink"/>
            <w:rFonts w:ascii="Arial" w:eastAsia="Arial" w:hAnsi="Arial" w:cs="Arial"/>
            <w:color w:val="0000EE"/>
            <w:sz w:val="22"/>
            <w:u w:color="0000EE"/>
          </w:rPr>
          <w:t>dependent variables</w:t>
        </w:r>
      </w:hyperlink>
      <w:r>
        <w:rPr>
          <w:rFonts w:ascii="Arial" w:eastAsia="Arial" w:hAnsi="Arial" w:cs="Arial"/>
          <w:sz w:val="22"/>
        </w:rPr>
        <w:t xml:space="preserve"> within a bivariate </w:t>
      </w:r>
      <w:hyperlink r:id="rId216" w:history="1">
        <w:r>
          <w:rPr>
            <w:rStyle w:val="Hyperlink"/>
            <w:rFonts w:ascii="Arial" w:eastAsia="Arial" w:hAnsi="Arial" w:cs="Arial"/>
            <w:color w:val="0000EE"/>
            <w:sz w:val="22"/>
            <w:u w:color="0000EE"/>
          </w:rPr>
          <w:t>dataset</w:t>
        </w:r>
      </w:hyperlink>
      <w:r>
        <w:rPr>
          <w:rFonts w:ascii="Arial" w:eastAsia="Arial" w:hAnsi="Arial" w:cs="Arial"/>
          <w:sz w:val="22"/>
        </w:rPr>
        <w:t xml:space="preserve"> where appropriate</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Analyse relationships between independent and dependent variables that may be described as causal</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Scatter plots and lines of best fit</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a bivariate dataset using a </w:t>
      </w:r>
      <w:hyperlink r:id="rId217" w:history="1">
        <w:r>
          <w:rPr>
            <w:rStyle w:val="Hyperlink"/>
            <w:rFonts w:ascii="Arial" w:eastAsia="Arial" w:hAnsi="Arial" w:cs="Arial"/>
            <w:color w:val="0000EE"/>
            <w:sz w:val="22"/>
            <w:u w:color="0000EE"/>
          </w:rPr>
          <w:t>scatter plot</w:t>
        </w:r>
      </w:hyperlink>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Create a </w:t>
      </w:r>
      <w:hyperlink r:id="rId218" w:history="1">
        <w:r>
          <w:rPr>
            <w:rStyle w:val="Hyperlink"/>
            <w:rFonts w:ascii="Arial" w:eastAsia="Arial" w:hAnsi="Arial" w:cs="Arial"/>
            <w:color w:val="0000EE"/>
            <w:sz w:val="22"/>
            <w:u w:color="0000EE"/>
          </w:rPr>
          <w:t>line of best fit</w:t>
        </w:r>
      </w:hyperlink>
      <w:r>
        <w:rPr>
          <w:rFonts w:ascii="Arial" w:eastAsia="Arial" w:hAnsi="Arial" w:cs="Arial"/>
          <w:sz w:val="22"/>
        </w:rPr>
        <w:t xml:space="preserve"> on a scatter plot for a bivariate dataset, by eye and with digital tools</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the form of a dataset as linear or non-linear based on the </w:t>
      </w:r>
      <w:hyperlink r:id="rId219" w:history="1">
        <w:r>
          <w:rPr>
            <w:rStyle w:val="Hyperlink"/>
            <w:rFonts w:ascii="Arial" w:eastAsia="Arial" w:hAnsi="Arial" w:cs="Arial"/>
            <w:color w:val="0000EE"/>
            <w:sz w:val="22"/>
            <w:u w:color="0000EE"/>
          </w:rPr>
          <w:t>association</w:t>
        </w:r>
      </w:hyperlink>
      <w:r>
        <w:rPr>
          <w:rFonts w:ascii="Arial" w:eastAsia="Arial" w:hAnsi="Arial" w:cs="Arial"/>
          <w:sz w:val="22"/>
        </w:rPr>
        <w:t xml:space="preserve"> between two variables</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the strength of a </w:t>
      </w:r>
      <w:hyperlink r:id="rId220" w:history="1">
        <w:r>
          <w:rPr>
            <w:rStyle w:val="Hyperlink"/>
            <w:rFonts w:ascii="Arial" w:eastAsia="Arial" w:hAnsi="Arial" w:cs="Arial"/>
            <w:color w:val="0000EE"/>
            <w:sz w:val="22"/>
            <w:u w:color="0000EE"/>
          </w:rPr>
          <w:t>linear relationship</w:t>
        </w:r>
      </w:hyperlink>
      <w:r>
        <w:rPr>
          <w:rFonts w:ascii="Arial" w:eastAsia="Arial" w:hAnsi="Arial" w:cs="Arial"/>
          <w:sz w:val="22"/>
        </w:rPr>
        <w:t xml:space="preserve"> between two variables as strong, moderate or weak, and its direction as positive or negative</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lines of best fit to make predictions and recognise limitations of </w:t>
      </w:r>
      <w:hyperlink r:id="rId221" w:history="1">
        <w:r>
          <w:rPr>
            <w:rStyle w:val="Hyperlink"/>
            <w:rFonts w:ascii="Arial" w:eastAsia="Arial" w:hAnsi="Arial" w:cs="Arial"/>
            <w:color w:val="0000EE"/>
            <w:sz w:val="22"/>
            <w:u w:color="0000EE"/>
          </w:rPr>
          <w:t>interpolation</w:t>
        </w:r>
      </w:hyperlink>
      <w:r>
        <w:rPr>
          <w:rFonts w:ascii="Arial" w:eastAsia="Arial" w:hAnsi="Arial" w:cs="Arial"/>
          <w:sz w:val="22"/>
        </w:rPr>
        <w:t xml:space="preserve"> and </w:t>
      </w:r>
      <w:hyperlink r:id="rId222" w:history="1">
        <w:r>
          <w:rPr>
            <w:rStyle w:val="Hyperlink"/>
            <w:rFonts w:ascii="Arial" w:eastAsia="Arial" w:hAnsi="Arial" w:cs="Arial"/>
            <w:color w:val="0000EE"/>
            <w:sz w:val="22"/>
            <w:u w:color="0000EE"/>
          </w:rPr>
          <w:t>extrapolation</w:t>
        </w:r>
      </w:hyperlink>
      <w:r>
        <w:rPr>
          <w:rFonts w:ascii="Arial" w:eastAsia="Arial" w:hAnsi="Arial" w:cs="Arial"/>
          <w:sz w:val="22"/>
        </w:rPr>
        <w:t xml:space="preserve"> for bivariate datasets within a variety of contexts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6" w:name="_Toc256000025"/>
      <w:r>
        <w:rPr>
          <w:rFonts w:ascii="Arial" w:eastAsia="Arial" w:hAnsi="Arial" w:cs="Arial"/>
          <w:b/>
          <w:i w:val="0"/>
          <w:color w:val="002664"/>
          <w:sz w:val="30"/>
        </w:rPr>
        <w:t>Relative frequency and probability</w:t>
      </w:r>
      <w:bookmarkEnd w:id="26"/>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models and solves problems involving the probabilities of simple and compound events </w:t>
      </w:r>
      <w:r>
        <w:rPr>
          <w:rStyle w:val="Strong"/>
          <w:rFonts w:ascii="Arial" w:eastAsia="Arial" w:hAnsi="Arial" w:cs="Arial"/>
          <w:b/>
          <w:bCs/>
          <w:sz w:val="22"/>
        </w:rPr>
        <w:t>MST-12-S1-07</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MA-LS-13, MA-LS-14, MA-LS-15</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probabilities range from 0 (impossible) to 1 (certain) and can be represented as fractions, decimals and percentages</w:t>
      </w:r>
    </w:p>
    <w:p>
      <w:pPr>
        <w:pStyle w:val="ListParagraph"/>
        <w:keepNext/>
        <w:keepLines/>
        <w:numPr>
          <w:ilvl w:val="0"/>
          <w:numId w:val="6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Identify and define the sample space as the set of all possible </w:t>
      </w:r>
      <w:hyperlink r:id="rId223" w:history="1">
        <w:r>
          <w:rPr>
            <w:rStyle w:val="Hyperlink"/>
            <w:rFonts w:ascii="Arial" w:eastAsia="Arial" w:hAnsi="Arial" w:cs="Arial"/>
            <w:color w:val="0000EE"/>
            <w:sz w:val="22"/>
            <w:u w:color="0000EE"/>
          </w:rPr>
          <w:t>outcomes</w:t>
        </w:r>
      </w:hyperlink>
      <w:r>
        <w:rPr>
          <w:rFonts w:ascii="Arial" w:eastAsia="Arial" w:hAnsi="Arial" w:cs="Arial"/>
          <w:sz w:val="22"/>
        </w:rPr>
        <w:t xml:space="preserve"> of a </w:t>
      </w:r>
      <w:hyperlink r:id="rId224" w:history="1">
        <w:r>
          <w:rPr>
            <w:rStyle w:val="Hyperlink"/>
            <w:rFonts w:ascii="Arial" w:eastAsia="Arial" w:hAnsi="Arial" w:cs="Arial"/>
            <w:color w:val="0000EE"/>
            <w:sz w:val="22"/>
            <w:u w:color="0000EE"/>
          </w:rPr>
          <w:t>chance</w:t>
        </w:r>
      </w:hyperlink>
      <w:r>
        <w:rPr>
          <w:rFonts w:ascii="Arial" w:eastAsia="Arial" w:hAnsi="Arial" w:cs="Arial"/>
          <w:sz w:val="22"/>
        </w:rPr>
        <w:t xml:space="preserve"> </w:t>
      </w:r>
      <w:hyperlink r:id="rId225" w:history="1">
        <w:r>
          <w:rPr>
            <w:rStyle w:val="Hyperlink"/>
            <w:rFonts w:ascii="Arial" w:eastAsia="Arial" w:hAnsi="Arial" w:cs="Arial"/>
            <w:color w:val="0000EE"/>
            <w:sz w:val="22"/>
            <w:u w:color="0000EE"/>
          </w:rPr>
          <w:t>experiment</w:t>
        </w:r>
      </w:hyperlink>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Explain why the sample space for a spinner with 6 equal segments (2 of which are red, 3 are green and 1 is white) is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w:t>
            </w:r>
            <m:oMathPara>
              <m:oMathParaPr>
                <m:jc m:val="left"/>
              </m:oMathParaPr>
              <m:oMath>
                <m:r>
                  <w:rPr>
                    <w:rFonts w:ascii="Arial" w:eastAsia="Arial" w:hAnsi="Arial" w:cs="Arial"/>
                    <w:sz w:val="22"/>
                  </w:rPr>
                  <m:t>S</m:t>
                </m:r>
                <m:r>
                  <w:rPr>
                    <w:rFonts w:ascii="Arial" w:eastAsia="Arial" w:hAnsi="Arial" w:cs="Arial"/>
                    <w:sz w:val="22"/>
                  </w:rPr>
                  <m:t>=</m:t>
                </m:r>
                <m:r>
                  <w:rPr>
                    <w:rFonts w:ascii="Arial" w:eastAsia="Arial" w:hAnsi="Arial" w:cs="Arial"/>
                    <w:sz w:val="22"/>
                  </w:rPr>
                  <m:t>{</m:t>
                </m:r>
                <m:r>
                  <w:rPr>
                    <w:rFonts w:ascii="Arial" w:eastAsia="Arial" w:hAnsi="Arial" w:cs="Arial"/>
                    <w:sz w:val="22"/>
                  </w:rPr>
                  <m:t>R</m:t>
                </m:r>
                <m:r>
                  <w:rPr>
                    <w:rFonts w:ascii="Arial" w:eastAsia="Arial" w:hAnsi="Arial" w:cs="Arial"/>
                    <w:sz w:val="22"/>
                  </w:rPr>
                  <m:t>,</m:t>
                </m:r>
                <m:r>
                  <w:rPr>
                    <w:rFonts w:ascii="Arial" w:eastAsia="Arial" w:hAnsi="Arial" w:cs="Arial"/>
                    <w:sz w:val="22"/>
                  </w:rPr>
                  <m:t> G</m:t>
                </m:r>
                <m:r>
                  <w:rPr>
                    <w:rFonts w:ascii="Arial" w:eastAsia="Arial" w:hAnsi="Arial" w:cs="Arial"/>
                    <w:sz w:val="22"/>
                  </w:rPr>
                  <m:t>,</m:t>
                </m:r>
                <m:r>
                  <w:rPr>
                    <w:rFonts w:ascii="Arial" w:eastAsia="Arial" w:hAnsi="Arial" w:cs="Arial"/>
                    <w:sz w:val="22"/>
                  </w:rPr>
                  <m:t>W</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and not </w:t>
            </w:r>
            <m:oMathPara>
              <m:oMathParaPr>
                <m:jc m:val="left"/>
              </m:oMathParaPr>
              <m:oMath>
                <m:r>
                  <w:rPr>
                    <w:rFonts w:ascii="Arial" w:eastAsia="Arial" w:hAnsi="Arial" w:cs="Arial"/>
                    <w:sz w:val="22"/>
                  </w:rPr>
                  <m:t>S</m:t>
                </m:r>
                <m:r>
                  <w:rPr>
                    <w:rFonts w:ascii="Arial" w:eastAsia="Arial" w:hAnsi="Arial" w:cs="Arial"/>
                    <w:sz w:val="22"/>
                  </w:rPr>
                  <m:t>=</m:t>
                </m:r>
                <m:r>
                  <w:rPr>
                    <w:rFonts w:ascii="Arial" w:eastAsia="Arial" w:hAnsi="Arial" w:cs="Arial"/>
                    <w:sz w:val="22"/>
                  </w:rPr>
                  <m:t>{</m:t>
                </m:r>
                <m:r>
                  <w:rPr>
                    <w:rFonts w:ascii="Arial" w:eastAsia="Arial" w:hAnsi="Arial" w:cs="Arial"/>
                    <w:sz w:val="22"/>
                  </w:rPr>
                  <m:t>R</m:t>
                </m:r>
                <m:r>
                  <w:rPr>
                    <w:rFonts w:ascii="Arial" w:eastAsia="Arial" w:hAnsi="Arial" w:cs="Arial"/>
                    <w:sz w:val="22"/>
                  </w:rPr>
                  <m:t>,</m:t>
                </m:r>
                <m:r>
                  <w:rPr>
                    <w:rFonts w:ascii="Arial" w:eastAsia="Arial" w:hAnsi="Arial" w:cs="Arial"/>
                    <w:sz w:val="22"/>
                  </w:rPr>
                  <m:t> R</m:t>
                </m:r>
                <m:r>
                  <w:rPr>
                    <w:rFonts w:ascii="Arial" w:eastAsia="Arial" w:hAnsi="Arial" w:cs="Arial"/>
                    <w:sz w:val="22"/>
                  </w:rPr>
                  <m:t>,</m:t>
                </m:r>
                <m:r>
                  <w:rPr>
                    <w:rFonts w:ascii="Arial" w:eastAsia="Arial" w:hAnsi="Arial" w:cs="Arial"/>
                    <w:sz w:val="22"/>
                  </w:rPr>
                  <m:t> G</m:t>
                </m:r>
                <m:r>
                  <w:rPr>
                    <w:rFonts w:ascii="Arial" w:eastAsia="Arial" w:hAnsi="Arial" w:cs="Arial"/>
                    <w:sz w:val="22"/>
                  </w:rPr>
                  <m:t>,</m:t>
                </m:r>
                <m:r>
                  <w:rPr>
                    <w:rFonts w:ascii="Arial" w:eastAsia="Arial" w:hAnsi="Arial" w:cs="Arial"/>
                    <w:sz w:val="22"/>
                  </w:rPr>
                  <m:t>G</m:t>
                </m:r>
                <m:r>
                  <w:rPr>
                    <w:rFonts w:ascii="Arial" w:eastAsia="Arial" w:hAnsi="Arial" w:cs="Arial"/>
                    <w:sz w:val="22"/>
                  </w:rPr>
                  <m:t>,</m:t>
                </m:r>
                <m:r>
                  <w:rPr>
                    <w:rFonts w:ascii="Arial" w:eastAsia="Arial" w:hAnsi="Arial" w:cs="Arial"/>
                    <w:sz w:val="22"/>
                  </w:rPr>
                  <m:t>G</m:t>
                </m:r>
                <m:r>
                  <w:rPr>
                    <w:rFonts w:ascii="Arial" w:eastAsia="Arial" w:hAnsi="Arial" w:cs="Arial"/>
                    <w:sz w:val="22"/>
                  </w:rPr>
                  <m:t>,</m:t>
                </m:r>
                <m:r>
                  <w:rPr>
                    <w:rFonts w:ascii="Arial" w:eastAsia="Arial" w:hAnsi="Arial" w:cs="Arial"/>
                    <w:sz w:val="22"/>
                  </w:rPr>
                  <m:t>W</m:t>
                </m:r>
                <m:r>
                  <w:rPr>
                    <w:rFonts w:ascii="Arial" w:eastAsia="Arial" w:hAnsi="Arial" w:cs="Arial"/>
                    <w:sz w:val="22"/>
                  </w:rPr>
                  <m:t>}</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the number of outcomes for an experiment</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Express the </w:t>
      </w:r>
      <w:hyperlink r:id="rId226" w:history="1">
        <w:r>
          <w:rPr>
            <w:rStyle w:val="Hyperlink"/>
            <w:rFonts w:ascii="Arial" w:eastAsia="Arial" w:hAnsi="Arial" w:cs="Arial"/>
            <w:color w:val="0000EE"/>
            <w:sz w:val="22"/>
            <w:u w:color="0000EE"/>
          </w:rPr>
          <w:t>probability</w:t>
        </w:r>
      </w:hyperlink>
      <w:r>
        <w:rPr>
          <w:rFonts w:ascii="Arial" w:eastAsia="Arial" w:hAnsi="Arial" w:cs="Arial"/>
          <w:sz w:val="22"/>
        </w:rPr>
        <w:t xml:space="preserve"> of an </w:t>
      </w:r>
      <w:hyperlink r:id="rId227" w:history="1">
        <w:r>
          <w:rPr>
            <w:rStyle w:val="Hyperlink"/>
            <w:rFonts w:ascii="Arial" w:eastAsia="Arial" w:hAnsi="Arial" w:cs="Arial"/>
            <w:color w:val="0000EE"/>
            <w:sz w:val="22"/>
            <w:u w:color="0000EE"/>
          </w:rPr>
          <w:t>event</w:t>
        </w:r>
      </w:hyperlink>
      <w:r>
        <w:rPr>
          <w:rFonts w:ascii="Arial" w:eastAsia="Arial" w:hAnsi="Arial" w:cs="Arial"/>
          <w:sz w:val="22"/>
        </w:rPr>
        <w:t xml:space="preserve"> that has a </w:t>
      </w:r>
      <w:hyperlink r:id="rId228" w:history="1">
        <w:r>
          <w:rPr>
            <w:rStyle w:val="Hyperlink"/>
            <w:rFonts w:ascii="Arial" w:eastAsia="Arial" w:hAnsi="Arial" w:cs="Arial"/>
            <w:color w:val="0000EE"/>
            <w:sz w:val="22"/>
            <w:u w:color="0000EE"/>
          </w:rPr>
          <w:t>finite</w:t>
        </w:r>
      </w:hyperlink>
      <w:r>
        <w:rPr>
          <w:rFonts w:ascii="Arial" w:eastAsia="Arial" w:hAnsi="Arial" w:cs="Arial"/>
          <w:sz w:val="22"/>
        </w:rPr>
        <w:t xml:space="preserve"> number of </w:t>
      </w:r>
      <w:hyperlink r:id="rId229" w:history="1">
        <w:r>
          <w:rPr>
            <w:rStyle w:val="Hyperlink"/>
            <w:rFonts w:ascii="Arial" w:eastAsia="Arial" w:hAnsi="Arial" w:cs="Arial"/>
            <w:color w:val="0000EE"/>
            <w:sz w:val="22"/>
            <w:u w:color="0000EE"/>
          </w:rPr>
          <w:t>equally likely outcomes</w:t>
        </w:r>
      </w:hyperlink>
      <w:r>
        <w:rPr>
          <w:rFonts w:ascii="Arial" w:eastAsia="Arial" w:hAnsi="Arial" w:cs="Arial"/>
          <w:sz w:val="22"/>
        </w:rPr>
        <w:t xml:space="preserve">, as </w:t>
      </w:r>
      <m:oMathPara>
        <m:oMathParaPr>
          <m:jc m:val="left"/>
        </m:oMathParaPr>
        <m:oMath>
          <m:r>
            <w:rPr>
              <w:rFonts w:ascii="Arial" w:eastAsia="Arial" w:hAnsi="Arial" w:cs="Arial"/>
              <w:sz w:val="22"/>
            </w:rPr>
            <m:t>P</m:t>
          </m:r>
          <m:d>
            <m:dPr>
              <m:sepChr m:val="|"/>
            </m:dPr>
            <m:e>
              <m:r>
                <m:rPr>
                  <m:sty m:val="p"/>
                </m:rPr>
                <w:rPr>
                  <w:rFonts w:ascii="Arial" w:eastAsia="Arial" w:hAnsi="Arial" w:cs="Arial"/>
                  <w:sz w:val="22"/>
                </w:rPr>
                <m:t>event</m:t>
              </m:r>
            </m:e>
          </m:d>
          <m:r>
            <w:rPr>
              <w:rFonts w:ascii="Arial" w:eastAsia="Arial" w:hAnsi="Arial" w:cs="Arial"/>
              <w:sz w:val="22"/>
            </w:rPr>
            <m:t>=</m:t>
          </m:r>
          <m:f>
            <m:num>
              <m:r>
                <m:rPr>
                  <m:sty m:val="p"/>
                </m:rPr>
                <w:rPr>
                  <w:rFonts w:ascii="Arial" w:eastAsia="Arial" w:hAnsi="Arial" w:cs="Arial"/>
                  <w:sz w:val="22"/>
                </w:rPr>
                <m:t>number of favourable outcomes</m:t>
              </m:r>
            </m:num>
            <m:den>
              <m:r>
                <m:rPr>
                  <m:sty m:val="p"/>
                </m:rPr>
                <w:rPr>
                  <w:rFonts w:ascii="Arial" w:eastAsia="Arial" w:hAnsi="Arial" w:cs="Arial"/>
                  <w:sz w:val="22"/>
                </w:rPr>
                <m:t>total number of outcomes</m:t>
              </m:r>
            </m:den>
          </m:f>
        </m:oMath>
      </m:oMathPara>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w:t>
      </w:r>
      <m:oMathPara>
        <m:oMathParaPr>
          <m:jc m:val="left"/>
        </m:oMathParaPr>
        <m:oMath>
          <m:r>
            <w:rPr>
              <w:rFonts w:ascii="Arial" w:eastAsia="Arial" w:hAnsi="Arial" w:cs="Arial"/>
              <w:sz w:val="22"/>
            </w:rPr>
            <m:t>P</m:t>
          </m:r>
          <m:d>
            <m:dPr>
              <m:sepChr m:val="|"/>
            </m:dPr>
            <m:e>
              <m:r>
                <m:rPr>
                  <m:sty m:val="p"/>
                </m:rPr>
                <w:rPr>
                  <w:rFonts w:ascii="Arial" w:eastAsia="Arial" w:hAnsi="Arial" w:cs="Arial"/>
                  <w:sz w:val="22"/>
                </w:rPr>
                <m:t>an event does not occur</m:t>
              </m:r>
            </m:e>
          </m:d>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P</m:t>
          </m:r>
          <m:d>
            <m:dPr>
              <m:sepChr m:val="|"/>
            </m:dPr>
            <m:e>
              <m:r>
                <m:rPr>
                  <m:sty m:val="p"/>
                </m:rPr>
                <w:rPr>
                  <w:rFonts w:ascii="Arial" w:eastAsia="Arial" w:hAnsi="Arial" w:cs="Arial"/>
                  <w:sz w:val="22"/>
                </w:rPr>
                <m:t>the event does occur</m:t>
              </m:r>
            </m:e>
          </m:d>
          <m:r>
            <w:rPr>
              <w:rFonts w:ascii="Arial" w:eastAsia="Arial" w:hAnsi="Arial" w:cs="Arial"/>
              <w:sz w:val="22"/>
            </w:rPr>
            <m:t> </m:t>
          </m:r>
        </m:oMath>
      </m:oMathPara>
      <w:r>
        <w:rPr>
          <w:rFonts w:ascii="Arial" w:eastAsia="Arial" w:hAnsi="Arial" w:cs="Arial"/>
          <w:sz w:val="22"/>
        </w:rPr>
        <w:t>to calculate the probability of the complement of an event</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equally likely outcomes using </w:t>
      </w:r>
      <w:hyperlink r:id="rId230" w:history="1">
        <w:r>
          <w:rPr>
            <w:rStyle w:val="Hyperlink"/>
            <w:rFonts w:ascii="Arial" w:eastAsia="Arial" w:hAnsi="Arial" w:cs="Arial"/>
            <w:color w:val="0000EE"/>
            <w:sz w:val="22"/>
            <w:u w:color="0000EE"/>
          </w:rPr>
          <w:t>arrays</w:t>
        </w:r>
      </w:hyperlink>
      <w:r>
        <w:rPr>
          <w:rFonts w:ascii="Arial" w:eastAsia="Arial" w:hAnsi="Arial" w:cs="Arial"/>
          <w:sz w:val="22"/>
        </w:rPr>
        <w:t xml:space="preserve"> and </w:t>
      </w:r>
      <w:hyperlink r:id="rId231" w:history="1">
        <w:r>
          <w:rPr>
            <w:rStyle w:val="Hyperlink"/>
            <w:rFonts w:ascii="Arial" w:eastAsia="Arial" w:hAnsi="Arial" w:cs="Arial"/>
            <w:color w:val="0000EE"/>
            <w:sz w:val="22"/>
            <w:u w:color="0000EE"/>
          </w:rPr>
          <w:t>tree diagrams</w:t>
        </w:r>
      </w:hyperlink>
      <w:r>
        <w:rPr>
          <w:rFonts w:ascii="Arial" w:eastAsia="Arial" w:hAnsi="Arial" w:cs="Arial"/>
          <w:sz w:val="22"/>
        </w:rPr>
        <w:t xml:space="preserve"> to solve problems, involving replacement where applicable, in two-stage events</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w:hyperlink r:id="rId232" w:history="1">
        <w:r>
          <w:rPr>
            <w:rStyle w:val="Hyperlink"/>
            <w:rFonts w:ascii="Arial" w:eastAsia="Arial" w:hAnsi="Arial" w:cs="Arial"/>
            <w:color w:val="0000EE"/>
            <w:sz w:val="22"/>
            <w:u w:color="0000EE"/>
          </w:rPr>
          <w:t>relative frequency</w:t>
        </w:r>
      </w:hyperlink>
      <w:r>
        <w:rPr>
          <w:rFonts w:ascii="Arial" w:eastAsia="Arial" w:hAnsi="Arial" w:cs="Arial"/>
          <w:sz w:val="22"/>
        </w:rPr>
        <w:t xml:space="preserve"> as an estimate of probability</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increasing the number of </w:t>
      </w:r>
      <w:hyperlink r:id="rId233" w:history="1">
        <w:r>
          <w:rPr>
            <w:rStyle w:val="Hyperlink"/>
            <w:rFonts w:ascii="Arial" w:eastAsia="Arial" w:hAnsi="Arial" w:cs="Arial"/>
            <w:color w:val="0000EE"/>
            <w:sz w:val="22"/>
            <w:u w:color="0000EE"/>
          </w:rPr>
          <w:t>trials</w:t>
        </w:r>
      </w:hyperlink>
      <w:r>
        <w:rPr>
          <w:rFonts w:ascii="Arial" w:eastAsia="Arial" w:hAnsi="Arial" w:cs="Arial"/>
          <w:sz w:val="22"/>
        </w:rPr>
        <w:t xml:space="preserve"> produces relative frequencies that become closer in value to the theoretical probability</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w:t>
      </w:r>
      <w:hyperlink r:id="rId234" w:history="1">
        <w:r>
          <w:rPr>
            <w:rStyle w:val="Hyperlink"/>
            <w:rFonts w:ascii="Arial" w:eastAsia="Arial" w:hAnsi="Arial" w:cs="Arial"/>
            <w:color w:val="0000EE"/>
            <w:sz w:val="22"/>
            <w:u w:color="0000EE"/>
          </w:rPr>
          <w:t>expected frequency</w:t>
        </w:r>
      </w:hyperlink>
      <w:r>
        <w:rPr>
          <w:rFonts w:ascii="Arial" w:eastAsia="Arial" w:hAnsi="Arial" w:cs="Arial"/>
          <w:sz w:val="22"/>
        </w:rPr>
        <w:t xml:space="preserve"> of an event occurring using </w:t>
      </w:r>
      <m:oMathPara>
        <m:oMathParaPr>
          <m:jc m:val="left"/>
        </m:oMathParaPr>
        <m:oMath>
          <m:r>
            <w:rPr>
              <w:rFonts w:ascii="Arial" w:eastAsia="Arial" w:hAnsi="Arial" w:cs="Arial"/>
              <w:sz w:val="22"/>
            </w:rPr>
            <m:t>np</m:t>
          </m:r>
        </m:oMath>
      </m:oMathPara>
      <w:r>
        <w:rPr>
          <w:rFonts w:ascii="Arial" w:eastAsia="Arial" w:hAnsi="Arial" w:cs="Arial"/>
          <w:sz w:val="22"/>
        </w:rPr>
        <w:t xml:space="preserve"> where </w:t>
      </w:r>
      <m:oMathPara>
        <m:oMathParaPr>
          <m:jc m:val="left"/>
        </m:oMathParaPr>
        <m:oMath>
          <m:r>
            <w:rPr>
              <w:rFonts w:ascii="Arial" w:eastAsia="Arial" w:hAnsi="Arial" w:cs="Arial"/>
              <w:sz w:val="22"/>
            </w:rPr>
            <m:t>n</m:t>
          </m:r>
        </m:oMath>
      </m:oMathPara>
      <w:r>
        <w:rPr>
          <w:rFonts w:ascii="Arial" w:eastAsia="Arial" w:hAnsi="Arial" w:cs="Arial"/>
          <w:sz w:val="22"/>
        </w:rPr>
        <w:t xml:space="preserve"> is the number of times an experiment is repeated, and </w:t>
      </w:r>
      <m:oMathPara>
        <m:oMathParaPr>
          <m:jc m:val="left"/>
        </m:oMathParaPr>
        <m:oMath>
          <m:r>
            <w:rPr>
              <w:rFonts w:ascii="Arial" w:eastAsia="Arial" w:hAnsi="Arial" w:cs="Arial"/>
              <w:sz w:val="22"/>
            </w:rPr>
            <m:t>p</m:t>
          </m:r>
        </m:oMath>
      </m:oMathPara>
      <w:r>
        <w:rPr>
          <w:rFonts w:ascii="Arial" w:eastAsia="Arial" w:hAnsi="Arial" w:cs="Arial"/>
          <w:sz w:val="22"/>
        </w:rPr>
        <w:t xml:space="preserve"> is the probability that the event occurs each of those times</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use of statistics and the associated probabilities in shaping decisions made by the media, governments and companies</w:t>
      </w:r>
    </w:p>
    <w:p>
      <w:pPr>
        <w:pStyle w:val="Heading2"/>
        <w:keepNext/>
        <w:spacing w:before="240" w:after="60" w:line="276" w:lineRule="auto"/>
        <w:rPr>
          <w:rFonts w:ascii="Arial" w:eastAsia="Arial" w:hAnsi="Arial" w:cs="Arial"/>
        </w:rPr>
      </w:pPr>
      <w:r>
        <w:rPr>
          <w:rFonts w:ascii="Arial" w:eastAsia="Arial" w:hAnsi="Arial" w:cs="Arial"/>
          <w:b/>
          <w:i w:val="0"/>
          <w:color w:val="002664"/>
          <w:sz w:val="34"/>
        </w:rPr>
        <w:br w:type="page"/>
      </w:r>
      <w:bookmarkStart w:id="27" w:name="_Toc256000026"/>
      <w:r>
        <w:rPr>
          <w:rFonts w:ascii="Arial" w:eastAsia="Arial" w:hAnsi="Arial" w:cs="Arial"/>
          <w:b/>
          <w:i w:val="0"/>
          <w:color w:val="002664"/>
          <w:sz w:val="34"/>
        </w:rPr>
        <w:t>Outcomes and content for Year 12 – Standard 2</w:t>
      </w:r>
      <w:bookmarkEnd w:id="27"/>
    </w:p>
    <w:p>
      <w:pPr>
        <w:pStyle w:val="Heading3"/>
        <w:keepNext/>
        <w:spacing w:before="240" w:after="60" w:line="276" w:lineRule="auto"/>
        <w:rPr>
          <w:rFonts w:ascii="Arial" w:eastAsia="Arial" w:hAnsi="Arial" w:cs="Arial"/>
          <w:b w:val="0"/>
          <w:sz w:val="22"/>
        </w:rPr>
      </w:pPr>
      <w:bookmarkStart w:id="28" w:name="_Toc256000027"/>
      <w:r>
        <w:rPr>
          <w:rFonts w:ascii="Arial" w:eastAsia="Arial" w:hAnsi="Arial" w:cs="Arial"/>
          <w:b/>
          <w:i w:val="0"/>
          <w:color w:val="002664"/>
          <w:sz w:val="30"/>
        </w:rPr>
        <w:t>Algebraic relationships</w:t>
      </w:r>
      <w:bookmarkEnd w:id="28"/>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represents the relationships between quantities algebraically and graphically to solve problems and make predictions in practical contexts </w:t>
      </w:r>
      <w:r>
        <w:rPr>
          <w:rStyle w:val="Strong"/>
          <w:rFonts w:ascii="Arial" w:eastAsia="Arial" w:hAnsi="Arial" w:cs="Arial"/>
          <w:b/>
          <w:bCs/>
          <w:sz w:val="22"/>
        </w:rPr>
        <w:t>MST-12-S2-01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MA-LS-01, MA-LS-02, MA-LS-03, MA-LS-04</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Simultaneous linear equations</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two </w:t>
      </w:r>
      <w:hyperlink r:id="rId235" w:history="1">
        <w:r>
          <w:rPr>
            <w:rStyle w:val="Hyperlink"/>
            <w:rFonts w:ascii="Arial" w:eastAsia="Arial" w:hAnsi="Arial" w:cs="Arial"/>
            <w:color w:val="0000EE"/>
            <w:sz w:val="22"/>
            <w:u w:color="0000EE"/>
          </w:rPr>
          <w:t>linear equations</w:t>
        </w:r>
      </w:hyperlink>
      <w:r>
        <w:rPr>
          <w:rFonts w:ascii="Arial" w:eastAsia="Arial" w:hAnsi="Arial" w:cs="Arial"/>
          <w:sz w:val="22"/>
        </w:rPr>
        <w:t xml:space="preserve"> and identify the </w:t>
      </w:r>
      <w:hyperlink r:id="rId236" w:history="1">
        <w:r>
          <w:rPr>
            <w:rStyle w:val="Hyperlink"/>
            <w:rFonts w:ascii="Arial" w:eastAsia="Arial" w:hAnsi="Arial" w:cs="Arial"/>
            <w:color w:val="0000EE"/>
            <w:sz w:val="22"/>
            <w:u w:color="0000EE"/>
          </w:rPr>
          <w:t>point of intersection</w:t>
        </w:r>
      </w:hyperlink>
      <w:r>
        <w:rPr>
          <w:rFonts w:ascii="Arial" w:eastAsia="Arial" w:hAnsi="Arial" w:cs="Arial"/>
          <w:sz w:val="22"/>
        </w:rPr>
        <w:t>, with and without using graphing applications</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Solve a pair of simultaneous linear equations using graphical and algebraic methods</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Develop a pair of simultaneous linear equations to model a practical situation</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Solve practical problems that involve simultaneous linear equations</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w:hyperlink r:id="rId237" w:history="1">
        <w:r>
          <w:rPr>
            <w:rStyle w:val="Hyperlink"/>
            <w:rFonts w:ascii="Arial" w:eastAsia="Arial" w:hAnsi="Arial" w:cs="Arial"/>
            <w:color w:val="0000EE"/>
            <w:sz w:val="22"/>
            <w:u w:color="0000EE"/>
          </w:rPr>
          <w:t>simultaneous equations</w:t>
        </w:r>
      </w:hyperlink>
      <w:r>
        <w:rPr>
          <w:rFonts w:ascii="Arial" w:eastAsia="Arial" w:hAnsi="Arial" w:cs="Arial"/>
          <w:sz w:val="22"/>
        </w:rPr>
        <w:t xml:space="preserve"> to model and analyse the </w:t>
      </w:r>
      <w:hyperlink r:id="rId238" w:history="1">
        <w:r>
          <w:rPr>
            <w:rStyle w:val="Hyperlink"/>
            <w:rFonts w:ascii="Arial" w:eastAsia="Arial" w:hAnsi="Arial" w:cs="Arial"/>
            <w:color w:val="0000EE"/>
            <w:sz w:val="22"/>
            <w:u w:color="0000EE"/>
          </w:rPr>
          <w:t>break-even point</w:t>
        </w:r>
      </w:hyperlink>
      <w:r>
        <w:rPr>
          <w:rFonts w:ascii="Arial" w:eastAsia="Arial" w:hAnsi="Arial" w:cs="Arial"/>
          <w:sz w:val="22"/>
        </w:rPr>
        <w:t xml:space="preserve"> where </w:t>
      </w:r>
      <w:hyperlink r:id="rId239" w:history="1">
        <w:r>
          <w:rPr>
            <w:rStyle w:val="Hyperlink"/>
            <w:rFonts w:ascii="Arial" w:eastAsia="Arial" w:hAnsi="Arial" w:cs="Arial"/>
            <w:color w:val="0000EE"/>
            <w:sz w:val="22"/>
            <w:u w:color="0000EE"/>
          </w:rPr>
          <w:t>cost</w:t>
        </w:r>
      </w:hyperlink>
      <w:r>
        <w:rPr>
          <w:rFonts w:ascii="Arial" w:eastAsia="Arial" w:hAnsi="Arial" w:cs="Arial"/>
          <w:sz w:val="22"/>
        </w:rPr>
        <w:t xml:space="preserve"> and </w:t>
      </w:r>
      <w:hyperlink r:id="rId240" w:history="1">
        <w:r>
          <w:rPr>
            <w:rStyle w:val="Hyperlink"/>
            <w:rFonts w:ascii="Arial" w:eastAsia="Arial" w:hAnsi="Arial" w:cs="Arial"/>
            <w:color w:val="0000EE"/>
            <w:sz w:val="22"/>
            <w:u w:color="0000EE"/>
          </w:rPr>
          <w:t>revenue</w:t>
        </w:r>
      </w:hyperlink>
      <w:r>
        <w:rPr>
          <w:rFonts w:ascii="Arial" w:eastAsia="Arial" w:hAnsi="Arial" w:cs="Arial"/>
          <w:sz w:val="22"/>
        </w:rPr>
        <w:t xml:space="preserve"> are represented by linear equations</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break-even point and solve problems involving </w:t>
      </w:r>
      <w:hyperlink r:id="rId241" w:history="1">
        <w:r>
          <w:rPr>
            <w:rStyle w:val="Hyperlink"/>
            <w:rFonts w:ascii="Arial" w:eastAsia="Arial" w:hAnsi="Arial" w:cs="Arial"/>
            <w:color w:val="0000EE"/>
            <w:sz w:val="22"/>
            <w:u w:color="0000EE"/>
          </w:rPr>
          <w:t>profit</w:t>
        </w:r>
      </w:hyperlink>
      <w:r>
        <w:rPr>
          <w:rFonts w:ascii="Arial" w:eastAsia="Arial" w:hAnsi="Arial" w:cs="Arial"/>
          <w:sz w:val="22"/>
        </w:rPr>
        <w:t xml:space="preserve"> and </w:t>
      </w:r>
      <w:hyperlink r:id="rId242" w:history="1">
        <w:r>
          <w:rPr>
            <w:rStyle w:val="Hyperlink"/>
            <w:rFonts w:ascii="Arial" w:eastAsia="Arial" w:hAnsi="Arial" w:cs="Arial"/>
            <w:color w:val="0000EE"/>
            <w:sz w:val="22"/>
            <w:u w:color="0000EE"/>
          </w:rPr>
          <w:t>loss</w:t>
        </w:r>
      </w:hyperlink>
      <w:r>
        <w:rPr>
          <w:rFonts w:ascii="Arial" w:eastAsia="Arial" w:hAnsi="Arial" w:cs="Arial"/>
          <w:sz w:val="22"/>
        </w:rPr>
        <w:t xml:space="preserve"> using a spreadsheet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Exponential relationships</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an </w:t>
      </w:r>
      <w:hyperlink r:id="rId243" w:history="1">
        <w:r>
          <w:rPr>
            <w:rStyle w:val="Hyperlink"/>
            <w:rFonts w:ascii="Arial" w:eastAsia="Arial" w:hAnsi="Arial" w:cs="Arial"/>
            <w:color w:val="0000EE"/>
            <w:sz w:val="22"/>
            <w:u w:color="0000EE"/>
          </w:rPr>
          <w:t>exponential relationship</w:t>
        </w:r>
      </w:hyperlink>
      <w:r>
        <w:rPr>
          <w:rFonts w:ascii="Arial" w:eastAsia="Arial" w:hAnsi="Arial" w:cs="Arial"/>
          <w:sz w:val="22"/>
        </w:rPr>
        <w:t xml:space="preserve"> can be represented by an </w:t>
      </w:r>
      <w:hyperlink r:id="rId244" w:history="1">
        <w:r>
          <w:rPr>
            <w:rStyle w:val="Hyperlink"/>
            <w:rFonts w:ascii="Arial" w:eastAsia="Arial" w:hAnsi="Arial" w:cs="Arial"/>
            <w:color w:val="0000EE"/>
            <w:sz w:val="22"/>
            <w:u w:color="0000EE"/>
          </w:rPr>
          <w:t>equation</w:t>
        </w:r>
      </w:hyperlink>
      <w:r>
        <w:rPr>
          <w:rFonts w:ascii="Arial" w:eastAsia="Arial" w:hAnsi="Arial" w:cs="Arial"/>
          <w:sz w:val="22"/>
        </w:rPr>
        <w:t>, a table of values, a set of ordered pairs or a graph, and move flexibly between these representations</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an exponential relationship of the form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e>
            <m:sup>
              <m:r>
                <w:rPr>
                  <w:rFonts w:ascii="Arial" w:eastAsia="Arial" w:hAnsi="Arial" w:cs="Arial"/>
                  <w:sz w:val="22"/>
                </w:rPr>
                <m:t>-</m:t>
              </m:r>
              <m:r>
                <w:rPr>
                  <w:rFonts w:ascii="Arial" w:eastAsia="Arial" w:hAnsi="Arial" w:cs="Arial"/>
                  <w:sz w:val="22"/>
                </w:rPr>
                <m:t>x</m:t>
              </m:r>
            </m:sup>
          </m:sSup>
          <m:r>
            <w:rPr>
              <w:rFonts w:ascii="Arial" w:eastAsia="Arial" w:hAnsi="Arial" w:cs="Arial"/>
              <w:sz w:val="22"/>
            </w:rPr>
            <m:t> </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0</m:t>
          </m:r>
        </m:oMath>
      </m:oMathPara>
      <w:r>
        <w:rPr>
          <w:rFonts w:ascii="Arial" w:eastAsia="Arial" w:hAnsi="Arial" w:cs="Arial"/>
          <w:sz w:val="22"/>
        </w:rPr>
        <w:t xml:space="preserve">, with and without using graphing applications </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Construct and analyse an </w:t>
      </w:r>
      <w:hyperlink r:id="rId245" w:history="1">
        <w:r>
          <w:rPr>
            <w:rStyle w:val="Hyperlink"/>
            <w:rFonts w:ascii="Arial" w:eastAsia="Arial" w:hAnsi="Arial" w:cs="Arial"/>
            <w:color w:val="0000EE"/>
            <w:sz w:val="22"/>
            <w:u w:color="0000EE"/>
          </w:rPr>
          <w:t>exponential model</w:t>
        </w:r>
      </w:hyperlink>
      <w:r>
        <w:rPr>
          <w:rFonts w:ascii="Arial" w:eastAsia="Arial" w:hAnsi="Arial" w:cs="Arial"/>
          <w:sz w:val="22"/>
        </w:rPr>
        <w:t xml:space="preserve">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sSup>
            <m:e>
              <m:r>
                <w:rPr>
                  <w:rFonts w:ascii="Arial" w:eastAsia="Arial" w:hAnsi="Arial" w:cs="Arial"/>
                  <w:sz w:val="22"/>
                </w:rPr>
                <m:t>a</m:t>
              </m:r>
            </m:e>
            <m:sup>
              <m:r>
                <w:rPr>
                  <w:rFonts w:ascii="Arial" w:eastAsia="Arial" w:hAnsi="Arial" w:cs="Arial"/>
                  <w:sz w:val="22"/>
                </w:rPr>
                <m:t>x</m:t>
              </m:r>
            </m:sup>
          </m:sSup>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sSup>
            <m:e>
              <m:r>
                <w:rPr>
                  <w:rFonts w:ascii="Arial" w:eastAsia="Arial" w:hAnsi="Arial" w:cs="Arial"/>
                  <w:sz w:val="22"/>
                </w:rPr>
                <m:t>a</m:t>
              </m:r>
            </m:e>
            <m:sup>
              <m:r>
                <w:rPr>
                  <w:rFonts w:ascii="Arial" w:eastAsia="Arial" w:hAnsi="Arial" w:cs="Arial"/>
                  <w:sz w:val="22"/>
                </w:rPr>
                <m:t>-</m:t>
              </m:r>
              <m:r>
                <w:rPr>
                  <w:rFonts w:ascii="Arial" w:eastAsia="Arial" w:hAnsi="Arial" w:cs="Arial"/>
                  <w:sz w:val="22"/>
                </w:rPr>
                <m:t>x</m:t>
              </m:r>
            </m:sup>
          </m:sSup>
        </m:oMath>
      </m:oMathPara>
      <w:r>
        <w:rPr>
          <w:rFonts w:ascii="Arial" w:eastAsia="Arial" w:hAnsi="Arial" w:cs="Arial"/>
          <w:sz w:val="22"/>
        </w:rPr>
        <w:t xml:space="preserve"> , where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0</m:t>
          </m:r>
        </m:oMath>
      </m:oMathPara>
      <w:r>
        <w:rPr>
          <w:rFonts w:ascii="Arial" w:eastAsia="Arial" w:hAnsi="Arial" w:cs="Arial"/>
          <w:sz w:val="22"/>
        </w:rPr>
        <w:t xml:space="preserve"> and </w:t>
      </w:r>
      <m:oMathPara>
        <m:oMathParaPr>
          <m:jc m:val="left"/>
        </m:oMathParaPr>
        <m:oMath>
          <m:r>
            <w:rPr>
              <w:rFonts w:ascii="Arial" w:eastAsia="Arial" w:hAnsi="Arial" w:cs="Arial"/>
              <w:sz w:val="22"/>
            </w:rPr>
            <m:t>k </m:t>
          </m:r>
        </m:oMath>
      </m:oMathPara>
      <w:r>
        <w:rPr>
          <w:rFonts w:ascii="Arial" w:eastAsia="Arial" w:hAnsi="Arial" w:cs="Arial"/>
          <w:sz w:val="22"/>
        </w:rPr>
        <w:t>is a constant, to solve practical growth or decay problems</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 the meaning of the </w:t>
      </w:r>
      <w:hyperlink r:id="rId246" w:history="1">
        <w:r>
          <w:rPr>
            <w:rStyle w:val="Hyperlink"/>
            <w:rFonts w:ascii="Arial" w:eastAsia="Arial" w:hAnsi="Arial" w:cs="Arial"/>
            <w:color w:val="0000EE"/>
            <w:sz w:val="22"/>
            <w:u w:color="0000EE"/>
          </w:rPr>
          <w:t>intercept</w:t>
        </w:r>
      </w:hyperlink>
      <w:r>
        <w:rPr>
          <w:rFonts w:ascii="Arial" w:eastAsia="Arial" w:hAnsi="Arial" w:cs="Arial"/>
          <w:sz w:val="22"/>
        </w:rPr>
        <w:t xml:space="preserve"> of an exponential graph in a variety of contexts</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Explain the limitations of exponential models in practical contexts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Quadratic relationships</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a </w:t>
      </w:r>
      <w:hyperlink r:id="rId247" w:history="1">
        <w:r>
          <w:rPr>
            <w:rStyle w:val="Hyperlink"/>
            <w:rFonts w:ascii="Arial" w:eastAsia="Arial" w:hAnsi="Arial" w:cs="Arial"/>
            <w:color w:val="0000EE"/>
            <w:sz w:val="22"/>
            <w:u w:color="0000EE"/>
          </w:rPr>
          <w:t>quadratic relationship</w:t>
        </w:r>
      </w:hyperlink>
      <w:r>
        <w:rPr>
          <w:rFonts w:ascii="Arial" w:eastAsia="Arial" w:hAnsi="Arial" w:cs="Arial"/>
          <w:sz w:val="22"/>
        </w:rPr>
        <w:t xml:space="preserve"> can be represented by an equation, a table of values, a set of ordered pairs or a graph, and move flexibly between these representations</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the parabolic shape of a quadratic relationship, noting its </w:t>
      </w:r>
      <w:hyperlink r:id="rId248" w:history="1">
        <w:r>
          <w:rPr>
            <w:rStyle w:val="Hyperlink"/>
            <w:rFonts w:ascii="Arial" w:eastAsia="Arial" w:hAnsi="Arial" w:cs="Arial"/>
            <w:color w:val="0000EE"/>
            <w:sz w:val="22"/>
            <w:u w:color="0000EE"/>
          </w:rPr>
          <w:t>vertex</w:t>
        </w:r>
      </w:hyperlink>
      <w:r>
        <w:rPr>
          <w:rFonts w:ascii="Arial" w:eastAsia="Arial" w:hAnsi="Arial" w:cs="Arial"/>
          <w:sz w:val="22"/>
        </w:rPr>
        <w:t xml:space="preserve"> and </w:t>
      </w:r>
      <w:hyperlink r:id="rId249" w:history="1">
        <w:r>
          <w:rPr>
            <w:rStyle w:val="Hyperlink"/>
            <w:rFonts w:ascii="Arial" w:eastAsia="Arial" w:hAnsi="Arial" w:cs="Arial"/>
            <w:color w:val="0000EE"/>
            <w:sz w:val="22"/>
            <w:u w:color="0000EE"/>
          </w:rPr>
          <w:t>axis of symmetry</w:t>
        </w:r>
      </w:hyperlink>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a quadratic relationship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a</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using graphing applications</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w:t>
      </w:r>
      <m:oMathPara>
        <m:oMathParaPr>
          <m:jc m:val="left"/>
        </m:oMathParaPr>
        <m:oMath>
          <m:r>
            <w:rPr>
              <w:rFonts w:ascii="Arial" w:eastAsia="Arial" w:hAnsi="Arial" w:cs="Arial"/>
              <w:sz w:val="22"/>
            </w:rPr>
            <m:t>x</m:t>
          </m:r>
        </m:oMath>
      </m:oMathPara>
      <w:r>
        <w:rPr>
          <w:rFonts w:ascii="Arial" w:eastAsia="Arial" w:hAnsi="Arial" w:cs="Arial"/>
          <w:sz w:val="22"/>
        </w:rPr>
        <w:t xml:space="preserve">-intercepts and </w:t>
      </w:r>
      <m:oMathPara>
        <m:oMathParaPr>
          <m:jc m:val="left"/>
        </m:oMathParaPr>
        <m:oMath>
          <m:r>
            <w:rPr>
              <w:rFonts w:ascii="Arial" w:eastAsia="Arial" w:hAnsi="Arial" w:cs="Arial"/>
              <w:sz w:val="22"/>
            </w:rPr>
            <m:t>y</m:t>
          </m:r>
        </m:oMath>
      </m:oMathPara>
      <w:r>
        <w:rPr>
          <w:rFonts w:ascii="Arial" w:eastAsia="Arial" w:hAnsi="Arial" w:cs="Arial"/>
          <w:sz w:val="22"/>
        </w:rPr>
        <w:t xml:space="preserve">-intercept of a </w:t>
      </w:r>
      <w:hyperlink r:id="rId250" w:history="1">
        <w:r>
          <w:rPr>
            <w:rStyle w:val="Hyperlink"/>
            <w:rFonts w:ascii="Arial" w:eastAsia="Arial" w:hAnsi="Arial" w:cs="Arial"/>
            <w:color w:val="0000EE"/>
            <w:sz w:val="22"/>
            <w:u w:color="0000EE"/>
          </w:rPr>
          <w:t>parabola</w:t>
        </w:r>
      </w:hyperlink>
      <w:r>
        <w:rPr>
          <w:rFonts w:ascii="Arial" w:eastAsia="Arial" w:hAnsi="Arial" w:cs="Arial"/>
          <w:sz w:val="22"/>
        </w:rPr>
        <w:t xml:space="preserve"> from a graph </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axis of symmetry and vertex of a parabola using the </w:t>
      </w:r>
      <w:hyperlink r:id="rId251" w:history="1">
        <w:r>
          <w:rPr>
            <w:rStyle w:val="Hyperlink"/>
            <w:rFonts w:ascii="Arial" w:eastAsia="Arial" w:hAnsi="Arial" w:cs="Arial"/>
            <w:color w:val="0000EE"/>
            <w:sz w:val="22"/>
            <w:u w:color="0000EE"/>
          </w:rPr>
          <w:t>midpoint</w:t>
        </w:r>
      </w:hyperlink>
      <w:r>
        <w:rPr>
          <w:rFonts w:ascii="Arial" w:eastAsia="Arial" w:hAnsi="Arial" w:cs="Arial"/>
          <w:sz w:val="22"/>
        </w:rPr>
        <w:t xml:space="preserve"> of the </w:t>
      </w:r>
      <m:oMathPara>
        <m:oMathParaPr>
          <m:jc m:val="left"/>
        </m:oMathParaPr>
        <m:oMath>
          <m:r>
            <w:rPr>
              <w:rFonts w:ascii="Arial" w:eastAsia="Arial" w:hAnsi="Arial" w:cs="Arial"/>
              <w:sz w:val="22"/>
            </w:rPr>
            <m:t>x</m:t>
          </m:r>
        </m:oMath>
      </m:oMathPara>
      <w:r>
        <w:rPr>
          <w:rFonts w:ascii="Arial" w:eastAsia="Arial" w:hAnsi="Arial" w:cs="Arial"/>
          <w:sz w:val="22"/>
        </w:rPr>
        <w:t>-intercepts shown on a graph</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Analyse a given graph of a quadratic relationship and use it to solve practical problems</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the meaning of the intercepts and vertex of a parabola in a variety of contexts</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the limitations of a </w:t>
      </w:r>
      <w:hyperlink r:id="rId252" w:history="1">
        <w:r>
          <w:rPr>
            <w:rStyle w:val="Hyperlink"/>
            <w:rFonts w:ascii="Arial" w:eastAsia="Arial" w:hAnsi="Arial" w:cs="Arial"/>
            <w:color w:val="0000EE"/>
            <w:sz w:val="22"/>
            <w:u w:color="0000EE"/>
          </w:rPr>
          <w:t>model</w:t>
        </w:r>
      </w:hyperlink>
      <w:r>
        <w:rPr>
          <w:rFonts w:ascii="Arial" w:eastAsia="Arial" w:hAnsi="Arial" w:cs="Arial"/>
          <w:sz w:val="22"/>
        </w:rPr>
        <w:t xml:space="preserve"> of a quadratic relationship in a practical context and consider the values for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 xml:space="preserve"> for which the </w:t>
      </w:r>
      <w:hyperlink r:id="rId253" w:history="1">
        <w:r>
          <w:rPr>
            <w:rStyle w:val="Hyperlink"/>
            <w:rFonts w:ascii="Arial" w:eastAsia="Arial" w:hAnsi="Arial" w:cs="Arial"/>
            <w:color w:val="0000EE"/>
            <w:sz w:val="22"/>
            <w:u w:color="0000EE"/>
          </w:rPr>
          <w:t>quadratic model</w:t>
        </w:r>
      </w:hyperlink>
      <w:r>
        <w:rPr>
          <w:rFonts w:ascii="Arial" w:eastAsia="Arial" w:hAnsi="Arial" w:cs="Arial"/>
          <w:sz w:val="22"/>
        </w:rPr>
        <w:t xml:space="preserve"> is valid </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Reciprocal relationships</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w:t>
      </w:r>
      <w:hyperlink r:id="rId254" w:history="1">
        <w:r>
          <w:rPr>
            <w:rStyle w:val="Hyperlink"/>
            <w:rFonts w:ascii="Arial" w:eastAsia="Arial" w:hAnsi="Arial" w:cs="Arial"/>
            <w:color w:val="0000EE"/>
            <w:sz w:val="22"/>
            <w:u w:color="0000EE"/>
          </w:rPr>
          <w:t>inverse variation</w:t>
        </w:r>
      </w:hyperlink>
      <w:r>
        <w:rPr>
          <w:rFonts w:ascii="Arial" w:eastAsia="Arial" w:hAnsi="Arial" w:cs="Arial"/>
          <w:sz w:val="22"/>
        </w:rPr>
        <w:t xml:space="preserve"> is represented by a </w:t>
      </w:r>
      <w:hyperlink r:id="rId255" w:history="1">
        <w:r>
          <w:rPr>
            <w:rStyle w:val="Hyperlink"/>
            <w:rFonts w:ascii="Arial" w:eastAsia="Arial" w:hAnsi="Arial" w:cs="Arial"/>
            <w:color w:val="0000EE"/>
            <w:sz w:val="22"/>
            <w:u w:color="0000EE"/>
          </w:rPr>
          <w:t>reciprocal relationship</w:t>
        </w:r>
      </w:hyperlink>
      <w:r>
        <w:rPr>
          <w:rFonts w:ascii="Arial" w:eastAsia="Arial" w:hAnsi="Arial" w:cs="Arial"/>
          <w:sz w:val="22"/>
        </w:rPr>
        <w:t xml:space="preserve"> of the form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k</m:t>
              </m:r>
            </m:num>
            <m:den>
              <m:r>
                <w:rPr>
                  <w:rFonts w:ascii="Arial" w:eastAsia="Arial" w:hAnsi="Arial" w:cs="Arial"/>
                  <w:sz w:val="22"/>
                </w:rPr>
                <m:t>x</m:t>
              </m:r>
            </m:den>
          </m:f>
        </m:oMath>
      </m:oMathPara>
      <w:r>
        <w:rPr>
          <w:rFonts w:ascii="Arial" w:eastAsia="Arial" w:hAnsi="Arial" w:cs="Arial"/>
          <w:sz w:val="22"/>
        </w:rPr>
        <w:t xml:space="preserve">, where </w:t>
      </w:r>
      <m:oMathPara>
        <m:oMathParaPr>
          <m:jc m:val="left"/>
        </m:oMathParaPr>
        <m:oMath>
          <m:r>
            <w:rPr>
              <w:rFonts w:ascii="Arial" w:eastAsia="Arial" w:hAnsi="Arial" w:cs="Arial"/>
              <w:sz w:val="22"/>
            </w:rPr>
            <m:t>k </m:t>
          </m:r>
        </m:oMath>
      </m:oMathPara>
      <w:r>
        <w:rPr>
          <w:rFonts w:ascii="Arial" w:eastAsia="Arial" w:hAnsi="Arial" w:cs="Arial"/>
          <w:sz w:val="22"/>
        </w:rPr>
        <w:t xml:space="preserve">is the </w:t>
      </w:r>
      <w:hyperlink r:id="rId256" w:history="1">
        <w:r>
          <w:rPr>
            <w:rStyle w:val="Hyperlink"/>
            <w:rFonts w:ascii="Arial" w:eastAsia="Arial" w:hAnsi="Arial" w:cs="Arial"/>
            <w:color w:val="0000EE"/>
            <w:sz w:val="22"/>
            <w:u w:color="0000EE"/>
          </w:rPr>
          <w:t>constant of variation</w:t>
        </w:r>
      </w:hyperlink>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w:t>
      </w:r>
      <w:hyperlink r:id="rId257" w:history="1">
        <w:r>
          <w:rPr>
            <w:rStyle w:val="Hyperlink"/>
            <w:rFonts w:ascii="Arial" w:eastAsia="Arial" w:hAnsi="Arial" w:cs="Arial"/>
            <w:color w:val="0000EE"/>
            <w:sz w:val="22"/>
            <w:u w:color="0000EE"/>
          </w:rPr>
          <w:t>hyperbolic</w:t>
        </w:r>
      </w:hyperlink>
      <w:r>
        <w:rPr>
          <w:rFonts w:ascii="Arial" w:eastAsia="Arial" w:hAnsi="Arial" w:cs="Arial"/>
          <w:sz w:val="22"/>
        </w:rPr>
        <w:t xml:space="preserve"> shape of a reciprocal graph</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a reciprocal relationship of the form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k</m:t>
              </m:r>
            </m:num>
            <m:den>
              <m:r>
                <w:rPr>
                  <w:rFonts w:ascii="Arial" w:eastAsia="Arial" w:hAnsi="Arial" w:cs="Arial"/>
                  <w:sz w:val="22"/>
                </w:rPr>
                <m:t>x</m:t>
              </m:r>
            </m:den>
          </m:f>
        </m:oMath>
      </m:oMathPara>
      <w:r>
        <w:rPr>
          <w:rFonts w:ascii="Arial" w:eastAsia="Arial" w:hAnsi="Arial" w:cs="Arial"/>
          <w:sz w:val="22"/>
        </w:rPr>
        <w:t>, with and without using graphing applications</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Construct a reciprocal model of the form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k</m:t>
              </m:r>
            </m:num>
            <m:den>
              <m:r>
                <w:rPr>
                  <w:rFonts w:ascii="Arial" w:eastAsia="Arial" w:hAnsi="Arial" w:cs="Arial"/>
                  <w:sz w:val="22"/>
                </w:rPr>
                <m:t>x</m:t>
              </m:r>
            </m:den>
          </m:f>
        </m:oMath>
      </m:oMathPara>
      <w:r>
        <w:rPr>
          <w:rFonts w:ascii="Arial" w:eastAsia="Arial" w:hAnsi="Arial" w:cs="Arial"/>
          <w:sz w:val="22"/>
        </w:rPr>
        <w:t xml:space="preserve"> to analyse inverse variation problems </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inverse variation problems graphically, or algebraically given the value of two of the </w:t>
      </w:r>
      <w:hyperlink r:id="rId258" w:history="1">
        <w:r>
          <w:rPr>
            <w:rStyle w:val="Hyperlink"/>
            <w:rFonts w:ascii="Arial" w:eastAsia="Arial" w:hAnsi="Arial" w:cs="Arial"/>
            <w:color w:val="0000EE"/>
            <w:sz w:val="22"/>
            <w:u w:color="0000EE"/>
          </w:rPr>
          <w:t>variables</w:t>
        </w:r>
      </w:hyperlink>
      <w:r>
        <w:rPr>
          <w:rFonts w:ascii="Arial" w:eastAsia="Arial" w:hAnsi="Arial" w:cs="Arial"/>
          <w:sz w:val="22"/>
        </w:rPr>
        <w:t xml:space="preserve"> in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k</m:t>
              </m:r>
            </m:num>
            <m:den>
              <m:r>
                <w:rPr>
                  <w:rFonts w:ascii="Arial" w:eastAsia="Arial" w:hAnsi="Arial" w:cs="Arial"/>
                  <w:sz w:val="22"/>
                </w:rPr>
                <m:t>x</m:t>
              </m:r>
            </m:den>
          </m:f>
        </m:oMath>
      </m:oMathPara>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Explain the limitations of reciprocal models in practical inverse variation problems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9" w:name="_Toc256000028"/>
      <w:r>
        <w:rPr>
          <w:rFonts w:ascii="Arial" w:eastAsia="Arial" w:hAnsi="Arial" w:cs="Arial"/>
          <w:b/>
          <w:i w:val="0"/>
          <w:color w:val="002664"/>
          <w:sz w:val="30"/>
        </w:rPr>
        <w:t>Investment and loans</w:t>
      </w:r>
      <w:bookmarkEnd w:id="29"/>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models financial situations and solves problems involving interest, depreciation and borrowing money </w:t>
      </w:r>
      <w:r>
        <w:rPr>
          <w:rStyle w:val="Strong"/>
          <w:rFonts w:ascii="Arial" w:eastAsia="Arial" w:hAnsi="Arial" w:cs="Arial"/>
          <w:b/>
          <w:bCs/>
          <w:sz w:val="22"/>
        </w:rPr>
        <w:t>MST-12-S2-02</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MA-LS-05, MA-LS-06</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Investment</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w:t>
      </w:r>
      <w:hyperlink r:id="rId259" w:history="1">
        <w:r>
          <w:rPr>
            <w:rStyle w:val="Hyperlink"/>
            <w:rFonts w:ascii="Arial" w:eastAsia="Arial" w:hAnsi="Arial" w:cs="Arial"/>
            <w:color w:val="0000EE"/>
            <w:sz w:val="22"/>
            <w:u w:color="0000EE"/>
          </w:rPr>
          <w:t>simple interest</w:t>
        </w:r>
      </w:hyperlink>
      <w:r>
        <w:rPr>
          <w:rFonts w:ascii="Arial" w:eastAsia="Arial" w:hAnsi="Arial" w:cs="Arial"/>
          <w:sz w:val="22"/>
        </w:rPr>
        <w:t xml:space="preserve"> for different rates and time periods using the formula </w:t>
      </w:r>
      <m:oMathPara>
        <m:oMathParaPr>
          <m:jc m:val="left"/>
        </m:oMathParaPr>
        <m:oMath>
          <m:r>
            <w:rPr>
              <w:rFonts w:ascii="Arial" w:eastAsia="Arial" w:hAnsi="Arial" w:cs="Arial"/>
              <w:sz w:val="22"/>
            </w:rPr>
            <m:t>I</m:t>
          </m:r>
          <m:r>
            <w:rPr>
              <w:rFonts w:ascii="Arial" w:eastAsia="Arial" w:hAnsi="Arial" w:cs="Arial"/>
              <w:sz w:val="22"/>
            </w:rPr>
            <m:t>=</m:t>
          </m:r>
          <m:r>
            <w:rPr>
              <w:rFonts w:ascii="Arial" w:eastAsia="Arial" w:hAnsi="Arial" w:cs="Arial"/>
              <w:sz w:val="22"/>
            </w:rPr>
            <m:t>Prn </m:t>
          </m:r>
        </m:oMath>
      </m:oMathPara>
      <w:r>
        <w:rPr>
          <w:rFonts w:ascii="Arial" w:eastAsia="Arial" w:hAnsi="Arial" w:cs="Arial"/>
          <w:sz w:val="22"/>
        </w:rPr>
        <w:t xml:space="preserve">where </w:t>
      </w:r>
      <m:oMathPara>
        <m:oMathParaPr>
          <m:jc m:val="left"/>
        </m:oMathParaPr>
        <m:oMath>
          <m:r>
            <w:rPr>
              <w:rFonts w:ascii="Arial" w:eastAsia="Arial" w:hAnsi="Arial" w:cs="Arial"/>
              <w:sz w:val="22"/>
            </w:rPr>
            <m:t>I</m:t>
          </m:r>
        </m:oMath>
      </m:oMathPara>
      <w:r>
        <w:rPr>
          <w:rFonts w:ascii="Arial" w:eastAsia="Arial" w:hAnsi="Arial" w:cs="Arial"/>
          <w:sz w:val="22"/>
        </w:rPr>
        <w:t xml:space="preserve"> = simple interest, </w:t>
      </w:r>
      <m:oMathPara>
        <m:oMathParaPr>
          <m:jc m:val="left"/>
        </m:oMathParaPr>
        <m:oMath>
          <m:r>
            <w:rPr>
              <w:rFonts w:ascii="Arial" w:eastAsia="Arial" w:hAnsi="Arial" w:cs="Arial"/>
              <w:sz w:val="22"/>
            </w:rPr>
            <m:t>P</m:t>
          </m:r>
        </m:oMath>
      </m:oMathPara>
      <w:r>
        <w:rPr>
          <w:rFonts w:ascii="Arial" w:eastAsia="Arial" w:hAnsi="Arial" w:cs="Arial"/>
          <w:sz w:val="22"/>
        </w:rPr>
        <w:t xml:space="preserve"> = principal,</w:t>
      </w:r>
      <w:r>
        <w:rPr>
          <w:rFonts w:ascii="Arial" w:eastAsia="Arial" w:hAnsi="Arial" w:cs="Arial"/>
          <w:sz w:val="22"/>
        </w:rPr>
        <w:t> </w:t>
      </w:r>
      <m:oMathPara>
        <m:oMathParaPr>
          <m:jc m:val="left"/>
        </m:oMathParaPr>
        <m:oMath>
          <m:r>
            <w:rPr>
              <w:rFonts w:ascii="Arial" w:eastAsia="Arial" w:hAnsi="Arial" w:cs="Arial"/>
              <w:sz w:val="22"/>
            </w:rPr>
            <m:t>r</m:t>
          </m:r>
        </m:oMath>
      </m:oMathPara>
      <w:r>
        <w:rPr>
          <w:rFonts w:ascii="Arial" w:eastAsia="Arial" w:hAnsi="Arial" w:cs="Arial"/>
          <w:sz w:val="22"/>
        </w:rPr>
        <w:t> </w:t>
      </w:r>
      <w:r>
        <w:rPr>
          <w:rFonts w:ascii="Arial" w:eastAsia="Arial" w:hAnsi="Arial" w:cs="Arial"/>
          <w:sz w:val="22"/>
        </w:rPr>
        <w:t xml:space="preserve">= </w:t>
      </w:r>
      <w:hyperlink r:id="rId260" w:history="1">
        <w:r>
          <w:rPr>
            <w:rStyle w:val="Hyperlink"/>
            <w:rFonts w:ascii="Arial" w:eastAsia="Arial" w:hAnsi="Arial" w:cs="Arial"/>
            <w:color w:val="0000EE"/>
            <w:sz w:val="22"/>
            <w:u w:color="0000EE"/>
          </w:rPr>
          <w:t>interest rate</w:t>
        </w:r>
      </w:hyperlink>
      <w:r>
        <w:rPr>
          <w:rFonts w:ascii="Arial" w:eastAsia="Arial" w:hAnsi="Arial" w:cs="Arial"/>
          <w:sz w:val="22"/>
        </w:rPr>
        <w:t xml:space="preserve"> per time period and</w:t>
      </w:r>
      <w:r>
        <w:rPr>
          <w:rFonts w:ascii="Arial" w:eastAsia="Arial" w:hAnsi="Arial" w:cs="Arial"/>
          <w:sz w:val="22"/>
        </w:rPr>
        <w:t> </w:t>
      </w:r>
      <m:oMathPara>
        <m:oMathParaPr>
          <m:jc m:val="left"/>
        </m:oMathParaPr>
        <m:oMath>
          <m:r>
            <w:rPr>
              <w:rFonts w:ascii="Arial" w:eastAsia="Arial" w:hAnsi="Arial" w:cs="Arial"/>
              <w:sz w:val="22"/>
            </w:rPr>
            <m:t>n</m:t>
          </m:r>
        </m:oMath>
      </m:oMathPara>
      <w:r>
        <w:rPr>
          <w:rFonts w:ascii="Arial" w:eastAsia="Arial" w:hAnsi="Arial" w:cs="Arial"/>
          <w:sz w:val="22"/>
        </w:rPr>
        <w:t> </w:t>
      </w:r>
      <w:r>
        <w:rPr>
          <w:rFonts w:ascii="Arial" w:eastAsia="Arial" w:hAnsi="Arial" w:cs="Arial"/>
          <w:sz w:val="22"/>
        </w:rPr>
        <w:t>= number of time periods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simple interest in a variety of contexts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simple interest </w:t>
      </w:r>
      <w:hyperlink r:id="rId261" w:history="1">
        <w:r>
          <w:rPr>
            <w:rStyle w:val="Hyperlink"/>
            <w:rFonts w:ascii="Arial" w:eastAsia="Arial" w:hAnsi="Arial" w:cs="Arial"/>
            <w:color w:val="0000EE"/>
            <w:sz w:val="22"/>
            <w:u w:color="0000EE"/>
          </w:rPr>
          <w:t>graphs</w:t>
        </w:r>
      </w:hyperlink>
      <w:r>
        <w:rPr>
          <w:rFonts w:ascii="Arial" w:eastAsia="Arial" w:hAnsi="Arial" w:cs="Arial"/>
          <w:sz w:val="22"/>
        </w:rPr>
        <w:t xml:space="preserve"> for different interest rates and time periods, with and without using digital tools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w:t>
      </w:r>
      <w:hyperlink r:id="rId262" w:history="1">
        <w:r>
          <w:rPr>
            <w:rStyle w:val="Hyperlink"/>
            <w:rFonts w:ascii="Arial" w:eastAsia="Arial" w:hAnsi="Arial" w:cs="Arial"/>
            <w:color w:val="0000EE"/>
            <w:sz w:val="22"/>
            <w:u w:color="0000EE"/>
          </w:rPr>
          <w:t>future value</w:t>
        </w:r>
      </w:hyperlink>
      <w:r>
        <w:rPr>
          <w:rFonts w:ascii="Arial" w:eastAsia="Arial" w:hAnsi="Arial" w:cs="Arial"/>
          <w:sz w:val="22"/>
        </w:rPr>
        <w:t xml:space="preserve">, </w:t>
      </w:r>
      <w:hyperlink r:id="rId263" w:history="1">
        <w:r>
          <w:rPr>
            <w:rStyle w:val="Hyperlink"/>
            <w:rFonts w:ascii="Arial" w:eastAsia="Arial" w:hAnsi="Arial" w:cs="Arial"/>
            <w:color w:val="0000EE"/>
            <w:sz w:val="22"/>
            <w:u w:color="0000EE"/>
          </w:rPr>
          <w:t>present value</w:t>
        </w:r>
      </w:hyperlink>
      <w:r>
        <w:rPr>
          <w:rFonts w:ascii="Arial" w:eastAsia="Arial" w:hAnsi="Arial" w:cs="Arial"/>
          <w:sz w:val="22"/>
        </w:rPr>
        <w:t xml:space="preserve"> or interest rate of a </w:t>
      </w:r>
      <w:hyperlink r:id="rId264" w:history="1">
        <w:r>
          <w:rPr>
            <w:rStyle w:val="Hyperlink"/>
            <w:rFonts w:ascii="Arial" w:eastAsia="Arial" w:hAnsi="Arial" w:cs="Arial"/>
            <w:color w:val="0000EE"/>
            <w:sz w:val="22"/>
            <w:u w:color="0000EE"/>
          </w:rPr>
          <w:t>compound interest</w:t>
        </w:r>
      </w:hyperlink>
      <w:r>
        <w:rPr>
          <w:rFonts w:ascii="Arial" w:eastAsia="Arial" w:hAnsi="Arial" w:cs="Arial"/>
          <w:sz w:val="22"/>
        </w:rPr>
        <w:t xml:space="preserve"> </w:t>
      </w:r>
      <w:hyperlink r:id="rId265" w:history="1">
        <w:r>
          <w:rPr>
            <w:rStyle w:val="Hyperlink"/>
            <w:rFonts w:ascii="Arial" w:eastAsia="Arial" w:hAnsi="Arial" w:cs="Arial"/>
            <w:color w:val="0000EE"/>
            <w:sz w:val="22"/>
            <w:u w:color="0000EE"/>
          </w:rPr>
          <w:t>investment</w:t>
        </w:r>
      </w:hyperlink>
      <w:r>
        <w:rPr>
          <w:rFonts w:ascii="Arial" w:eastAsia="Arial" w:hAnsi="Arial" w:cs="Arial"/>
          <w:sz w:val="22"/>
        </w:rPr>
        <w:t xml:space="preserve"> using the formula </w:t>
      </w:r>
      <m:oMathPara>
        <m:oMathParaPr>
          <m:jc m:val="left"/>
        </m:oMathParaPr>
        <m:oMath>
          <m:r>
            <w:rPr>
              <w:rFonts w:ascii="Arial" w:eastAsia="Arial" w:hAnsi="Arial" w:cs="Arial"/>
              <w:sz w:val="22"/>
            </w:rPr>
            <m:t>FV</m:t>
          </m:r>
          <m:r>
            <w:rPr>
              <w:rFonts w:ascii="Arial" w:eastAsia="Arial" w:hAnsi="Arial" w:cs="Arial"/>
              <w:sz w:val="22"/>
            </w:rPr>
            <m:t>=</m:t>
          </m:r>
          <m:r>
            <w:rPr>
              <w:rFonts w:ascii="Arial" w:eastAsia="Arial" w:hAnsi="Arial" w:cs="Arial"/>
              <w:sz w:val="22"/>
            </w:rPr>
            <m:t>PV</m:t>
          </m:r>
          <m:sSup>
            <m:e>
              <m:d>
                <m:dPr>
                  <m:sepChr m:val="|"/>
                </m:dPr>
                <m:e>
                  <m:r>
                    <w:rPr>
                      <w:rFonts w:ascii="Arial" w:eastAsia="Arial" w:hAnsi="Arial" w:cs="Arial"/>
                      <w:sz w:val="22"/>
                    </w:rPr>
                    <m:t>1</m:t>
                  </m:r>
                  <m:r>
                    <w:rPr>
                      <w:rFonts w:ascii="Arial" w:eastAsia="Arial" w:hAnsi="Arial" w:cs="Arial"/>
                      <w:sz w:val="22"/>
                    </w:rPr>
                    <m:t>+</m:t>
                  </m:r>
                  <m:r>
                    <w:rPr>
                      <w:rFonts w:ascii="Arial" w:eastAsia="Arial" w:hAnsi="Arial" w:cs="Arial"/>
                      <w:sz w:val="22"/>
                    </w:rPr>
                    <m:t>r</m:t>
                  </m:r>
                </m:e>
              </m:d>
            </m:e>
            <m:sup>
              <m:r>
                <w:rPr>
                  <w:rFonts w:ascii="Arial" w:eastAsia="Arial" w:hAnsi="Arial" w:cs="Arial"/>
                  <w:sz w:val="22"/>
                </w:rPr>
                <m:t>n</m:t>
              </m:r>
            </m:sup>
          </m:sSup>
        </m:oMath>
      </m:oMathPara>
      <w:r>
        <w:rPr>
          <w:rFonts w:ascii="Arial" w:eastAsia="Arial" w:hAnsi="Arial" w:cs="Arial"/>
          <w:sz w:val="22"/>
        </w:rPr>
        <w:t xml:space="preserve"> where </w:t>
      </w:r>
      <m:oMathPara>
        <m:oMathParaPr>
          <m:jc m:val="left"/>
        </m:oMathParaPr>
        <m:oMath>
          <m:r>
            <w:rPr>
              <w:rFonts w:ascii="Arial" w:eastAsia="Arial" w:hAnsi="Arial" w:cs="Arial"/>
              <w:sz w:val="22"/>
            </w:rPr>
            <m:t>FV</m:t>
          </m:r>
        </m:oMath>
      </m:oMathPara>
      <w:r>
        <w:rPr>
          <w:rFonts w:ascii="Arial" w:eastAsia="Arial" w:hAnsi="Arial" w:cs="Arial"/>
          <w:sz w:val="22"/>
        </w:rPr>
        <w:t> </w:t>
      </w:r>
      <w:r>
        <w:rPr>
          <w:rFonts w:ascii="Arial" w:eastAsia="Arial" w:hAnsi="Arial" w:cs="Arial"/>
          <w:sz w:val="22"/>
        </w:rPr>
        <w:t>= future value of the investment,</w:t>
      </w:r>
      <w:r>
        <w:rPr>
          <w:rFonts w:ascii="Arial" w:eastAsia="Arial" w:hAnsi="Arial" w:cs="Arial"/>
          <w:sz w:val="22"/>
        </w:rPr>
        <w:t> </w:t>
      </w:r>
      <m:oMathPara>
        <m:oMathParaPr>
          <m:jc m:val="left"/>
        </m:oMathParaPr>
        <m:oMath>
          <m:r>
            <w:rPr>
              <w:rFonts w:ascii="Arial" w:eastAsia="Arial" w:hAnsi="Arial" w:cs="Arial"/>
              <w:sz w:val="22"/>
            </w:rPr>
            <m:t>PV</m:t>
          </m:r>
        </m:oMath>
      </m:oMathPara>
      <w:r>
        <w:rPr>
          <w:rFonts w:ascii="Arial" w:eastAsia="Arial" w:hAnsi="Arial" w:cs="Arial"/>
          <w:sz w:val="22"/>
        </w:rPr>
        <w:t> </w:t>
      </w:r>
      <w:r>
        <w:rPr>
          <w:rFonts w:ascii="Arial" w:eastAsia="Arial" w:hAnsi="Arial" w:cs="Arial"/>
          <w:sz w:val="22"/>
        </w:rPr>
        <w:t>= present value of the investment,</w:t>
      </w:r>
      <w:r>
        <w:rPr>
          <w:rFonts w:ascii="Arial" w:eastAsia="Arial" w:hAnsi="Arial" w:cs="Arial"/>
          <w:sz w:val="22"/>
        </w:rPr>
        <w:t> </w:t>
      </w:r>
      <m:oMathPara>
        <m:oMathParaPr>
          <m:jc m:val="left"/>
        </m:oMathParaPr>
        <m:oMath>
          <m:r>
            <w:rPr>
              <w:rFonts w:ascii="Arial" w:eastAsia="Arial" w:hAnsi="Arial" w:cs="Arial"/>
              <w:sz w:val="22"/>
            </w:rPr>
            <m:t>r</m:t>
          </m:r>
        </m:oMath>
      </m:oMathPara>
      <w:r>
        <w:rPr>
          <w:rFonts w:ascii="Arial" w:eastAsia="Arial" w:hAnsi="Arial" w:cs="Arial"/>
          <w:sz w:val="22"/>
        </w:rPr>
        <w:t> </w:t>
      </w:r>
      <w:r>
        <w:rPr>
          <w:rFonts w:ascii="Arial" w:eastAsia="Arial" w:hAnsi="Arial" w:cs="Arial"/>
          <w:sz w:val="22"/>
        </w:rPr>
        <w:t>= interest rate per time period and</w:t>
      </w:r>
      <w:r>
        <w:rPr>
          <w:rFonts w:ascii="Arial" w:eastAsia="Arial" w:hAnsi="Arial" w:cs="Arial"/>
          <w:sz w:val="22"/>
        </w:rPr>
        <w:t> </w:t>
      </w:r>
      <m:oMathPara>
        <m:oMathParaPr>
          <m:jc m:val="left"/>
        </m:oMathParaPr>
        <m:oMath>
          <m:r>
            <w:rPr>
              <w:rFonts w:ascii="Arial" w:eastAsia="Arial" w:hAnsi="Arial" w:cs="Arial"/>
              <w:sz w:val="22"/>
            </w:rPr>
            <m:t>n</m:t>
          </m:r>
        </m:oMath>
      </m:oMathPara>
      <w:r>
        <w:rPr>
          <w:rFonts w:ascii="Arial" w:eastAsia="Arial" w:hAnsi="Arial" w:cs="Arial"/>
          <w:sz w:val="22"/>
        </w:rPr>
        <w:t> </w:t>
      </w:r>
      <w:r>
        <w:rPr>
          <w:rFonts w:ascii="Arial" w:eastAsia="Arial" w:hAnsi="Arial" w:cs="Arial"/>
          <w:sz w:val="22"/>
        </w:rPr>
        <w:t>= number of time periods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problems involving compound interest in a variety of contexts, including </w:t>
      </w:r>
      <w:hyperlink r:id="rId266" w:history="1">
        <w:r>
          <w:rPr>
            <w:rStyle w:val="Hyperlink"/>
            <w:rFonts w:ascii="Arial" w:eastAsia="Arial" w:hAnsi="Arial" w:cs="Arial"/>
            <w:color w:val="0000EE"/>
            <w:sz w:val="22"/>
            <w:u w:color="0000EE"/>
          </w:rPr>
          <w:t>inflation</w:t>
        </w:r>
      </w:hyperlink>
      <w:r>
        <w:rPr>
          <w:rFonts w:ascii="Arial" w:eastAsia="Arial" w:hAnsi="Arial" w:cs="Arial"/>
          <w:sz w:val="22"/>
        </w:rPr>
        <w:t xml:space="preserve"> and </w:t>
      </w:r>
      <w:hyperlink r:id="rId267" w:history="1">
        <w:r>
          <w:rPr>
            <w:rStyle w:val="Hyperlink"/>
            <w:rFonts w:ascii="Arial" w:eastAsia="Arial" w:hAnsi="Arial" w:cs="Arial"/>
            <w:color w:val="0000EE"/>
            <w:sz w:val="22"/>
            <w:u w:color="0000EE"/>
          </w:rPr>
          <w:t>appreciation</w:t>
        </w:r>
      </w:hyperlink>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effect of varying the interest rate, the term or the compounding period on the future value of an investment, with and without using digital tools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Compare the growth of simple interest and compound interest investments numerically and graphically, with and without using digital tools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simple interest graphs are </w:t>
      </w:r>
      <w:hyperlink r:id="rId268" w:history="1">
        <w:r>
          <w:rPr>
            <w:rStyle w:val="Hyperlink"/>
            <w:rFonts w:ascii="Arial" w:eastAsia="Arial" w:hAnsi="Arial" w:cs="Arial"/>
            <w:color w:val="0000EE"/>
            <w:sz w:val="22"/>
            <w:u w:color="0000EE"/>
          </w:rPr>
          <w:t>linear</w:t>
        </w:r>
      </w:hyperlink>
      <w:r>
        <w:rPr>
          <w:rFonts w:ascii="Arial" w:eastAsia="Arial" w:hAnsi="Arial" w:cs="Arial"/>
          <w:sz w:val="22"/>
        </w:rPr>
        <w:t xml:space="preserve"> and compound interest graphs are exponential</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Use a spreadsheet to numerically and graphically model investments using both simple and compound interest</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 and analyse tables and graphs about the value of </w:t>
      </w:r>
      <w:hyperlink r:id="rId269" w:history="1">
        <w:r>
          <w:rPr>
            <w:rStyle w:val="Hyperlink"/>
            <w:rFonts w:ascii="Arial" w:eastAsia="Arial" w:hAnsi="Arial" w:cs="Arial"/>
            <w:color w:val="0000EE"/>
            <w:sz w:val="22"/>
            <w:u w:color="0000EE"/>
          </w:rPr>
          <w:t>share</w:t>
        </w:r>
      </w:hyperlink>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Graph and interpret the value of a share over time, with and without using digital tools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w:t>
      </w:r>
      <w:hyperlink r:id="rId270" w:history="1">
        <w:r>
          <w:rPr>
            <w:rStyle w:val="Hyperlink"/>
            <w:rFonts w:ascii="Arial" w:eastAsia="Arial" w:hAnsi="Arial" w:cs="Arial"/>
            <w:color w:val="0000EE"/>
            <w:sz w:val="22"/>
            <w:u w:color="0000EE"/>
          </w:rPr>
          <w:t>dividend</w:t>
        </w:r>
      </w:hyperlink>
      <w:r>
        <w:rPr>
          <w:rFonts w:ascii="Arial" w:eastAsia="Arial" w:hAnsi="Arial" w:cs="Arial"/>
          <w:sz w:val="22"/>
        </w:rPr>
        <w:t xml:space="preserve"> paid and the </w:t>
      </w:r>
      <w:hyperlink r:id="rId271" w:history="1">
        <w:r>
          <w:rPr>
            <w:rStyle w:val="Hyperlink"/>
            <w:rFonts w:ascii="Arial" w:eastAsia="Arial" w:hAnsi="Arial" w:cs="Arial"/>
            <w:color w:val="0000EE"/>
            <w:sz w:val="22"/>
            <w:u w:color="0000EE"/>
          </w:rPr>
          <w:t>dividend yield</w:t>
        </w:r>
      </w:hyperlink>
      <w:r>
        <w:rPr>
          <w:rFonts w:ascii="Arial" w:eastAsia="Arial" w:hAnsi="Arial" w:cs="Arial"/>
          <w:sz w:val="22"/>
        </w:rPr>
        <w:t xml:space="preserve"> on shares (excluding franked dividends)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problems involving calculation of </w:t>
      </w:r>
      <w:hyperlink r:id="rId272" w:history="1">
        <w:r>
          <w:rPr>
            <w:rStyle w:val="Hyperlink"/>
            <w:rFonts w:ascii="Arial" w:eastAsia="Arial" w:hAnsi="Arial" w:cs="Arial"/>
            <w:color w:val="0000EE"/>
            <w:sz w:val="22"/>
            <w:u w:color="0000EE"/>
          </w:rPr>
          <w:t>brokerage</w:t>
        </w:r>
      </w:hyperlink>
      <w:r>
        <w:rPr>
          <w:rFonts w:ascii="Arial" w:eastAsia="Arial" w:hAnsi="Arial" w:cs="Arial"/>
          <w:sz w:val="22"/>
        </w:rPr>
        <w:t xml:space="preserve"> </w:t>
      </w:r>
      <w:hyperlink r:id="rId273" w:history="1">
        <w:r>
          <w:rPr>
            <w:rStyle w:val="Hyperlink"/>
            <w:rFonts w:ascii="Arial" w:eastAsia="Arial" w:hAnsi="Arial" w:cs="Arial"/>
            <w:color w:val="0000EE"/>
            <w:sz w:val="22"/>
            <w:u w:color="0000EE"/>
          </w:rPr>
          <w:t>costs</w:t>
        </w:r>
      </w:hyperlink>
      <w:r>
        <w:rPr>
          <w:rFonts w:ascii="Arial" w:eastAsia="Arial" w:hAnsi="Arial" w:cs="Arial"/>
          <w:sz w:val="22"/>
        </w:rPr>
        <w:t xml:space="preserve"> and total costs of purchasing shares</w:t>
      </w:r>
    </w:p>
    <w:p>
      <w:pPr>
        <w:pStyle w:val="ListParagraph"/>
        <w:keepNext/>
        <w:keepLines/>
        <w:numPr>
          <w:ilvl w:val="0"/>
          <w:numId w:val="76"/>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Compare and contrast savings accounts, </w:t>
      </w:r>
      <w:hyperlink r:id="rId274" w:history="1">
        <w:r>
          <w:rPr>
            <w:rStyle w:val="Hyperlink"/>
            <w:rFonts w:ascii="Arial" w:eastAsia="Arial" w:hAnsi="Arial" w:cs="Arial"/>
            <w:color w:val="0000EE"/>
            <w:sz w:val="22"/>
            <w:u w:color="0000EE"/>
          </w:rPr>
          <w:t>term deposits</w:t>
        </w:r>
      </w:hyperlink>
      <w:r>
        <w:rPr>
          <w:rFonts w:ascii="Arial" w:eastAsia="Arial" w:hAnsi="Arial" w:cs="Arial"/>
          <w:sz w:val="22"/>
        </w:rPr>
        <w:t>, shares and buying property as investment strategies</w:t>
      </w:r>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person has saved $10 000 and is thinking about how to invest their money. Use the internet to research different investment options, compare the strengths and weaknesses of each and make a recommendation for how they should invest their money.</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Depreciation</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w:t>
      </w:r>
      <w:hyperlink r:id="rId275" w:history="1">
        <w:r>
          <w:rPr>
            <w:rStyle w:val="Hyperlink"/>
            <w:rFonts w:ascii="Arial" w:eastAsia="Arial" w:hAnsi="Arial" w:cs="Arial"/>
            <w:color w:val="0000EE"/>
            <w:sz w:val="22"/>
            <w:u w:color="0000EE"/>
          </w:rPr>
          <w:t>straight-line depreciation</w:t>
        </w:r>
      </w:hyperlink>
      <w:r>
        <w:rPr>
          <w:rFonts w:ascii="Arial" w:eastAsia="Arial" w:hAnsi="Arial" w:cs="Arial"/>
          <w:sz w:val="22"/>
        </w:rPr>
        <w:t xml:space="preserve"> method to calculate the </w:t>
      </w:r>
      <w:hyperlink r:id="rId276" w:history="1">
        <w:r>
          <w:rPr>
            <w:rStyle w:val="Hyperlink"/>
            <w:rFonts w:ascii="Arial" w:eastAsia="Arial" w:hAnsi="Arial" w:cs="Arial"/>
            <w:color w:val="0000EE"/>
            <w:sz w:val="22"/>
            <w:u w:color="0000EE"/>
          </w:rPr>
          <w:t>depreciation</w:t>
        </w:r>
      </w:hyperlink>
      <w:r>
        <w:rPr>
          <w:rFonts w:ascii="Arial" w:eastAsia="Arial" w:hAnsi="Arial" w:cs="Arial"/>
          <w:sz w:val="22"/>
        </w:rPr>
        <w:t xml:space="preserve"> of an asset using the formula </w:t>
      </w:r>
      <m:oMathPara>
        <m:oMathParaPr>
          <m:jc m:val="left"/>
        </m:oMathParaPr>
        <m:oMath>
          <m:r>
            <w:rPr>
              <w:rFonts w:ascii="Arial" w:eastAsia="Arial" w:hAnsi="Arial" w:cs="Arial"/>
              <w:sz w:val="22"/>
            </w:rPr>
            <m:t>S</m:t>
          </m:r>
          <m:r>
            <w:rPr>
              <w:rFonts w:ascii="Arial" w:eastAsia="Arial" w:hAnsi="Arial" w:cs="Arial"/>
              <w:sz w:val="22"/>
            </w:rPr>
            <m:t>=</m:t>
          </m:r>
          <m:sSub>
            <m:e>
              <m:r>
                <w:rPr>
                  <w:rFonts w:ascii="Arial" w:eastAsia="Arial" w:hAnsi="Arial" w:cs="Arial"/>
                  <w:sz w:val="22"/>
                </w:rPr>
                <m:t>V</m:t>
              </m:r>
            </m:e>
            <m:sub>
              <m:r>
                <w:rPr>
                  <w:rFonts w:ascii="Arial" w:eastAsia="Arial" w:hAnsi="Arial" w:cs="Arial"/>
                  <w:sz w:val="22"/>
                </w:rPr>
                <m:t>0</m:t>
              </m:r>
            </m:sub>
          </m:sSub>
          <m:r>
            <w:rPr>
              <w:rFonts w:ascii="Arial" w:eastAsia="Arial" w:hAnsi="Arial" w:cs="Arial"/>
              <w:sz w:val="22"/>
            </w:rPr>
            <m:t>-</m:t>
          </m:r>
          <m:r>
            <w:rPr>
              <w:rFonts w:ascii="Arial" w:eastAsia="Arial" w:hAnsi="Arial" w:cs="Arial"/>
              <w:sz w:val="22"/>
            </w:rPr>
            <m:t>Dn</m:t>
          </m:r>
        </m:oMath>
      </m:oMathPara>
      <w:r>
        <w:rPr>
          <w:rFonts w:ascii="Arial" w:eastAsia="Arial" w:hAnsi="Arial" w:cs="Arial"/>
          <w:sz w:val="22"/>
        </w:rPr>
        <w:t xml:space="preserve"> where </w:t>
      </w:r>
      <m:oMathPara>
        <m:oMathParaPr>
          <m:jc m:val="left"/>
        </m:oMathParaPr>
        <m:oMath>
          <m:r>
            <w:rPr>
              <w:rFonts w:ascii="Arial" w:eastAsia="Arial" w:hAnsi="Arial" w:cs="Arial"/>
              <w:sz w:val="22"/>
            </w:rPr>
            <m:t>S</m:t>
          </m:r>
        </m:oMath>
      </m:oMathPara>
      <w:r>
        <w:rPr>
          <w:rFonts w:ascii="Arial" w:eastAsia="Arial" w:hAnsi="Arial" w:cs="Arial"/>
          <w:sz w:val="22"/>
        </w:rPr>
        <w:t> </w:t>
      </w:r>
      <w:r>
        <w:rPr>
          <w:rFonts w:ascii="Arial" w:eastAsia="Arial" w:hAnsi="Arial" w:cs="Arial"/>
          <w:sz w:val="22"/>
        </w:rPr>
        <w:t xml:space="preserve">= </w:t>
      </w:r>
      <w:hyperlink r:id="rId277" w:history="1">
        <w:r>
          <w:rPr>
            <w:rStyle w:val="Hyperlink"/>
            <w:rFonts w:ascii="Arial" w:eastAsia="Arial" w:hAnsi="Arial" w:cs="Arial"/>
            <w:color w:val="0000EE"/>
            <w:sz w:val="22"/>
            <w:u w:color="0000EE"/>
          </w:rPr>
          <w:t>salvage value</w:t>
        </w:r>
      </w:hyperlink>
      <w:r>
        <w:rPr>
          <w:rFonts w:ascii="Arial" w:eastAsia="Arial" w:hAnsi="Arial" w:cs="Arial"/>
          <w:sz w:val="22"/>
        </w:rPr>
        <w:t>,</w:t>
      </w:r>
      <w:r>
        <w:rPr>
          <w:rFonts w:ascii="Arial" w:eastAsia="Arial" w:hAnsi="Arial" w:cs="Arial"/>
          <w:sz w:val="22"/>
        </w:rPr>
        <w:t> </w:t>
      </w:r>
      <m:oMathPara>
        <m:oMathParaPr>
          <m:jc m:val="left"/>
        </m:oMathParaPr>
        <m:oMath>
          <m:sSub>
            <m:e>
              <m:r>
                <w:rPr>
                  <w:rFonts w:ascii="Arial" w:eastAsia="Arial" w:hAnsi="Arial" w:cs="Arial"/>
                  <w:sz w:val="22"/>
                </w:rPr>
                <m:t>V</m:t>
              </m:r>
            </m:e>
            <m:sub>
              <m:r>
                <w:rPr>
                  <w:rFonts w:ascii="Arial" w:eastAsia="Arial" w:hAnsi="Arial" w:cs="Arial"/>
                  <w:sz w:val="22"/>
                </w:rPr>
                <m:t>0</m:t>
              </m:r>
            </m:sub>
          </m:sSub>
          <m:r>
            <w:rPr>
              <w:rFonts w:ascii="Arial" w:eastAsia="Arial" w:hAnsi="Arial" w:cs="Arial"/>
              <w:sz w:val="22"/>
            </w:rPr>
            <m:t> </m:t>
          </m:r>
        </m:oMath>
      </m:oMathPara>
      <w:r>
        <w:rPr>
          <w:rFonts w:ascii="Arial" w:eastAsia="Arial" w:hAnsi="Arial" w:cs="Arial"/>
          <w:sz w:val="22"/>
        </w:rPr>
        <w:t>= initial value of the asset,</w:t>
      </w:r>
      <w:r>
        <w:rPr>
          <w:rFonts w:ascii="Arial" w:eastAsia="Arial" w:hAnsi="Arial" w:cs="Arial"/>
          <w:sz w:val="22"/>
        </w:rPr>
        <w:t> </w:t>
      </w:r>
      <m:oMathPara>
        <m:oMathParaPr>
          <m:jc m:val="left"/>
        </m:oMathParaPr>
        <m:oMath>
          <m:r>
            <w:rPr>
              <w:rFonts w:ascii="Arial" w:eastAsia="Arial" w:hAnsi="Arial" w:cs="Arial"/>
              <w:sz w:val="22"/>
            </w:rPr>
            <m:t>D</m:t>
          </m:r>
        </m:oMath>
      </m:oMathPara>
      <w:r>
        <w:rPr>
          <w:rFonts w:ascii="Arial" w:eastAsia="Arial" w:hAnsi="Arial" w:cs="Arial"/>
          <w:sz w:val="22"/>
        </w:rPr>
        <w:t> </w:t>
      </w:r>
      <w:r>
        <w:rPr>
          <w:rFonts w:ascii="Arial" w:eastAsia="Arial" w:hAnsi="Arial" w:cs="Arial"/>
          <w:sz w:val="22"/>
        </w:rPr>
        <w:t>= depreciation amount per time period and</w:t>
      </w:r>
      <w:r>
        <w:rPr>
          <w:rFonts w:ascii="Arial" w:eastAsia="Arial" w:hAnsi="Arial" w:cs="Arial"/>
          <w:sz w:val="22"/>
        </w:rPr>
        <w:t> </w:t>
      </w:r>
      <m:oMathPara>
        <m:oMathParaPr>
          <m:jc m:val="left"/>
        </m:oMathParaPr>
        <m:oMath>
          <m:r>
            <w:rPr>
              <w:rFonts w:ascii="Arial" w:eastAsia="Arial" w:hAnsi="Arial" w:cs="Arial"/>
              <w:sz w:val="22"/>
            </w:rPr>
            <m:t>n</m:t>
          </m:r>
        </m:oMath>
      </m:oMathPara>
      <w:r>
        <w:rPr>
          <w:rFonts w:ascii="Arial" w:eastAsia="Arial" w:hAnsi="Arial" w:cs="Arial"/>
          <w:sz w:val="22"/>
        </w:rPr>
        <w:t> </w:t>
      </w:r>
      <w:r>
        <w:rPr>
          <w:rFonts w:ascii="Arial" w:eastAsia="Arial" w:hAnsi="Arial" w:cs="Arial"/>
          <w:sz w:val="22"/>
        </w:rPr>
        <w:t>= number of time periods</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declining balance method to calculate the depreciation of an asset using the formula </w:t>
      </w:r>
      <m:oMathPara>
        <m:oMathParaPr>
          <m:jc m:val="left"/>
        </m:oMathParaPr>
        <m:oMath>
          <m:r>
            <w:rPr>
              <w:rFonts w:ascii="Arial" w:eastAsia="Arial" w:hAnsi="Arial" w:cs="Arial"/>
              <w:sz w:val="22"/>
            </w:rPr>
            <m:t>S</m:t>
          </m:r>
          <m:r>
            <w:rPr>
              <w:rFonts w:ascii="Arial" w:eastAsia="Arial" w:hAnsi="Arial" w:cs="Arial"/>
              <w:sz w:val="22"/>
            </w:rPr>
            <m:t>=</m:t>
          </m:r>
          <m:sSub>
            <m:e>
              <m:r>
                <w:rPr>
                  <w:rFonts w:ascii="Arial" w:eastAsia="Arial" w:hAnsi="Arial" w:cs="Arial"/>
                  <w:sz w:val="22"/>
                </w:rPr>
                <m:t>V</m:t>
              </m:r>
            </m:e>
            <m:sub>
              <m:r>
                <w:rPr>
                  <w:rFonts w:ascii="Arial" w:eastAsia="Arial" w:hAnsi="Arial" w:cs="Arial"/>
                  <w:sz w:val="22"/>
                </w:rPr>
                <m:t>0</m:t>
              </m:r>
            </m:sub>
          </m:sSub>
          <m:sSup>
            <m:e>
              <m:d>
                <m:dPr>
                  <m:sepChr m:val="|"/>
                </m:dPr>
                <m:e>
                  <m:r>
                    <w:rPr>
                      <w:rFonts w:ascii="Arial" w:eastAsia="Arial" w:hAnsi="Arial" w:cs="Arial"/>
                      <w:sz w:val="22"/>
                    </w:rPr>
                    <m:t>1</m:t>
                  </m:r>
                  <m:r>
                    <w:rPr>
                      <w:rFonts w:ascii="Arial" w:eastAsia="Arial" w:hAnsi="Arial" w:cs="Arial"/>
                      <w:sz w:val="22"/>
                    </w:rPr>
                    <m:t>-</m:t>
                  </m:r>
                  <m:r>
                    <w:rPr>
                      <w:rFonts w:ascii="Arial" w:eastAsia="Arial" w:hAnsi="Arial" w:cs="Arial"/>
                      <w:sz w:val="22"/>
                    </w:rPr>
                    <m:t>r</m:t>
                  </m:r>
                </m:e>
              </m:d>
            </m:e>
            <m:sup>
              <m:r>
                <w:rPr>
                  <w:rFonts w:ascii="Arial" w:eastAsia="Arial" w:hAnsi="Arial" w:cs="Arial"/>
                  <w:sz w:val="22"/>
                </w:rPr>
                <m:t>n</m:t>
              </m:r>
            </m:sup>
          </m:sSup>
        </m:oMath>
      </m:oMathPara>
      <w:r>
        <w:rPr>
          <w:rFonts w:ascii="Arial" w:eastAsia="Arial" w:hAnsi="Arial" w:cs="Arial"/>
          <w:sz w:val="22"/>
        </w:rPr>
        <w:t xml:space="preserve"> where </w:t>
      </w:r>
      <m:oMathPara>
        <m:oMathParaPr>
          <m:jc m:val="left"/>
        </m:oMathParaPr>
        <m:oMath>
          <m:r>
            <w:rPr>
              <w:rFonts w:ascii="Arial" w:eastAsia="Arial" w:hAnsi="Arial" w:cs="Arial"/>
              <w:sz w:val="22"/>
            </w:rPr>
            <m:t>S</m:t>
          </m:r>
        </m:oMath>
      </m:oMathPara>
      <w:r>
        <w:rPr>
          <w:rFonts w:ascii="Arial" w:eastAsia="Arial" w:hAnsi="Arial" w:cs="Arial"/>
          <w:sz w:val="22"/>
        </w:rPr>
        <w:t> </w:t>
      </w:r>
      <w:r>
        <w:rPr>
          <w:rFonts w:ascii="Arial" w:eastAsia="Arial" w:hAnsi="Arial" w:cs="Arial"/>
          <w:sz w:val="22"/>
        </w:rPr>
        <w:t>= salvage value,</w:t>
      </w:r>
      <w:r>
        <w:rPr>
          <w:rFonts w:ascii="Arial" w:eastAsia="Arial" w:hAnsi="Arial" w:cs="Arial"/>
          <w:sz w:val="22"/>
        </w:rPr>
        <w:t> </w:t>
      </w:r>
      <m:oMathPara>
        <m:oMathParaPr>
          <m:jc m:val="left"/>
        </m:oMathParaPr>
        <m:oMath>
          <m:sSub>
            <m:e>
              <m:r>
                <w:rPr>
                  <w:rFonts w:ascii="Arial" w:eastAsia="Arial" w:hAnsi="Arial" w:cs="Arial"/>
                  <w:sz w:val="22"/>
                </w:rPr>
                <m:t>V</m:t>
              </m:r>
            </m:e>
            <m:sub>
              <m:r>
                <w:rPr>
                  <w:rFonts w:ascii="Arial" w:eastAsia="Arial" w:hAnsi="Arial" w:cs="Arial"/>
                  <w:sz w:val="22"/>
                </w:rPr>
                <m:t>0</m:t>
              </m:r>
            </m:sub>
          </m:sSub>
        </m:oMath>
      </m:oMathPara>
      <w:r>
        <w:rPr>
          <w:rFonts w:ascii="Arial" w:eastAsia="Arial" w:hAnsi="Arial" w:cs="Arial"/>
          <w:sz w:val="22"/>
        </w:rPr>
        <w:t> </w:t>
      </w:r>
      <w:r>
        <w:rPr>
          <w:rFonts w:ascii="Arial" w:eastAsia="Arial" w:hAnsi="Arial" w:cs="Arial"/>
          <w:sz w:val="22"/>
        </w:rPr>
        <w:t>= initial value of the asset,</w:t>
      </w:r>
      <w:r>
        <w:rPr>
          <w:rFonts w:ascii="Arial" w:eastAsia="Arial" w:hAnsi="Arial" w:cs="Arial"/>
          <w:sz w:val="22"/>
        </w:rPr>
        <w:t> </w:t>
      </w:r>
      <m:oMathPara>
        <m:oMathParaPr>
          <m:jc m:val="left"/>
        </m:oMathParaPr>
        <m:oMath>
          <m:r>
            <w:rPr>
              <w:rFonts w:ascii="Arial" w:eastAsia="Arial" w:hAnsi="Arial" w:cs="Arial"/>
              <w:sz w:val="22"/>
            </w:rPr>
            <m:t>r</m:t>
          </m:r>
        </m:oMath>
      </m:oMathPara>
      <w:r>
        <w:rPr>
          <w:rFonts w:ascii="Arial" w:eastAsia="Arial" w:hAnsi="Arial" w:cs="Arial"/>
          <w:sz w:val="22"/>
        </w:rPr>
        <w:t> </w:t>
      </w:r>
      <w:r>
        <w:rPr>
          <w:rFonts w:ascii="Arial" w:eastAsia="Arial" w:hAnsi="Arial" w:cs="Arial"/>
          <w:sz w:val="22"/>
        </w:rPr>
        <w:t xml:space="preserve">= depreciation </w:t>
      </w:r>
      <w:hyperlink r:id="rId278" w:history="1">
        <w:r>
          <w:rPr>
            <w:rStyle w:val="Hyperlink"/>
            <w:rFonts w:ascii="Arial" w:eastAsia="Arial" w:hAnsi="Arial" w:cs="Arial"/>
            <w:color w:val="0000EE"/>
            <w:sz w:val="22"/>
            <w:u w:color="0000EE"/>
          </w:rPr>
          <w:t>rate</w:t>
        </w:r>
      </w:hyperlink>
      <w:r>
        <w:rPr>
          <w:rFonts w:ascii="Arial" w:eastAsia="Arial" w:hAnsi="Arial" w:cs="Arial"/>
          <w:sz w:val="22"/>
        </w:rPr>
        <w:t xml:space="preserve"> per time period and</w:t>
      </w:r>
      <w:r>
        <w:rPr>
          <w:rFonts w:ascii="Arial" w:eastAsia="Arial" w:hAnsi="Arial" w:cs="Arial"/>
          <w:sz w:val="22"/>
        </w:rPr>
        <w:t> </w:t>
      </w:r>
      <m:oMathPara>
        <m:oMathParaPr>
          <m:jc m:val="left"/>
        </m:oMathParaPr>
        <m:oMath>
          <m:r>
            <w:rPr>
              <w:rFonts w:ascii="Arial" w:eastAsia="Arial" w:hAnsi="Arial" w:cs="Arial"/>
              <w:sz w:val="22"/>
            </w:rPr>
            <m:t>n</m:t>
          </m:r>
        </m:oMath>
      </m:oMathPara>
      <w:r>
        <w:rPr>
          <w:rFonts w:ascii="Arial" w:eastAsia="Arial" w:hAnsi="Arial" w:cs="Arial"/>
          <w:sz w:val="22"/>
        </w:rPr>
        <w:t> </w:t>
      </w:r>
      <w:r>
        <w:rPr>
          <w:rFonts w:ascii="Arial" w:eastAsia="Arial" w:hAnsi="Arial" w:cs="Arial"/>
          <w:sz w:val="22"/>
        </w:rPr>
        <w:t>= number of time periods</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straight-line depreciation and </w:t>
      </w:r>
      <w:hyperlink r:id="rId279" w:history="1">
        <w:r>
          <w:rPr>
            <w:rStyle w:val="Hyperlink"/>
            <w:rFonts w:ascii="Arial" w:eastAsia="Arial" w:hAnsi="Arial" w:cs="Arial"/>
            <w:color w:val="0000EE"/>
            <w:sz w:val="22"/>
            <w:u w:color="0000EE"/>
          </w:rPr>
          <w:t>declining balance depreciation</w:t>
        </w:r>
      </w:hyperlink>
      <w:r>
        <w:rPr>
          <w:rFonts w:ascii="Arial" w:eastAsia="Arial" w:hAnsi="Arial" w:cs="Arial"/>
          <w:sz w:val="22"/>
        </w:rPr>
        <w:t xml:space="preserve"> both numerically and graphically, with and without using digital tools</w:t>
      </w:r>
    </w:p>
    <w:p>
      <w:pPr>
        <w:pStyle w:val="ListParagraph"/>
        <w:keepNext/>
        <w:keepLines/>
        <w:numPr>
          <w:ilvl w:val="0"/>
          <w:numId w:val="77"/>
        </w:numPr>
        <w:spacing w:before="0" w:after="40" w:line="276" w:lineRule="auto"/>
        <w:ind w:left="397" w:hanging="397"/>
        <w:contextualSpacing/>
        <w:jc w:val="left"/>
        <w:rPr>
          <w:rFonts w:ascii="Arial" w:eastAsia="Arial" w:hAnsi="Arial" w:cs="Arial"/>
        </w:rPr>
      </w:pPr>
      <w:r>
        <w:rPr>
          <w:rFonts w:ascii="Arial" w:eastAsia="Arial" w:hAnsi="Arial" w:cs="Arial"/>
          <w:sz w:val="22"/>
        </w:rPr>
        <w:t>Use a spreadsheet to numerically and graphically model depreciation using the straight-line and declining balance methods</w:t>
      </w:r>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new car is purchased for $45 000. It depreciates at a rate of 20% per year. A spreadsheet is to be used to model the first 5 years of depreciation. What formula could be entered into cell C7 to calculate the dollar value of depreciation for year 1?</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2225842" cy="1524000"/>
                  <wp:docPr id="100031" name="" descr="A table calculating the depreciation and value of a car. Detail in text below im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80"/>
                          <a:stretch>
                            <a:fillRect/>
                          </a:stretch>
                        </pic:blipFill>
                        <pic:spPr>
                          <a:xfrm>
                            <a:off x="0" y="0"/>
                            <a:ext cx="2225842"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A table that is used to calculate the depreciation amount and the value of a car at the end of a specific time period using the initial car value as well as the rate of depreciation. Row 3 is the Car Value, $45 000 and Row 4 is the rate of depreciation, 20%. Row 6 has the headings Year, Value at start of year, Depreciation ($) and Value at end of year.</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Loans</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and analyse the costs associated with </w:t>
      </w:r>
      <w:hyperlink r:id="rId281" w:history="1">
        <w:r>
          <w:rPr>
            <w:rStyle w:val="Emphasis"/>
            <w:rFonts w:ascii="Arial" w:eastAsia="Arial" w:hAnsi="Arial" w:cs="Arial"/>
            <w:i/>
            <w:iCs/>
            <w:color w:val="0000EE"/>
            <w:sz w:val="22"/>
            <w:u w:val="single" w:color="0000EE"/>
          </w:rPr>
          <w:t>buy now</w:t>
        </w:r>
        <w:r>
          <w:rPr>
            <w:rStyle w:val="Hyperlink"/>
            <w:rFonts w:ascii="Arial" w:eastAsia="Arial" w:hAnsi="Arial" w:cs="Arial"/>
            <w:color w:val="0000EE"/>
            <w:sz w:val="22"/>
            <w:u w:color="0000EE"/>
          </w:rPr>
          <w:t xml:space="preserve">, </w:t>
        </w:r>
        <w:r>
          <w:rPr>
            <w:rStyle w:val="Emphasis"/>
            <w:rFonts w:ascii="Arial" w:eastAsia="Arial" w:hAnsi="Arial" w:cs="Arial"/>
            <w:i/>
            <w:iCs/>
            <w:color w:val="0000EE"/>
            <w:sz w:val="22"/>
            <w:u w:val="single" w:color="0000EE"/>
          </w:rPr>
          <w:t>pay later</w:t>
        </w:r>
      </w:hyperlink>
      <w:r>
        <w:rPr>
          <w:rFonts w:ascii="Arial" w:eastAsia="Arial" w:hAnsi="Arial" w:cs="Arial"/>
          <w:sz w:val="22"/>
        </w:rPr>
        <w:t xml:space="preserve">, short term and long term </w:t>
      </w:r>
      <w:hyperlink r:id="rId282" w:history="1">
        <w:r>
          <w:rPr>
            <w:rStyle w:val="Hyperlink"/>
            <w:rFonts w:ascii="Arial" w:eastAsia="Arial" w:hAnsi="Arial" w:cs="Arial"/>
            <w:color w:val="0000EE"/>
            <w:sz w:val="22"/>
            <w:u w:color="0000EE"/>
          </w:rPr>
          <w:t>loans</w:t>
        </w:r>
      </w:hyperlink>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 a </w:t>
      </w:r>
      <w:hyperlink r:id="rId283" w:history="1">
        <w:r>
          <w:rPr>
            <w:rStyle w:val="Hyperlink"/>
            <w:rFonts w:ascii="Arial" w:eastAsia="Arial" w:hAnsi="Arial" w:cs="Arial"/>
            <w:color w:val="0000EE"/>
            <w:sz w:val="22"/>
            <w:u w:color="0000EE"/>
          </w:rPr>
          <w:t>reducing balance loan</w:t>
        </w:r>
      </w:hyperlink>
      <w:r>
        <w:rPr>
          <w:rFonts w:ascii="Arial" w:eastAsia="Arial" w:hAnsi="Arial" w:cs="Arial"/>
          <w:sz w:val="22"/>
        </w:rPr>
        <w:t xml:space="preserve"> as an application of compound interest with periodic </w:t>
      </w:r>
      <w:hyperlink r:id="rId284" w:history="1">
        <w:r>
          <w:rPr>
            <w:rStyle w:val="Hyperlink"/>
            <w:rFonts w:ascii="Arial" w:eastAsia="Arial" w:hAnsi="Arial" w:cs="Arial"/>
            <w:color w:val="0000EE"/>
            <w:sz w:val="22"/>
            <w:u w:color="0000EE"/>
          </w:rPr>
          <w:t>repayments</w:t>
        </w:r>
      </w:hyperlink>
      <w:r>
        <w:rPr>
          <w:rFonts w:ascii="Arial" w:eastAsia="Arial" w:hAnsi="Arial" w:cs="Arial"/>
          <w:sz w:val="22"/>
        </w:rPr>
        <w:t xml:space="preserve"> in tabular form for up to four time periods, with and without using digital tools</w:t>
      </w:r>
    </w:p>
    <w:p>
      <w:pPr>
        <w:pStyle w:val="ListParagraph"/>
        <w:keepNext/>
        <w:keepLines/>
        <w:numPr>
          <w:ilvl w:val="0"/>
          <w:numId w:val="78"/>
        </w:numPr>
        <w:spacing w:before="0" w:after="40" w:line="276" w:lineRule="auto"/>
        <w:ind w:left="397" w:hanging="397"/>
        <w:contextualSpacing/>
        <w:jc w:val="left"/>
        <w:rPr>
          <w:rFonts w:ascii="Arial" w:eastAsia="Arial" w:hAnsi="Arial" w:cs="Arial"/>
        </w:rPr>
      </w:pPr>
      <w:r>
        <w:rPr>
          <w:rFonts w:ascii="Arial" w:eastAsia="Arial" w:hAnsi="Arial" w:cs="Arial"/>
          <w:sz w:val="22"/>
        </w:rPr>
        <w:t>Use a spreadsheet to model and solve problems involving a reducing balance loan in a variety of contexts</w:t>
      </w:r>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person borrows $15 000 for a holiday using a reducing balance loan with an interest rate of 4.50% p.a. They can afford to pay back a monthly repayment of $500. Use a spreadsheet to model the loan and determine how long it will take to pay back.</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4158260" cy="899922"/>
                  <wp:docPr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85"/>
                          <a:stretch>
                            <a:fillRect/>
                          </a:stretch>
                        </pic:blipFill>
                        <pic:spPr>
                          <a:xfrm>
                            <a:off x="0" y="0"/>
                            <a:ext cx="4158260" cy="899922"/>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Table 1, first row is Loan amount ($), $15 000. Second row is Interest rate (% p.a.), 4.50%. Third row is Monthly repayment, $500. Table 2 models the repayments of the first 4 months.</w:t>
            </w:r>
          </w:p>
        </w:tc>
      </w:tr>
    </w:tbl>
    <w:p>
      <w:pPr>
        <w:pStyle w:val="ExampleSeparator"/>
        <w:spacing w:before="0" w:after="0"/>
        <w:rPr>
          <w:rFonts w:ascii="Arial" w:eastAsia="Arial" w:hAnsi="Arial" w:cs="Arial"/>
        </w:rPr>
      </w:pP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effect of changing the repayment frequency, additional repayments or a </w:t>
      </w:r>
      <w:hyperlink r:id="rId286" w:history="1">
        <w:r>
          <w:rPr>
            <w:rStyle w:val="Hyperlink"/>
            <w:rFonts w:ascii="Arial" w:eastAsia="Arial" w:hAnsi="Arial" w:cs="Arial"/>
            <w:color w:val="0000EE"/>
            <w:sz w:val="22"/>
            <w:u w:color="0000EE"/>
          </w:rPr>
          <w:t>lump-sum payment</w:t>
        </w:r>
      </w:hyperlink>
      <w:r>
        <w:rPr>
          <w:rFonts w:ascii="Arial" w:eastAsia="Arial" w:hAnsi="Arial" w:cs="Arial"/>
          <w:sz w:val="22"/>
        </w:rPr>
        <w:t xml:space="preserve"> on the term and cost of a loan using a graph or by calculation</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reducing balance loans including calculating the total amount paid, monthly repayments, amount still owing and the time taken to repay the loan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Credit cards</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how </w:t>
      </w:r>
      <w:hyperlink r:id="rId287" w:history="1">
        <w:r>
          <w:rPr>
            <w:rStyle w:val="Hyperlink"/>
            <w:rFonts w:ascii="Arial" w:eastAsia="Arial" w:hAnsi="Arial" w:cs="Arial"/>
            <w:color w:val="0000EE"/>
            <w:sz w:val="22"/>
            <w:u w:color="0000EE"/>
          </w:rPr>
          <w:t>credit cards</w:t>
        </w:r>
      </w:hyperlink>
      <w:r>
        <w:rPr>
          <w:rFonts w:ascii="Arial" w:eastAsia="Arial" w:hAnsi="Arial" w:cs="Arial"/>
          <w:sz w:val="22"/>
        </w:rPr>
        <w:t xml:space="preserve"> are an example of a reducing balance loan</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Compare credit card interest rates with interest rates for other loan types</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various fees and charges associated with credit card usage, and understand the meaning of an </w:t>
      </w:r>
      <w:hyperlink r:id="rId288" w:history="1">
        <w:r>
          <w:rPr>
            <w:rStyle w:val="Hyperlink"/>
            <w:rFonts w:ascii="Arial" w:eastAsia="Arial" w:hAnsi="Arial" w:cs="Arial"/>
            <w:color w:val="0000EE"/>
            <w:sz w:val="22"/>
            <w:u w:color="0000EE"/>
          </w:rPr>
          <w:t>interest-free period</w:t>
        </w:r>
      </w:hyperlink>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 a credit card statement, examining the implications of only making the </w:t>
      </w:r>
      <w:hyperlink r:id="rId289" w:history="1">
        <w:r>
          <w:rPr>
            <w:rStyle w:val="Hyperlink"/>
            <w:rFonts w:ascii="Arial" w:eastAsia="Arial" w:hAnsi="Arial" w:cs="Arial"/>
            <w:color w:val="0000EE"/>
            <w:sz w:val="22"/>
            <w:u w:color="0000EE"/>
          </w:rPr>
          <w:t>minimum payment</w:t>
        </w:r>
      </w:hyperlink>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compound interest charged on a purchase, </w:t>
      </w:r>
      <w:hyperlink r:id="rId290" w:history="1">
        <w:r>
          <w:rPr>
            <w:rStyle w:val="Hyperlink"/>
            <w:rFonts w:ascii="Arial" w:eastAsia="Arial" w:hAnsi="Arial" w:cs="Arial"/>
            <w:color w:val="0000EE"/>
            <w:sz w:val="22"/>
            <w:u w:color="0000EE"/>
          </w:rPr>
          <w:t>transaction</w:t>
        </w:r>
      </w:hyperlink>
      <w:r>
        <w:rPr>
          <w:rFonts w:ascii="Arial" w:eastAsia="Arial" w:hAnsi="Arial" w:cs="Arial"/>
          <w:sz w:val="22"/>
        </w:rPr>
        <w:t xml:space="preserve"> or outstanding </w:t>
      </w:r>
      <w:hyperlink r:id="rId291" w:history="1">
        <w:r>
          <w:rPr>
            <w:rStyle w:val="Hyperlink"/>
            <w:rFonts w:ascii="Arial" w:eastAsia="Arial" w:hAnsi="Arial" w:cs="Arial"/>
            <w:color w:val="0000EE"/>
            <w:sz w:val="22"/>
            <w:u w:color="0000EE"/>
          </w:rPr>
          <w:t>balance</w:t>
        </w:r>
      </w:hyperlink>
      <w:r>
        <w:rPr>
          <w:rFonts w:ascii="Arial" w:eastAsia="Arial" w:hAnsi="Arial" w:cs="Arial"/>
          <w:sz w:val="22"/>
        </w:rPr>
        <w:t xml:space="preserve"> for a given number of days, with and without using digital tools</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Compare credit options to best manage finances to meet short-term, medium-term and long-term goals, such as credit cards and personal loans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0" w:name="_Toc256000029"/>
      <w:r>
        <w:rPr>
          <w:rFonts w:ascii="Arial" w:eastAsia="Arial" w:hAnsi="Arial" w:cs="Arial"/>
          <w:b/>
          <w:i w:val="0"/>
          <w:color w:val="002664"/>
          <w:sz w:val="30"/>
        </w:rPr>
        <w:t>Annuities</w:t>
      </w:r>
      <w:bookmarkEnd w:id="30"/>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financial problems involving annuities </w:t>
      </w:r>
      <w:r>
        <w:rPr>
          <w:rStyle w:val="Strong"/>
          <w:rFonts w:ascii="Arial" w:eastAsia="Arial" w:hAnsi="Arial" w:cs="Arial"/>
          <w:b/>
          <w:bCs/>
          <w:sz w:val="22"/>
        </w:rPr>
        <w:t>MST-12-S2-03</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MA-LS-05, MA-LS-06</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 </w:t>
      </w:r>
      <w:hyperlink r:id="rId292" w:history="1">
        <w:r>
          <w:rPr>
            <w:rStyle w:val="Hyperlink"/>
            <w:rFonts w:ascii="Arial" w:eastAsia="Arial" w:hAnsi="Arial" w:cs="Arial"/>
            <w:color w:val="0000EE"/>
            <w:sz w:val="22"/>
            <w:u w:color="0000EE"/>
          </w:rPr>
          <w:t>annuity</w:t>
        </w:r>
      </w:hyperlink>
      <w:r>
        <w:rPr>
          <w:rFonts w:ascii="Arial" w:eastAsia="Arial" w:hAnsi="Arial" w:cs="Arial"/>
          <w:sz w:val="22"/>
        </w:rPr>
        <w:t xml:space="preserve"> as an investment account with regular, equal </w:t>
      </w:r>
      <w:hyperlink r:id="rId293" w:history="1">
        <w:r>
          <w:rPr>
            <w:rStyle w:val="Hyperlink"/>
            <w:rFonts w:ascii="Arial" w:eastAsia="Arial" w:hAnsi="Arial" w:cs="Arial"/>
            <w:color w:val="0000EE"/>
            <w:sz w:val="22"/>
            <w:u w:color="0000EE"/>
          </w:rPr>
          <w:t>contributions</w:t>
        </w:r>
      </w:hyperlink>
      <w:r>
        <w:rPr>
          <w:rFonts w:ascii="Arial" w:eastAsia="Arial" w:hAnsi="Arial" w:cs="Arial"/>
          <w:sz w:val="22"/>
        </w:rPr>
        <w:t xml:space="preserve"> and </w:t>
      </w:r>
      <w:hyperlink r:id="rId294" w:history="1">
        <w:r>
          <w:rPr>
            <w:rStyle w:val="Hyperlink"/>
            <w:rFonts w:ascii="Arial" w:eastAsia="Arial" w:hAnsi="Arial" w:cs="Arial"/>
            <w:color w:val="0000EE"/>
            <w:sz w:val="22"/>
            <w:u w:color="0000EE"/>
          </w:rPr>
          <w:t>interest</w:t>
        </w:r>
      </w:hyperlink>
      <w:r>
        <w:rPr>
          <w:rFonts w:ascii="Arial" w:eastAsia="Arial" w:hAnsi="Arial" w:cs="Arial"/>
          <w:sz w:val="22"/>
        </w:rPr>
        <w:t xml:space="preserve"> compounding at the end of each period, or as a single sum </w:t>
      </w:r>
      <w:hyperlink r:id="rId295" w:history="1">
        <w:r>
          <w:rPr>
            <w:rStyle w:val="Hyperlink"/>
            <w:rFonts w:ascii="Arial" w:eastAsia="Arial" w:hAnsi="Arial" w:cs="Arial"/>
            <w:color w:val="0000EE"/>
            <w:sz w:val="22"/>
            <w:u w:color="0000EE"/>
          </w:rPr>
          <w:t>investment</w:t>
        </w:r>
      </w:hyperlink>
      <w:r>
        <w:rPr>
          <w:rFonts w:ascii="Arial" w:eastAsia="Arial" w:hAnsi="Arial" w:cs="Arial"/>
          <w:sz w:val="22"/>
        </w:rPr>
        <w:t xml:space="preserve"> from which regular equal </w:t>
      </w:r>
      <w:hyperlink r:id="rId296" w:history="1">
        <w:r>
          <w:rPr>
            <w:rStyle w:val="Hyperlink"/>
            <w:rFonts w:ascii="Arial" w:eastAsia="Arial" w:hAnsi="Arial" w:cs="Arial"/>
            <w:color w:val="0000EE"/>
            <w:sz w:val="22"/>
            <w:u w:color="0000EE"/>
          </w:rPr>
          <w:t>withdrawals</w:t>
        </w:r>
      </w:hyperlink>
      <w:r>
        <w:rPr>
          <w:rFonts w:ascii="Arial" w:eastAsia="Arial" w:hAnsi="Arial" w:cs="Arial"/>
          <w:sz w:val="22"/>
        </w:rPr>
        <w:t xml:space="preserve"> are made</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Model an annuity in tabular form for up to four time periods</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Use a spreadsheet to model an annuity</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Using a table of </w:t>
      </w:r>
      <w:hyperlink r:id="rId297" w:history="1">
        <w:r>
          <w:rPr>
            <w:rStyle w:val="Hyperlink"/>
            <w:rFonts w:ascii="Arial" w:eastAsia="Arial" w:hAnsi="Arial" w:cs="Arial"/>
            <w:color w:val="0000EE"/>
            <w:sz w:val="22"/>
            <w:u w:color="0000EE"/>
          </w:rPr>
          <w:t>interest factors</w:t>
        </w:r>
      </w:hyperlink>
      <w:r>
        <w:rPr>
          <w:rFonts w:ascii="Arial" w:eastAsia="Arial" w:hAnsi="Arial" w:cs="Arial"/>
          <w:sz w:val="22"/>
        </w:rPr>
        <w:t xml:space="preserve">, calculate the </w:t>
      </w:r>
      <w:hyperlink r:id="rId298" w:history="1">
        <w:r>
          <w:rPr>
            <w:rStyle w:val="Hyperlink"/>
            <w:rFonts w:ascii="Arial" w:eastAsia="Arial" w:hAnsi="Arial" w:cs="Arial"/>
            <w:color w:val="0000EE"/>
            <w:sz w:val="22"/>
            <w:u w:color="0000EE"/>
          </w:rPr>
          <w:t>future value</w:t>
        </w:r>
      </w:hyperlink>
      <w:r>
        <w:rPr>
          <w:rFonts w:ascii="Arial" w:eastAsia="Arial" w:hAnsi="Arial" w:cs="Arial"/>
          <w:sz w:val="22"/>
        </w:rPr>
        <w:t xml:space="preserve"> or </w:t>
      </w:r>
      <w:hyperlink r:id="rId299" w:history="1">
        <w:r>
          <w:rPr>
            <w:rStyle w:val="Hyperlink"/>
            <w:rFonts w:ascii="Arial" w:eastAsia="Arial" w:hAnsi="Arial" w:cs="Arial"/>
            <w:color w:val="0000EE"/>
            <w:sz w:val="22"/>
            <w:u w:color="0000EE"/>
          </w:rPr>
          <w:t>present value</w:t>
        </w:r>
      </w:hyperlink>
      <w:r>
        <w:rPr>
          <w:rFonts w:ascii="Arial" w:eastAsia="Arial" w:hAnsi="Arial" w:cs="Arial"/>
          <w:sz w:val="22"/>
        </w:rPr>
        <w:t xml:space="preserve"> of an annuity</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Using a table of interest factors, determine the contribution amount required to achieve a given future value or the single sum contribution required to produce an </w:t>
      </w:r>
      <w:hyperlink r:id="rId300" w:history="1">
        <w:r>
          <w:rPr>
            <w:rStyle w:val="Hyperlink"/>
            <w:rFonts w:ascii="Arial" w:eastAsia="Arial" w:hAnsi="Arial" w:cs="Arial"/>
            <w:color w:val="0000EE"/>
            <w:sz w:val="22"/>
            <w:u w:color="0000EE"/>
          </w:rPr>
          <w:t>equivalent</w:t>
        </w:r>
      </w:hyperlink>
      <w:r>
        <w:rPr>
          <w:rFonts w:ascii="Arial" w:eastAsia="Arial" w:hAnsi="Arial" w:cs="Arial"/>
          <w:sz w:val="22"/>
        </w:rPr>
        <w:t xml:space="preserve"> future value for any given annuity</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effect of varying the amount initially invested, the value of the periodic payment, the </w:t>
      </w:r>
      <w:hyperlink r:id="rId301" w:history="1">
        <w:r>
          <w:rPr>
            <w:rStyle w:val="Hyperlink"/>
            <w:rFonts w:ascii="Arial" w:eastAsia="Arial" w:hAnsi="Arial" w:cs="Arial"/>
            <w:color w:val="0000EE"/>
            <w:sz w:val="22"/>
            <w:u w:color="0000EE"/>
          </w:rPr>
          <w:t>interest rate</w:t>
        </w:r>
      </w:hyperlink>
      <w:r>
        <w:rPr>
          <w:rFonts w:ascii="Arial" w:eastAsia="Arial" w:hAnsi="Arial" w:cs="Arial"/>
          <w:sz w:val="22"/>
        </w:rPr>
        <w:t xml:space="preserve"> and the duration of the annuity on the total value of the investment, using digital tools</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annuity problems involving financial decisions regarding </w:t>
      </w:r>
      <w:hyperlink r:id="rId302" w:history="1">
        <w:r>
          <w:rPr>
            <w:rStyle w:val="Hyperlink"/>
            <w:rFonts w:ascii="Arial" w:eastAsia="Arial" w:hAnsi="Arial" w:cs="Arial"/>
            <w:color w:val="0000EE"/>
            <w:sz w:val="22"/>
            <w:u w:color="0000EE"/>
          </w:rPr>
          <w:t>superannuation</w:t>
        </w:r>
      </w:hyperlink>
      <w:r>
        <w:rPr>
          <w:rFonts w:ascii="Arial" w:eastAsia="Arial" w:hAnsi="Arial" w:cs="Arial"/>
          <w:sz w:val="22"/>
        </w:rPr>
        <w:t xml:space="preserve">, savings accounts and </w:t>
      </w:r>
      <w:hyperlink r:id="rId303" w:history="1">
        <w:r>
          <w:rPr>
            <w:rStyle w:val="Hyperlink"/>
            <w:rFonts w:ascii="Arial" w:eastAsia="Arial" w:hAnsi="Arial" w:cs="Arial"/>
            <w:color w:val="0000EE"/>
            <w:sz w:val="22"/>
            <w:u w:color="0000EE"/>
          </w:rPr>
          <w:t>loans</w:t>
        </w:r>
      </w:hyperlink>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1" w:name="_Toc256000030"/>
      <w:r>
        <w:rPr>
          <w:rFonts w:ascii="Arial" w:eastAsia="Arial" w:hAnsi="Arial" w:cs="Arial"/>
          <w:b/>
          <w:i w:val="0"/>
          <w:color w:val="002664"/>
          <w:sz w:val="30"/>
        </w:rPr>
        <w:t>Trigonometry</w:t>
      </w:r>
      <w:bookmarkEnd w:id="31"/>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trigonometry to solve problems involving right-angled and non-right-angled triangles </w:t>
      </w:r>
      <w:r>
        <w:rPr>
          <w:rStyle w:val="Strong"/>
          <w:rFonts w:ascii="Arial" w:eastAsia="Arial" w:hAnsi="Arial" w:cs="Arial"/>
          <w:b/>
          <w:bCs/>
          <w:sz w:val="22"/>
        </w:rPr>
        <w:t>MST-12-S2-04</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MA-LS-07, MA-LS-08, MA-LS-09, MA-LS-10</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w:t>
      </w:r>
      <w:hyperlink r:id="rId304" w:history="1">
        <w:r>
          <w:rPr>
            <w:rStyle w:val="Hyperlink"/>
            <w:rFonts w:ascii="Arial" w:eastAsia="Arial" w:hAnsi="Arial" w:cs="Arial"/>
            <w:color w:val="0000EE"/>
            <w:sz w:val="22"/>
            <w:u w:color="0000EE"/>
          </w:rPr>
          <w:t>trigonometric ratios</w:t>
        </w:r>
      </w:hyperlink>
      <w:r>
        <w:rPr>
          <w:rFonts w:ascii="Arial" w:eastAsia="Arial" w:hAnsi="Arial" w:cs="Arial"/>
          <w:sz w:val="22"/>
        </w:rPr>
        <w:t xml:space="preserve"> to right-angled triangles to find either the lengths of unknown sides or the size of unknown </w:t>
      </w:r>
      <w:hyperlink r:id="rId305" w:history="1">
        <w:r>
          <w:rPr>
            <w:rStyle w:val="Hyperlink"/>
            <w:rFonts w:ascii="Arial" w:eastAsia="Arial" w:hAnsi="Arial" w:cs="Arial"/>
            <w:color w:val="0000EE"/>
            <w:sz w:val="22"/>
            <w:u w:color="0000EE"/>
          </w:rPr>
          <w:t>angles</w:t>
        </w:r>
      </w:hyperlink>
      <w:r>
        <w:rPr>
          <w:rFonts w:ascii="Arial" w:eastAsia="Arial" w:hAnsi="Arial" w:cs="Arial"/>
          <w:sz w:val="22"/>
        </w:rPr>
        <w:t xml:space="preserve"> in both </w:t>
      </w:r>
      <w:hyperlink r:id="rId306" w:history="1">
        <w:r>
          <w:rPr>
            <w:rStyle w:val="Hyperlink"/>
            <w:rFonts w:ascii="Arial" w:eastAsia="Arial" w:hAnsi="Arial" w:cs="Arial"/>
            <w:color w:val="0000EE"/>
            <w:sz w:val="22"/>
            <w:u w:color="0000EE"/>
          </w:rPr>
          <w:t>degrees</w:t>
        </w:r>
      </w:hyperlink>
      <w:r>
        <w:rPr>
          <w:rFonts w:ascii="Arial" w:eastAsia="Arial" w:hAnsi="Arial" w:cs="Arial"/>
          <w:sz w:val="22"/>
        </w:rPr>
        <w:t xml:space="preserve">, and degrees and </w:t>
      </w:r>
      <w:hyperlink r:id="rId307" w:history="1">
        <w:r>
          <w:rPr>
            <w:rStyle w:val="Hyperlink"/>
            <w:rFonts w:ascii="Arial" w:eastAsia="Arial" w:hAnsi="Arial" w:cs="Arial"/>
            <w:color w:val="0000EE"/>
            <w:sz w:val="22"/>
            <w:u w:color="0000EE"/>
          </w:rPr>
          <w:t>minutes</w:t>
        </w:r>
      </w:hyperlink>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w:t>
      </w:r>
      <w:hyperlink r:id="rId308" w:history="1">
        <w:r>
          <w:rPr>
            <w:rStyle w:val="Hyperlink"/>
            <w:rFonts w:ascii="Arial" w:eastAsia="Arial" w:hAnsi="Arial" w:cs="Arial"/>
            <w:color w:val="0000EE"/>
            <w:sz w:val="22"/>
            <w:u w:color="0000EE"/>
          </w:rPr>
          <w:t>sine rule</w:t>
        </w:r>
      </w:hyperlink>
      <w:r>
        <w:rPr>
          <w:rFonts w:ascii="Arial" w:eastAsia="Arial" w:hAnsi="Arial" w:cs="Arial"/>
          <w:sz w:val="22"/>
        </w:rPr>
        <w:t xml:space="preserve"> </w:t>
      </w:r>
      <m:oMathPara>
        <m:oMathParaPr>
          <m:jc m:val="left"/>
        </m:oMathParaPr>
        <m:oMath>
          <m:f>
            <m:num>
              <m:r>
                <w:rPr>
                  <w:rFonts w:ascii="Arial" w:eastAsia="Arial" w:hAnsi="Arial" w:cs="Arial"/>
                  <w:sz w:val="22"/>
                </w:rPr>
                <m:t>a</m:t>
              </m:r>
            </m:num>
            <m:den>
              <m:func>
                <m:fName>
                  <m:r>
                    <m:rPr>
                      <m:sty m:val="p"/>
                    </m:rPr>
                    <w:rPr>
                      <w:rFonts w:ascii="Arial" w:eastAsia="Arial" w:hAnsi="Arial" w:cs="Arial"/>
                      <w:sz w:val="22"/>
                    </w:rPr>
                    <m:t>sin</m:t>
                  </m:r>
                </m:fName>
                <m:e>
                  <m:r>
                    <w:rPr>
                      <w:rFonts w:ascii="Arial" w:eastAsia="Arial" w:hAnsi="Arial" w:cs="Arial"/>
                      <w:sz w:val="22"/>
                    </w:rPr>
                    <m:t>A</m:t>
                  </m:r>
                </m:e>
              </m:func>
            </m:den>
          </m:f>
          <m:r>
            <w:rPr>
              <w:rFonts w:ascii="Arial" w:eastAsia="Arial" w:hAnsi="Arial" w:cs="Arial"/>
              <w:sz w:val="22"/>
            </w:rPr>
            <m:t>=</m:t>
          </m:r>
          <m:f>
            <m:num>
              <m:r>
                <w:rPr>
                  <w:rFonts w:ascii="Arial" w:eastAsia="Arial" w:hAnsi="Arial" w:cs="Arial"/>
                  <w:sz w:val="22"/>
                </w:rPr>
                <m:t>b</m:t>
              </m:r>
            </m:num>
            <m:den>
              <m:func>
                <m:fName>
                  <m:r>
                    <m:rPr>
                      <m:sty m:val="p"/>
                    </m:rPr>
                    <w:rPr>
                      <w:rFonts w:ascii="Arial" w:eastAsia="Arial" w:hAnsi="Arial" w:cs="Arial"/>
                      <w:sz w:val="22"/>
                    </w:rPr>
                    <m:t>sin</m:t>
                  </m:r>
                </m:fName>
                <m:e>
                  <m:r>
                    <w:rPr>
                      <w:rFonts w:ascii="Arial" w:eastAsia="Arial" w:hAnsi="Arial" w:cs="Arial"/>
                      <w:sz w:val="22"/>
                    </w:rPr>
                    <m:t>B</m:t>
                  </m:r>
                </m:e>
              </m:func>
              <m:r>
                <w:rPr>
                  <w:rFonts w:ascii="Arial" w:eastAsia="Arial" w:hAnsi="Arial" w:cs="Arial"/>
                  <w:sz w:val="22"/>
                </w:rPr>
                <m:t> </m:t>
              </m:r>
            </m:den>
          </m:f>
          <m:r>
            <w:rPr>
              <w:rFonts w:ascii="Arial" w:eastAsia="Arial" w:hAnsi="Arial" w:cs="Arial"/>
              <w:sz w:val="22"/>
            </w:rPr>
            <m:t>=</m:t>
          </m:r>
          <m:f>
            <m:num>
              <m:r>
                <w:rPr>
                  <w:rFonts w:ascii="Arial" w:eastAsia="Arial" w:hAnsi="Arial" w:cs="Arial"/>
                  <w:sz w:val="22"/>
                </w:rPr>
                <m:t>c</m:t>
              </m:r>
            </m:num>
            <m:den>
              <m:func>
                <m:fName>
                  <m:r>
                    <m:rPr>
                      <m:sty m:val="p"/>
                    </m:rPr>
                    <w:rPr>
                      <w:rFonts w:ascii="Arial" w:eastAsia="Arial" w:hAnsi="Arial" w:cs="Arial"/>
                      <w:sz w:val="22"/>
                    </w:rPr>
                    <m:t>sin</m:t>
                  </m:r>
                </m:fName>
                <m:e>
                  <m:r>
                    <w:rPr>
                      <w:rFonts w:ascii="Arial" w:eastAsia="Arial" w:hAnsi="Arial" w:cs="Arial"/>
                      <w:sz w:val="22"/>
                    </w:rPr>
                    <m:t>C</m:t>
                  </m:r>
                </m:e>
              </m:func>
            </m:den>
          </m:f>
        </m:oMath>
      </m:oMathPara>
      <w:r>
        <w:rPr>
          <w:rFonts w:ascii="Arial" w:eastAsia="Arial" w:hAnsi="Arial" w:cs="Arial"/>
          <w:sz w:val="22"/>
        </w:rPr>
        <w:t xml:space="preserve">  </w:t>
      </w:r>
      <w:r>
        <w:rPr>
          <w:rFonts w:ascii="Arial" w:eastAsia="Arial" w:hAnsi="Arial" w:cs="Arial"/>
          <w:sz w:val="22"/>
        </w:rPr>
        <w:t xml:space="preserve">in a given triangle </w:t>
      </w:r>
      <m:oMathPara>
        <m:oMathParaPr>
          <m:jc m:val="left"/>
        </m:oMathParaPr>
        <m:oMath>
          <m:r>
            <w:rPr>
              <w:rFonts w:ascii="Arial" w:eastAsia="Arial" w:hAnsi="Arial" w:cs="Arial"/>
              <w:sz w:val="22"/>
            </w:rPr>
            <m:t>ABC </m:t>
          </m:r>
        </m:oMath>
      </m:oMathPara>
      <w:r>
        <w:rPr>
          <w:rFonts w:ascii="Arial" w:eastAsia="Arial" w:hAnsi="Arial" w:cs="Arial"/>
          <w:sz w:val="22"/>
        </w:rPr>
        <w:t>to find the value of an unknown side</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sine rule </w:t>
      </w:r>
      <m:oMathPara>
        <m:oMathParaPr>
          <m:jc m:val="left"/>
        </m:oMathParaPr>
        <m:oMath>
          <m:f>
            <m:num>
              <m:func>
                <m:fName>
                  <m:r>
                    <m:rPr>
                      <m:sty m:val="p"/>
                    </m:rPr>
                    <w:rPr>
                      <w:rFonts w:ascii="Arial" w:eastAsia="Arial" w:hAnsi="Arial" w:cs="Arial"/>
                      <w:sz w:val="22"/>
                    </w:rPr>
                    <m:t>sin</m:t>
                  </m:r>
                </m:fName>
                <m:e>
                  <m:r>
                    <w:rPr>
                      <w:rFonts w:ascii="Arial" w:eastAsia="Arial" w:hAnsi="Arial" w:cs="Arial"/>
                      <w:sz w:val="22"/>
                    </w:rPr>
                    <m:t>A</m:t>
                  </m:r>
                </m:e>
              </m:func>
            </m:num>
            <m:den>
              <m:r>
                <w:rPr>
                  <w:rFonts w:ascii="Arial" w:eastAsia="Arial" w:hAnsi="Arial" w:cs="Arial"/>
                  <w:sz w:val="22"/>
                </w:rPr>
                <m:t>a</m:t>
              </m:r>
            </m:den>
          </m:f>
          <m:r>
            <w:rPr>
              <w:rFonts w:ascii="Arial" w:eastAsia="Arial" w:hAnsi="Arial" w:cs="Arial"/>
              <w:sz w:val="22"/>
            </w:rPr>
            <m:t>=</m:t>
          </m:r>
          <m:f>
            <m:num>
              <m:func>
                <m:fName>
                  <m:r>
                    <m:rPr>
                      <m:sty m:val="p"/>
                    </m:rPr>
                    <w:rPr>
                      <w:rFonts w:ascii="Arial" w:eastAsia="Arial" w:hAnsi="Arial" w:cs="Arial"/>
                      <w:sz w:val="22"/>
                    </w:rPr>
                    <m:t>sin</m:t>
                  </m:r>
                </m:fName>
                <m:e>
                  <m:r>
                    <w:rPr>
                      <w:rFonts w:ascii="Arial" w:eastAsia="Arial" w:hAnsi="Arial" w:cs="Arial"/>
                      <w:sz w:val="22"/>
                    </w:rPr>
                    <m:t>B</m:t>
                  </m:r>
                </m:e>
              </m:func>
            </m:num>
            <m:den>
              <m:r>
                <w:rPr>
                  <w:rFonts w:ascii="Arial" w:eastAsia="Arial" w:hAnsi="Arial" w:cs="Arial"/>
                  <w:sz w:val="22"/>
                </w:rPr>
                <m:t> b</m:t>
              </m:r>
            </m:den>
          </m:f>
          <m:r>
            <w:rPr>
              <w:rFonts w:ascii="Arial" w:eastAsia="Arial" w:hAnsi="Arial" w:cs="Arial"/>
              <w:sz w:val="22"/>
            </w:rPr>
            <m:t>=</m:t>
          </m:r>
          <m:f>
            <m:num>
              <m:func>
                <m:fName>
                  <m:r>
                    <m:rPr>
                      <m:sty m:val="p"/>
                    </m:rPr>
                    <w:rPr>
                      <w:rFonts w:ascii="Arial" w:eastAsia="Arial" w:hAnsi="Arial" w:cs="Arial"/>
                      <w:sz w:val="22"/>
                    </w:rPr>
                    <m:t>sin</m:t>
                  </m:r>
                </m:fName>
                <m:e>
                  <m:r>
                    <w:rPr>
                      <w:rFonts w:ascii="Arial" w:eastAsia="Arial" w:hAnsi="Arial" w:cs="Arial"/>
                      <w:sz w:val="22"/>
                    </w:rPr>
                    <m:t>C</m:t>
                  </m:r>
                </m:e>
              </m:func>
            </m:num>
            <m:den>
              <m:r>
                <w:rPr>
                  <w:rFonts w:ascii="Arial" w:eastAsia="Arial" w:hAnsi="Arial" w:cs="Arial"/>
                  <w:sz w:val="22"/>
                </w:rPr>
                <m:t>c</m:t>
              </m:r>
            </m:den>
          </m:f>
        </m:oMath>
      </m:oMathPara>
      <w:r>
        <w:rPr>
          <w:rFonts w:ascii="Arial" w:eastAsia="Arial" w:hAnsi="Arial" w:cs="Arial"/>
          <w:sz w:val="22"/>
        </w:rPr>
        <w:t xml:space="preserve">  </w:t>
      </w:r>
      <w:r>
        <w:rPr>
          <w:rFonts w:ascii="Arial" w:eastAsia="Arial" w:hAnsi="Arial" w:cs="Arial"/>
          <w:sz w:val="22"/>
        </w:rPr>
        <w:t xml:space="preserve">in a given triangle </w:t>
      </w:r>
      <m:oMathPara>
        <m:oMathParaPr>
          <m:jc m:val="left"/>
        </m:oMathParaPr>
        <m:oMath>
          <m:r>
            <w:rPr>
              <w:rFonts w:ascii="Arial" w:eastAsia="Arial" w:hAnsi="Arial" w:cs="Arial"/>
              <w:sz w:val="22"/>
            </w:rPr>
            <m:t>ABC </m:t>
          </m:r>
        </m:oMath>
      </m:oMathPara>
      <w:r>
        <w:rPr>
          <w:rFonts w:ascii="Arial" w:eastAsia="Arial" w:hAnsi="Arial" w:cs="Arial"/>
          <w:sz w:val="22"/>
        </w:rPr>
        <w:t xml:space="preserve">to find the value of an unknown angle, excluding the </w:t>
      </w:r>
      <w:hyperlink r:id="rId309" w:history="1">
        <w:r>
          <w:rPr>
            <w:rStyle w:val="Hyperlink"/>
            <w:rFonts w:ascii="Arial" w:eastAsia="Arial" w:hAnsi="Arial" w:cs="Arial"/>
            <w:color w:val="0000EE"/>
            <w:sz w:val="22"/>
            <w:u w:color="0000EE"/>
          </w:rPr>
          <w:t>ambiguous case</w:t>
        </w:r>
      </w:hyperlink>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sine rule in a given triangle to find the value of an unknown angle, given that the unknown angle is </w:t>
      </w:r>
      <w:hyperlink r:id="rId310" w:history="1">
        <w:r>
          <w:rPr>
            <w:rStyle w:val="Hyperlink"/>
            <w:rFonts w:ascii="Arial" w:eastAsia="Arial" w:hAnsi="Arial" w:cs="Arial"/>
            <w:color w:val="0000EE"/>
            <w:sz w:val="22"/>
            <w:u w:color="0000EE"/>
          </w:rPr>
          <w:t>obtuse</w:t>
        </w:r>
      </w:hyperlink>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w:t>
      </w:r>
      <w:hyperlink r:id="rId311" w:history="1">
        <w:r>
          <w:rPr>
            <w:rStyle w:val="Hyperlink"/>
            <w:rFonts w:ascii="Arial" w:eastAsia="Arial" w:hAnsi="Arial" w:cs="Arial"/>
            <w:color w:val="0000EE"/>
            <w:sz w:val="22"/>
            <w:u w:color="0000EE"/>
          </w:rPr>
          <w:t>cosine rule</w:t>
        </w:r>
      </w:hyperlink>
      <w:r>
        <w:rPr>
          <w:rFonts w:ascii="Arial" w:eastAsia="Arial" w:hAnsi="Arial" w:cs="Arial"/>
          <w:sz w:val="22"/>
        </w:rPr>
        <w:t xml:space="preserve"> </w:t>
      </w:r>
      <m:oMathPara>
        <m:oMathParaPr>
          <m:jc m:val="left"/>
        </m:oMathParaPr>
        <m:oMath>
          <m:sSup>
            <m:e>
              <m:r>
                <w:rPr>
                  <w:rFonts w:ascii="Arial" w:eastAsia="Arial" w:hAnsi="Arial" w:cs="Arial"/>
                  <w:sz w:val="22"/>
                </w:rPr>
                <m:t>c</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b</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r>
            <w:rPr>
              <w:rFonts w:ascii="Arial" w:eastAsia="Arial" w:hAnsi="Arial" w:cs="Arial"/>
              <w:sz w:val="22"/>
            </w:rPr>
            <m:t>ab</m:t>
          </m:r>
          <m:func>
            <m:fName>
              <m:r>
                <m:rPr>
                  <m:sty m:val="p"/>
                </m:rPr>
                <w:rPr>
                  <w:rFonts w:ascii="Arial" w:eastAsia="Arial" w:hAnsi="Arial" w:cs="Arial"/>
                  <w:sz w:val="22"/>
                </w:rPr>
                <m:t>cos</m:t>
              </m:r>
            </m:fName>
            <m:e>
              <m:r>
                <w:rPr>
                  <w:rFonts w:ascii="Arial" w:eastAsia="Arial" w:hAnsi="Arial" w:cs="Arial"/>
                  <w:sz w:val="22"/>
                </w:rPr>
                <m:t>C</m:t>
              </m:r>
            </m:e>
          </m:func>
        </m:oMath>
      </m:oMathPara>
      <w:r>
        <w:rPr>
          <w:rFonts w:ascii="Arial" w:eastAsia="Arial" w:hAnsi="Arial" w:cs="Arial"/>
          <w:sz w:val="22"/>
        </w:rPr>
        <w:t xml:space="preserve"> in a given triangle </w:t>
      </w:r>
      <m:oMathPara>
        <m:oMathParaPr>
          <m:jc m:val="left"/>
        </m:oMathParaPr>
        <m:oMath>
          <m:r>
            <w:rPr>
              <w:rFonts w:ascii="Arial" w:eastAsia="Arial" w:hAnsi="Arial" w:cs="Arial"/>
              <w:sz w:val="22"/>
            </w:rPr>
            <m:t>ABC </m:t>
          </m:r>
        </m:oMath>
      </m:oMathPara>
      <w:r>
        <w:rPr>
          <w:rFonts w:ascii="Arial" w:eastAsia="Arial" w:hAnsi="Arial" w:cs="Arial"/>
          <w:sz w:val="22"/>
        </w:rPr>
        <w:t xml:space="preserve">to find the value of an unknown side </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cosine rule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C</m:t>
              </m:r>
            </m:e>
          </m:func>
          <m:r>
            <w:rPr>
              <w:rFonts w:ascii="Arial" w:eastAsia="Arial" w:hAnsi="Arial" w:cs="Arial"/>
              <w:sz w:val="22"/>
            </w:rPr>
            <m:t>=</m:t>
          </m:r>
          <m:f>
            <m:num>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 </m:t>
              </m:r>
              <m:r>
                <w:rPr>
                  <w:rFonts w:ascii="Arial" w:eastAsia="Arial" w:hAnsi="Arial" w:cs="Arial"/>
                  <w:sz w:val="22"/>
                </w:rPr>
                <m:t>+</m:t>
              </m:r>
              <m:r>
                <w:rPr>
                  <w:rFonts w:ascii="Arial" w:eastAsia="Arial" w:hAnsi="Arial" w:cs="Arial"/>
                  <w:sz w:val="22"/>
                </w:rPr>
                <m:t> </m:t>
              </m:r>
              <m:sSup>
                <m:e>
                  <m:r>
                    <w:rPr>
                      <w:rFonts w:ascii="Arial" w:eastAsia="Arial" w:hAnsi="Arial" w:cs="Arial"/>
                      <w:sz w:val="22"/>
                    </w:rPr>
                    <m:t>b</m:t>
                  </m:r>
                </m:e>
                <m:sup>
                  <m:r>
                    <w:rPr>
                      <w:rFonts w:ascii="Arial" w:eastAsia="Arial" w:hAnsi="Arial" w:cs="Arial"/>
                      <w:sz w:val="22"/>
                    </w:rPr>
                    <m:t>2</m:t>
                  </m:r>
                  <m:r>
                    <w:rPr>
                      <w:rFonts w:ascii="Arial" w:eastAsia="Arial" w:hAnsi="Arial" w:cs="Arial"/>
                      <w:sz w:val="22"/>
                    </w:rPr>
                    <m:t> </m:t>
                  </m:r>
                </m:sup>
              </m:sSup>
              <m:r>
                <w:rPr>
                  <w:rFonts w:ascii="Arial" w:eastAsia="Arial" w:hAnsi="Arial" w:cs="Arial"/>
                  <w:sz w:val="22"/>
                </w:rPr>
                <m:t>-</m:t>
              </m:r>
              <m:r>
                <w:rPr>
                  <w:rFonts w:ascii="Arial" w:eastAsia="Arial" w:hAnsi="Arial" w:cs="Arial"/>
                  <w:sz w:val="22"/>
                </w:rPr>
                <m:t> </m:t>
              </m:r>
              <m:sSup>
                <m:e>
                  <m:r>
                    <w:rPr>
                      <w:rFonts w:ascii="Arial" w:eastAsia="Arial" w:hAnsi="Arial" w:cs="Arial"/>
                      <w:sz w:val="22"/>
                    </w:rPr>
                    <m:t>c</m:t>
                  </m:r>
                </m:e>
                <m:sup>
                  <m:r>
                    <w:rPr>
                      <w:rFonts w:ascii="Arial" w:eastAsia="Arial" w:hAnsi="Arial" w:cs="Arial"/>
                      <w:sz w:val="22"/>
                    </w:rPr>
                    <m:t>2</m:t>
                  </m:r>
                </m:sup>
              </m:sSup>
            </m:num>
            <m:den>
              <m:r>
                <w:rPr>
                  <w:rFonts w:ascii="Arial" w:eastAsia="Arial" w:hAnsi="Arial" w:cs="Arial"/>
                  <w:sz w:val="22"/>
                </w:rPr>
                <m:t>2</m:t>
              </m:r>
              <m:r>
                <w:rPr>
                  <w:rFonts w:ascii="Arial" w:eastAsia="Arial" w:hAnsi="Arial" w:cs="Arial"/>
                  <w:sz w:val="22"/>
                </w:rPr>
                <m:t>ab</m:t>
              </m:r>
            </m:den>
          </m:f>
        </m:oMath>
      </m:oMathPara>
      <w:r>
        <w:rPr>
          <w:rFonts w:ascii="Arial" w:eastAsia="Arial" w:hAnsi="Arial" w:cs="Arial"/>
          <w:sz w:val="22"/>
        </w:rPr>
        <w:t xml:space="preserve">  </w:t>
      </w:r>
      <w:r>
        <w:rPr>
          <w:rFonts w:ascii="Arial" w:eastAsia="Arial" w:hAnsi="Arial" w:cs="Arial"/>
          <w:sz w:val="22"/>
        </w:rPr>
        <w:t xml:space="preserve">in a given triangle </w:t>
      </w:r>
      <m:oMathPara>
        <m:oMathParaPr>
          <m:jc m:val="left"/>
        </m:oMathParaPr>
        <m:oMath>
          <m:r>
            <w:rPr>
              <w:rFonts w:ascii="Arial" w:eastAsia="Arial" w:hAnsi="Arial" w:cs="Arial"/>
              <w:sz w:val="22"/>
            </w:rPr>
            <m:t>ABC</m:t>
          </m:r>
        </m:oMath>
      </m:oMathPara>
      <w:r>
        <w:rPr>
          <w:rFonts w:ascii="Arial" w:eastAsia="Arial" w:hAnsi="Arial" w:cs="Arial"/>
          <w:sz w:val="22"/>
        </w:rPr>
        <w:t xml:space="preserve"> to find the value of an unknown angle</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formula </w:t>
      </w:r>
      <m:oMathPara>
        <m:oMathParaPr>
          <m:jc m:val="left"/>
        </m:oMathParaPr>
        <m:oMath>
          <m:r>
            <w:rPr>
              <w:rFonts w:ascii="Arial" w:eastAsia="Arial" w:hAnsi="Arial" w:cs="Arial"/>
              <w:sz w:val="22"/>
            </w:rPr>
            <m:t>A</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r>
            <w:rPr>
              <w:rFonts w:ascii="Arial" w:eastAsia="Arial" w:hAnsi="Arial" w:cs="Arial"/>
              <w:sz w:val="22"/>
            </w:rPr>
            <m:t>ab</m:t>
          </m:r>
          <m:func>
            <m:fName>
              <m:r>
                <m:rPr>
                  <m:sty m:val="p"/>
                </m:rPr>
                <w:rPr>
                  <w:rFonts w:ascii="Arial" w:eastAsia="Arial" w:hAnsi="Arial" w:cs="Arial"/>
                  <w:sz w:val="22"/>
                </w:rPr>
                <m:t>sin</m:t>
              </m:r>
            </m:fName>
            <m:e>
              <m:r>
                <w:rPr>
                  <w:rFonts w:ascii="Arial" w:eastAsia="Arial" w:hAnsi="Arial" w:cs="Arial"/>
                  <w:sz w:val="22"/>
                </w:rPr>
                <m:t>C</m:t>
              </m:r>
            </m:e>
          </m:func>
        </m:oMath>
      </m:oMathPara>
      <w:r>
        <w:rPr>
          <w:rFonts w:ascii="Arial" w:eastAsia="Arial" w:hAnsi="Arial" w:cs="Arial"/>
          <w:sz w:val="22"/>
        </w:rPr>
        <w:t xml:space="preserve">, where </w:t>
      </w:r>
      <m:oMathPara>
        <m:oMathParaPr>
          <m:jc m:val="left"/>
        </m:oMathParaPr>
        <m:oMath>
          <m:r>
            <w:rPr>
              <w:rFonts w:ascii="Arial" w:eastAsia="Arial" w:hAnsi="Arial" w:cs="Arial"/>
              <w:sz w:val="22"/>
            </w:rPr>
            <m:t>a </m:t>
          </m:r>
        </m:oMath>
      </m:oMathPara>
      <w:r>
        <w:rPr>
          <w:rFonts w:ascii="Arial" w:eastAsia="Arial" w:hAnsi="Arial" w:cs="Arial"/>
          <w:sz w:val="22"/>
        </w:rPr>
        <w:t>and</w:t>
      </w:r>
      <m:oMathPara>
        <m:oMathParaPr>
          <m:jc m:val="left"/>
        </m:oMathParaPr>
        <m:oMath>
          <m:r>
            <w:rPr>
              <w:rFonts w:ascii="Arial" w:eastAsia="Arial" w:hAnsi="Arial" w:cs="Arial"/>
              <w:sz w:val="22"/>
            </w:rPr>
            <m:t> b </m:t>
          </m:r>
        </m:oMath>
      </m:oMathPara>
      <w:r>
        <w:rPr>
          <w:rFonts w:ascii="Arial" w:eastAsia="Arial" w:hAnsi="Arial" w:cs="Arial"/>
          <w:sz w:val="22"/>
        </w:rPr>
        <w:t xml:space="preserve"> are the sides that form the included angle </w:t>
      </w:r>
      <m:oMathPara>
        <m:oMathParaPr>
          <m:jc m:val="left"/>
        </m:oMathParaPr>
        <m:oMath>
          <m:r>
            <w:rPr>
              <w:rFonts w:ascii="Arial" w:eastAsia="Arial" w:hAnsi="Arial" w:cs="Arial"/>
              <w:sz w:val="22"/>
            </w:rPr>
            <m:t>C</m:t>
          </m:r>
        </m:oMath>
      </m:oMathPara>
      <w:r>
        <w:rPr>
          <w:rFonts w:ascii="Arial" w:eastAsia="Arial" w:hAnsi="Arial" w:cs="Arial"/>
          <w:sz w:val="22"/>
        </w:rPr>
        <w:t xml:space="preserve"> in a given triangle </w:t>
      </w:r>
      <m:oMathPara>
        <m:oMathParaPr>
          <m:jc m:val="left"/>
        </m:oMathParaPr>
        <m:oMath>
          <m:r>
            <w:rPr>
              <w:rFonts w:ascii="Arial" w:eastAsia="Arial" w:hAnsi="Arial" w:cs="Arial"/>
              <w:sz w:val="22"/>
            </w:rPr>
            <m:t>ABC</m:t>
          </m:r>
        </m:oMath>
      </m:oMathPara>
      <w:r>
        <w:rPr>
          <w:rFonts w:ascii="Arial" w:eastAsia="Arial" w:hAnsi="Arial" w:cs="Arial"/>
          <w:sz w:val="22"/>
        </w:rPr>
        <w:t>, to solve problems in a range of contexts</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interpret </w:t>
      </w:r>
      <w:hyperlink r:id="rId312" w:history="1">
        <w:r>
          <w:rPr>
            <w:rStyle w:val="Hyperlink"/>
            <w:rFonts w:ascii="Arial" w:eastAsia="Arial" w:hAnsi="Arial" w:cs="Arial"/>
            <w:color w:val="0000EE"/>
            <w:sz w:val="22"/>
            <w:u w:color="0000EE"/>
          </w:rPr>
          <w:t>true bearings</w:t>
        </w:r>
      </w:hyperlink>
      <w:r>
        <w:rPr>
          <w:rFonts w:ascii="Arial" w:eastAsia="Arial" w:hAnsi="Arial" w:cs="Arial"/>
          <w:sz w:val="22"/>
        </w:rPr>
        <w:t xml:space="preserve"> and </w:t>
      </w:r>
      <w:hyperlink r:id="rId313" w:history="1">
        <w:r>
          <w:rPr>
            <w:rStyle w:val="Hyperlink"/>
            <w:rFonts w:ascii="Arial" w:eastAsia="Arial" w:hAnsi="Arial" w:cs="Arial"/>
            <w:color w:val="0000EE"/>
            <w:sz w:val="22"/>
            <w:u w:color="0000EE"/>
          </w:rPr>
          <w:t>compass bearings</w:t>
        </w:r>
      </w:hyperlink>
      <w:r>
        <w:rPr>
          <w:rFonts w:ascii="Arial" w:eastAsia="Arial" w:hAnsi="Arial" w:cs="Arial"/>
          <w:sz w:val="22"/>
        </w:rPr>
        <w:t xml:space="preserve"> and convert between them</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Construct and interpret compass </w:t>
      </w:r>
      <w:hyperlink r:id="rId314" w:history="1">
        <w:r>
          <w:rPr>
            <w:rStyle w:val="Hyperlink"/>
            <w:rFonts w:ascii="Arial" w:eastAsia="Arial" w:hAnsi="Arial" w:cs="Arial"/>
            <w:color w:val="0000EE"/>
            <w:sz w:val="22"/>
            <w:u w:color="0000EE"/>
          </w:rPr>
          <w:t>radial surveys</w:t>
        </w:r>
      </w:hyperlink>
      <w:r>
        <w:rPr>
          <w:rFonts w:ascii="Arial" w:eastAsia="Arial" w:hAnsi="Arial" w:cs="Arial"/>
          <w:sz w:val="22"/>
        </w:rPr>
        <w:t xml:space="preserve"> and solve related problems</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practical problems involving </w:t>
      </w:r>
      <w:hyperlink r:id="rId315" w:history="1">
        <w:r>
          <w:rPr>
            <w:rStyle w:val="Hyperlink"/>
            <w:rFonts w:ascii="Arial" w:eastAsia="Arial" w:hAnsi="Arial" w:cs="Arial"/>
            <w:color w:val="0000EE"/>
            <w:sz w:val="22"/>
            <w:u w:color="0000EE"/>
          </w:rPr>
          <w:t>Pythagoras’ theorem</w:t>
        </w:r>
      </w:hyperlink>
      <w:r>
        <w:rPr>
          <w:rFonts w:ascii="Arial" w:eastAsia="Arial" w:hAnsi="Arial" w:cs="Arial"/>
          <w:sz w:val="22"/>
        </w:rPr>
        <w:t xml:space="preserve">, the trigonometry of right-angled and non-right-angled triangles, </w:t>
      </w:r>
      <w:hyperlink r:id="rId316" w:history="1">
        <w:r>
          <w:rPr>
            <w:rStyle w:val="Hyperlink"/>
            <w:rFonts w:ascii="Arial" w:eastAsia="Arial" w:hAnsi="Arial" w:cs="Arial"/>
            <w:color w:val="0000EE"/>
            <w:sz w:val="22"/>
            <w:u w:color="0000EE"/>
          </w:rPr>
          <w:t>angles of elevation</w:t>
        </w:r>
      </w:hyperlink>
      <w:r>
        <w:rPr>
          <w:rFonts w:ascii="Arial" w:eastAsia="Arial" w:hAnsi="Arial" w:cs="Arial"/>
          <w:sz w:val="22"/>
        </w:rPr>
        <w:t xml:space="preserve"> and </w:t>
      </w:r>
      <w:hyperlink r:id="rId317" w:history="1">
        <w:r>
          <w:rPr>
            <w:rStyle w:val="Hyperlink"/>
            <w:rFonts w:ascii="Arial" w:eastAsia="Arial" w:hAnsi="Arial" w:cs="Arial"/>
            <w:color w:val="0000EE"/>
            <w:sz w:val="22"/>
            <w:u w:color="0000EE"/>
          </w:rPr>
          <w:t>depression</w:t>
        </w:r>
      </w:hyperlink>
      <w:r>
        <w:rPr>
          <w:rFonts w:ascii="Arial" w:eastAsia="Arial" w:hAnsi="Arial" w:cs="Arial"/>
          <w:sz w:val="22"/>
        </w:rPr>
        <w:t>, and true bearings and compass bearings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2" w:name="_Toc256000031"/>
      <w:r>
        <w:rPr>
          <w:rFonts w:ascii="Arial" w:eastAsia="Arial" w:hAnsi="Arial" w:cs="Arial"/>
          <w:b/>
          <w:i w:val="0"/>
          <w:color w:val="002664"/>
          <w:sz w:val="30"/>
        </w:rPr>
        <w:t>Ratios and rates</w:t>
      </w:r>
      <w:bookmarkEnd w:id="32"/>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practical problems involving ratios and rates </w:t>
      </w:r>
      <w:r>
        <w:rPr>
          <w:rStyle w:val="Strong"/>
          <w:rFonts w:ascii="Arial" w:eastAsia="Arial" w:hAnsi="Arial" w:cs="Arial"/>
          <w:b/>
          <w:bCs/>
          <w:sz w:val="22"/>
        </w:rPr>
        <w:t>MST-12-S2-05</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MA-LS-07, MA-LS-08, MA-LS-09, MA-LS-10</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Ratios</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w:t>
      </w:r>
      <w:hyperlink r:id="rId318" w:history="1">
        <w:r>
          <w:rPr>
            <w:rStyle w:val="Hyperlink"/>
            <w:rFonts w:ascii="Arial" w:eastAsia="Arial" w:hAnsi="Arial" w:cs="Arial"/>
            <w:color w:val="0000EE"/>
            <w:sz w:val="22"/>
            <w:u w:color="0000EE"/>
          </w:rPr>
          <w:t>ratios</w:t>
        </w:r>
      </w:hyperlink>
      <w:r>
        <w:rPr>
          <w:rFonts w:ascii="Arial" w:eastAsia="Arial" w:hAnsi="Arial" w:cs="Arial"/>
          <w:sz w:val="22"/>
        </w:rPr>
        <w:t xml:space="preserve"> and explain their relationship with fractions</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Express a ratio in simplest form</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the ratio of two quantities</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Divide a quantity in a given ratio</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Solve practical problems involving ratios</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practical ratio problems involving the </w:t>
      </w:r>
      <w:hyperlink r:id="rId319" w:history="1">
        <w:r>
          <w:rPr>
            <w:rStyle w:val="Hyperlink"/>
            <w:rFonts w:ascii="Arial" w:eastAsia="Arial" w:hAnsi="Arial" w:cs="Arial"/>
            <w:color w:val="0000EE"/>
            <w:sz w:val="22"/>
            <w:u w:color="0000EE"/>
          </w:rPr>
          <w:t>capture-recapture technique</w:t>
        </w:r>
      </w:hyperlink>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the relationship between ratios and map </w:t>
      </w:r>
      <w:hyperlink r:id="rId320" w:history="1">
        <w:r>
          <w:rPr>
            <w:rStyle w:val="Hyperlink"/>
            <w:rFonts w:ascii="Arial" w:eastAsia="Arial" w:hAnsi="Arial" w:cs="Arial"/>
            <w:color w:val="0000EE"/>
            <w:sz w:val="22"/>
            <w:u w:color="0000EE"/>
          </w:rPr>
          <w:t>scales</w:t>
        </w:r>
      </w:hyperlink>
      <w:r>
        <w:rPr>
          <w:rFonts w:ascii="Arial" w:eastAsia="Arial" w:hAnsi="Arial" w:cs="Arial"/>
          <w:sz w:val="22"/>
        </w:rPr>
        <w:t xml:space="preserve"> and apply this relationship to solve problems in a variety of practical contexts</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Construct </w:t>
      </w:r>
      <w:hyperlink r:id="rId321" w:history="1">
        <w:r>
          <w:rPr>
            <w:rStyle w:val="Hyperlink"/>
            <w:rFonts w:ascii="Arial" w:eastAsia="Arial" w:hAnsi="Arial" w:cs="Arial"/>
            <w:color w:val="0000EE"/>
            <w:sz w:val="22"/>
            <w:u w:color="0000EE"/>
          </w:rPr>
          <w:t>scale drawings</w:t>
        </w:r>
      </w:hyperlink>
      <w:r>
        <w:rPr>
          <w:rFonts w:ascii="Arial" w:eastAsia="Arial" w:hAnsi="Arial" w:cs="Arial"/>
          <w:sz w:val="22"/>
        </w:rPr>
        <w:t>, with and without using digital tools</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Estimate and compare quantities, materials and </w:t>
      </w:r>
      <w:hyperlink r:id="rId322" w:history="1">
        <w:r>
          <w:rPr>
            <w:rStyle w:val="Hyperlink"/>
            <w:rFonts w:ascii="Arial" w:eastAsia="Arial" w:hAnsi="Arial" w:cs="Arial"/>
            <w:color w:val="0000EE"/>
            <w:sz w:val="22"/>
            <w:u w:color="0000EE"/>
          </w:rPr>
          <w:t>costs</w:t>
        </w:r>
      </w:hyperlink>
      <w:r>
        <w:rPr>
          <w:rFonts w:ascii="Arial" w:eastAsia="Arial" w:hAnsi="Arial" w:cs="Arial"/>
          <w:sz w:val="22"/>
        </w:rPr>
        <w:t xml:space="preserve"> using measurements taken from scale drawings and building plans with commonly used symbols</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perimeter, or area of a section of land using the </w:t>
      </w:r>
      <w:hyperlink r:id="rId323" w:history="1">
        <w:r>
          <w:rPr>
            <w:rStyle w:val="Hyperlink"/>
            <w:rFonts w:ascii="Arial" w:eastAsia="Arial" w:hAnsi="Arial" w:cs="Arial"/>
            <w:color w:val="0000EE"/>
            <w:sz w:val="22"/>
            <w:u w:color="0000EE"/>
          </w:rPr>
          <w:t>Trapezoidal rule</w:t>
        </w:r>
      </w:hyperlink>
      <w:r>
        <w:rPr>
          <w:rFonts w:ascii="Arial" w:eastAsia="Arial" w:hAnsi="Arial" w:cs="Arial"/>
          <w:sz w:val="22"/>
        </w:rPr>
        <w:t xml:space="preserve"> where appropriate, from a site plan, an aerial photograph, a </w:t>
      </w:r>
      <w:hyperlink r:id="rId324" w:history="1">
        <w:r>
          <w:rPr>
            <w:rStyle w:val="Hyperlink"/>
            <w:rFonts w:ascii="Arial" w:eastAsia="Arial" w:hAnsi="Arial" w:cs="Arial"/>
            <w:color w:val="0000EE"/>
            <w:sz w:val="22"/>
            <w:u w:color="0000EE"/>
          </w:rPr>
          <w:t>radial survey</w:t>
        </w:r>
      </w:hyperlink>
      <w:r>
        <w:rPr>
          <w:rFonts w:ascii="Arial" w:eastAsia="Arial" w:hAnsi="Arial" w:cs="Arial"/>
          <w:sz w:val="22"/>
        </w:rPr>
        <w:t xml:space="preserve"> or a map that includes a scale</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w:t>
      </w:r>
      <w:hyperlink r:id="rId325" w:history="1">
        <w:r>
          <w:rPr>
            <w:rStyle w:val="Hyperlink"/>
            <w:rFonts w:ascii="Arial" w:eastAsia="Arial" w:hAnsi="Arial" w:cs="Arial"/>
            <w:color w:val="0000EE"/>
            <w:sz w:val="22"/>
            <w:u w:color="0000EE"/>
          </w:rPr>
          <w:t>volume</w:t>
        </w:r>
      </w:hyperlink>
      <w:r>
        <w:rPr>
          <w:rFonts w:ascii="Arial" w:eastAsia="Arial" w:hAnsi="Arial" w:cs="Arial"/>
          <w:sz w:val="22"/>
        </w:rPr>
        <w:t xml:space="preserve"> of rainfall over an area using </w:t>
      </w:r>
      <m:oMathPara>
        <m:oMathParaPr>
          <m:jc m:val="left"/>
        </m:oMathParaPr>
        <m:oMath>
          <m:r>
            <w:rPr>
              <w:rFonts w:ascii="Arial" w:eastAsia="Arial" w:hAnsi="Arial" w:cs="Arial"/>
              <w:sz w:val="22"/>
            </w:rPr>
            <m:t>V</m:t>
          </m:r>
          <m:r>
            <w:rPr>
              <w:rFonts w:ascii="Arial" w:eastAsia="Arial" w:hAnsi="Arial" w:cs="Arial"/>
              <w:sz w:val="22"/>
            </w:rPr>
            <m:t>=</m:t>
          </m:r>
          <m:r>
            <w:rPr>
              <w:rFonts w:ascii="Arial" w:eastAsia="Arial" w:hAnsi="Arial" w:cs="Arial"/>
              <w:sz w:val="22"/>
            </w:rPr>
            <m:t>Ah</m:t>
          </m:r>
        </m:oMath>
      </m:oMathPara>
      <w:r>
        <w:rPr>
          <w:rFonts w:ascii="Arial" w:eastAsia="Arial" w:hAnsi="Arial" w:cs="Arial"/>
          <w:sz w:val="22"/>
        </w:rPr>
        <w:t xml:space="preserve">, where </w:t>
      </w:r>
      <m:oMathPara>
        <m:oMathParaPr>
          <m:jc m:val="left"/>
        </m:oMathParaPr>
        <m:oMath>
          <m:r>
            <w:rPr>
              <w:rFonts w:ascii="Arial" w:eastAsia="Arial" w:hAnsi="Arial" w:cs="Arial"/>
              <w:sz w:val="22"/>
            </w:rPr>
            <m:t>V</m:t>
          </m:r>
        </m:oMath>
      </m:oMathPara>
      <w:r>
        <w:rPr>
          <w:rFonts w:ascii="Arial" w:eastAsia="Arial" w:hAnsi="Arial" w:cs="Arial"/>
          <w:sz w:val="22"/>
        </w:rPr>
        <w:t xml:space="preserve"> is the volume, </w:t>
      </w:r>
      <m:oMathPara>
        <m:oMathParaPr>
          <m:jc m:val="left"/>
        </m:oMathParaPr>
        <m:oMath>
          <m:r>
            <w:rPr>
              <w:rFonts w:ascii="Arial" w:eastAsia="Arial" w:hAnsi="Arial" w:cs="Arial"/>
              <w:sz w:val="22"/>
            </w:rPr>
            <m:t>A</m:t>
          </m:r>
        </m:oMath>
      </m:oMathPara>
      <w:r>
        <w:rPr>
          <w:rFonts w:ascii="Arial" w:eastAsia="Arial" w:hAnsi="Arial" w:cs="Arial"/>
          <w:sz w:val="22"/>
        </w:rPr>
        <w:t xml:space="preserve"> is the area of land and </w:t>
      </w:r>
      <m:oMathPara>
        <m:oMathParaPr>
          <m:jc m:val="left"/>
        </m:oMathParaPr>
        <m:oMath>
          <m:r>
            <w:rPr>
              <w:rFonts w:ascii="Arial" w:eastAsia="Arial" w:hAnsi="Arial" w:cs="Arial"/>
              <w:sz w:val="22"/>
            </w:rPr>
            <m:t>h</m:t>
          </m:r>
        </m:oMath>
      </m:oMathPara>
      <w:r>
        <w:rPr>
          <w:rFonts w:ascii="Arial" w:eastAsia="Arial" w:hAnsi="Arial" w:cs="Arial"/>
          <w:sz w:val="22"/>
        </w:rPr>
        <w:t xml:space="preserve"> is the depth of rain, from a site plan, an aerial photograph, a radial survey or a map that includes a scale </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Rates</w:t>
      </w:r>
    </w:p>
    <w:p>
      <w:pPr>
        <w:pStyle w:val="ListParagraph"/>
        <w:keepNext/>
        <w:keepLines/>
        <w:numPr>
          <w:ilvl w:val="0"/>
          <w:numId w:val="86"/>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Explain the difference between ratios and </w:t>
      </w:r>
      <w:hyperlink r:id="rId326" w:history="1">
        <w:r>
          <w:rPr>
            <w:rStyle w:val="Hyperlink"/>
            <w:rFonts w:ascii="Arial" w:eastAsia="Arial" w:hAnsi="Arial" w:cs="Arial"/>
            <w:color w:val="0000EE"/>
            <w:sz w:val="22"/>
            <w:u w:color="0000EE"/>
          </w:rPr>
          <w:t>rates</w:t>
        </w:r>
      </w:hyperlink>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Describe ratios as a comparison of quantities measured in the same units. Describe rates as a comparison of quantities measured in different units.</w:t>
            </w:r>
          </w:p>
        </w:tc>
      </w:tr>
    </w:tbl>
    <w:p>
      <w:pPr>
        <w:pStyle w:val="ExampleSeparator"/>
        <w:spacing w:before="0" w:after="0"/>
        <w:rPr>
          <w:rFonts w:ascii="Arial" w:eastAsia="Arial" w:hAnsi="Arial" w:cs="Arial"/>
        </w:rPr>
      </w:pP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given information as a unit rate</w:t>
      </w:r>
    </w:p>
    <w:p>
      <w:pPr>
        <w:pStyle w:val="ListParagraph"/>
        <w:keepNext/>
        <w:keepLines/>
        <w:numPr>
          <w:ilvl w:val="0"/>
          <w:numId w:val="86"/>
        </w:numPr>
        <w:spacing w:before="0" w:after="40" w:line="276" w:lineRule="auto"/>
        <w:ind w:left="397" w:hanging="397"/>
        <w:contextualSpacing/>
        <w:jc w:val="left"/>
        <w:rPr>
          <w:rFonts w:ascii="Arial" w:eastAsia="Arial" w:hAnsi="Arial" w:cs="Arial"/>
        </w:rPr>
      </w:pPr>
      <w:r>
        <w:rPr>
          <w:rFonts w:ascii="Arial" w:eastAsia="Arial" w:hAnsi="Arial" w:cs="Arial"/>
          <w:sz w:val="22"/>
        </w:rPr>
        <w:t>Convert between rates</w:t>
      </w:r>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Convert between km/h and m/s, mL/min and L/h.</w:t>
            </w:r>
          </w:p>
        </w:tc>
      </w:tr>
    </w:tbl>
    <w:p>
      <w:pPr>
        <w:pStyle w:val="ExampleSeparator"/>
        <w:spacing w:before="0" w:after="0"/>
        <w:rPr>
          <w:rFonts w:ascii="Arial" w:eastAsia="Arial" w:hAnsi="Arial" w:cs="Arial"/>
        </w:rPr>
      </w:pP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Make comparisons between rates in a variety of practical contexts</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w:t>
      </w:r>
      <w:hyperlink r:id="rId327" w:history="1">
        <w:r>
          <w:rPr>
            <w:rStyle w:val="Hyperlink"/>
            <w:rFonts w:ascii="Arial" w:eastAsia="Arial" w:hAnsi="Arial" w:cs="Arial"/>
            <w:color w:val="0000EE"/>
            <w:sz w:val="22"/>
            <w:u w:color="0000EE"/>
          </w:rPr>
          <w:t>unit prices</w:t>
        </w:r>
      </w:hyperlink>
      <w:r>
        <w:rPr>
          <w:rFonts w:ascii="Arial" w:eastAsia="Arial" w:hAnsi="Arial" w:cs="Arial"/>
          <w:sz w:val="22"/>
        </w:rPr>
        <w:t xml:space="preserve"> to determine </w:t>
      </w:r>
      <w:hyperlink r:id="rId328" w:history="1">
        <w:r>
          <w:rPr>
            <w:rStyle w:val="Hyperlink"/>
            <w:rFonts w:ascii="Arial" w:eastAsia="Arial" w:hAnsi="Arial" w:cs="Arial"/>
            <w:color w:val="0000EE"/>
            <w:sz w:val="22"/>
            <w:u w:color="0000EE"/>
          </w:rPr>
          <w:t>best buys</w:t>
        </w:r>
      </w:hyperlink>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Use rates to solve problems in a variety of practical contexts</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 and analyse </w:t>
      </w:r>
      <w:hyperlink r:id="rId329" w:history="1">
        <w:r>
          <w:rPr>
            <w:rStyle w:val="Hyperlink"/>
            <w:rFonts w:ascii="Arial" w:eastAsia="Arial" w:hAnsi="Arial" w:cs="Arial"/>
            <w:color w:val="0000EE"/>
            <w:sz w:val="22"/>
            <w:u w:color="0000EE"/>
          </w:rPr>
          <w:t>distance–time graphs</w:t>
        </w:r>
      </w:hyperlink>
      <w:r>
        <w:rPr>
          <w:rFonts w:ascii="Arial" w:eastAsia="Arial" w:hAnsi="Arial" w:cs="Arial"/>
          <w:sz w:val="22"/>
        </w:rPr>
        <w:t xml:space="preserve"> to solve problems related to </w:t>
      </w:r>
      <w:hyperlink r:id="rId330" w:history="1">
        <w:r>
          <w:rPr>
            <w:rStyle w:val="Hyperlink"/>
            <w:rFonts w:ascii="Arial" w:eastAsia="Arial" w:hAnsi="Arial" w:cs="Arial"/>
            <w:color w:val="0000EE"/>
            <w:sz w:val="22"/>
            <w:u w:color="0000EE"/>
          </w:rPr>
          <w:t>speed</w:t>
        </w:r>
      </w:hyperlink>
      <w:r>
        <w:rPr>
          <w:rFonts w:ascii="Arial" w:eastAsia="Arial" w:hAnsi="Arial" w:cs="Arial"/>
          <w:sz w:val="22"/>
        </w:rPr>
        <w:t xml:space="preserve">, </w:t>
      </w:r>
      <w:hyperlink r:id="rId331" w:history="1">
        <w:r>
          <w:rPr>
            <w:rStyle w:val="Hyperlink"/>
            <w:rFonts w:ascii="Arial" w:eastAsia="Arial" w:hAnsi="Arial" w:cs="Arial"/>
            <w:color w:val="0000EE"/>
            <w:sz w:val="22"/>
            <w:u w:color="0000EE"/>
          </w:rPr>
          <w:t>distance</w:t>
        </w:r>
      </w:hyperlink>
      <w:r>
        <w:rPr>
          <w:rFonts w:ascii="Arial" w:eastAsia="Arial" w:hAnsi="Arial" w:cs="Arial"/>
          <w:sz w:val="22"/>
        </w:rPr>
        <w:t xml:space="preserve"> and time</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w:t>
      </w:r>
      <w:hyperlink r:id="rId332" w:history="1">
        <w:r>
          <w:rPr>
            <w:rStyle w:val="Hyperlink"/>
            <w:rFonts w:ascii="Arial" w:eastAsia="Arial" w:hAnsi="Arial" w:cs="Arial"/>
            <w:color w:val="0000EE"/>
            <w:sz w:val="22"/>
            <w:u w:color="0000EE"/>
          </w:rPr>
          <w:t>fuel consumption rates</w:t>
        </w:r>
      </w:hyperlink>
      <w:r>
        <w:rPr>
          <w:rFonts w:ascii="Arial" w:eastAsia="Arial" w:hAnsi="Arial" w:cs="Arial"/>
          <w:sz w:val="22"/>
        </w:rPr>
        <w:t xml:space="preserve"> to compare the efficiency of vehicles</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and convert between watts (W) and kilowatts (kW) using </w:t>
      </w:r>
      <m:oMathPara>
        <m:oMathParaPr>
          <m:jc m:val="left"/>
        </m:oMathParaPr>
        <m:oMath>
          <m:r>
            <w:rPr>
              <w:rFonts w:ascii="Arial" w:eastAsia="Arial" w:hAnsi="Arial" w:cs="Arial"/>
              <w:sz w:val="22"/>
            </w:rPr>
            <m:t>1000</m:t>
          </m:r>
          <m:r>
            <w:rPr>
              <w:rFonts w:ascii="Arial" w:eastAsia="Arial" w:hAnsi="Arial" w:cs="Arial"/>
              <w:sz w:val="22"/>
            </w:rPr>
            <m:t> </m:t>
          </m:r>
          <m:r>
            <m:rPr>
              <m:sty m:val="p"/>
            </m:rPr>
            <w:rPr>
              <w:rFonts w:ascii="Arial" w:eastAsia="Arial" w:hAnsi="Arial" w:cs="Arial"/>
              <w:sz w:val="22"/>
            </w:rPr>
            <m:t>W</m:t>
          </m:r>
          <m:r>
            <w:rPr>
              <w:rFonts w:ascii="Arial" w:eastAsia="Arial" w:hAnsi="Arial" w:cs="Arial"/>
              <w:sz w:val="22"/>
            </w:rPr>
            <m:t>=</m:t>
          </m:r>
          <m:r>
            <w:rPr>
              <w:rFonts w:ascii="Arial" w:eastAsia="Arial" w:hAnsi="Arial" w:cs="Arial"/>
              <w:sz w:val="22"/>
            </w:rPr>
            <m:t>1</m:t>
          </m:r>
          <m:r>
            <w:rPr>
              <w:rFonts w:ascii="Arial" w:eastAsia="Arial" w:hAnsi="Arial" w:cs="Arial"/>
              <w:sz w:val="22"/>
            </w:rPr>
            <m:t> </m:t>
          </m:r>
          <m:r>
            <m:rPr>
              <m:sty m:val="p"/>
            </m:rPr>
            <w:rPr>
              <w:rFonts w:ascii="Arial" w:eastAsia="Arial" w:hAnsi="Arial" w:cs="Arial"/>
              <w:sz w:val="22"/>
            </w:rPr>
            <m:t>kW</m:t>
          </m:r>
        </m:oMath>
      </m:oMathPara>
    </w:p>
    <w:p>
      <w:pPr>
        <w:pStyle w:val="ListParagraph"/>
        <w:keepNext/>
        <w:keepLines/>
        <w:numPr>
          <w:ilvl w:val="0"/>
          <w:numId w:val="86"/>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units of energy to calculate </w:t>
      </w:r>
      <w:hyperlink r:id="rId333" w:history="1">
        <w:r>
          <w:rPr>
            <w:rStyle w:val="Hyperlink"/>
            <w:rFonts w:ascii="Arial" w:eastAsia="Arial" w:hAnsi="Arial" w:cs="Arial"/>
            <w:color w:val="0000EE"/>
            <w:sz w:val="22"/>
            <w:u w:color="0000EE"/>
          </w:rPr>
          <w:t>kilowatt hours</w:t>
        </w:r>
      </w:hyperlink>
      <w:r>
        <w:rPr>
          <w:rFonts w:ascii="Arial" w:eastAsia="Arial" w:hAnsi="Arial" w:cs="Arial"/>
          <w:sz w:val="22"/>
        </w:rPr>
        <w:t xml:space="preserve"> and solve problems involving the consumption of energy</w:t>
      </w:r>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Calculate the running costs of different models of the same appliance.</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3" w:name="_Toc256000032"/>
      <w:r>
        <w:rPr>
          <w:rFonts w:ascii="Arial" w:eastAsia="Arial" w:hAnsi="Arial" w:cs="Arial"/>
          <w:b/>
          <w:i w:val="0"/>
          <w:color w:val="002664"/>
          <w:sz w:val="30"/>
        </w:rPr>
        <w:t>Network flow</w:t>
      </w:r>
      <w:bookmarkEnd w:id="3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network flow concepts to solve problems and model decision-making in practical contexts </w:t>
      </w:r>
      <w:r>
        <w:rPr>
          <w:rStyle w:val="Strong"/>
          <w:rFonts w:ascii="Arial" w:eastAsia="Arial" w:hAnsi="Arial" w:cs="Arial"/>
          <w:b/>
          <w:bCs/>
          <w:sz w:val="22"/>
        </w:rPr>
        <w:t>MST-12-S2-06</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MA-LS-11, MA-LS-12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ListParagraph"/>
        <w:keepNext w:val="0"/>
        <w:numPr>
          <w:ilvl w:val="0"/>
          <w:numId w:val="8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and use network flow terminology including </w:t>
      </w:r>
      <w:hyperlink r:id="rId334" w:history="1">
        <w:r>
          <w:rPr>
            <w:rStyle w:val="Emphasis"/>
            <w:rFonts w:ascii="Arial" w:eastAsia="Arial" w:hAnsi="Arial" w:cs="Arial"/>
            <w:i/>
            <w:iCs/>
            <w:color w:val="0000EE"/>
            <w:sz w:val="22"/>
            <w:u w:val="single" w:color="0000EE"/>
          </w:rPr>
          <w:t>source</w:t>
        </w:r>
      </w:hyperlink>
      <w:r>
        <w:rPr>
          <w:rFonts w:ascii="Arial" w:eastAsia="Arial" w:hAnsi="Arial" w:cs="Arial"/>
          <w:sz w:val="22"/>
        </w:rPr>
        <w:t xml:space="preserve">, </w:t>
      </w:r>
      <w:hyperlink r:id="rId335" w:history="1">
        <w:r>
          <w:rPr>
            <w:rStyle w:val="Emphasis"/>
            <w:rFonts w:ascii="Arial" w:eastAsia="Arial" w:hAnsi="Arial" w:cs="Arial"/>
            <w:i/>
            <w:iCs/>
            <w:color w:val="0000EE"/>
            <w:sz w:val="22"/>
            <w:u w:val="single" w:color="0000EE"/>
          </w:rPr>
          <w:t>sink</w:t>
        </w:r>
      </w:hyperlink>
      <w:r>
        <w:rPr>
          <w:rFonts w:ascii="Arial" w:eastAsia="Arial" w:hAnsi="Arial" w:cs="Arial"/>
          <w:sz w:val="22"/>
        </w:rPr>
        <w:t xml:space="preserve">, </w:t>
      </w:r>
      <w:hyperlink r:id="rId336" w:history="1">
        <w:r>
          <w:rPr>
            <w:rStyle w:val="Emphasis"/>
            <w:rFonts w:ascii="Arial" w:eastAsia="Arial" w:hAnsi="Arial" w:cs="Arial"/>
            <w:i/>
            <w:iCs/>
            <w:color w:val="0000EE"/>
            <w:sz w:val="22"/>
            <w:u w:val="single" w:color="0000EE"/>
          </w:rPr>
          <w:t>outflow</w:t>
        </w:r>
      </w:hyperlink>
      <w:r>
        <w:rPr>
          <w:rFonts w:ascii="Arial" w:eastAsia="Arial" w:hAnsi="Arial" w:cs="Arial"/>
          <w:sz w:val="22"/>
        </w:rPr>
        <w:t xml:space="preserve">, </w:t>
      </w:r>
      <w:hyperlink r:id="rId337" w:history="1">
        <w:r>
          <w:rPr>
            <w:rStyle w:val="Emphasis"/>
            <w:rFonts w:ascii="Arial" w:eastAsia="Arial" w:hAnsi="Arial" w:cs="Arial"/>
            <w:i/>
            <w:iCs/>
            <w:color w:val="0000EE"/>
            <w:sz w:val="22"/>
            <w:u w:val="single" w:color="0000EE"/>
          </w:rPr>
          <w:t>inflow</w:t>
        </w:r>
      </w:hyperlink>
      <w:r>
        <w:rPr>
          <w:rFonts w:ascii="Arial" w:eastAsia="Arial" w:hAnsi="Arial" w:cs="Arial"/>
          <w:sz w:val="22"/>
        </w:rPr>
        <w:t xml:space="preserve"> and </w:t>
      </w:r>
      <w:hyperlink r:id="rId338" w:history="1">
        <w:r>
          <w:rPr>
            <w:rStyle w:val="Emphasis"/>
            <w:rFonts w:ascii="Arial" w:eastAsia="Arial" w:hAnsi="Arial" w:cs="Arial"/>
            <w:i/>
            <w:iCs/>
            <w:color w:val="0000EE"/>
            <w:sz w:val="22"/>
            <w:u w:val="single" w:color="0000EE"/>
          </w:rPr>
          <w:t>cut</w:t>
        </w:r>
      </w:hyperlink>
    </w:p>
    <w:p>
      <w:pPr>
        <w:pStyle w:val="ListParagraph"/>
        <w:keepNext/>
        <w:keepLines/>
        <w:numPr>
          <w:ilvl w:val="0"/>
          <w:numId w:val="8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Convert information presented in a table to a weighted and </w:t>
      </w:r>
      <w:hyperlink r:id="rId339" w:history="1">
        <w:r>
          <w:rPr>
            <w:rStyle w:val="Hyperlink"/>
            <w:rFonts w:ascii="Arial" w:eastAsia="Arial" w:hAnsi="Arial" w:cs="Arial"/>
            <w:color w:val="0000EE"/>
            <w:sz w:val="22"/>
            <w:u w:color="0000EE"/>
          </w:rPr>
          <w:t>directed network</w:t>
        </w:r>
      </w:hyperlink>
      <w:r>
        <w:rPr>
          <w:rFonts w:ascii="Arial" w:eastAsia="Arial" w:hAnsi="Arial" w:cs="Arial"/>
          <w:sz w:val="22"/>
        </w:rPr>
        <w:t xml:space="preserve"> diagram</w:t>
      </w:r>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weighted and directed network diagram represents water flowing from the main dam (</w:t>
            </w:r>
            <m:oMathPara>
              <m:oMathParaPr>
                <m:jc m:val="left"/>
              </m:oMathParaPr>
              <m:oMath>
                <m:r>
                  <w:rPr>
                    <w:rFonts w:ascii="Arial" w:eastAsia="Arial" w:hAnsi="Arial" w:cs="Arial"/>
                    <w:sz w:val="22"/>
                  </w:rPr>
                  <m:t>s</m:t>
                </m:r>
              </m:oMath>
            </m:oMathPara>
            <w:r>
              <w:rPr>
                <w:rFonts w:ascii="Arial" w:eastAsia="Arial" w:hAnsi="Arial" w:cs="Arial"/>
                <w:b w:val="0"/>
                <w:bCs w:val="0"/>
                <w:i w:val="0"/>
                <w:iCs w:val="0"/>
                <w:smallCaps w:val="0"/>
                <w:color w:val="000000"/>
                <w:sz w:val="22"/>
              </w:rPr>
              <w:t>) to 3 smaller dams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 B</m:t>
                </m:r>
                <m:r>
                  <w:rPr>
                    <w:rFonts w:ascii="Arial" w:eastAsia="Arial" w:hAnsi="Arial" w:cs="Arial"/>
                    <w:sz w:val="22"/>
                  </w:rPr>
                  <m:t>,</m:t>
                </m:r>
                <m:r>
                  <w:rPr>
                    <w:rFonts w:ascii="Arial" w:eastAsia="Arial" w:hAnsi="Arial" w:cs="Arial"/>
                    <w:sz w:val="22"/>
                  </w:rPr>
                  <m:t> C</m:t>
                </m:r>
              </m:oMath>
            </m:oMathPara>
            <w:r>
              <w:rPr>
                <w:rFonts w:ascii="Arial" w:eastAsia="Arial" w:hAnsi="Arial" w:cs="Arial"/>
                <w:b w:val="0"/>
                <w:bCs w:val="0"/>
                <w:i w:val="0"/>
                <w:iCs w:val="0"/>
                <w:smallCaps w:val="0"/>
                <w:color w:val="000000"/>
                <w:sz w:val="22"/>
              </w:rPr>
              <w:t>) which supply the town (</w:t>
            </w:r>
            <m:oMathPara>
              <m:oMathParaPr>
                <m:jc m:val="left"/>
              </m:oMathParaPr>
              <m:oMath>
                <m:r>
                  <w:rPr>
                    <w:rFonts w:ascii="Arial" w:eastAsia="Arial" w:hAnsi="Arial" w:cs="Arial"/>
                    <w:sz w:val="22"/>
                  </w:rPr>
                  <m:t>t</m:t>
                </m:r>
              </m:oMath>
            </m:oMathPara>
            <w:r>
              <w:rPr>
                <w:rFonts w:ascii="Arial" w:eastAsia="Arial" w:hAnsi="Arial" w:cs="Arial"/>
                <w:b w:val="0"/>
                <w:bCs w:val="0"/>
                <w:i w:val="0"/>
                <w:iCs w:val="0"/>
                <w:smallCaps w:val="0"/>
                <w:color w:val="000000"/>
                <w:sz w:val="22"/>
              </w:rPr>
              <w:t xml:space="preserve">) with water. The capacities are given in thousands of litres per minute (L/m). </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395788"/>
                  <wp:docPr id="100035" name="" descr="Water flowing from dam (s) through 3 dams to the town (t). Detail in text below im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340"/>
                          <a:stretch>
                            <a:fillRect/>
                          </a:stretch>
                        </pic:blipFill>
                        <pic:spPr>
                          <a:xfrm>
                            <a:off x="0" y="0"/>
                            <a:ext cx="1905000" cy="1395788"/>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A directed network diagram is shown. From </w:t>
            </w:r>
            <m:oMathPara>
              <m:oMathParaPr>
                <m:jc m:val="left"/>
              </m:oMathParaPr>
              <m:oMath>
                <m:r>
                  <w:rPr>
                    <w:rFonts w:ascii="Arial" w:eastAsia="Arial" w:hAnsi="Arial" w:cs="Arial"/>
                    <w:sz w:val="22"/>
                  </w:rPr>
                  <m:t>s</m:t>
                </m:r>
              </m:oMath>
            </m:oMathPara>
            <w:r>
              <w:rPr>
                <w:rFonts w:ascii="Arial" w:eastAsia="Arial" w:hAnsi="Arial" w:cs="Arial"/>
                <w:b w:val="0"/>
                <w:bCs w:val="0"/>
                <w:i w:val="0"/>
                <w:iCs w:val="0"/>
                <w:smallCaps w:val="0"/>
                <w:color w:val="000000"/>
                <w:sz w:val="22"/>
              </w:rPr>
              <w:t xml:space="preserve"> to </w:t>
            </w:r>
            <m:oMathPara>
              <m:oMathParaPr>
                <m:jc m:val="left"/>
              </m:oMathParaPr>
              <m:oMath>
                <m:r>
                  <w:rPr>
                    <w:rFonts w:ascii="Arial" w:eastAsia="Arial" w:hAnsi="Arial" w:cs="Arial"/>
                    <w:sz w:val="22"/>
                  </w:rPr>
                  <m:t>A</m:t>
                </m:r>
              </m:oMath>
            </m:oMathPara>
            <w:r>
              <w:rPr>
                <w:rFonts w:ascii="Arial" w:eastAsia="Arial" w:hAnsi="Arial" w:cs="Arial"/>
                <w:b w:val="0"/>
                <w:bCs w:val="0"/>
                <w:i w:val="0"/>
                <w:iCs w:val="0"/>
                <w:smallCaps w:val="0"/>
                <w:color w:val="000000"/>
                <w:sz w:val="22"/>
              </w:rPr>
              <w:t xml:space="preserve"> the capacity is 22</w:t>
            </w:r>
            <w:r>
              <w:rPr>
                <w:rFonts w:ascii="Arial" w:eastAsia="Arial" w:hAnsi="Arial" w:cs="Arial"/>
                <w:b w:val="0"/>
                <w:bCs w:val="0"/>
                <w:i w:val="0"/>
                <w:iCs w:val="0"/>
                <w:smallCaps w:val="0"/>
                <w:color w:val="000000"/>
                <w:sz w:val="22"/>
              </w:rPr>
              <w:t> </w:t>
            </w:r>
            <w:r>
              <w:rPr>
                <w:rFonts w:ascii="Arial" w:eastAsia="Arial" w:hAnsi="Arial" w:cs="Arial"/>
                <w:b w:val="0"/>
                <w:bCs w:val="0"/>
                <w:i w:val="0"/>
                <w:iCs w:val="0"/>
                <w:smallCaps w:val="0"/>
                <w:color w:val="000000"/>
                <w:sz w:val="22"/>
              </w:rPr>
              <w:t>000 L/m, from</w:t>
            </w:r>
            <m:oMathPara>
              <m:oMathParaPr>
                <m:jc m:val="left"/>
              </m:oMathParaPr>
              <m:oMath>
                <m:r>
                  <w:rPr>
                    <w:rFonts w:ascii="Arial" w:eastAsia="Arial" w:hAnsi="Arial" w:cs="Arial"/>
                    <w:sz w:val="22"/>
                  </w:rPr>
                  <m:t> s</m:t>
                </m:r>
              </m:oMath>
            </m:oMathPara>
            <w:r>
              <w:rPr>
                <w:rFonts w:ascii="Arial" w:eastAsia="Arial" w:hAnsi="Arial" w:cs="Arial"/>
                <w:b w:val="0"/>
                <w:bCs w:val="0"/>
                <w:i w:val="0"/>
                <w:iCs w:val="0"/>
                <w:smallCaps w:val="0"/>
                <w:color w:val="000000"/>
                <w:sz w:val="22"/>
              </w:rPr>
              <w:t xml:space="preserve"> to</w:t>
            </w:r>
            <m:oMathPara>
              <m:oMathParaPr>
                <m:jc m:val="left"/>
              </m:oMathParaPr>
              <m:oMath>
                <m:r>
                  <w:rPr>
                    <w:rFonts w:ascii="Arial" w:eastAsia="Arial" w:hAnsi="Arial" w:cs="Arial"/>
                    <w:sz w:val="22"/>
                  </w:rPr>
                  <m:t> B</m:t>
                </m:r>
              </m:oMath>
            </m:oMathPara>
            <w:r>
              <w:rPr>
                <w:rFonts w:ascii="Arial" w:eastAsia="Arial" w:hAnsi="Arial" w:cs="Arial"/>
                <w:b w:val="0"/>
                <w:bCs w:val="0"/>
                <w:i w:val="0"/>
                <w:iCs w:val="0"/>
                <w:smallCaps w:val="0"/>
                <w:color w:val="000000"/>
                <w:sz w:val="22"/>
              </w:rPr>
              <w:t xml:space="preserve"> the capacity is 16</w:t>
            </w:r>
            <w:r>
              <w:rPr>
                <w:rFonts w:ascii="Arial" w:eastAsia="Arial" w:hAnsi="Arial" w:cs="Arial"/>
                <w:b w:val="0"/>
                <w:bCs w:val="0"/>
                <w:i w:val="0"/>
                <w:iCs w:val="0"/>
                <w:smallCaps w:val="0"/>
                <w:color w:val="000000"/>
                <w:sz w:val="22"/>
              </w:rPr>
              <w:t> </w:t>
            </w:r>
            <w:r>
              <w:rPr>
                <w:rFonts w:ascii="Arial" w:eastAsia="Arial" w:hAnsi="Arial" w:cs="Arial"/>
                <w:b w:val="0"/>
                <w:bCs w:val="0"/>
                <w:i w:val="0"/>
                <w:iCs w:val="0"/>
                <w:smallCaps w:val="0"/>
                <w:color w:val="000000"/>
                <w:sz w:val="22"/>
              </w:rPr>
              <w:t xml:space="preserve">000 L/m, and from </w:t>
            </w:r>
            <m:oMathPara>
              <m:oMathParaPr>
                <m:jc m:val="left"/>
              </m:oMathParaPr>
              <m:oMath>
                <m:r>
                  <w:rPr>
                    <w:rFonts w:ascii="Arial" w:eastAsia="Arial" w:hAnsi="Arial" w:cs="Arial"/>
                    <w:sz w:val="22"/>
                  </w:rPr>
                  <m:t>s</m:t>
                </m:r>
              </m:oMath>
            </m:oMathPara>
            <w:r>
              <w:rPr>
                <w:rFonts w:ascii="Arial" w:eastAsia="Arial" w:hAnsi="Arial" w:cs="Arial"/>
                <w:b w:val="0"/>
                <w:bCs w:val="0"/>
                <w:i w:val="0"/>
                <w:iCs w:val="0"/>
                <w:smallCaps w:val="0"/>
                <w:color w:val="000000"/>
                <w:sz w:val="22"/>
              </w:rPr>
              <w:t xml:space="preserve"> to</w:t>
            </w:r>
            <m:oMathPara>
              <m:oMathParaPr>
                <m:jc m:val="left"/>
              </m:oMathParaPr>
              <m:oMath>
                <m:r>
                  <w:rPr>
                    <w:rFonts w:ascii="Arial" w:eastAsia="Arial" w:hAnsi="Arial" w:cs="Arial"/>
                    <w:sz w:val="22"/>
                  </w:rPr>
                  <m:t> C</m:t>
                </m:r>
              </m:oMath>
            </m:oMathPara>
            <w:r>
              <w:rPr>
                <w:rFonts w:ascii="Arial" w:eastAsia="Arial" w:hAnsi="Arial" w:cs="Arial"/>
                <w:b w:val="0"/>
                <w:bCs w:val="0"/>
                <w:i w:val="0"/>
                <w:iCs w:val="0"/>
                <w:smallCaps w:val="0"/>
                <w:color w:val="000000"/>
                <w:sz w:val="22"/>
              </w:rPr>
              <w:t xml:space="preserve"> the capacity is 14</w:t>
            </w:r>
            <w:r>
              <w:rPr>
                <w:rFonts w:ascii="Arial" w:eastAsia="Arial" w:hAnsi="Arial" w:cs="Arial"/>
                <w:b w:val="0"/>
                <w:bCs w:val="0"/>
                <w:i w:val="0"/>
                <w:iCs w:val="0"/>
                <w:smallCaps w:val="0"/>
                <w:color w:val="000000"/>
                <w:sz w:val="22"/>
              </w:rPr>
              <w:t> </w:t>
            </w:r>
            <w:r>
              <w:rPr>
                <w:rFonts w:ascii="Arial" w:eastAsia="Arial" w:hAnsi="Arial" w:cs="Arial"/>
                <w:b w:val="0"/>
                <w:bCs w:val="0"/>
                <w:i w:val="0"/>
                <w:iCs w:val="0"/>
                <w:smallCaps w:val="0"/>
                <w:color w:val="000000"/>
                <w:sz w:val="22"/>
              </w:rPr>
              <w:t xml:space="preserve">000 L/m. From </w:t>
            </w:r>
            <m:oMathPara>
              <m:oMathParaPr>
                <m:jc m:val="left"/>
              </m:oMathParaPr>
              <m:oMath>
                <m:r>
                  <w:rPr>
                    <w:rFonts w:ascii="Arial" w:eastAsia="Arial" w:hAnsi="Arial" w:cs="Arial"/>
                    <w:sz w:val="22"/>
                  </w:rPr>
                  <m:t>A</m:t>
                </m:r>
              </m:oMath>
            </m:oMathPara>
            <w:r>
              <w:rPr>
                <w:rFonts w:ascii="Arial" w:eastAsia="Arial" w:hAnsi="Arial" w:cs="Arial"/>
                <w:b w:val="0"/>
                <w:bCs w:val="0"/>
                <w:i w:val="0"/>
                <w:iCs w:val="0"/>
                <w:smallCaps w:val="0"/>
                <w:color w:val="000000"/>
                <w:sz w:val="22"/>
              </w:rPr>
              <w:t xml:space="preserve"> to </w:t>
            </w:r>
            <m:oMathPara>
              <m:oMathParaPr>
                <m:jc m:val="left"/>
              </m:oMathParaPr>
              <m:oMath>
                <m:r>
                  <w:rPr>
                    <w:rFonts w:ascii="Arial" w:eastAsia="Arial" w:hAnsi="Arial" w:cs="Arial"/>
                    <w:sz w:val="22"/>
                  </w:rPr>
                  <m:t>t</m:t>
                </m:r>
              </m:oMath>
            </m:oMathPara>
            <w:r>
              <w:rPr>
                <w:rFonts w:ascii="Arial" w:eastAsia="Arial" w:hAnsi="Arial" w:cs="Arial"/>
                <w:b w:val="0"/>
                <w:bCs w:val="0"/>
                <w:i w:val="0"/>
                <w:iCs w:val="0"/>
                <w:smallCaps w:val="0"/>
                <w:color w:val="000000"/>
                <w:sz w:val="22"/>
              </w:rPr>
              <w:t xml:space="preserve"> the capacity is 11</w:t>
            </w:r>
            <w:r>
              <w:rPr>
                <w:rFonts w:ascii="Arial" w:eastAsia="Arial" w:hAnsi="Arial" w:cs="Arial"/>
                <w:b w:val="0"/>
                <w:bCs w:val="0"/>
                <w:i w:val="0"/>
                <w:iCs w:val="0"/>
                <w:smallCaps w:val="0"/>
                <w:color w:val="000000"/>
                <w:sz w:val="22"/>
              </w:rPr>
              <w:t> </w:t>
            </w:r>
            <w:r>
              <w:rPr>
                <w:rFonts w:ascii="Arial" w:eastAsia="Arial" w:hAnsi="Arial" w:cs="Arial"/>
                <w:b w:val="0"/>
                <w:bCs w:val="0"/>
                <w:i w:val="0"/>
                <w:iCs w:val="0"/>
                <w:smallCaps w:val="0"/>
                <w:color w:val="000000"/>
                <w:sz w:val="22"/>
              </w:rPr>
              <w:t xml:space="preserve">000 L/m, from </w:t>
            </w:r>
            <m:oMathPara>
              <m:oMathParaPr>
                <m:jc m:val="left"/>
              </m:oMathParaPr>
              <m:oMath>
                <m:r>
                  <w:rPr>
                    <w:rFonts w:ascii="Arial" w:eastAsia="Arial" w:hAnsi="Arial" w:cs="Arial"/>
                    <w:sz w:val="22"/>
                  </w:rPr>
                  <m:t>B</m:t>
                </m:r>
              </m:oMath>
            </m:oMathPara>
            <w:r>
              <w:rPr>
                <w:rFonts w:ascii="Arial" w:eastAsia="Arial" w:hAnsi="Arial" w:cs="Arial"/>
                <w:b w:val="0"/>
                <w:bCs w:val="0"/>
                <w:i w:val="0"/>
                <w:iCs w:val="0"/>
                <w:smallCaps w:val="0"/>
                <w:color w:val="000000"/>
                <w:sz w:val="22"/>
              </w:rPr>
              <w:t xml:space="preserve"> to </w:t>
            </w:r>
            <m:oMathPara>
              <m:oMathParaPr>
                <m:jc m:val="left"/>
              </m:oMathParaPr>
              <m:oMath>
                <m:r>
                  <w:rPr>
                    <w:rFonts w:ascii="Arial" w:eastAsia="Arial" w:hAnsi="Arial" w:cs="Arial"/>
                    <w:sz w:val="22"/>
                  </w:rPr>
                  <m:t>t</m:t>
                </m:r>
              </m:oMath>
            </m:oMathPara>
            <w:r>
              <w:rPr>
                <w:rFonts w:ascii="Arial" w:eastAsia="Arial" w:hAnsi="Arial" w:cs="Arial"/>
                <w:b w:val="0"/>
                <w:bCs w:val="0"/>
                <w:i w:val="0"/>
                <w:iCs w:val="0"/>
                <w:smallCaps w:val="0"/>
                <w:color w:val="000000"/>
                <w:sz w:val="22"/>
              </w:rPr>
              <w:t xml:space="preserve"> the capacity is 20</w:t>
            </w:r>
            <w:r>
              <w:rPr>
                <w:rFonts w:ascii="Arial" w:eastAsia="Arial" w:hAnsi="Arial" w:cs="Arial"/>
                <w:b w:val="0"/>
                <w:bCs w:val="0"/>
                <w:i w:val="0"/>
                <w:iCs w:val="0"/>
                <w:smallCaps w:val="0"/>
                <w:color w:val="000000"/>
                <w:sz w:val="22"/>
              </w:rPr>
              <w:t> </w:t>
            </w:r>
            <w:r>
              <w:rPr>
                <w:rFonts w:ascii="Arial" w:eastAsia="Arial" w:hAnsi="Arial" w:cs="Arial"/>
                <w:b w:val="0"/>
                <w:bCs w:val="0"/>
                <w:i w:val="0"/>
                <w:iCs w:val="0"/>
                <w:smallCaps w:val="0"/>
                <w:color w:val="000000"/>
                <w:sz w:val="22"/>
              </w:rPr>
              <w:t xml:space="preserve">000 L/m, from </w:t>
            </w:r>
            <m:oMathPara>
              <m:oMathParaPr>
                <m:jc m:val="left"/>
              </m:oMathParaPr>
              <m:oMath>
                <m:r>
                  <w:rPr>
                    <w:rFonts w:ascii="Arial" w:eastAsia="Arial" w:hAnsi="Arial" w:cs="Arial"/>
                    <w:sz w:val="22"/>
                  </w:rPr>
                  <m:t>A</m:t>
                </m:r>
              </m:oMath>
            </m:oMathPara>
            <w:r>
              <w:rPr>
                <w:rFonts w:ascii="Arial" w:eastAsia="Arial" w:hAnsi="Arial" w:cs="Arial"/>
                <w:b w:val="0"/>
                <w:bCs w:val="0"/>
                <w:i w:val="0"/>
                <w:iCs w:val="0"/>
                <w:smallCaps w:val="0"/>
                <w:color w:val="000000"/>
                <w:sz w:val="22"/>
              </w:rPr>
              <w:t xml:space="preserve"> to </w:t>
            </w:r>
            <m:oMathPara>
              <m:oMathParaPr>
                <m:jc m:val="left"/>
              </m:oMathParaPr>
              <m:oMath>
                <m:r>
                  <w:rPr>
                    <w:rFonts w:ascii="Arial" w:eastAsia="Arial" w:hAnsi="Arial" w:cs="Arial"/>
                    <w:sz w:val="22"/>
                  </w:rPr>
                  <m:t>B</m:t>
                </m:r>
              </m:oMath>
            </m:oMathPara>
            <w:r>
              <w:rPr>
                <w:rFonts w:ascii="Arial" w:eastAsia="Arial" w:hAnsi="Arial" w:cs="Arial"/>
                <w:b w:val="0"/>
                <w:bCs w:val="0"/>
                <w:i w:val="0"/>
                <w:iCs w:val="0"/>
                <w:smallCaps w:val="0"/>
                <w:color w:val="000000"/>
                <w:sz w:val="22"/>
              </w:rPr>
              <w:t xml:space="preserve"> the capacity is 18</w:t>
            </w:r>
            <w:r>
              <w:rPr>
                <w:rFonts w:ascii="Arial" w:eastAsia="Arial" w:hAnsi="Arial" w:cs="Arial"/>
                <w:b w:val="0"/>
                <w:bCs w:val="0"/>
                <w:i w:val="0"/>
                <w:iCs w:val="0"/>
                <w:smallCaps w:val="0"/>
                <w:color w:val="000000"/>
                <w:sz w:val="22"/>
              </w:rPr>
              <w:t> </w:t>
            </w:r>
            <w:r>
              <w:rPr>
                <w:rFonts w:ascii="Arial" w:eastAsia="Arial" w:hAnsi="Arial" w:cs="Arial"/>
                <w:b w:val="0"/>
                <w:bCs w:val="0"/>
                <w:i w:val="0"/>
                <w:iCs w:val="0"/>
                <w:smallCaps w:val="0"/>
                <w:color w:val="000000"/>
                <w:sz w:val="22"/>
              </w:rPr>
              <w:t xml:space="preserve">000 L/m and from </w:t>
            </w:r>
            <m:oMathPara>
              <m:oMathParaPr>
                <m:jc m:val="left"/>
              </m:oMathParaPr>
              <m:oMath>
                <m:r>
                  <w:rPr>
                    <w:rFonts w:ascii="Arial" w:eastAsia="Arial" w:hAnsi="Arial" w:cs="Arial"/>
                    <w:sz w:val="22"/>
                  </w:rPr>
                  <m:t>C</m:t>
                </m:r>
              </m:oMath>
            </m:oMathPara>
            <w:r>
              <w:rPr>
                <w:rFonts w:ascii="Arial" w:eastAsia="Arial" w:hAnsi="Arial" w:cs="Arial"/>
                <w:b w:val="0"/>
                <w:bCs w:val="0"/>
                <w:i w:val="0"/>
                <w:iCs w:val="0"/>
                <w:smallCaps w:val="0"/>
                <w:color w:val="000000"/>
                <w:sz w:val="22"/>
              </w:rPr>
              <w:t xml:space="preserve"> to </w:t>
            </w:r>
            <m:oMathPara>
              <m:oMathParaPr>
                <m:jc m:val="left"/>
              </m:oMathParaPr>
              <m:oMath>
                <m:r>
                  <w:rPr>
                    <w:rFonts w:ascii="Arial" w:eastAsia="Arial" w:hAnsi="Arial" w:cs="Arial"/>
                    <w:sz w:val="22"/>
                  </w:rPr>
                  <m:t>t</m:t>
                </m:r>
              </m:oMath>
            </m:oMathPara>
            <w:r>
              <w:rPr>
                <w:rFonts w:ascii="Arial" w:eastAsia="Arial" w:hAnsi="Arial" w:cs="Arial"/>
                <w:b w:val="0"/>
                <w:bCs w:val="0"/>
                <w:i w:val="0"/>
                <w:iCs w:val="0"/>
                <w:smallCaps w:val="0"/>
                <w:color w:val="000000"/>
                <w:sz w:val="22"/>
              </w:rPr>
              <w:t xml:space="preserve"> the capacity is 17</w:t>
            </w:r>
            <w:r>
              <w:rPr>
                <w:rFonts w:ascii="Arial" w:eastAsia="Arial" w:hAnsi="Arial" w:cs="Arial"/>
                <w:b w:val="0"/>
                <w:bCs w:val="0"/>
                <w:i w:val="0"/>
                <w:iCs w:val="0"/>
                <w:smallCaps w:val="0"/>
                <w:color w:val="000000"/>
                <w:sz w:val="22"/>
              </w:rPr>
              <w:t> </w:t>
            </w:r>
            <w:r>
              <w:rPr>
                <w:rFonts w:ascii="Arial" w:eastAsia="Arial" w:hAnsi="Arial" w:cs="Arial"/>
                <w:b w:val="0"/>
                <w:bCs w:val="0"/>
                <w:i w:val="0"/>
                <w:iCs w:val="0"/>
                <w:smallCaps w:val="0"/>
                <w:color w:val="000000"/>
                <w:sz w:val="22"/>
              </w:rPr>
              <w:t>000 L/m.</w:t>
            </w:r>
          </w:p>
        </w:tc>
      </w:tr>
    </w:tbl>
    <w:p>
      <w:pPr>
        <w:pStyle w:val="ExampleSeparator"/>
        <w:spacing w:before="0" w:after="0"/>
        <w:rPr>
          <w:rFonts w:ascii="Arial" w:eastAsia="Arial" w:hAnsi="Arial" w:cs="Arial"/>
        </w:rPr>
      </w:pPr>
    </w:p>
    <w:p>
      <w:pPr>
        <w:pStyle w:val="ListParagraph"/>
        <w:keepNext w:val="0"/>
        <w:numPr>
          <w:ilvl w:val="0"/>
          <w:numId w:val="8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and analyse the </w:t>
      </w:r>
      <w:hyperlink r:id="rId341" w:history="1">
        <w:r>
          <w:rPr>
            <w:rStyle w:val="Hyperlink"/>
            <w:rFonts w:ascii="Arial" w:eastAsia="Arial" w:hAnsi="Arial" w:cs="Arial"/>
            <w:color w:val="0000EE"/>
            <w:sz w:val="22"/>
            <w:u w:color="0000EE"/>
          </w:rPr>
          <w:t>flow capacity</w:t>
        </w:r>
      </w:hyperlink>
      <w:r>
        <w:rPr>
          <w:rFonts w:ascii="Arial" w:eastAsia="Arial" w:hAnsi="Arial" w:cs="Arial"/>
          <w:sz w:val="22"/>
        </w:rPr>
        <w:t xml:space="preserve"> of a </w:t>
      </w:r>
      <w:hyperlink r:id="rId342" w:history="1">
        <w:r>
          <w:rPr>
            <w:rStyle w:val="Hyperlink"/>
            <w:rFonts w:ascii="Arial" w:eastAsia="Arial" w:hAnsi="Arial" w:cs="Arial"/>
            <w:color w:val="0000EE"/>
            <w:sz w:val="22"/>
            <w:u w:color="0000EE"/>
          </w:rPr>
          <w:t>network</w:t>
        </w:r>
      </w:hyperlink>
      <w:r>
        <w:rPr>
          <w:rFonts w:ascii="Arial" w:eastAsia="Arial" w:hAnsi="Arial" w:cs="Arial"/>
          <w:sz w:val="22"/>
        </w:rPr>
        <w:t xml:space="preserve"> including the use of the </w:t>
      </w:r>
      <w:hyperlink r:id="rId343" w:history="1">
        <w:r>
          <w:rPr>
            <w:rStyle w:val="Hyperlink"/>
            <w:rFonts w:ascii="Arial" w:eastAsia="Arial" w:hAnsi="Arial" w:cs="Arial"/>
            <w:color w:val="0000EE"/>
            <w:sz w:val="22"/>
            <w:u w:color="0000EE"/>
          </w:rPr>
          <w:t>saturated edges</w:t>
        </w:r>
      </w:hyperlink>
      <w:r>
        <w:rPr>
          <w:rFonts w:ascii="Arial" w:eastAsia="Arial" w:hAnsi="Arial" w:cs="Arial"/>
          <w:sz w:val="22"/>
        </w:rPr>
        <w:t xml:space="preserve"> method</w:t>
      </w:r>
    </w:p>
    <w:p>
      <w:pPr>
        <w:pStyle w:val="ListParagraph"/>
        <w:keepNext/>
        <w:keepLines/>
        <w:numPr>
          <w:ilvl w:val="0"/>
          <w:numId w:val="8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Solve small-scale network flow problems including the use of applying the </w:t>
      </w:r>
      <w:hyperlink r:id="rId344" w:history="1">
        <w:r>
          <w:rPr>
            <w:rStyle w:val="Hyperlink"/>
            <w:rFonts w:ascii="Arial" w:eastAsia="Arial" w:hAnsi="Arial" w:cs="Arial"/>
            <w:color w:val="0000EE"/>
            <w:sz w:val="22"/>
            <w:u w:color="0000EE"/>
          </w:rPr>
          <w:t>maximum-flow minimum-cut theorem</w:t>
        </w:r>
      </w:hyperlink>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network diagram represents the flow of oil from an oil storage tank (the source </w:t>
            </w:r>
            <m:oMathPara>
              <m:oMathParaPr>
                <m:jc m:val="left"/>
              </m:oMathParaPr>
              <m:oMath>
                <m:r>
                  <w:rPr>
                    <w:rFonts w:ascii="Arial" w:eastAsia="Arial" w:hAnsi="Arial" w:cs="Arial"/>
                    <w:sz w:val="22"/>
                  </w:rPr>
                  <m:t>s</m:t>
                </m:r>
              </m:oMath>
            </m:oMathPara>
            <w:r>
              <w:rPr>
                <w:rFonts w:ascii="Arial" w:eastAsia="Arial" w:hAnsi="Arial" w:cs="Arial"/>
                <w:b w:val="0"/>
                <w:bCs w:val="0"/>
                <w:i w:val="0"/>
                <w:iCs w:val="0"/>
                <w:smallCaps w:val="0"/>
                <w:color w:val="000000"/>
                <w:sz w:val="22"/>
              </w:rPr>
              <w:t xml:space="preserve">) to a terminal (the sink </w:t>
            </w:r>
            <m:oMathPara>
              <m:oMathParaPr>
                <m:jc m:val="left"/>
              </m:oMathParaPr>
              <m:oMath>
                <m:r>
                  <w:rPr>
                    <w:rFonts w:ascii="Arial" w:eastAsia="Arial" w:hAnsi="Arial" w:cs="Arial"/>
                    <w:sz w:val="22"/>
                  </w:rPr>
                  <m:t>t</m:t>
                </m:r>
              </m:oMath>
            </m:oMathPara>
            <w:r>
              <w:rPr>
                <w:rFonts w:ascii="Arial" w:eastAsia="Arial" w:hAnsi="Arial" w:cs="Arial"/>
                <w:b w:val="0"/>
                <w:bCs w:val="0"/>
                <w:i w:val="0"/>
                <w:iCs w:val="0"/>
                <w:smallCaps w:val="0"/>
                <w:color w:val="000000"/>
                <w:sz w:val="22"/>
              </w:rPr>
              <w:t>). The maximum volume of oil that can flow through this network can be determined by:</w:t>
            </w:r>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Minimum cut </m:t>
                </m:r>
                <m:r>
                  <w:rPr>
                    <w:rFonts w:ascii="Arial" w:eastAsia="Arial" w:hAnsi="Arial" w:cs="Arial"/>
                    <w:sz w:val="22"/>
                  </w:rPr>
                  <m:t>=</m:t>
                </m:r>
                <m:r>
                  <w:rPr>
                    <w:rFonts w:ascii="Arial" w:eastAsia="Arial" w:hAnsi="Arial" w:cs="Arial"/>
                    <w:sz w:val="22"/>
                  </w:rPr>
                  <m:t> </m:t>
                </m:r>
                <m:r>
                  <w:rPr>
                    <w:rFonts w:ascii="Arial" w:eastAsia="Arial" w:hAnsi="Arial" w:cs="Arial"/>
                    <w:sz w:val="22"/>
                  </w:rPr>
                  <m:t>7</m:t>
                </m:r>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8</m:t>
                </m:r>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15</m:t>
                </m:r>
                <m:r>
                  <w:rPr>
                    <w:rFonts w:ascii="Arial" w:eastAsia="Arial" w:hAnsi="Arial" w:cs="Arial"/>
                    <w:sz w:val="22"/>
                  </w:rPr>
                  <m:t> </m:t>
                </m:r>
                <m:r>
                  <w:rPr>
                    <w:rFonts w:ascii="Arial" w:eastAsia="Arial" w:hAnsi="Arial" w:cs="Arial"/>
                    <w:sz w:val="22"/>
                  </w:rPr>
                  <m:t>=</m:t>
                </m:r>
                <m:r>
                  <w:rPr>
                    <w:rFonts w:ascii="Arial" w:eastAsia="Arial" w:hAnsi="Arial" w:cs="Arial"/>
                    <w:sz w:val="22"/>
                  </w:rPr>
                  <m:t> maximum flow</m:t>
                </m:r>
              </m:oMath>
            </m:oMathPara>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2592726" cy="1524000"/>
                  <wp:docPr id="100037" name="" descr="Network diagram with 6 vertices and 8 edges. Detail in text belo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345"/>
                          <a:stretch>
                            <a:fillRect/>
                          </a:stretch>
                        </pic:blipFill>
                        <pic:spPr>
                          <a:xfrm>
                            <a:off x="0" y="0"/>
                            <a:ext cx="2592726"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A directed network diagram is shown. Between source (</w:t>
            </w:r>
            <m:oMathPara>
              <m:oMathParaPr>
                <m:jc m:val="left"/>
              </m:oMathParaPr>
              <m:oMath>
                <m:r>
                  <w:rPr>
                    <w:rFonts w:ascii="Arial" w:eastAsia="Arial" w:hAnsi="Arial" w:cs="Arial"/>
                    <w:sz w:val="22"/>
                  </w:rPr>
                  <m:t>s</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and sink </w:t>
            </w:r>
            <m:oMathPara>
              <m:oMathParaPr>
                <m:jc m:val="left"/>
              </m:oMathParaPr>
              <m:oMath>
                <m:r>
                  <w:rPr>
                    <w:rFonts w:ascii="Arial" w:eastAsia="Arial" w:hAnsi="Arial" w:cs="Arial"/>
                    <w:sz w:val="22"/>
                  </w:rPr>
                  <m:t>(</m:t>
                </m:r>
                <m:r>
                  <w:rPr>
                    <w:rFonts w:ascii="Arial" w:eastAsia="Arial" w:hAnsi="Arial" w:cs="Arial"/>
                    <w:sz w:val="22"/>
                  </w:rPr>
                  <m:t>t</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there are 4 nodes, </w:t>
            </w:r>
            <m:oMathPara>
              <m:oMathParaPr>
                <m:jc m:val="left"/>
              </m:oMathParaPr>
              <m:oMath>
                <m:r>
                  <w:rPr>
                    <w:rFonts w:ascii="Arial" w:eastAsia="Arial" w:hAnsi="Arial" w:cs="Arial"/>
                    <w:sz w:val="22"/>
                  </w:rPr>
                  <m:t>A</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B</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C</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D</m:t>
                </m:r>
              </m:oMath>
            </m:oMathPara>
            <w:r>
              <w:rPr>
                <w:rFonts w:ascii="Arial" w:eastAsia="Arial" w:hAnsi="Arial" w:cs="Arial"/>
                <w:b w:val="0"/>
                <w:bCs w:val="0"/>
                <w:i w:val="0"/>
                <w:iCs w:val="0"/>
                <w:smallCaps w:val="0"/>
                <w:color w:val="000000"/>
                <w:sz w:val="22"/>
              </w:rPr>
              <w:t xml:space="preserve">. From </w:t>
            </w:r>
            <m:oMathPara>
              <m:oMathParaPr>
                <m:jc m:val="left"/>
              </m:oMathParaPr>
              <m:oMath>
                <m:r>
                  <w:rPr>
                    <w:rFonts w:ascii="Arial" w:eastAsia="Arial" w:hAnsi="Arial" w:cs="Arial"/>
                    <w:sz w:val="22"/>
                  </w:rPr>
                  <m:t>s</m:t>
                </m:r>
              </m:oMath>
            </m:oMathPara>
            <w:r>
              <w:rPr>
                <w:rFonts w:ascii="Arial" w:eastAsia="Arial" w:hAnsi="Arial" w:cs="Arial"/>
                <w:b w:val="0"/>
                <w:bCs w:val="0"/>
                <w:i w:val="0"/>
                <w:iCs w:val="0"/>
                <w:smallCaps w:val="0"/>
                <w:color w:val="000000"/>
                <w:sz w:val="22"/>
              </w:rPr>
              <w:t xml:space="preserve"> to </w:t>
            </w:r>
            <m:oMathPara>
              <m:oMathParaPr>
                <m:jc m:val="left"/>
              </m:oMathParaPr>
              <m:oMath>
                <m:r>
                  <w:rPr>
                    <w:rFonts w:ascii="Arial" w:eastAsia="Arial" w:hAnsi="Arial" w:cs="Arial"/>
                    <w:sz w:val="22"/>
                  </w:rPr>
                  <m:t>A</m:t>
                </m:r>
              </m:oMath>
            </m:oMathPara>
            <w:r>
              <w:rPr>
                <w:rFonts w:ascii="Arial" w:eastAsia="Arial" w:hAnsi="Arial" w:cs="Arial"/>
                <w:b w:val="0"/>
                <w:bCs w:val="0"/>
                <w:i w:val="0"/>
                <w:iCs w:val="0"/>
                <w:smallCaps w:val="0"/>
                <w:color w:val="000000"/>
                <w:sz w:val="22"/>
              </w:rPr>
              <w:t xml:space="preserve"> is 8, from</w:t>
            </w:r>
            <m:oMathPara>
              <m:oMathParaPr>
                <m:jc m:val="left"/>
              </m:oMathParaPr>
              <m:oMath>
                <m:r>
                  <w:rPr>
                    <w:rFonts w:ascii="Arial" w:eastAsia="Arial" w:hAnsi="Arial" w:cs="Arial"/>
                    <w:sz w:val="22"/>
                  </w:rPr>
                  <m:t> s</m:t>
                </m:r>
              </m:oMath>
            </m:oMathPara>
            <w:r>
              <w:rPr>
                <w:rFonts w:ascii="Arial" w:eastAsia="Arial" w:hAnsi="Arial" w:cs="Arial"/>
                <w:b w:val="0"/>
                <w:bCs w:val="0"/>
                <w:i w:val="0"/>
                <w:iCs w:val="0"/>
                <w:smallCaps w:val="0"/>
                <w:color w:val="000000"/>
                <w:sz w:val="22"/>
              </w:rPr>
              <w:t xml:space="preserve"> to</w:t>
            </w:r>
            <m:oMathPara>
              <m:oMathParaPr>
                <m:jc m:val="left"/>
              </m:oMathParaPr>
              <m:oMath>
                <m:r>
                  <w:rPr>
                    <w:rFonts w:ascii="Arial" w:eastAsia="Arial" w:hAnsi="Arial" w:cs="Arial"/>
                    <w:sz w:val="22"/>
                  </w:rPr>
                  <m:t> D</m:t>
                </m:r>
              </m:oMath>
            </m:oMathPara>
            <w:r>
              <w:rPr>
                <w:rFonts w:ascii="Arial" w:eastAsia="Arial" w:hAnsi="Arial" w:cs="Arial"/>
                <w:b w:val="0"/>
                <w:bCs w:val="0"/>
                <w:i w:val="0"/>
                <w:iCs w:val="0"/>
                <w:smallCaps w:val="0"/>
                <w:color w:val="000000"/>
                <w:sz w:val="22"/>
              </w:rPr>
              <w:t xml:space="preserve"> is 7 and from </w:t>
            </w:r>
            <m:oMathPara>
              <m:oMathParaPr>
                <m:jc m:val="left"/>
              </m:oMathParaPr>
              <m:oMath>
                <m:r>
                  <w:rPr>
                    <w:rFonts w:ascii="Arial" w:eastAsia="Arial" w:hAnsi="Arial" w:cs="Arial"/>
                    <w:sz w:val="22"/>
                  </w:rPr>
                  <m:t>A</m:t>
                </m:r>
              </m:oMath>
            </m:oMathPara>
            <w:r>
              <w:rPr>
                <w:rFonts w:ascii="Arial" w:eastAsia="Arial" w:hAnsi="Arial" w:cs="Arial"/>
                <w:b w:val="0"/>
                <w:bCs w:val="0"/>
                <w:i w:val="0"/>
                <w:iCs w:val="0"/>
                <w:smallCaps w:val="0"/>
                <w:color w:val="000000"/>
                <w:sz w:val="22"/>
              </w:rPr>
              <w:t xml:space="preserve"> to</w:t>
            </w:r>
            <m:oMathPara>
              <m:oMathParaPr>
                <m:jc m:val="left"/>
              </m:oMathParaPr>
              <m:oMath>
                <m:r>
                  <w:rPr>
                    <w:rFonts w:ascii="Arial" w:eastAsia="Arial" w:hAnsi="Arial" w:cs="Arial"/>
                    <w:sz w:val="22"/>
                  </w:rPr>
                  <m:t> B</m:t>
                </m:r>
              </m:oMath>
            </m:oMathPara>
            <w:r>
              <w:rPr>
                <w:rFonts w:ascii="Arial" w:eastAsia="Arial" w:hAnsi="Arial" w:cs="Arial"/>
                <w:b w:val="0"/>
                <w:bCs w:val="0"/>
                <w:i w:val="0"/>
                <w:iCs w:val="0"/>
                <w:smallCaps w:val="0"/>
                <w:color w:val="000000"/>
                <w:sz w:val="22"/>
              </w:rPr>
              <w:t xml:space="preserve"> is 5. From </w:t>
            </w:r>
            <m:oMathPara>
              <m:oMathParaPr>
                <m:jc m:val="left"/>
              </m:oMathParaPr>
              <m:oMath>
                <m:r>
                  <w:rPr>
                    <w:rFonts w:ascii="Arial" w:eastAsia="Arial" w:hAnsi="Arial" w:cs="Arial"/>
                    <w:sz w:val="22"/>
                  </w:rPr>
                  <m:t>A</m:t>
                </m:r>
              </m:oMath>
            </m:oMathPara>
            <w:r>
              <w:rPr>
                <w:rFonts w:ascii="Arial" w:eastAsia="Arial" w:hAnsi="Arial" w:cs="Arial"/>
                <w:b w:val="0"/>
                <w:bCs w:val="0"/>
                <w:i w:val="0"/>
                <w:iCs w:val="0"/>
                <w:smallCaps w:val="0"/>
                <w:color w:val="000000"/>
                <w:sz w:val="22"/>
              </w:rPr>
              <w:t xml:space="preserve"> to </w:t>
            </w:r>
            <m:oMathPara>
              <m:oMathParaPr>
                <m:jc m:val="left"/>
              </m:oMathParaPr>
              <m:oMath>
                <m:r>
                  <w:rPr>
                    <w:rFonts w:ascii="Arial" w:eastAsia="Arial" w:hAnsi="Arial" w:cs="Arial"/>
                    <w:sz w:val="22"/>
                  </w:rPr>
                  <m:t>C</m:t>
                </m:r>
              </m:oMath>
            </m:oMathPara>
            <w:r>
              <w:rPr>
                <w:rFonts w:ascii="Arial" w:eastAsia="Arial" w:hAnsi="Arial" w:cs="Arial"/>
                <w:b w:val="0"/>
                <w:bCs w:val="0"/>
                <w:i w:val="0"/>
                <w:iCs w:val="0"/>
                <w:smallCaps w:val="0"/>
                <w:color w:val="000000"/>
                <w:sz w:val="22"/>
              </w:rPr>
              <w:t xml:space="preserve"> is 8, from </w:t>
            </w:r>
            <m:oMathPara>
              <m:oMathParaPr>
                <m:jc m:val="left"/>
              </m:oMathParaPr>
              <m:oMath>
                <m:r>
                  <w:rPr>
                    <w:rFonts w:ascii="Arial" w:eastAsia="Arial" w:hAnsi="Arial" w:cs="Arial"/>
                    <w:sz w:val="22"/>
                  </w:rPr>
                  <m:t>D</m:t>
                </m:r>
              </m:oMath>
            </m:oMathPara>
            <w:r>
              <w:rPr>
                <w:rFonts w:ascii="Arial" w:eastAsia="Arial" w:hAnsi="Arial" w:cs="Arial"/>
                <w:b w:val="0"/>
                <w:bCs w:val="0"/>
                <w:i w:val="0"/>
                <w:iCs w:val="0"/>
                <w:smallCaps w:val="0"/>
                <w:color w:val="000000"/>
                <w:sz w:val="22"/>
              </w:rPr>
              <w:t xml:space="preserve"> to </w:t>
            </w:r>
            <m:oMathPara>
              <m:oMathParaPr>
                <m:jc m:val="left"/>
              </m:oMathParaPr>
              <m:oMath>
                <m:r>
                  <w:rPr>
                    <w:rFonts w:ascii="Arial" w:eastAsia="Arial" w:hAnsi="Arial" w:cs="Arial"/>
                    <w:sz w:val="22"/>
                  </w:rPr>
                  <m:t>C</m:t>
                </m:r>
              </m:oMath>
            </m:oMathPara>
            <w:r>
              <w:rPr>
                <w:rFonts w:ascii="Arial" w:eastAsia="Arial" w:hAnsi="Arial" w:cs="Arial"/>
                <w:b w:val="0"/>
                <w:bCs w:val="0"/>
                <w:i w:val="0"/>
                <w:iCs w:val="0"/>
                <w:smallCaps w:val="0"/>
                <w:color w:val="000000"/>
                <w:sz w:val="22"/>
              </w:rPr>
              <w:t xml:space="preserve"> is 6, from </w:t>
            </w:r>
            <m:oMathPara>
              <m:oMathParaPr>
                <m:jc m:val="left"/>
              </m:oMathParaPr>
              <m:oMath>
                <m:r>
                  <w:rPr>
                    <w:rFonts w:ascii="Arial" w:eastAsia="Arial" w:hAnsi="Arial" w:cs="Arial"/>
                    <w:sz w:val="22"/>
                  </w:rPr>
                  <m:t>C</m:t>
                </m:r>
              </m:oMath>
            </m:oMathPara>
            <w:r>
              <w:rPr>
                <w:rFonts w:ascii="Arial" w:eastAsia="Arial" w:hAnsi="Arial" w:cs="Arial"/>
                <w:b w:val="0"/>
                <w:bCs w:val="0"/>
                <w:i w:val="0"/>
                <w:iCs w:val="0"/>
                <w:smallCaps w:val="0"/>
                <w:color w:val="000000"/>
                <w:sz w:val="22"/>
              </w:rPr>
              <w:t xml:space="preserve"> to </w:t>
            </w:r>
            <m:oMathPara>
              <m:oMathParaPr>
                <m:jc m:val="left"/>
              </m:oMathParaPr>
              <m:oMath>
                <m:r>
                  <w:rPr>
                    <w:rFonts w:ascii="Arial" w:eastAsia="Arial" w:hAnsi="Arial" w:cs="Arial"/>
                    <w:sz w:val="22"/>
                  </w:rPr>
                  <m:t>B</m:t>
                </m:r>
              </m:oMath>
            </m:oMathPara>
            <w:r>
              <w:rPr>
                <w:rFonts w:ascii="Arial" w:eastAsia="Arial" w:hAnsi="Arial" w:cs="Arial"/>
                <w:b w:val="0"/>
                <w:bCs w:val="0"/>
                <w:i w:val="0"/>
                <w:iCs w:val="0"/>
                <w:smallCaps w:val="0"/>
                <w:color w:val="000000"/>
                <w:sz w:val="22"/>
              </w:rPr>
              <w:t xml:space="preserve"> is 6, from </w:t>
            </w:r>
            <m:oMathPara>
              <m:oMathParaPr>
                <m:jc m:val="left"/>
              </m:oMathParaPr>
              <m:oMath>
                <m:r>
                  <w:rPr>
                    <w:rFonts w:ascii="Arial" w:eastAsia="Arial" w:hAnsi="Arial" w:cs="Arial"/>
                    <w:sz w:val="22"/>
                  </w:rPr>
                  <m:t>B</m:t>
                </m:r>
              </m:oMath>
            </m:oMathPara>
            <w:r>
              <w:rPr>
                <w:rFonts w:ascii="Arial" w:eastAsia="Arial" w:hAnsi="Arial" w:cs="Arial"/>
                <w:b w:val="0"/>
                <w:bCs w:val="0"/>
                <w:i w:val="0"/>
                <w:iCs w:val="0"/>
                <w:smallCaps w:val="0"/>
                <w:color w:val="000000"/>
                <w:sz w:val="22"/>
              </w:rPr>
              <w:t xml:space="preserve"> to </w:t>
            </w:r>
            <m:oMathPara>
              <m:oMathParaPr>
                <m:jc m:val="left"/>
              </m:oMathParaPr>
              <m:oMath>
                <m:r>
                  <w:rPr>
                    <w:rFonts w:ascii="Arial" w:eastAsia="Arial" w:hAnsi="Arial" w:cs="Arial"/>
                    <w:sz w:val="22"/>
                  </w:rPr>
                  <m:t>t</m:t>
                </m:r>
              </m:oMath>
            </m:oMathPara>
            <w:r>
              <w:rPr>
                <w:rFonts w:ascii="Arial" w:eastAsia="Arial" w:hAnsi="Arial" w:cs="Arial"/>
                <w:b w:val="0"/>
                <w:bCs w:val="0"/>
                <w:i w:val="0"/>
                <w:iCs w:val="0"/>
                <w:smallCaps w:val="0"/>
                <w:color w:val="000000"/>
                <w:sz w:val="22"/>
              </w:rPr>
              <w:t xml:space="preserve"> is 9 and from </w:t>
            </w:r>
            <m:oMathPara>
              <m:oMathParaPr>
                <m:jc m:val="left"/>
              </m:oMathParaPr>
              <m:oMath>
                <m:r>
                  <w:rPr>
                    <w:rFonts w:ascii="Arial" w:eastAsia="Arial" w:hAnsi="Arial" w:cs="Arial"/>
                    <w:sz w:val="22"/>
                  </w:rPr>
                  <m:t>D</m:t>
                </m:r>
              </m:oMath>
            </m:oMathPara>
            <w:r>
              <w:rPr>
                <w:rFonts w:ascii="Arial" w:eastAsia="Arial" w:hAnsi="Arial" w:cs="Arial"/>
                <w:b w:val="0"/>
                <w:bCs w:val="0"/>
                <w:i w:val="0"/>
                <w:iCs w:val="0"/>
                <w:smallCaps w:val="0"/>
                <w:color w:val="000000"/>
                <w:sz w:val="22"/>
              </w:rPr>
              <w:t xml:space="preserve"> to </w:t>
            </w:r>
            <m:oMathPara>
              <m:oMathParaPr>
                <m:jc m:val="left"/>
              </m:oMathParaPr>
              <m:oMath>
                <m:r>
                  <w:rPr>
                    <w:rFonts w:ascii="Arial" w:eastAsia="Arial" w:hAnsi="Arial" w:cs="Arial"/>
                    <w:sz w:val="22"/>
                  </w:rPr>
                  <m:t>t</m:t>
                </m:r>
              </m:oMath>
            </m:oMathPara>
            <w:r>
              <w:rPr>
                <w:rFonts w:ascii="Arial" w:eastAsia="Arial" w:hAnsi="Arial" w:cs="Arial"/>
                <w:b w:val="0"/>
                <w:bCs w:val="0"/>
                <w:i w:val="0"/>
                <w:iCs w:val="0"/>
                <w:smallCaps w:val="0"/>
                <w:color w:val="000000"/>
                <w:sz w:val="22"/>
              </w:rPr>
              <w:t xml:space="preserve"> is 7.</w:t>
            </w:r>
          </w:p>
        </w:tc>
      </w:tr>
    </w:tbl>
    <w:p>
      <w:pPr>
        <w:pStyle w:val="ExampleSeparator"/>
        <w:spacing w:before="0" w:after="0"/>
        <w:rPr>
          <w:rFonts w:ascii="Arial" w:eastAsia="Arial" w:hAnsi="Arial" w:cs="Arial"/>
        </w:rPr>
      </w:pPr>
    </w:p>
    <w:p>
      <w:pPr>
        <w:pStyle w:val="ListParagraph"/>
        <w:keepNext w:val="0"/>
        <w:numPr>
          <w:ilvl w:val="0"/>
          <w:numId w:val="8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impact of increasing or reducing the flow capacity of an </w:t>
      </w:r>
      <w:hyperlink r:id="rId346" w:history="1">
        <w:r>
          <w:rPr>
            <w:rStyle w:val="Hyperlink"/>
            <w:rFonts w:ascii="Arial" w:eastAsia="Arial" w:hAnsi="Arial" w:cs="Arial"/>
            <w:color w:val="0000EE"/>
            <w:sz w:val="22"/>
            <w:u w:color="0000EE"/>
          </w:rPr>
          <w:t>edge</w:t>
        </w:r>
      </w:hyperlink>
      <w:r>
        <w:rPr>
          <w:rFonts w:ascii="Arial" w:eastAsia="Arial" w:hAnsi="Arial" w:cs="Arial"/>
          <w:sz w:val="22"/>
        </w:rPr>
        <w:t xml:space="preserve"> in a network diagram</w:t>
      </w:r>
    </w:p>
    <w:p>
      <w:pPr>
        <w:pStyle w:val="ListParagraph"/>
        <w:keepNext/>
        <w:keepLines/>
        <w:numPr>
          <w:ilvl w:val="0"/>
          <w:numId w:val="88"/>
        </w:numPr>
        <w:spacing w:before="0" w:after="40" w:line="276" w:lineRule="auto"/>
        <w:ind w:left="397" w:hanging="397"/>
        <w:contextualSpacing/>
        <w:jc w:val="left"/>
        <w:rPr>
          <w:rFonts w:ascii="Arial" w:eastAsia="Arial" w:hAnsi="Arial" w:cs="Arial"/>
        </w:rPr>
      </w:pPr>
      <w:r>
        <w:rPr>
          <w:rFonts w:ascii="Arial" w:eastAsia="Arial" w:hAnsi="Arial" w:cs="Arial"/>
          <w:sz w:val="22"/>
        </w:rPr>
        <w:t>Explain why the flow capacity of a network is or is not sufficient to meet demand in a variety of contexts</w:t>
      </w:r>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Determine whether a road network will meet the demand of traffic flow during peak hour.</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4" w:name="_Toc256000033"/>
      <w:r>
        <w:rPr>
          <w:rFonts w:ascii="Arial" w:eastAsia="Arial" w:hAnsi="Arial" w:cs="Arial"/>
          <w:b/>
          <w:i w:val="0"/>
          <w:color w:val="002664"/>
          <w:sz w:val="30"/>
        </w:rPr>
        <w:t>Critical path analysis</w:t>
      </w:r>
      <w:bookmarkEnd w:id="3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critical path analysis to solve problems and model decision-making in practical contexts </w:t>
      </w:r>
      <w:r>
        <w:rPr>
          <w:rStyle w:val="Strong"/>
          <w:rFonts w:ascii="Arial" w:eastAsia="Arial" w:hAnsi="Arial" w:cs="Arial"/>
          <w:b/>
          <w:bCs/>
          <w:sz w:val="22"/>
        </w:rPr>
        <w:t>MST-12-S2-07</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MA-LS-11, MA-LS-12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ListParagraph"/>
        <w:keepNext/>
        <w:keepLines/>
        <w:numPr>
          <w:ilvl w:val="0"/>
          <w:numId w:val="90"/>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Construct a </w:t>
      </w:r>
      <w:hyperlink r:id="rId347" w:history="1">
        <w:r>
          <w:rPr>
            <w:rStyle w:val="Hyperlink"/>
            <w:rFonts w:ascii="Arial" w:eastAsia="Arial" w:hAnsi="Arial" w:cs="Arial"/>
            <w:color w:val="0000EE"/>
            <w:sz w:val="22"/>
            <w:u w:color="0000EE"/>
          </w:rPr>
          <w:t>network</w:t>
        </w:r>
      </w:hyperlink>
      <w:r>
        <w:rPr>
          <w:rFonts w:ascii="Arial" w:eastAsia="Arial" w:hAnsi="Arial" w:cs="Arial"/>
          <w:sz w:val="22"/>
        </w:rPr>
        <w:t xml:space="preserve"> diagram from a </w:t>
      </w:r>
      <w:hyperlink r:id="rId348" w:history="1">
        <w:r>
          <w:rPr>
            <w:rStyle w:val="Hyperlink"/>
            <w:rFonts w:ascii="Arial" w:eastAsia="Arial" w:hAnsi="Arial" w:cs="Arial"/>
            <w:color w:val="0000EE"/>
            <w:sz w:val="22"/>
            <w:u w:color="0000EE"/>
          </w:rPr>
          <w:t>precedence table</w:t>
        </w:r>
      </w:hyperlink>
      <w:r>
        <w:rPr>
          <w:rFonts w:ascii="Arial" w:eastAsia="Arial" w:hAnsi="Arial" w:cs="Arial"/>
          <w:sz w:val="22"/>
        </w:rPr>
        <w:t xml:space="preserve"> or equivalent, including those involving </w:t>
      </w:r>
      <w:hyperlink r:id="rId349" w:history="1">
        <w:r>
          <w:rPr>
            <w:rStyle w:val="Hyperlink"/>
            <w:rFonts w:ascii="Arial" w:eastAsia="Arial" w:hAnsi="Arial" w:cs="Arial"/>
            <w:color w:val="0000EE"/>
            <w:sz w:val="22"/>
            <w:u w:color="0000EE"/>
          </w:rPr>
          <w:t>dummy activities</w:t>
        </w:r>
      </w:hyperlink>
      <w:r>
        <w:rPr>
          <w:rFonts w:ascii="Arial" w:eastAsia="Arial" w:hAnsi="Arial" w:cs="Arial"/>
          <w:sz w:val="22"/>
        </w:rPr>
        <w:t>, limited to 10 activities</w:t>
      </w:r>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directed network diagram representing 6 activities is shown below. The network diagram can be used to complete the missing immediate predecessors in the precedence table below.</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5461000" cy="805838"/>
                  <wp:docPr id="100039" name="" descr="A network diagram with dummy edges connecting activities A, B, C, D, E, F. Details in text belo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350"/>
                          <a:stretch>
                            <a:fillRect/>
                          </a:stretch>
                        </pic:blipFill>
                        <pic:spPr>
                          <a:xfrm>
                            <a:off x="0" y="0"/>
                            <a:ext cx="5461000" cy="805838"/>
                          </a:xfrm>
                          <a:prstGeom prst="rect">
                            <a:avLst/>
                          </a:prstGeom>
                        </pic:spPr>
                      </pic:pic>
                    </a:graphicData>
                  </a:graphic>
                </wp:inline>
              </w:drawing>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2740008" cy="1524000"/>
                  <wp:docPr id="100041" name="" descr="A precedence table for 6 activities. Detail in text below im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351"/>
                          <a:stretch>
                            <a:fillRect/>
                          </a:stretch>
                        </pic:blipFill>
                        <pic:spPr>
                          <a:xfrm>
                            <a:off x="0" y="0"/>
                            <a:ext cx="2740008"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A directed network diagram with activities A, B, C, D, E, F, represented by edges. One dummy edge connects Activity A to Activity C. One dummy edge connects Activity E to Activity F. A precedence table with column headings: Activity, Time and Immediate Predecessors. First row is Activity A, Time 3, Immediate predecessors ?. Second row is Activity B, Time 2, Immediate predecessors None. Third row is Activity C, Time 5, Immediate predecessors ?. Fourth row is Activity D, Time 3, Immediate predecessors C. Fifth row is Activity E, Time 3, Immediate predecessors ?. Sixth row is Activity F, Time 3, Immediate predecessors D, E.</w:t>
            </w:r>
          </w:p>
        </w:tc>
      </w:tr>
    </w:tbl>
    <w:p>
      <w:pPr>
        <w:pStyle w:val="ExampleSeparator"/>
        <w:spacing w:before="0" w:after="0"/>
        <w:rPr>
          <w:rFonts w:ascii="Arial" w:eastAsia="Arial" w:hAnsi="Arial" w:cs="Arial"/>
        </w:rPr>
      </w:pP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the term </w:t>
      </w:r>
      <w:hyperlink r:id="rId352" w:history="1">
        <w:r>
          <w:rPr>
            <w:rStyle w:val="Hyperlink"/>
            <w:rFonts w:ascii="Arial" w:eastAsia="Arial" w:hAnsi="Arial" w:cs="Arial"/>
            <w:color w:val="0000EE"/>
            <w:sz w:val="22"/>
            <w:u w:color="0000EE"/>
          </w:rPr>
          <w:t>critical path</w:t>
        </w:r>
      </w:hyperlink>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w:t>
      </w:r>
      <w:hyperlink r:id="rId353" w:history="1">
        <w:r>
          <w:rPr>
            <w:rStyle w:val="Hyperlink"/>
            <w:rFonts w:ascii="Arial" w:eastAsia="Arial" w:hAnsi="Arial" w:cs="Arial"/>
            <w:color w:val="0000EE"/>
            <w:sz w:val="22"/>
            <w:u w:color="0000EE"/>
          </w:rPr>
          <w:t>forward</w:t>
        </w:r>
      </w:hyperlink>
      <w:r>
        <w:rPr>
          <w:rFonts w:ascii="Arial" w:eastAsia="Arial" w:hAnsi="Arial" w:cs="Arial"/>
          <w:sz w:val="22"/>
        </w:rPr>
        <w:t xml:space="preserve"> and </w:t>
      </w:r>
      <w:hyperlink r:id="rId354" w:history="1">
        <w:r>
          <w:rPr>
            <w:rStyle w:val="Hyperlink"/>
            <w:rFonts w:ascii="Arial" w:eastAsia="Arial" w:hAnsi="Arial" w:cs="Arial"/>
            <w:color w:val="0000EE"/>
            <w:sz w:val="22"/>
            <w:u w:color="0000EE"/>
          </w:rPr>
          <w:t>backward scanning</w:t>
        </w:r>
      </w:hyperlink>
      <w:r>
        <w:rPr>
          <w:rFonts w:ascii="Arial" w:eastAsia="Arial" w:hAnsi="Arial" w:cs="Arial"/>
          <w:sz w:val="22"/>
        </w:rPr>
        <w:t xml:space="preserve"> to determine the </w:t>
      </w:r>
      <w:hyperlink r:id="rId355" w:history="1">
        <w:r>
          <w:rPr>
            <w:rStyle w:val="Hyperlink"/>
            <w:rFonts w:ascii="Arial" w:eastAsia="Arial" w:hAnsi="Arial" w:cs="Arial"/>
            <w:color w:val="0000EE"/>
            <w:sz w:val="22"/>
            <w:u w:color="0000EE"/>
          </w:rPr>
          <w:t>earliest starting time (EST)</w:t>
        </w:r>
      </w:hyperlink>
      <w:r>
        <w:rPr>
          <w:rFonts w:ascii="Arial" w:eastAsia="Arial" w:hAnsi="Arial" w:cs="Arial"/>
          <w:sz w:val="22"/>
        </w:rPr>
        <w:t xml:space="preserve"> and </w:t>
      </w:r>
      <w:hyperlink r:id="rId356" w:history="1">
        <w:r>
          <w:rPr>
            <w:rStyle w:val="Hyperlink"/>
            <w:rFonts w:ascii="Arial" w:eastAsia="Arial" w:hAnsi="Arial" w:cs="Arial"/>
            <w:color w:val="0000EE"/>
            <w:sz w:val="22"/>
            <w:u w:color="0000EE"/>
          </w:rPr>
          <w:t>latest starting time (LST)</w:t>
        </w:r>
      </w:hyperlink>
      <w:r>
        <w:rPr>
          <w:rFonts w:ascii="Arial" w:eastAsia="Arial" w:hAnsi="Arial" w:cs="Arial"/>
          <w:sz w:val="22"/>
        </w:rPr>
        <w:t xml:space="preserve"> for each activity in a project</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w:t>
      </w:r>
      <w:hyperlink r:id="rId357" w:history="1">
        <w:r>
          <w:rPr>
            <w:rStyle w:val="Hyperlink"/>
            <w:rFonts w:ascii="Arial" w:eastAsia="Arial" w:hAnsi="Arial" w:cs="Arial"/>
            <w:color w:val="0000EE"/>
            <w:sz w:val="22"/>
            <w:u w:color="0000EE"/>
          </w:rPr>
          <w:t>float times</w:t>
        </w:r>
      </w:hyperlink>
      <w:r>
        <w:rPr>
          <w:rFonts w:ascii="Arial" w:eastAsia="Arial" w:hAnsi="Arial" w:cs="Arial"/>
          <w:sz w:val="22"/>
        </w:rPr>
        <w:t xml:space="preserve"> to identify </w:t>
      </w:r>
      <w:hyperlink r:id="rId358" w:history="1">
        <w:r>
          <w:rPr>
            <w:rStyle w:val="Hyperlink"/>
            <w:rFonts w:ascii="Arial" w:eastAsia="Arial" w:hAnsi="Arial" w:cs="Arial"/>
            <w:color w:val="0000EE"/>
            <w:sz w:val="22"/>
            <w:u w:color="0000EE"/>
          </w:rPr>
          <w:t>critical</w:t>
        </w:r>
      </w:hyperlink>
      <w:r>
        <w:rPr>
          <w:rFonts w:ascii="Arial" w:eastAsia="Arial" w:hAnsi="Arial" w:cs="Arial"/>
          <w:sz w:val="22"/>
        </w:rPr>
        <w:t xml:space="preserve"> and </w:t>
      </w:r>
      <w:hyperlink r:id="rId359" w:history="1">
        <w:r>
          <w:rPr>
            <w:rStyle w:val="Hyperlink"/>
            <w:rFonts w:ascii="Arial" w:eastAsia="Arial" w:hAnsi="Arial" w:cs="Arial"/>
            <w:color w:val="0000EE"/>
            <w:sz w:val="22"/>
            <w:u w:color="0000EE"/>
          </w:rPr>
          <w:t>non-critical activities</w:t>
        </w:r>
      </w:hyperlink>
    </w:p>
    <w:p>
      <w:pPr>
        <w:pStyle w:val="ListParagraph"/>
        <w:keepNext/>
        <w:keepLines/>
        <w:numPr>
          <w:ilvl w:val="0"/>
          <w:numId w:val="90"/>
        </w:numPr>
        <w:spacing w:before="0" w:after="40" w:line="276" w:lineRule="auto"/>
        <w:ind w:left="397" w:hanging="397"/>
        <w:contextualSpacing/>
        <w:jc w:val="left"/>
        <w:rPr>
          <w:rFonts w:ascii="Arial" w:eastAsia="Arial" w:hAnsi="Arial" w:cs="Arial"/>
        </w:rPr>
      </w:pPr>
      <w:r>
        <w:rPr>
          <w:rFonts w:ascii="Arial" w:eastAsia="Arial" w:hAnsi="Arial" w:cs="Arial"/>
          <w:sz w:val="22"/>
        </w:rPr>
        <w:t>Analyse ESTs and LSTs to locate the critical path(s) for the project</w:t>
      </w:r>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network diagram for a project is shown below. A forward scan and backward scan can be used to determine the critical path, with earliest and latest event times written at the vertices.</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3521634" cy="899922"/>
                  <wp:docPr id="1000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360"/>
                          <a:stretch>
                            <a:fillRect/>
                          </a:stretch>
                        </pic:blipFill>
                        <pic:spPr>
                          <a:xfrm>
                            <a:off x="0" y="0"/>
                            <a:ext cx="3521634" cy="899922"/>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A network diagram with activities A, B, C, D, E, F and G, represented by edges. One dummy edge connects Activity B to Activity C. One dummy edge connects Activities F and D to Activity G. At each vertex, empty boxes are provided to record the earliest and latest event times.</w:t>
            </w:r>
          </w:p>
        </w:tc>
      </w:tr>
    </w:tbl>
    <w:p>
      <w:pPr>
        <w:pStyle w:val="ExampleSeparator"/>
        <w:spacing w:before="0" w:after="0"/>
        <w:rPr>
          <w:rFonts w:ascii="Arial" w:eastAsia="Arial" w:hAnsi="Arial" w:cs="Arial"/>
        </w:rPr>
      </w:pP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Apply critical path analysis to determine the minimum completion time for a project</w:t>
      </w:r>
    </w:p>
    <w:p>
      <w:pPr>
        <w:pStyle w:val="ListParagraph"/>
        <w:keepNext/>
        <w:keepLines/>
        <w:numPr>
          <w:ilvl w:val="0"/>
          <w:numId w:val="90"/>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Construct a </w:t>
      </w:r>
      <w:hyperlink r:id="rId361" w:history="1">
        <w:r>
          <w:rPr>
            <w:rStyle w:val="Hyperlink"/>
            <w:rFonts w:ascii="Arial" w:eastAsia="Arial" w:hAnsi="Arial" w:cs="Arial"/>
            <w:color w:val="0000EE"/>
            <w:sz w:val="22"/>
            <w:u w:color="0000EE"/>
          </w:rPr>
          <w:t>Gantt chart</w:t>
        </w:r>
      </w:hyperlink>
      <w:r>
        <w:rPr>
          <w:rFonts w:ascii="Arial" w:eastAsia="Arial" w:hAnsi="Arial" w:cs="Arial"/>
          <w:sz w:val="22"/>
        </w:rPr>
        <w:t xml:space="preserve"> to represent a project from a network diagram indicating the critical path</w:t>
      </w:r>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Gantt chart for a project with activities A, B, C, D, E, F, G and H has been created. The Gantt chart can be used to complete the missing information on the edges in the network diagram.</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2649071" cy="1524000"/>
                  <wp:docPr id="100045" name="" descr="A timeline. Detail in text belo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362"/>
                          <a:stretch>
                            <a:fillRect/>
                          </a:stretch>
                        </pic:blipFill>
                        <pic:spPr>
                          <a:xfrm>
                            <a:off x="0" y="0"/>
                            <a:ext cx="2649071" cy="1524000"/>
                          </a:xfrm>
                          <a:prstGeom prst="rect">
                            <a:avLst/>
                          </a:prstGeom>
                        </pic:spPr>
                      </pic:pic>
                    </a:graphicData>
                  </a:graphic>
                </wp:inline>
              </w:drawing>
            </w:r>
          </w:p>
          <w:p>
            <w:pPr>
              <w:pStyle w:val="Exampleitem"/>
              <w:keepNext/>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A timeline from 0 to 26 hours, with activities A, B, C, D, E, F, G, H, represented by rectangles. Each rectangle represents a number of hours. For example, from the start point activity A has a duration of 7 hours, C is 4 hours, F is 7 hours and H is 8 hours. The total of the pathway A, C, F, H to the finish point equals 26 hours.</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2882153" cy="1524000"/>
                  <wp:docPr id="100047" name="" descr="A project activity network. Detail in text belo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363"/>
                          <a:stretch>
                            <a:fillRect/>
                          </a:stretch>
                        </pic:blipFill>
                        <pic:spPr>
                          <a:xfrm>
                            <a:off x="0" y="0"/>
                            <a:ext cx="2882153"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A network diagram with activities A, B, C, D, E, F, G, H and their corresponding time allocations are represented by edges. Activities are connected by a series of lines and corresponding completion times until the finish point is reached. Missing values are on the edges between activities A and F, B and G, and B and H. </w:t>
            </w:r>
          </w:p>
        </w:tc>
      </w:tr>
    </w:tbl>
    <w:p>
      <w:pPr>
        <w:pStyle w:val="ExampleSeparator"/>
        <w:spacing w:before="0" w:after="0"/>
        <w:rPr>
          <w:rFonts w:ascii="Arial" w:eastAsia="Arial" w:hAnsi="Arial" w:cs="Arial"/>
        </w:rPr>
      </w:pP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impact of increasing or reducing the duration of an activity on the completion time of the project or task being modelled</w:t>
      </w:r>
    </w:p>
    <w:p>
      <w:pPr>
        <w:pStyle w:val="ListParagraph"/>
        <w:keepNext/>
        <w:keepLines/>
        <w:numPr>
          <w:ilvl w:val="0"/>
          <w:numId w:val="90"/>
        </w:numPr>
        <w:spacing w:before="0" w:after="40" w:line="276" w:lineRule="auto"/>
        <w:ind w:left="397" w:hanging="397"/>
        <w:contextualSpacing/>
        <w:jc w:val="left"/>
        <w:rPr>
          <w:rFonts w:ascii="Arial" w:eastAsia="Arial" w:hAnsi="Arial" w:cs="Arial"/>
        </w:rPr>
      </w:pPr>
      <w:r>
        <w:rPr>
          <w:rFonts w:ascii="Arial" w:eastAsia="Arial" w:hAnsi="Arial" w:cs="Arial"/>
          <w:sz w:val="22"/>
        </w:rPr>
        <w:t>Use a spreadsheet to model a project involving precedence tables and solve related problems</w:t>
      </w:r>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small business needs to plan how long it will take to remodel their staff kitchen. Model the project using a spreadsheet and determine the length of time that the project will take.</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4625788" cy="1524000"/>
                  <wp:docPr id="100049" name="" descr="Two tables have been constructed in a digital spreadsheet. Detail in text belo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364"/>
                          <a:stretch>
                            <a:fillRect/>
                          </a:stretch>
                        </pic:blipFill>
                        <pic:spPr>
                          <a:xfrm>
                            <a:off x="0" y="0"/>
                            <a:ext cx="4625788"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The first table is an activity table with titles Activity, Predecessor and Duration. Second row: A, -, 3. Third row: B, A, 1. Fourth row: C, A, 4. Fifth row: D, B, 2. The second table shows a timeline of 7 days with activity A highlighted from day 1 to day 3, activity B highlighted for day 4, activity C highlighted from day 4 to 7, and activity D highlighted from day 5 to 6.</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5" w:name="_Toc256000034"/>
      <w:r>
        <w:rPr>
          <w:rFonts w:ascii="Arial" w:eastAsia="Arial" w:hAnsi="Arial" w:cs="Arial"/>
          <w:b/>
          <w:i w:val="0"/>
          <w:color w:val="002664"/>
          <w:sz w:val="30"/>
        </w:rPr>
        <w:t>Bivariate data analysis</w:t>
      </w:r>
      <w:bookmarkEnd w:id="35"/>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analyses bivariate datasets using statistical processes </w:t>
      </w:r>
      <w:r>
        <w:rPr>
          <w:rStyle w:val="Strong"/>
          <w:rFonts w:ascii="Arial" w:eastAsia="Arial" w:hAnsi="Arial" w:cs="Arial"/>
          <w:b/>
          <w:bCs/>
          <w:sz w:val="22"/>
        </w:rPr>
        <w:t>MST-12-S2-08</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MA-LS-13, MA-LS-14, MA-LS-15</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Bivariate datasets</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Distinguish between situations involving one-variable </w:t>
      </w:r>
      <w:hyperlink r:id="rId365" w:history="1">
        <w:r>
          <w:rPr>
            <w:rStyle w:val="Hyperlink"/>
            <w:rFonts w:ascii="Arial" w:eastAsia="Arial" w:hAnsi="Arial" w:cs="Arial"/>
            <w:color w:val="0000EE"/>
            <w:sz w:val="22"/>
            <w:u w:color="0000EE"/>
          </w:rPr>
          <w:t>data</w:t>
        </w:r>
      </w:hyperlink>
      <w:r>
        <w:rPr>
          <w:rFonts w:ascii="Arial" w:eastAsia="Arial" w:hAnsi="Arial" w:cs="Arial"/>
          <w:sz w:val="22"/>
        </w:rPr>
        <w:t xml:space="preserve"> and </w:t>
      </w:r>
      <w:hyperlink r:id="rId366" w:history="1">
        <w:r>
          <w:rPr>
            <w:rStyle w:val="Hyperlink"/>
            <w:rFonts w:ascii="Arial" w:eastAsia="Arial" w:hAnsi="Arial" w:cs="Arial"/>
            <w:color w:val="0000EE"/>
            <w:sz w:val="22"/>
            <w:u w:color="0000EE"/>
          </w:rPr>
          <w:t>bivariate data</w:t>
        </w:r>
      </w:hyperlink>
      <w:r>
        <w:rPr>
          <w:rFonts w:ascii="Arial" w:eastAsia="Arial" w:hAnsi="Arial" w:cs="Arial"/>
          <w:sz w:val="22"/>
        </w:rPr>
        <w:t xml:space="preserve"> and explain when each is needed</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the difference between </w:t>
      </w:r>
      <w:hyperlink r:id="rId367" w:history="1">
        <w:r>
          <w:rPr>
            <w:rStyle w:val="Hyperlink"/>
            <w:rFonts w:ascii="Arial" w:eastAsia="Arial" w:hAnsi="Arial" w:cs="Arial"/>
            <w:color w:val="0000EE"/>
            <w:sz w:val="22"/>
            <w:u w:color="0000EE"/>
          </w:rPr>
          <w:t>variables</w:t>
        </w:r>
      </w:hyperlink>
      <w:r>
        <w:rPr>
          <w:rFonts w:ascii="Arial" w:eastAsia="Arial" w:hAnsi="Arial" w:cs="Arial"/>
          <w:sz w:val="22"/>
        </w:rPr>
        <w:t xml:space="preserve"> that show </w:t>
      </w:r>
      <w:hyperlink r:id="rId368" w:history="1">
        <w:r>
          <w:rPr>
            <w:rStyle w:val="Hyperlink"/>
            <w:rFonts w:ascii="Arial" w:eastAsia="Arial" w:hAnsi="Arial" w:cs="Arial"/>
            <w:color w:val="0000EE"/>
            <w:sz w:val="22"/>
            <w:u w:color="0000EE"/>
          </w:rPr>
          <w:t>correlation</w:t>
        </w:r>
      </w:hyperlink>
      <w:r>
        <w:rPr>
          <w:rFonts w:ascii="Arial" w:eastAsia="Arial" w:hAnsi="Arial" w:cs="Arial"/>
          <w:sz w:val="22"/>
        </w:rPr>
        <w:t xml:space="preserve"> and those that have a </w:t>
      </w:r>
      <w:hyperlink r:id="rId369" w:history="1">
        <w:r>
          <w:rPr>
            <w:rStyle w:val="Hyperlink"/>
            <w:rFonts w:ascii="Arial" w:eastAsia="Arial" w:hAnsi="Arial" w:cs="Arial"/>
            <w:color w:val="0000EE"/>
            <w:sz w:val="22"/>
            <w:u w:color="0000EE"/>
          </w:rPr>
          <w:t>causal</w:t>
        </w:r>
      </w:hyperlink>
      <w:r>
        <w:rPr>
          <w:rFonts w:ascii="Arial" w:eastAsia="Arial" w:hAnsi="Arial" w:cs="Arial"/>
          <w:sz w:val="22"/>
        </w:rPr>
        <w:t xml:space="preserve"> relationship</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w:t>
      </w:r>
      <w:hyperlink r:id="rId370" w:history="1">
        <w:r>
          <w:rPr>
            <w:rStyle w:val="Hyperlink"/>
            <w:rFonts w:ascii="Arial" w:eastAsia="Arial" w:hAnsi="Arial" w:cs="Arial"/>
            <w:color w:val="0000EE"/>
            <w:sz w:val="22"/>
            <w:u w:color="0000EE"/>
          </w:rPr>
          <w:t>independent</w:t>
        </w:r>
      </w:hyperlink>
      <w:r>
        <w:rPr>
          <w:rFonts w:ascii="Arial" w:eastAsia="Arial" w:hAnsi="Arial" w:cs="Arial"/>
          <w:sz w:val="22"/>
        </w:rPr>
        <w:t xml:space="preserve"> and </w:t>
      </w:r>
      <w:hyperlink r:id="rId371" w:history="1">
        <w:r>
          <w:rPr>
            <w:rStyle w:val="Hyperlink"/>
            <w:rFonts w:ascii="Arial" w:eastAsia="Arial" w:hAnsi="Arial" w:cs="Arial"/>
            <w:color w:val="0000EE"/>
            <w:sz w:val="22"/>
            <w:u w:color="0000EE"/>
          </w:rPr>
          <w:t>dependent variables</w:t>
        </w:r>
      </w:hyperlink>
      <w:r>
        <w:rPr>
          <w:rFonts w:ascii="Arial" w:eastAsia="Arial" w:hAnsi="Arial" w:cs="Arial"/>
          <w:sz w:val="22"/>
        </w:rPr>
        <w:t xml:space="preserve"> within a bivariate </w:t>
      </w:r>
      <w:hyperlink r:id="rId372" w:history="1">
        <w:r>
          <w:rPr>
            <w:rStyle w:val="Hyperlink"/>
            <w:rFonts w:ascii="Arial" w:eastAsia="Arial" w:hAnsi="Arial" w:cs="Arial"/>
            <w:color w:val="0000EE"/>
            <w:sz w:val="22"/>
            <w:u w:color="0000EE"/>
          </w:rPr>
          <w:t>dataset</w:t>
        </w:r>
      </w:hyperlink>
      <w:r>
        <w:rPr>
          <w:rFonts w:ascii="Arial" w:eastAsia="Arial" w:hAnsi="Arial" w:cs="Arial"/>
          <w:sz w:val="22"/>
        </w:rPr>
        <w:t xml:space="preserve"> where appropriate</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Analyse relationships between independent and dependent variables that may be described as causal</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Scatter plots and lines of best fit</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a bivariate dataset using a </w:t>
      </w:r>
      <w:hyperlink r:id="rId373" w:history="1">
        <w:r>
          <w:rPr>
            <w:rStyle w:val="Hyperlink"/>
            <w:rFonts w:ascii="Arial" w:eastAsia="Arial" w:hAnsi="Arial" w:cs="Arial"/>
            <w:color w:val="0000EE"/>
            <w:sz w:val="22"/>
            <w:u w:color="0000EE"/>
          </w:rPr>
          <w:t>scatter plot</w:t>
        </w:r>
      </w:hyperlink>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Create a </w:t>
      </w:r>
      <w:hyperlink r:id="rId374" w:history="1">
        <w:r>
          <w:rPr>
            <w:rStyle w:val="Hyperlink"/>
            <w:rFonts w:ascii="Arial" w:eastAsia="Arial" w:hAnsi="Arial" w:cs="Arial"/>
            <w:color w:val="0000EE"/>
            <w:sz w:val="22"/>
            <w:u w:color="0000EE"/>
          </w:rPr>
          <w:t>line of best fit</w:t>
        </w:r>
      </w:hyperlink>
      <w:r>
        <w:rPr>
          <w:rFonts w:ascii="Arial" w:eastAsia="Arial" w:hAnsi="Arial" w:cs="Arial"/>
          <w:sz w:val="22"/>
        </w:rPr>
        <w:t xml:space="preserve"> on a scatter plot for a bivariate dataset, by eye and with digital tools</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the form of a dataset as linear or non-linear based on the </w:t>
      </w:r>
      <w:hyperlink r:id="rId375" w:history="1">
        <w:r>
          <w:rPr>
            <w:rStyle w:val="Hyperlink"/>
            <w:rFonts w:ascii="Arial" w:eastAsia="Arial" w:hAnsi="Arial" w:cs="Arial"/>
            <w:color w:val="0000EE"/>
            <w:sz w:val="22"/>
            <w:u w:color="0000EE"/>
          </w:rPr>
          <w:t>association</w:t>
        </w:r>
      </w:hyperlink>
      <w:r>
        <w:rPr>
          <w:rFonts w:ascii="Arial" w:eastAsia="Arial" w:hAnsi="Arial" w:cs="Arial"/>
          <w:sz w:val="22"/>
        </w:rPr>
        <w:t xml:space="preserve"> between two variables</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the strength of a </w:t>
      </w:r>
      <w:hyperlink r:id="rId376" w:history="1">
        <w:r>
          <w:rPr>
            <w:rStyle w:val="Hyperlink"/>
            <w:rFonts w:ascii="Arial" w:eastAsia="Arial" w:hAnsi="Arial" w:cs="Arial"/>
            <w:color w:val="0000EE"/>
            <w:sz w:val="22"/>
            <w:u w:color="0000EE"/>
          </w:rPr>
          <w:t>linear relationship</w:t>
        </w:r>
      </w:hyperlink>
      <w:r>
        <w:rPr>
          <w:rFonts w:ascii="Arial" w:eastAsia="Arial" w:hAnsi="Arial" w:cs="Arial"/>
          <w:sz w:val="22"/>
        </w:rPr>
        <w:t xml:space="preserve"> between two variables as strong, moderate or weak, and its direction as positive or negative</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and interpret the </w:t>
      </w:r>
      <w:hyperlink r:id="rId377" w:history="1">
        <w:r>
          <w:rPr>
            <w:rStyle w:val="Hyperlink"/>
            <w:rFonts w:ascii="Arial" w:eastAsia="Arial" w:hAnsi="Arial" w:cs="Arial"/>
            <w:color w:val="0000EE"/>
            <w:sz w:val="22"/>
            <w:u w:color="0000EE"/>
          </w:rPr>
          <w:t>intercept</w:t>
        </w:r>
      </w:hyperlink>
      <w:r>
        <w:rPr>
          <w:rFonts w:ascii="Arial" w:eastAsia="Arial" w:hAnsi="Arial" w:cs="Arial"/>
          <w:sz w:val="22"/>
        </w:rPr>
        <w:t xml:space="preserve"> and </w:t>
      </w:r>
      <w:hyperlink r:id="rId378" w:history="1">
        <w:r>
          <w:rPr>
            <w:rStyle w:val="Hyperlink"/>
            <w:rFonts w:ascii="Arial" w:eastAsia="Arial" w:hAnsi="Arial" w:cs="Arial"/>
            <w:color w:val="0000EE"/>
            <w:sz w:val="22"/>
            <w:u w:color="0000EE"/>
          </w:rPr>
          <w:t>gradient</w:t>
        </w:r>
      </w:hyperlink>
      <w:r>
        <w:rPr>
          <w:rFonts w:ascii="Arial" w:eastAsia="Arial" w:hAnsi="Arial" w:cs="Arial"/>
          <w:sz w:val="22"/>
        </w:rPr>
        <w:t xml:space="preserve"> of the line of best fit from a given </w:t>
      </w:r>
      <w:hyperlink r:id="rId379" w:history="1">
        <w:r>
          <w:rPr>
            <w:rStyle w:val="Hyperlink"/>
            <w:rFonts w:ascii="Arial" w:eastAsia="Arial" w:hAnsi="Arial" w:cs="Arial"/>
            <w:color w:val="0000EE"/>
            <w:sz w:val="22"/>
            <w:u w:color="0000EE"/>
          </w:rPr>
          <w:t>graph</w:t>
        </w:r>
      </w:hyperlink>
      <w:r>
        <w:rPr>
          <w:rFonts w:ascii="Arial" w:eastAsia="Arial" w:hAnsi="Arial" w:cs="Arial"/>
          <w:sz w:val="22"/>
        </w:rPr>
        <w:t xml:space="preserve"> to form an </w:t>
      </w:r>
      <w:hyperlink r:id="rId380" w:history="1">
        <w:r>
          <w:rPr>
            <w:rStyle w:val="Hyperlink"/>
            <w:rFonts w:ascii="Arial" w:eastAsia="Arial" w:hAnsi="Arial" w:cs="Arial"/>
            <w:color w:val="0000EE"/>
            <w:sz w:val="22"/>
            <w:u w:color="0000EE"/>
          </w:rPr>
          <w:t>equation</w:t>
        </w:r>
      </w:hyperlink>
      <w:r>
        <w:rPr>
          <w:rFonts w:ascii="Arial" w:eastAsia="Arial" w:hAnsi="Arial" w:cs="Arial"/>
          <w:sz w:val="22"/>
        </w:rPr>
        <w:t xml:space="preserve"> of the line</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and interpret </w:t>
      </w:r>
      <w:hyperlink r:id="rId381" w:history="1">
        <w:r>
          <w:rPr>
            <w:rStyle w:val="Hyperlink"/>
            <w:rFonts w:ascii="Arial" w:eastAsia="Arial" w:hAnsi="Arial" w:cs="Arial"/>
            <w:color w:val="0000EE"/>
            <w:sz w:val="22"/>
            <w:u w:color="0000EE"/>
          </w:rPr>
          <w:t>Pearson’s correlation coefficient</w:t>
        </w:r>
      </w:hyperlink>
      <w:r>
        <w:rPr>
          <w:rFonts w:ascii="Arial" w:eastAsia="Arial" w:hAnsi="Arial" w:cs="Arial"/>
          <w:sz w:val="22"/>
        </w:rPr>
        <w:t xml:space="preserve"> (</w:t>
      </w:r>
      <m:oMathPara>
        <m:oMathParaPr>
          <m:jc m:val="left"/>
        </m:oMathParaPr>
        <m:oMath>
          <m:r>
            <w:rPr>
              <w:rFonts w:ascii="Arial" w:eastAsia="Arial" w:hAnsi="Arial" w:cs="Arial"/>
              <w:sz w:val="22"/>
            </w:rPr>
            <m:t>r</m:t>
          </m:r>
        </m:oMath>
      </m:oMathPara>
      <w:r>
        <w:rPr>
          <w:rFonts w:ascii="Arial" w:eastAsia="Arial" w:hAnsi="Arial" w:cs="Arial"/>
          <w:sz w:val="22"/>
        </w:rPr>
        <w:t>) for a bivariate dataset using a scientific calculator to quantify the strength of a linear association between the two variables</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equation of the </w:t>
      </w:r>
      <w:hyperlink r:id="rId382" w:history="1">
        <w:r>
          <w:rPr>
            <w:rStyle w:val="Hyperlink"/>
            <w:rFonts w:ascii="Arial" w:eastAsia="Arial" w:hAnsi="Arial" w:cs="Arial"/>
            <w:color w:val="0000EE"/>
            <w:sz w:val="22"/>
            <w:u w:color="0000EE"/>
          </w:rPr>
          <w:t>least-squares regression line</w:t>
        </w:r>
      </w:hyperlink>
      <w:r>
        <w:rPr>
          <w:rFonts w:ascii="Arial" w:eastAsia="Arial" w:hAnsi="Arial" w:cs="Arial"/>
          <w:sz w:val="22"/>
        </w:rPr>
        <w:t xml:space="preserve"> for a bivariate dataset using a scientific calculator</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Use a spreadsheet to construct a scatter plot and the least-squares regression line for a bivariate dataset</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lines of best fit to make predictions and recognise limitations of </w:t>
      </w:r>
      <w:hyperlink r:id="rId383" w:history="1">
        <w:r>
          <w:rPr>
            <w:rStyle w:val="Hyperlink"/>
            <w:rFonts w:ascii="Arial" w:eastAsia="Arial" w:hAnsi="Arial" w:cs="Arial"/>
            <w:color w:val="0000EE"/>
            <w:sz w:val="22"/>
            <w:u w:color="0000EE"/>
          </w:rPr>
          <w:t>interpolation</w:t>
        </w:r>
      </w:hyperlink>
      <w:r>
        <w:rPr>
          <w:rFonts w:ascii="Arial" w:eastAsia="Arial" w:hAnsi="Arial" w:cs="Arial"/>
          <w:sz w:val="22"/>
        </w:rPr>
        <w:t xml:space="preserve"> and </w:t>
      </w:r>
      <w:hyperlink r:id="rId384" w:history="1">
        <w:r>
          <w:rPr>
            <w:rStyle w:val="Hyperlink"/>
            <w:rFonts w:ascii="Arial" w:eastAsia="Arial" w:hAnsi="Arial" w:cs="Arial"/>
            <w:color w:val="0000EE"/>
            <w:sz w:val="22"/>
            <w:u w:color="0000EE"/>
          </w:rPr>
          <w:t>extrapolation</w:t>
        </w:r>
      </w:hyperlink>
      <w:r>
        <w:rPr>
          <w:rFonts w:ascii="Arial" w:eastAsia="Arial" w:hAnsi="Arial" w:cs="Arial"/>
          <w:sz w:val="22"/>
        </w:rPr>
        <w:t xml:space="preserve"> for bivariate datasets within a variety of contexts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6" w:name="_Toc256000035"/>
      <w:r>
        <w:rPr>
          <w:rFonts w:ascii="Arial" w:eastAsia="Arial" w:hAnsi="Arial" w:cs="Arial"/>
          <w:b/>
          <w:i w:val="0"/>
          <w:color w:val="002664"/>
          <w:sz w:val="30"/>
        </w:rPr>
        <w:t>Relative frequency and probability</w:t>
      </w:r>
      <w:bookmarkEnd w:id="36"/>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models and solves problems involving the probabilities of multistage events </w:t>
      </w:r>
      <w:r>
        <w:rPr>
          <w:rStyle w:val="Strong"/>
          <w:rFonts w:ascii="Arial" w:eastAsia="Arial" w:hAnsi="Arial" w:cs="Arial"/>
          <w:b/>
          <w:bCs/>
          <w:sz w:val="22"/>
        </w:rPr>
        <w:t>MST-12-S2-09</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MA-LS-13, MA-LS-14, MA-LS-15</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probabilities range from 0 (impossible) to 1 (certain) and can be represented as fractions, decimals and percentages</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define the sample space as the set of all possible </w:t>
      </w:r>
      <w:hyperlink r:id="rId385" w:history="1">
        <w:r>
          <w:rPr>
            <w:rStyle w:val="Hyperlink"/>
            <w:rFonts w:ascii="Arial" w:eastAsia="Arial" w:hAnsi="Arial" w:cs="Arial"/>
            <w:color w:val="0000EE"/>
            <w:sz w:val="22"/>
            <w:u w:color="0000EE"/>
          </w:rPr>
          <w:t>outcomes</w:t>
        </w:r>
      </w:hyperlink>
      <w:r>
        <w:rPr>
          <w:rFonts w:ascii="Arial" w:eastAsia="Arial" w:hAnsi="Arial" w:cs="Arial"/>
          <w:sz w:val="22"/>
        </w:rPr>
        <w:t xml:space="preserve"> of a </w:t>
      </w:r>
      <w:hyperlink r:id="rId386" w:history="1">
        <w:r>
          <w:rPr>
            <w:rStyle w:val="Hyperlink"/>
            <w:rFonts w:ascii="Arial" w:eastAsia="Arial" w:hAnsi="Arial" w:cs="Arial"/>
            <w:color w:val="0000EE"/>
            <w:sz w:val="22"/>
            <w:u w:color="0000EE"/>
          </w:rPr>
          <w:t>chance</w:t>
        </w:r>
      </w:hyperlink>
      <w:r>
        <w:rPr>
          <w:rFonts w:ascii="Arial" w:eastAsia="Arial" w:hAnsi="Arial" w:cs="Arial"/>
          <w:sz w:val="22"/>
        </w:rPr>
        <w:t xml:space="preserve"> </w:t>
      </w:r>
      <w:hyperlink r:id="rId387" w:history="1">
        <w:r>
          <w:rPr>
            <w:rStyle w:val="Hyperlink"/>
            <w:rFonts w:ascii="Arial" w:eastAsia="Arial" w:hAnsi="Arial" w:cs="Arial"/>
            <w:color w:val="0000EE"/>
            <w:sz w:val="22"/>
            <w:u w:color="0000EE"/>
          </w:rPr>
          <w:t>experiment</w:t>
        </w:r>
      </w:hyperlink>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the number of outcomes for an experiment</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Express the </w:t>
      </w:r>
      <w:hyperlink r:id="rId388" w:history="1">
        <w:r>
          <w:rPr>
            <w:rStyle w:val="Hyperlink"/>
            <w:rFonts w:ascii="Arial" w:eastAsia="Arial" w:hAnsi="Arial" w:cs="Arial"/>
            <w:color w:val="0000EE"/>
            <w:sz w:val="22"/>
            <w:u w:color="0000EE"/>
          </w:rPr>
          <w:t>probability</w:t>
        </w:r>
      </w:hyperlink>
      <w:r>
        <w:rPr>
          <w:rFonts w:ascii="Arial" w:eastAsia="Arial" w:hAnsi="Arial" w:cs="Arial"/>
          <w:sz w:val="22"/>
        </w:rPr>
        <w:t xml:space="preserve"> of an </w:t>
      </w:r>
      <w:hyperlink r:id="rId389" w:history="1">
        <w:r>
          <w:rPr>
            <w:rStyle w:val="Hyperlink"/>
            <w:rFonts w:ascii="Arial" w:eastAsia="Arial" w:hAnsi="Arial" w:cs="Arial"/>
            <w:color w:val="0000EE"/>
            <w:sz w:val="22"/>
            <w:u w:color="0000EE"/>
          </w:rPr>
          <w:t>event</w:t>
        </w:r>
      </w:hyperlink>
      <w:r>
        <w:rPr>
          <w:rFonts w:ascii="Arial" w:eastAsia="Arial" w:hAnsi="Arial" w:cs="Arial"/>
          <w:sz w:val="22"/>
        </w:rPr>
        <w:t xml:space="preserve"> that has a </w:t>
      </w:r>
      <w:hyperlink r:id="rId390" w:history="1">
        <w:r>
          <w:rPr>
            <w:rStyle w:val="Hyperlink"/>
            <w:rFonts w:ascii="Arial" w:eastAsia="Arial" w:hAnsi="Arial" w:cs="Arial"/>
            <w:color w:val="0000EE"/>
            <w:sz w:val="22"/>
            <w:u w:color="0000EE"/>
          </w:rPr>
          <w:t>finite</w:t>
        </w:r>
      </w:hyperlink>
      <w:r>
        <w:rPr>
          <w:rFonts w:ascii="Arial" w:eastAsia="Arial" w:hAnsi="Arial" w:cs="Arial"/>
          <w:sz w:val="22"/>
        </w:rPr>
        <w:t xml:space="preserve"> number of </w:t>
      </w:r>
      <w:hyperlink r:id="rId391" w:history="1">
        <w:r>
          <w:rPr>
            <w:rStyle w:val="Hyperlink"/>
            <w:rFonts w:ascii="Arial" w:eastAsia="Arial" w:hAnsi="Arial" w:cs="Arial"/>
            <w:color w:val="0000EE"/>
            <w:sz w:val="22"/>
            <w:u w:color="0000EE"/>
          </w:rPr>
          <w:t>equally likely outcomes</w:t>
        </w:r>
      </w:hyperlink>
      <w:r>
        <w:rPr>
          <w:rFonts w:ascii="Arial" w:eastAsia="Arial" w:hAnsi="Arial" w:cs="Arial"/>
          <w:sz w:val="22"/>
        </w:rPr>
        <w:t xml:space="preserve">, as </w:t>
      </w:r>
      <m:oMathPara>
        <m:oMathParaPr>
          <m:jc m:val="left"/>
        </m:oMathParaPr>
        <m:oMath>
          <m:r>
            <w:rPr>
              <w:rFonts w:ascii="Arial" w:eastAsia="Arial" w:hAnsi="Arial" w:cs="Arial"/>
              <w:sz w:val="22"/>
            </w:rPr>
            <m:t>P </m:t>
          </m:r>
          <m:d>
            <m:dPr>
              <m:sepChr m:val="|"/>
            </m:dPr>
            <m:e>
              <m:r>
                <m:rPr>
                  <m:sty m:val="p"/>
                </m:rPr>
                <w:rPr>
                  <w:rFonts w:ascii="Arial" w:eastAsia="Arial" w:hAnsi="Arial" w:cs="Arial"/>
                  <w:sz w:val="22"/>
                </w:rPr>
                <m:t>event</m:t>
              </m:r>
            </m:e>
          </m:d>
          <m:r>
            <w:rPr>
              <w:rFonts w:ascii="Arial" w:eastAsia="Arial" w:hAnsi="Arial" w:cs="Arial"/>
              <w:sz w:val="22"/>
            </w:rPr>
            <m:t>=</m:t>
          </m:r>
          <m:f>
            <m:num>
              <m:r>
                <m:rPr>
                  <m:sty m:val="p"/>
                </m:rPr>
                <w:rPr>
                  <w:rFonts w:ascii="Arial" w:eastAsia="Arial" w:hAnsi="Arial" w:cs="Arial"/>
                  <w:sz w:val="22"/>
                </w:rPr>
                <m:t>number of favourable outcomes</m:t>
              </m:r>
            </m:num>
            <m:den>
              <m:r>
                <m:rPr>
                  <m:sty m:val="p"/>
                </m:rPr>
                <w:rPr>
                  <w:rFonts w:ascii="Arial" w:eastAsia="Arial" w:hAnsi="Arial" w:cs="Arial"/>
                  <w:sz w:val="22"/>
                </w:rPr>
                <m:t>total number of outcomes</m:t>
              </m:r>
            </m:den>
          </m:f>
        </m:oMath>
      </m:oMathPara>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w:t>
      </w:r>
      <m:oMathPara>
        <m:oMathParaPr>
          <m:jc m:val="left"/>
        </m:oMathParaPr>
        <m:oMath>
          <m:r>
            <w:rPr>
              <w:rFonts w:ascii="Arial" w:eastAsia="Arial" w:hAnsi="Arial" w:cs="Arial"/>
              <w:sz w:val="22"/>
            </w:rPr>
            <m:t>P </m:t>
          </m:r>
          <m:d>
            <m:dPr>
              <m:sepChr m:val="|"/>
            </m:dPr>
            <m:e>
              <m:r>
                <m:rPr>
                  <m:sty m:val="p"/>
                </m:rPr>
                <w:rPr>
                  <w:rFonts w:ascii="Arial" w:eastAsia="Arial" w:hAnsi="Arial" w:cs="Arial"/>
                  <w:sz w:val="22"/>
                </w:rPr>
                <m:t>an event does not occur</m:t>
              </m:r>
            </m:e>
          </m:d>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P </m:t>
          </m:r>
          <m:d>
            <m:dPr>
              <m:sepChr m:val="|"/>
            </m:dPr>
            <m:e>
              <m:r>
                <m:rPr>
                  <m:sty m:val="p"/>
                </m:rPr>
                <w:rPr>
                  <w:rFonts w:ascii="Arial" w:eastAsia="Arial" w:hAnsi="Arial" w:cs="Arial"/>
                  <w:sz w:val="22"/>
                </w:rPr>
                <m:t>the event does occur</m:t>
              </m:r>
            </m:e>
          </m:d>
        </m:oMath>
      </m:oMathPara>
      <w:r>
        <w:rPr>
          <w:rFonts w:ascii="Arial" w:eastAsia="Arial" w:hAnsi="Arial" w:cs="Arial"/>
          <w:sz w:val="22"/>
        </w:rPr>
        <w:t xml:space="preserve"> to calculate the probability of the complement of an event</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Construct and use </w:t>
      </w:r>
      <w:hyperlink r:id="rId392" w:history="1">
        <w:r>
          <w:rPr>
            <w:rStyle w:val="Hyperlink"/>
            <w:rFonts w:ascii="Arial" w:eastAsia="Arial" w:hAnsi="Arial" w:cs="Arial"/>
            <w:color w:val="0000EE"/>
            <w:sz w:val="22"/>
            <w:u w:color="0000EE"/>
          </w:rPr>
          <w:t>arrays</w:t>
        </w:r>
      </w:hyperlink>
      <w:r>
        <w:rPr>
          <w:rFonts w:ascii="Arial" w:eastAsia="Arial" w:hAnsi="Arial" w:cs="Arial"/>
          <w:sz w:val="22"/>
        </w:rPr>
        <w:t xml:space="preserve">, </w:t>
      </w:r>
      <w:hyperlink r:id="rId393" w:history="1">
        <w:r>
          <w:rPr>
            <w:rStyle w:val="Hyperlink"/>
            <w:rFonts w:ascii="Arial" w:eastAsia="Arial" w:hAnsi="Arial" w:cs="Arial"/>
            <w:color w:val="0000EE"/>
            <w:sz w:val="22"/>
            <w:u w:color="0000EE"/>
          </w:rPr>
          <w:t>tree diagrams</w:t>
        </w:r>
      </w:hyperlink>
      <w:r>
        <w:rPr>
          <w:rFonts w:ascii="Arial" w:eastAsia="Arial" w:hAnsi="Arial" w:cs="Arial"/>
          <w:sz w:val="22"/>
        </w:rPr>
        <w:t xml:space="preserve"> and </w:t>
      </w:r>
      <w:hyperlink r:id="rId394" w:history="1">
        <w:r>
          <w:rPr>
            <w:rStyle w:val="Hyperlink"/>
            <w:rFonts w:ascii="Arial" w:eastAsia="Arial" w:hAnsi="Arial" w:cs="Arial"/>
            <w:color w:val="0000EE"/>
            <w:sz w:val="22"/>
            <w:u w:color="0000EE"/>
          </w:rPr>
          <w:t>probability trees</w:t>
        </w:r>
      </w:hyperlink>
      <w:r>
        <w:rPr>
          <w:rFonts w:ascii="Arial" w:eastAsia="Arial" w:hAnsi="Arial" w:cs="Arial"/>
          <w:sz w:val="22"/>
        </w:rPr>
        <w:t xml:space="preserve"> to determine the outcomes and probabilities for </w:t>
      </w:r>
      <w:hyperlink r:id="rId395" w:history="1">
        <w:r>
          <w:rPr>
            <w:rStyle w:val="Hyperlink"/>
            <w:rFonts w:ascii="Arial" w:eastAsia="Arial" w:hAnsi="Arial" w:cs="Arial"/>
            <w:color w:val="0000EE"/>
            <w:sz w:val="22"/>
            <w:u w:color="0000EE"/>
          </w:rPr>
          <w:t>multistage events</w:t>
        </w:r>
      </w:hyperlink>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probabilities of outcomes for multistage events using </w:t>
      </w:r>
      <m:oMathPara>
        <m:oMathParaPr>
          <m:jc m:val="left"/>
        </m:oMathParaPr>
        <m:oMath>
          <m:r>
            <w:rPr>
              <w:rFonts w:ascii="Arial" w:eastAsia="Arial" w:hAnsi="Arial" w:cs="Arial"/>
              <w:sz w:val="22"/>
            </w:rPr>
            <m:t>P</m:t>
          </m:r>
          <m:d>
            <m:dPr>
              <m:sepChr m:val="|"/>
            </m:dPr>
            <m:e>
              <m:r>
                <w:rPr>
                  <w:rFonts w:ascii="Arial" w:eastAsia="Arial" w:hAnsi="Arial" w:cs="Arial"/>
                  <w:sz w:val="22"/>
                </w:rPr>
                <m:t>A and B</m:t>
              </m:r>
            </m:e>
          </m:d>
          <m:r>
            <w:rPr>
              <w:rFonts w:ascii="Arial" w:eastAsia="Arial" w:hAnsi="Arial" w:cs="Arial"/>
              <w:sz w:val="22"/>
            </w:rPr>
            <m:t>=</m:t>
          </m:r>
          <m:r>
            <w:rPr>
              <w:rFonts w:ascii="Arial" w:eastAsia="Arial" w:hAnsi="Arial" w:cs="Arial"/>
              <w:sz w:val="22"/>
            </w:rPr>
            <m:t>P</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m:t>
          </m:r>
          <m:r>
            <w:rPr>
              <w:rFonts w:ascii="Arial" w:eastAsia="Arial" w:hAnsi="Arial" w:cs="Arial"/>
              <w:sz w:val="22"/>
            </w:rPr>
            <m:t>P</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w:hyperlink r:id="rId396" w:history="1">
        <w:r>
          <w:rPr>
            <w:rStyle w:val="Hyperlink"/>
            <w:rFonts w:ascii="Arial" w:eastAsia="Arial" w:hAnsi="Arial" w:cs="Arial"/>
            <w:color w:val="0000EE"/>
            <w:sz w:val="22"/>
            <w:u w:color="0000EE"/>
          </w:rPr>
          <w:t>relative frequency</w:t>
        </w:r>
      </w:hyperlink>
      <w:r>
        <w:rPr>
          <w:rFonts w:ascii="Arial" w:eastAsia="Arial" w:hAnsi="Arial" w:cs="Arial"/>
          <w:sz w:val="22"/>
        </w:rPr>
        <w:t xml:space="preserve"> as an estimate of probability</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increasing the number of </w:t>
      </w:r>
      <w:hyperlink r:id="rId397" w:history="1">
        <w:r>
          <w:rPr>
            <w:rStyle w:val="Hyperlink"/>
            <w:rFonts w:ascii="Arial" w:eastAsia="Arial" w:hAnsi="Arial" w:cs="Arial"/>
            <w:color w:val="0000EE"/>
            <w:sz w:val="22"/>
            <w:u w:color="0000EE"/>
          </w:rPr>
          <w:t>trials</w:t>
        </w:r>
      </w:hyperlink>
      <w:r>
        <w:rPr>
          <w:rFonts w:ascii="Arial" w:eastAsia="Arial" w:hAnsi="Arial" w:cs="Arial"/>
          <w:sz w:val="22"/>
        </w:rPr>
        <w:t xml:space="preserve"> produces relative frequencies that become closer in value to the theoretical probability</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w:t>
      </w:r>
      <w:hyperlink r:id="rId398" w:history="1">
        <w:r>
          <w:rPr>
            <w:rStyle w:val="Hyperlink"/>
            <w:rFonts w:ascii="Arial" w:eastAsia="Arial" w:hAnsi="Arial" w:cs="Arial"/>
            <w:color w:val="0000EE"/>
            <w:sz w:val="22"/>
            <w:u w:color="0000EE"/>
          </w:rPr>
          <w:t>expected frequency</w:t>
        </w:r>
      </w:hyperlink>
      <w:r>
        <w:rPr>
          <w:rFonts w:ascii="Arial" w:eastAsia="Arial" w:hAnsi="Arial" w:cs="Arial"/>
          <w:sz w:val="22"/>
        </w:rPr>
        <w:t xml:space="preserve"> of an event occurring using </w:t>
      </w:r>
      <m:oMathPara>
        <m:oMathParaPr>
          <m:jc m:val="left"/>
        </m:oMathParaPr>
        <m:oMath>
          <m:r>
            <w:rPr>
              <w:rFonts w:ascii="Arial" w:eastAsia="Arial" w:hAnsi="Arial" w:cs="Arial"/>
              <w:sz w:val="22"/>
            </w:rPr>
            <m:t>np</m:t>
          </m:r>
        </m:oMath>
      </m:oMathPara>
      <w:r>
        <w:rPr>
          <w:rFonts w:ascii="Arial" w:eastAsia="Arial" w:hAnsi="Arial" w:cs="Arial"/>
          <w:sz w:val="22"/>
        </w:rPr>
        <w:t xml:space="preserve"> where </w:t>
      </w:r>
      <m:oMathPara>
        <m:oMathParaPr>
          <m:jc m:val="left"/>
        </m:oMathParaPr>
        <m:oMath>
          <m:r>
            <w:rPr>
              <w:rFonts w:ascii="Arial" w:eastAsia="Arial" w:hAnsi="Arial" w:cs="Arial"/>
              <w:sz w:val="22"/>
            </w:rPr>
            <m:t>n</m:t>
          </m:r>
        </m:oMath>
      </m:oMathPara>
      <w:r>
        <w:rPr>
          <w:rFonts w:ascii="Arial" w:eastAsia="Arial" w:hAnsi="Arial" w:cs="Arial"/>
          <w:sz w:val="22"/>
        </w:rPr>
        <w:t xml:space="preserve"> is the number of times an experiment is repeated, and </w:t>
      </w:r>
      <m:oMathPara>
        <m:oMathParaPr>
          <m:jc m:val="left"/>
        </m:oMathParaPr>
        <m:oMath>
          <m:r>
            <w:rPr>
              <w:rFonts w:ascii="Arial" w:eastAsia="Arial" w:hAnsi="Arial" w:cs="Arial"/>
              <w:sz w:val="22"/>
            </w:rPr>
            <m:t>p</m:t>
          </m:r>
        </m:oMath>
      </m:oMathPara>
      <w:r>
        <w:rPr>
          <w:rFonts w:ascii="Arial" w:eastAsia="Arial" w:hAnsi="Arial" w:cs="Arial"/>
          <w:sz w:val="22"/>
        </w:rPr>
        <w:t xml:space="preserve"> is the probability that the event occurs on each of those times</w:t>
      </w:r>
    </w:p>
    <w:p>
      <w:pPr>
        <w:pStyle w:val="ListParagraph"/>
        <w:keepNext/>
        <w:keepLines/>
        <w:numPr>
          <w:ilvl w:val="0"/>
          <w:numId w:val="9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Construct and interpret </w:t>
      </w:r>
      <w:hyperlink r:id="rId399" w:history="1">
        <w:r>
          <w:rPr>
            <w:rStyle w:val="Hyperlink"/>
            <w:rFonts w:ascii="Arial" w:eastAsia="Arial" w:hAnsi="Arial" w:cs="Arial"/>
            <w:color w:val="0000EE"/>
            <w:sz w:val="22"/>
            <w:u w:color="0000EE"/>
          </w:rPr>
          <w:t>Venn diagrams</w:t>
        </w:r>
      </w:hyperlink>
      <w:r>
        <w:rPr>
          <w:rFonts w:ascii="Arial" w:eastAsia="Arial" w:hAnsi="Arial" w:cs="Arial"/>
          <w:sz w:val="22"/>
        </w:rPr>
        <w:t xml:space="preserve"> and </w:t>
      </w:r>
      <w:hyperlink r:id="rId400" w:history="1">
        <w:r>
          <w:rPr>
            <w:rStyle w:val="Hyperlink"/>
            <w:rFonts w:ascii="Arial" w:eastAsia="Arial" w:hAnsi="Arial" w:cs="Arial"/>
            <w:color w:val="0000EE"/>
            <w:sz w:val="22"/>
            <w:u w:color="0000EE"/>
          </w:rPr>
          <w:t>two-way tables</w:t>
        </w:r>
      </w:hyperlink>
      <w:r>
        <w:rPr>
          <w:rFonts w:ascii="Arial" w:eastAsia="Arial" w:hAnsi="Arial" w:cs="Arial"/>
          <w:sz w:val="22"/>
        </w:rPr>
        <w:t xml:space="preserve"> from given information, limited to combinations of two attributes, and use them to solve problems in a variety of contexts</w:t>
      </w:r>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Transfer information from the Venn diagram below (left) to the two-way table below (right).</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3319523" cy="899922"/>
                  <wp:docPr id="100051" name="" descr="A Venn diagram and two-way table. Detail in text belo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401"/>
                          <a:stretch>
                            <a:fillRect/>
                          </a:stretch>
                        </pic:blipFill>
                        <pic:spPr>
                          <a:xfrm>
                            <a:off x="0" y="0"/>
                            <a:ext cx="3319523" cy="899922"/>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A Venn diagram showing 4 elements are for both C and D, 17 elements for C and Not D, 9 elements for Not C and D, and 10 elements for Not C and Not D. This information is then transferred into a two-way table.</w:t>
            </w:r>
          </w:p>
        </w:tc>
      </w:tr>
    </w:tbl>
    <w:p>
      <w:pPr>
        <w:pStyle w:val="ExampleSeparator"/>
        <w:spacing w:before="0" w:after="0"/>
        <w:rPr>
          <w:rFonts w:ascii="Arial" w:eastAsia="Arial" w:hAnsi="Arial" w:cs="Arial"/>
        </w:rPr>
      </w:pP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use of statistics and the associated probabilities in shaping decisions made by the media, governments and companies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7" w:name="_Toc256000036"/>
      <w:r>
        <w:rPr>
          <w:rFonts w:ascii="Arial" w:eastAsia="Arial" w:hAnsi="Arial" w:cs="Arial"/>
          <w:b/>
          <w:i w:val="0"/>
          <w:color w:val="002664"/>
          <w:sz w:val="30"/>
        </w:rPr>
        <w:t>The normal distribution</w:t>
      </w:r>
      <w:bookmarkEnd w:id="37"/>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analyses normally distributed datasets using statistical processes </w:t>
      </w:r>
      <w:r>
        <w:rPr>
          <w:rStyle w:val="Strong"/>
          <w:rFonts w:ascii="Arial" w:eastAsia="Arial" w:hAnsi="Arial" w:cs="Arial"/>
          <w:b/>
          <w:bCs/>
          <w:sz w:val="22"/>
        </w:rPr>
        <w:t>MST-12-S2-10</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MA-LS-13, MA-LS-14, MA-LS-15</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Normally distributed datasets</w:t>
      </w:r>
    </w:p>
    <w:p>
      <w:pPr>
        <w:pStyle w:val="ListParagraph"/>
        <w:keepNext w:val="0"/>
        <w:numPr>
          <w:ilvl w:val="0"/>
          <w:numId w:val="9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a </w:t>
      </w:r>
      <w:hyperlink r:id="rId402" w:history="1">
        <w:r>
          <w:rPr>
            <w:rStyle w:val="Hyperlink"/>
            <w:rFonts w:ascii="Arial" w:eastAsia="Arial" w:hAnsi="Arial" w:cs="Arial"/>
            <w:color w:val="0000EE"/>
            <w:sz w:val="22"/>
            <w:u w:color="0000EE"/>
          </w:rPr>
          <w:t>dataset</w:t>
        </w:r>
      </w:hyperlink>
      <w:r>
        <w:rPr>
          <w:rFonts w:ascii="Arial" w:eastAsia="Arial" w:hAnsi="Arial" w:cs="Arial"/>
          <w:sz w:val="22"/>
        </w:rPr>
        <w:t xml:space="preserve"> that is normally distributed can be represented by a bell-shaped curve</w:t>
      </w:r>
    </w:p>
    <w:p>
      <w:pPr>
        <w:pStyle w:val="ListParagraph"/>
        <w:keepNext w:val="0"/>
        <w:numPr>
          <w:ilvl w:val="0"/>
          <w:numId w:val="9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that the </w:t>
      </w:r>
      <w:hyperlink r:id="rId403" w:history="1">
        <w:r>
          <w:rPr>
            <w:rStyle w:val="Hyperlink"/>
            <w:rFonts w:ascii="Arial" w:eastAsia="Arial" w:hAnsi="Arial" w:cs="Arial"/>
            <w:color w:val="0000EE"/>
            <w:sz w:val="22"/>
            <w:u w:color="0000EE"/>
          </w:rPr>
          <w:t>mean</w:t>
        </w:r>
      </w:hyperlink>
      <w:r>
        <w:rPr>
          <w:rFonts w:ascii="Arial" w:eastAsia="Arial" w:hAnsi="Arial" w:cs="Arial"/>
          <w:sz w:val="22"/>
        </w:rPr>
        <w:t xml:space="preserve">, </w:t>
      </w:r>
      <w:hyperlink r:id="rId404" w:history="1">
        <w:r>
          <w:rPr>
            <w:rStyle w:val="Hyperlink"/>
            <w:rFonts w:ascii="Arial" w:eastAsia="Arial" w:hAnsi="Arial" w:cs="Arial"/>
            <w:color w:val="0000EE"/>
            <w:sz w:val="22"/>
            <w:u w:color="0000EE"/>
          </w:rPr>
          <w:t>median</w:t>
        </w:r>
      </w:hyperlink>
      <w:r>
        <w:rPr>
          <w:rFonts w:ascii="Arial" w:eastAsia="Arial" w:hAnsi="Arial" w:cs="Arial"/>
          <w:sz w:val="22"/>
        </w:rPr>
        <w:t xml:space="preserve"> and </w:t>
      </w:r>
      <w:hyperlink r:id="rId405" w:history="1">
        <w:r>
          <w:rPr>
            <w:rStyle w:val="Hyperlink"/>
            <w:rFonts w:ascii="Arial" w:eastAsia="Arial" w:hAnsi="Arial" w:cs="Arial"/>
            <w:color w:val="0000EE"/>
            <w:sz w:val="22"/>
            <w:u w:color="0000EE"/>
          </w:rPr>
          <w:t>mode</w:t>
        </w:r>
      </w:hyperlink>
      <w:r>
        <w:rPr>
          <w:rFonts w:ascii="Arial" w:eastAsia="Arial" w:hAnsi="Arial" w:cs="Arial"/>
          <w:sz w:val="22"/>
        </w:rPr>
        <w:t xml:space="preserve"> are approximately equal for </w:t>
      </w:r>
      <w:hyperlink r:id="rId406" w:history="1">
        <w:r>
          <w:rPr>
            <w:rStyle w:val="Hyperlink"/>
            <w:rFonts w:ascii="Arial" w:eastAsia="Arial" w:hAnsi="Arial" w:cs="Arial"/>
            <w:color w:val="0000EE"/>
            <w:sz w:val="22"/>
            <w:u w:color="0000EE"/>
          </w:rPr>
          <w:t>data</w:t>
        </w:r>
      </w:hyperlink>
      <w:r>
        <w:rPr>
          <w:rFonts w:ascii="Arial" w:eastAsia="Arial" w:hAnsi="Arial" w:cs="Arial"/>
          <w:sz w:val="22"/>
        </w:rPr>
        <w:t xml:space="preserve"> arising from a </w:t>
      </w:r>
      <w:hyperlink r:id="rId407" w:history="1">
        <w:r>
          <w:rPr>
            <w:rStyle w:val="Hyperlink"/>
            <w:rFonts w:ascii="Arial" w:eastAsia="Arial" w:hAnsi="Arial" w:cs="Arial"/>
            <w:color w:val="0000EE"/>
            <w:sz w:val="22"/>
            <w:u w:color="0000EE"/>
          </w:rPr>
          <w:t>random variable</w:t>
        </w:r>
      </w:hyperlink>
      <w:r>
        <w:rPr>
          <w:rFonts w:ascii="Arial" w:eastAsia="Arial" w:hAnsi="Arial" w:cs="Arial"/>
          <w:sz w:val="22"/>
        </w:rPr>
        <w:t xml:space="preserve"> that is normally distributed</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Calculating z-scores</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the </w:t>
      </w:r>
      <m:oMathPara>
        <m:oMathParaPr>
          <m:jc m:val="left"/>
        </m:oMathParaPr>
        <m:oMath>
          <m:r>
            <w:rPr>
              <w:rFonts w:ascii="Arial" w:eastAsia="Arial" w:hAnsi="Arial" w:cs="Arial"/>
              <w:sz w:val="22"/>
            </w:rPr>
            <m:t>z</m:t>
          </m:r>
        </m:oMath>
      </m:oMathPara>
      <w:hyperlink r:id="rId408" w:history="1">
        <w:r>
          <w:rPr>
            <w:rStyle w:val="Hyperlink"/>
            <w:rFonts w:ascii="Arial" w:eastAsia="Arial" w:hAnsi="Arial" w:cs="Arial"/>
            <w:color w:val="0000EE"/>
            <w:sz w:val="22"/>
            <w:u w:color="0000EE"/>
          </w:rPr>
          <w:t>-score</w:t>
        </w:r>
      </w:hyperlink>
      <w:r>
        <w:rPr>
          <w:rFonts w:ascii="Arial" w:eastAsia="Arial" w:hAnsi="Arial" w:cs="Arial"/>
          <w:sz w:val="22"/>
        </w:rPr>
        <w:t xml:space="preserve"> as the number of </w:t>
      </w:r>
      <w:hyperlink r:id="rId409" w:history="1">
        <w:r>
          <w:rPr>
            <w:rStyle w:val="Hyperlink"/>
            <w:rFonts w:ascii="Arial" w:eastAsia="Arial" w:hAnsi="Arial" w:cs="Arial"/>
            <w:color w:val="0000EE"/>
            <w:sz w:val="22"/>
            <w:u w:color="0000EE"/>
          </w:rPr>
          <w:t>standard deviations</w:t>
        </w:r>
      </w:hyperlink>
      <w:r>
        <w:rPr>
          <w:rFonts w:ascii="Arial" w:eastAsia="Arial" w:hAnsi="Arial" w:cs="Arial"/>
          <w:sz w:val="22"/>
        </w:rPr>
        <w:t xml:space="preserve"> that a value is above or below the mean </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the set of </w:t>
      </w:r>
      <m:oMathPara>
        <m:oMathParaPr>
          <m:jc m:val="left"/>
        </m:oMathParaPr>
        <m:oMath>
          <m:r>
            <w:rPr>
              <w:rFonts w:ascii="Arial" w:eastAsia="Arial" w:hAnsi="Arial" w:cs="Arial"/>
              <w:sz w:val="22"/>
            </w:rPr>
            <m:t>z</m:t>
          </m:r>
        </m:oMath>
      </m:oMathPara>
      <w:r>
        <w:rPr>
          <w:rFonts w:ascii="Arial" w:eastAsia="Arial" w:hAnsi="Arial" w:cs="Arial"/>
          <w:sz w:val="22"/>
        </w:rPr>
        <w:t>-scores for data arising from a random variable that is normally distributed has a mean of 0 and standard deviation of 1</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w:t>
      </w:r>
      <m:oMathPara>
        <m:oMathParaPr>
          <m:jc m:val="left"/>
        </m:oMathParaPr>
        <m:oMath>
          <m:r>
            <w:rPr>
              <w:rFonts w:ascii="Arial" w:eastAsia="Arial" w:hAnsi="Arial" w:cs="Arial"/>
              <w:sz w:val="22"/>
            </w:rPr>
            <m:t>z</m:t>
          </m:r>
        </m:oMath>
      </m:oMathPara>
      <w:r>
        <w:rPr>
          <w:rFonts w:ascii="Arial" w:eastAsia="Arial" w:hAnsi="Arial" w:cs="Arial"/>
          <w:sz w:val="22"/>
        </w:rPr>
        <w:t>-score corresponding to a specific value in a dataset by applying the formula</w:t>
      </w:r>
      <w:r>
        <w:rPr>
          <w:rFonts w:ascii="Arial" w:eastAsia="Arial" w:hAnsi="Arial" w:cs="Arial"/>
          <w:sz w:val="22"/>
        </w:rPr>
        <w:br/>
      </w:r>
      <m:oMathPara>
        <m:oMathParaPr>
          <m:jc m:val="left"/>
        </m:oMathParaPr>
        <m:oMath>
          <m:r>
            <w:rPr>
              <w:rFonts w:ascii="Arial" w:eastAsia="Arial" w:hAnsi="Arial" w:cs="Arial"/>
              <w:sz w:val="22"/>
            </w:rPr>
            <m:t>z</m:t>
          </m:r>
          <m:r>
            <w:rPr>
              <w:rFonts w:ascii="Arial" w:eastAsia="Arial" w:hAnsi="Arial" w:cs="Arial"/>
              <w:sz w:val="22"/>
            </w:rPr>
            <m:t>=</m:t>
          </m:r>
          <m:f>
            <m:num>
              <m:r>
                <w:rPr>
                  <w:rFonts w:ascii="Arial" w:eastAsia="Arial" w:hAnsi="Arial" w:cs="Arial"/>
                  <w:sz w:val="22"/>
                </w:rPr>
                <m:t>x </m:t>
              </m:r>
              <m:r>
                <w:rPr>
                  <w:rFonts w:ascii="Arial" w:eastAsia="Arial" w:hAnsi="Arial" w:cs="Arial"/>
                  <w:sz w:val="22"/>
                </w:rPr>
                <m:t>-</m:t>
              </m:r>
              <m:r>
                <w:rPr>
                  <w:rFonts w:ascii="Arial" w:eastAsia="Arial" w:hAnsi="Arial" w:cs="Arial"/>
                  <w:sz w:val="22"/>
                </w:rPr>
                <m:t> μ</m:t>
              </m:r>
            </m:num>
            <m:den>
              <m:r>
                <w:rPr>
                  <w:rFonts w:ascii="Arial" w:eastAsia="Arial" w:hAnsi="Arial" w:cs="Arial"/>
                  <w:sz w:val="22"/>
                </w:rPr>
                <m:t>σ</m:t>
              </m:r>
            </m:den>
          </m:f>
        </m:oMath>
      </m:oMathPara>
      <w:r>
        <w:rPr>
          <w:rFonts w:ascii="Arial" w:eastAsia="Arial" w:hAnsi="Arial" w:cs="Arial"/>
          <w:sz w:val="22"/>
        </w:rPr>
        <w:t xml:space="preserve">, where </w:t>
      </w:r>
      <m:oMathPara>
        <m:oMathParaPr>
          <m:jc m:val="left"/>
        </m:oMathParaPr>
        <m:oMath>
          <m:r>
            <w:rPr>
              <w:rFonts w:ascii="Arial" w:eastAsia="Arial" w:hAnsi="Arial" w:cs="Arial"/>
              <w:sz w:val="22"/>
            </w:rPr>
            <m:t>x</m:t>
          </m:r>
        </m:oMath>
      </m:oMathPara>
      <w:r>
        <w:rPr>
          <w:rFonts w:ascii="Arial" w:eastAsia="Arial" w:hAnsi="Arial" w:cs="Arial"/>
          <w:sz w:val="22"/>
        </w:rPr>
        <w:t xml:space="preserve"> is a specific value, </w:t>
      </w:r>
      <m:oMathPara>
        <m:oMathParaPr>
          <m:jc m:val="left"/>
        </m:oMathParaPr>
        <m:oMath>
          <m:r>
            <w:rPr>
              <w:rFonts w:ascii="Arial" w:eastAsia="Arial" w:hAnsi="Arial" w:cs="Arial"/>
              <w:sz w:val="22"/>
            </w:rPr>
            <m:t>μ</m:t>
          </m:r>
        </m:oMath>
      </m:oMathPara>
      <w:r>
        <w:rPr>
          <w:rFonts w:ascii="Arial" w:eastAsia="Arial" w:hAnsi="Arial" w:cs="Arial"/>
          <w:sz w:val="22"/>
        </w:rPr>
        <w:t xml:space="preserve"> is the mean and </w:t>
      </w:r>
      <m:oMathPara>
        <m:oMathParaPr>
          <m:jc m:val="left"/>
        </m:oMathParaPr>
        <m:oMath>
          <m:r>
            <w:rPr>
              <w:rFonts w:ascii="Arial" w:eastAsia="Arial" w:hAnsi="Arial" w:cs="Arial"/>
              <w:sz w:val="22"/>
            </w:rPr>
            <m:t>σ</m:t>
          </m:r>
        </m:oMath>
      </m:oMathPara>
      <w:r>
        <w:rPr>
          <w:rFonts w:ascii="Arial" w:eastAsia="Arial" w:hAnsi="Arial" w:cs="Arial"/>
          <w:sz w:val="22"/>
        </w:rPr>
        <w:t xml:space="preserve"> is the standard deviation</w:t>
      </w:r>
    </w:p>
    <w:p>
      <w:pPr>
        <w:pStyle w:val="ListParagraph"/>
        <w:keepNext/>
        <w:keepLines/>
        <w:numPr>
          <w:ilvl w:val="0"/>
          <w:numId w:val="9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Use </w:t>
      </w:r>
      <m:oMathPara>
        <m:oMathParaPr>
          <m:jc m:val="left"/>
        </m:oMathParaPr>
        <m:oMath>
          <m:r>
            <w:rPr>
              <w:rFonts w:ascii="Arial" w:eastAsia="Arial" w:hAnsi="Arial" w:cs="Arial"/>
              <w:sz w:val="22"/>
            </w:rPr>
            <m:t>z</m:t>
          </m:r>
        </m:oMath>
      </m:oMathPara>
      <w:r>
        <w:rPr>
          <w:rFonts w:ascii="Arial" w:eastAsia="Arial" w:hAnsi="Arial" w:cs="Arial"/>
          <w:sz w:val="22"/>
        </w:rPr>
        <w:t>-scores to compare scores from different datasets and justify conclusions in the context of the problem</w:t>
      </w:r>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Compare a student’s marks in tests in two different subjects given the mean and standard deviation of the class results for each subject.</w:t>
            </w:r>
          </w:p>
        </w:tc>
      </w:tr>
    </w:tbl>
    <w:p>
      <w:pPr>
        <w:pStyle w:val="ExampleSeparator"/>
        <w:spacing w:before="0" w:after="0"/>
        <w:rPr>
          <w:rFonts w:ascii="Arial" w:eastAsia="Arial" w:hAnsi="Arial" w:cs="Arial"/>
        </w:rPr>
      </w:pP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 and apply the empirical rule, where approximately 68% of data will have </w:t>
      </w:r>
      <m:oMathPara>
        <m:oMathParaPr>
          <m:jc m:val="left"/>
        </m:oMathParaPr>
        <m:oMath>
          <m:r>
            <w:rPr>
              <w:rFonts w:ascii="Arial" w:eastAsia="Arial" w:hAnsi="Arial" w:cs="Arial"/>
              <w:sz w:val="22"/>
            </w:rPr>
            <m:t>z</m:t>
          </m:r>
        </m:oMath>
      </m:oMathPara>
      <w:r>
        <w:rPr>
          <w:rFonts w:ascii="Arial" w:eastAsia="Arial" w:hAnsi="Arial" w:cs="Arial"/>
          <w:sz w:val="22"/>
        </w:rPr>
        <w:t xml:space="preserve">-scores between −1 and 1, approximately 95% of data will have </w:t>
      </w:r>
      <m:oMathPara>
        <m:oMathParaPr>
          <m:jc m:val="left"/>
        </m:oMathParaPr>
        <m:oMath>
          <m:r>
            <w:rPr>
              <w:rFonts w:ascii="Arial" w:eastAsia="Arial" w:hAnsi="Arial" w:cs="Arial"/>
              <w:sz w:val="22"/>
            </w:rPr>
            <m:t>z</m:t>
          </m:r>
        </m:oMath>
      </m:oMathPara>
      <w:r>
        <w:rPr>
          <w:rFonts w:ascii="Arial" w:eastAsia="Arial" w:hAnsi="Arial" w:cs="Arial"/>
          <w:sz w:val="22"/>
        </w:rPr>
        <w:t xml:space="preserve">-scores between −2 and 2, and approximately 99.7% of data will have </w:t>
      </w:r>
      <m:oMathPara>
        <m:oMathParaPr>
          <m:jc m:val="left"/>
        </m:oMathParaPr>
        <m:oMath>
          <m:r>
            <w:rPr>
              <w:rFonts w:ascii="Arial" w:eastAsia="Arial" w:hAnsi="Arial" w:cs="Arial"/>
              <w:sz w:val="22"/>
            </w:rPr>
            <m:t>z</m:t>
          </m:r>
        </m:oMath>
      </m:oMathPara>
      <w:r>
        <w:rPr>
          <w:rFonts w:ascii="Arial" w:eastAsia="Arial" w:hAnsi="Arial" w:cs="Arial"/>
          <w:sz w:val="22"/>
        </w:rPr>
        <w:t xml:space="preserve">-scores between −3 and 3 </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Probability using z-scores</w:t>
      </w:r>
    </w:p>
    <w:p>
      <w:pPr>
        <w:pStyle w:val="ListParagraph"/>
        <w:keepNext/>
        <w:keepLines/>
        <w:numPr>
          <w:ilvl w:val="0"/>
          <w:numId w:val="9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Calculate probabilities using </w:t>
      </w:r>
      <m:oMathPara>
        <m:oMathParaPr>
          <m:jc m:val="left"/>
        </m:oMathParaPr>
        <m:oMath>
          <m:r>
            <w:rPr>
              <w:rFonts w:ascii="Arial" w:eastAsia="Arial" w:hAnsi="Arial" w:cs="Arial"/>
              <w:sz w:val="22"/>
            </w:rPr>
            <m:t>z</m:t>
          </m:r>
        </m:oMath>
      </m:oMathPara>
      <w:r>
        <w:rPr>
          <w:rFonts w:ascii="Arial" w:eastAsia="Arial" w:hAnsi="Arial" w:cs="Arial"/>
          <w:sz w:val="22"/>
        </w:rPr>
        <w:t>-scores and the empirical rule</w:t>
      </w:r>
    </w:p>
    <w:tbl>
      <w:tblPr>
        <w:tblStyle w:val="ExampleTable"/>
        <w:tblW w:w="9241" w:type="dxa"/>
        <w:tblInd w:w="397" w:type="dxa"/>
        <w:tblLayout w:type="fixed"/>
      </w:tblPr>
      <w:tblGrid>
        <w:gridCol w:w="9241"/>
      </w:tblGrid>
      <w:tr>
        <w:tblPrEx>
          <w:tblW w:w="9241" w:type="dxa"/>
          <w:tblInd w:w="397" w:type="dxa"/>
          <w:tblLayout w:type="fixed"/>
        </w:tblPrEx>
        <w:trPr>
          <w:cantSplit w:val="0"/>
        </w:trPr>
        <w:tc>
          <w:tcPr>
            <w:tcW w:w="5000" w:type="pct"/>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For a dataset that is normally distributed, find the probability that a randomly chosen score has a </w:t>
            </w:r>
            <m:oMathPara>
              <m:oMathParaPr>
                <m:jc m:val="left"/>
              </m:oMathParaPr>
              <m:oMath>
                <m:r>
                  <w:rPr>
                    <w:rFonts w:ascii="Arial" w:eastAsia="Arial" w:hAnsi="Arial" w:cs="Arial"/>
                    <w:sz w:val="22"/>
                  </w:rPr>
                  <m:t>z</m:t>
                </m:r>
              </m:oMath>
            </m:oMathPara>
            <w:r>
              <w:rPr>
                <w:rFonts w:ascii="Arial" w:eastAsia="Arial" w:hAnsi="Arial" w:cs="Arial"/>
                <w:b w:val="0"/>
                <w:bCs w:val="0"/>
                <w:i w:val="0"/>
                <w:iCs w:val="0"/>
                <w:smallCaps w:val="0"/>
                <w:color w:val="000000"/>
                <w:sz w:val="22"/>
              </w:rPr>
              <w:t>-score between 2 and 3.</w:t>
            </w:r>
          </w:p>
        </w:tc>
      </w:tr>
    </w:tbl>
    <w:p>
      <w:pPr>
        <w:pStyle w:val="ExampleSeparator"/>
        <w:spacing w:before="0" w:after="0"/>
        <w:rPr>
          <w:rFonts w:ascii="Arial" w:eastAsia="Arial" w:hAnsi="Arial" w:cs="Arial"/>
        </w:rPr>
      </w:pPr>
    </w:p>
    <w:p>
      <w:pPr>
        <w:pStyle w:val="ListParagraph"/>
        <w:keepNext w:val="0"/>
        <w:numPr>
          <w:ilvl w:val="0"/>
          <w:numId w:val="9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probabilities by shading areas under the </w:t>
      </w:r>
      <w:hyperlink r:id="rId410" w:history="1">
        <w:r>
          <w:rPr>
            <w:rStyle w:val="Hyperlink"/>
            <w:rFonts w:ascii="Arial" w:eastAsia="Arial" w:hAnsi="Arial" w:cs="Arial"/>
            <w:color w:val="0000EE"/>
            <w:sz w:val="22"/>
            <w:u w:color="0000EE"/>
          </w:rPr>
          <w:t>normal distribution</w:t>
        </w:r>
      </w:hyperlink>
      <w:r>
        <w:rPr>
          <w:rFonts w:ascii="Arial" w:eastAsia="Arial" w:hAnsi="Arial" w:cs="Arial"/>
          <w:sz w:val="22"/>
        </w:rPr>
        <w:t xml:space="preserve"> curve</w:t>
      </w:r>
    </w:p>
    <w:p>
      <w:pPr>
        <w:pStyle w:val="ListParagraph"/>
        <w:keepNext w:val="0"/>
        <w:numPr>
          <w:ilvl w:val="0"/>
          <w:numId w:val="9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m:oMathPara>
        <m:oMathParaPr>
          <m:jc m:val="left"/>
        </m:oMathParaPr>
        <m:oMath>
          <m:r>
            <w:rPr>
              <w:rFonts w:ascii="Arial" w:eastAsia="Arial" w:hAnsi="Arial" w:cs="Arial"/>
              <w:sz w:val="22"/>
            </w:rPr>
            <m:t>z</m:t>
          </m:r>
        </m:oMath>
      </m:oMathPara>
      <w:r>
        <w:rPr>
          <w:rFonts w:ascii="Arial" w:eastAsia="Arial" w:hAnsi="Arial" w:cs="Arial"/>
          <w:sz w:val="22"/>
        </w:rPr>
        <w:t xml:space="preserve">-scores to identify probabilities of </w:t>
      </w:r>
      <w:hyperlink r:id="rId411" w:history="1">
        <w:r>
          <w:rPr>
            <w:rStyle w:val="Hyperlink"/>
            <w:rFonts w:ascii="Arial" w:eastAsia="Arial" w:hAnsi="Arial" w:cs="Arial"/>
            <w:color w:val="0000EE"/>
            <w:sz w:val="22"/>
            <w:u w:color="0000EE"/>
          </w:rPr>
          <w:t>events</w:t>
        </w:r>
      </w:hyperlink>
      <w:r>
        <w:rPr>
          <w:rFonts w:ascii="Arial" w:eastAsia="Arial" w:hAnsi="Arial" w:cs="Arial"/>
          <w:sz w:val="22"/>
        </w:rPr>
        <w:t xml:space="preserve"> less or more extreme than a given event and solve problems</w:t>
      </w:r>
    </w:p>
    <w:p>
      <w:pPr>
        <w:pStyle w:val="ListParagraph"/>
        <w:keepNext w:val="0"/>
        <w:numPr>
          <w:ilvl w:val="0"/>
          <w:numId w:val="9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m:oMathPara>
        <m:oMathParaPr>
          <m:jc m:val="left"/>
        </m:oMathParaPr>
        <m:oMath>
          <m:r>
            <w:rPr>
              <w:rFonts w:ascii="Arial" w:eastAsia="Arial" w:hAnsi="Arial" w:cs="Arial"/>
              <w:sz w:val="22"/>
            </w:rPr>
            <m:t>z</m:t>
          </m:r>
        </m:oMath>
      </m:oMathPara>
      <w:r>
        <w:rPr>
          <w:rFonts w:ascii="Arial" w:eastAsia="Arial" w:hAnsi="Arial" w:cs="Arial"/>
          <w:sz w:val="22"/>
        </w:rPr>
        <w:t xml:space="preserve">-scores to make judgements related to </w:t>
      </w:r>
      <w:hyperlink r:id="rId412" w:history="1">
        <w:r>
          <w:rPr>
            <w:rStyle w:val="Hyperlink"/>
            <w:rFonts w:ascii="Arial" w:eastAsia="Arial" w:hAnsi="Arial" w:cs="Arial"/>
            <w:color w:val="0000EE"/>
            <w:sz w:val="22"/>
            <w:u w:color="0000EE"/>
          </w:rPr>
          <w:t>outcomes</w:t>
        </w:r>
      </w:hyperlink>
      <w:r>
        <w:rPr>
          <w:rFonts w:ascii="Arial" w:eastAsia="Arial" w:hAnsi="Arial" w:cs="Arial"/>
          <w:sz w:val="22"/>
        </w:rPr>
        <w:t xml:space="preserve"> of a given event or sets of data</w:t>
      </w:r>
    </w:p>
    <w:p>
      <w:pPr>
        <w:pStyle w:val="Heading2"/>
        <w:keepNext/>
        <w:spacing w:before="240" w:after="60" w:line="276" w:lineRule="auto"/>
        <w:rPr>
          <w:rFonts w:ascii="Arial" w:eastAsia="Arial" w:hAnsi="Arial" w:cs="Arial"/>
        </w:rPr>
      </w:pPr>
      <w:r>
        <w:rPr>
          <w:rFonts w:ascii="Arial" w:eastAsia="Arial" w:hAnsi="Arial" w:cs="Arial"/>
          <w:b/>
          <w:i w:val="0"/>
          <w:color w:val="002664"/>
          <w:sz w:val="34"/>
        </w:rPr>
        <w:br w:type="page"/>
      </w:r>
      <w:bookmarkStart w:id="38" w:name="_Toc256000037"/>
      <w:r>
        <w:rPr>
          <w:rFonts w:ascii="Arial" w:eastAsia="Arial" w:hAnsi="Arial" w:cs="Arial"/>
          <w:b/>
          <w:i w:val="0"/>
          <w:color w:val="002664"/>
          <w:sz w:val="34"/>
        </w:rPr>
        <w:t>Assessment</w:t>
      </w:r>
      <w:bookmarkEnd w:id="38"/>
    </w:p>
    <w:p>
      <w:pPr>
        <w:pStyle w:val="Heading3"/>
        <w:keepNext/>
        <w:spacing w:before="240" w:after="60" w:line="276" w:lineRule="auto"/>
        <w:rPr>
          <w:rFonts w:ascii="Arial" w:eastAsia="Arial" w:hAnsi="Arial" w:cs="Arial"/>
          <w:b w:val="0"/>
          <w:sz w:val="22"/>
        </w:rPr>
      </w:pPr>
      <w:bookmarkStart w:id="39" w:name="_Toc256000038"/>
      <w:r>
        <w:rPr>
          <w:rFonts w:ascii="Arial" w:eastAsia="Arial" w:hAnsi="Arial" w:cs="Arial"/>
          <w:b/>
          <w:i w:val="0"/>
          <w:color w:val="002664"/>
          <w:sz w:val="30"/>
        </w:rPr>
        <w:t>Course standards</w:t>
      </w:r>
      <w:bookmarkEnd w:id="39"/>
    </w:p>
    <w:p>
      <w:pPr>
        <w:keepNext w:val="0"/>
        <w:spacing w:before="0" w:after="160" w:line="276" w:lineRule="auto"/>
        <w:rPr>
          <w:rFonts w:ascii="Arial" w:eastAsia="Arial" w:hAnsi="Arial" w:cs="Arial"/>
        </w:rPr>
      </w:pPr>
      <w:r>
        <w:rPr>
          <w:rFonts w:ascii="Arial" w:eastAsia="Arial" w:hAnsi="Arial" w:cs="Arial"/>
          <w:sz w:val="22"/>
        </w:rPr>
        <w:t>Course standards are comprised of syllabus standards and performance standards. Syllabus outcomes and content form the syllabus standards that describe what students are expected to know, understand and do. Performance standards, including the Common Grade Scale for Preliminary courses, HSC Performance Band Descriptions and Achievement Level Descriptions (for HSC courses with grades only) describe how well students have achieved in relation to syllabus standards. Performance standards are used to report student achievement on NESA credentials.</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Common Grade Scale for Preliminary courses</w:t>
      </w:r>
    </w:p>
    <w:p>
      <w:pPr>
        <w:keepNext w:val="0"/>
        <w:spacing w:before="0" w:after="160" w:line="276" w:lineRule="auto"/>
        <w:rPr>
          <w:rFonts w:ascii="Arial" w:eastAsia="Arial" w:hAnsi="Arial" w:cs="Arial"/>
          <w:b/>
          <w:sz w:val="22"/>
        </w:rPr>
      </w:pPr>
      <w:r>
        <w:rPr>
          <w:rFonts w:ascii="Arial" w:eastAsia="Arial" w:hAnsi="Arial" w:cs="Arial"/>
          <w:b/>
          <w:sz w:val="22"/>
        </w:rPr>
        <w:t>Stage 6 – Year 11</w:t>
      </w:r>
    </w:p>
    <w:p>
      <w:pPr>
        <w:keepNext w:val="0"/>
        <w:spacing w:before="0" w:after="160" w:line="276" w:lineRule="auto"/>
        <w:rPr>
          <w:rFonts w:ascii="Arial" w:eastAsia="Arial" w:hAnsi="Arial" w:cs="Arial"/>
        </w:rPr>
      </w:pPr>
      <w:r>
        <w:rPr>
          <w:rFonts w:ascii="Arial" w:eastAsia="Arial" w:hAnsi="Arial" w:cs="Arial"/>
          <w:sz w:val="22"/>
        </w:rPr>
        <w:t xml:space="preserve">The </w:t>
      </w:r>
      <w:hyperlink r:id="rId413" w:anchor="common-grade-scale-for-preliminary-courses" w:history="1">
        <w:r>
          <w:rPr>
            <w:rStyle w:val="Hyperlink"/>
            <w:rFonts w:ascii="Arial" w:eastAsia="Arial" w:hAnsi="Arial" w:cs="Arial"/>
            <w:color w:val="0000EE"/>
            <w:sz w:val="22"/>
            <w:u w:color="0000EE"/>
          </w:rPr>
          <w:t>Common Grade Scale for Preliminary courses</w:t>
        </w:r>
      </w:hyperlink>
      <w:r>
        <w:rPr>
          <w:rFonts w:ascii="Arial" w:eastAsia="Arial" w:hAnsi="Arial" w:cs="Arial"/>
          <w:sz w:val="22"/>
        </w:rPr>
        <w:t xml:space="preserve"> provides generic, holistic descriptions for performance at each of the 5 grade levels. It is used to report student achievement in Year 11 courses in all NSW schools.</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Achievement level descriptions</w:t>
      </w:r>
    </w:p>
    <w:p>
      <w:pPr>
        <w:keepNext w:val="0"/>
        <w:spacing w:before="0" w:after="160" w:line="276" w:lineRule="auto"/>
        <w:rPr>
          <w:rFonts w:ascii="Arial" w:eastAsia="Arial" w:hAnsi="Arial" w:cs="Arial"/>
          <w:b/>
          <w:sz w:val="22"/>
        </w:rPr>
      </w:pPr>
      <w:r>
        <w:rPr>
          <w:rFonts w:ascii="Arial" w:eastAsia="Arial" w:hAnsi="Arial" w:cs="Arial"/>
          <w:b/>
          <w:sz w:val="22"/>
        </w:rPr>
        <w:t>Stage 6 – Year 12</w:t>
      </w:r>
    </w:p>
    <w:p>
      <w:pPr>
        <w:keepNext w:val="0"/>
        <w:spacing w:before="0" w:after="160" w:line="276" w:lineRule="auto"/>
        <w:rPr>
          <w:rFonts w:ascii="Arial" w:eastAsia="Arial" w:hAnsi="Arial" w:cs="Arial"/>
        </w:rPr>
      </w:pPr>
      <w:r>
        <w:rPr>
          <w:rFonts w:ascii="Arial" w:eastAsia="Arial" w:hAnsi="Arial" w:cs="Arial"/>
          <w:sz w:val="22"/>
        </w:rPr>
        <w:t>Achievement Level Descriptions are the standards used when reporting student achievement on school-based assessment at the end of the Mathematics Standard 1 course. All students who complete the course receive a grade representing their overall achievement on school-based assessment. This grade is reported on the HSC credential.</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Mathematics Standard 1 Year 12: Achievement Level Descriptions</w:t>
      </w:r>
    </w:p>
    <w:p>
      <w:pPr>
        <w:keepNext w:val="0"/>
        <w:spacing w:before="0" w:after="160" w:line="276" w:lineRule="auto"/>
        <w:rPr>
          <w:rFonts w:ascii="Arial" w:eastAsia="Arial" w:hAnsi="Arial" w:cs="Arial"/>
          <w:b/>
          <w:sz w:val="22"/>
        </w:rPr>
      </w:pPr>
      <w:r>
        <w:rPr>
          <w:rFonts w:ascii="Arial" w:eastAsia="Arial" w:hAnsi="Arial" w:cs="Arial"/>
          <w:b/>
          <w:sz w:val="22"/>
        </w:rPr>
        <w:t>Stage 6 – Year 12</w:t>
      </w:r>
    </w:p>
    <w:p>
      <w:pPr>
        <w:keepNext w:val="0"/>
        <w:spacing w:before="0" w:after="160" w:line="276" w:lineRule="auto"/>
        <w:rPr>
          <w:rFonts w:ascii="Arial" w:eastAsia="Arial" w:hAnsi="Arial" w:cs="Arial"/>
        </w:rPr>
      </w:pPr>
      <w:r>
        <w:rPr>
          <w:rFonts w:ascii="Arial" w:eastAsia="Arial" w:hAnsi="Arial" w:cs="Arial"/>
          <w:sz w:val="22"/>
        </w:rPr>
        <w:t>These Achievement Level Descriptions provide the standards to be used when reporting student achievement on school-based assessment in Mathematics Standard 1 for the HSC.</w:t>
      </w:r>
    </w:p>
    <w:p>
      <w:pPr>
        <w:keepNext w:val="0"/>
        <w:spacing w:before="0" w:after="160" w:line="276" w:lineRule="auto"/>
        <w:rPr>
          <w:rFonts w:ascii="Arial" w:eastAsia="Arial" w:hAnsi="Arial" w:cs="Arial"/>
        </w:rPr>
      </w:pPr>
      <w:r>
        <w:rPr>
          <w:rFonts w:ascii="Arial" w:eastAsia="Arial" w:hAnsi="Arial" w:cs="Arial"/>
          <w:sz w:val="22"/>
        </w:rPr>
        <w:t>All students who complete the course receive a grade representing their overall achievement on school-based assessment. This grade is reported on the HSC credential.</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Grade A</w:t>
      </w:r>
    </w:p>
    <w:p>
      <w:pPr>
        <w:keepNext w:val="0"/>
        <w:spacing w:before="0" w:after="160" w:line="276" w:lineRule="auto"/>
        <w:rPr>
          <w:rFonts w:ascii="Arial" w:eastAsia="Arial" w:hAnsi="Arial" w:cs="Arial"/>
        </w:rPr>
      </w:pPr>
      <w:r>
        <w:rPr>
          <w:rFonts w:ascii="Arial" w:eastAsia="Arial" w:hAnsi="Arial" w:cs="Arial"/>
          <w:sz w:val="22"/>
        </w:rPr>
        <w:t>A student performing at this grade typically:</w:t>
      </w:r>
    </w:p>
    <w:p>
      <w:pPr>
        <w:pStyle w:val="ListParagraph"/>
        <w:keepNext w:val="0"/>
        <w:numPr>
          <w:ilvl w:val="0"/>
          <w:numId w:val="100"/>
        </w:numPr>
        <w:spacing w:before="0" w:after="120" w:line="276" w:lineRule="auto"/>
        <w:ind w:left="397" w:hanging="397"/>
        <w:contextualSpacing/>
        <w:jc w:val="left"/>
        <w:rPr>
          <w:rFonts w:ascii="Arial" w:eastAsia="Arial" w:hAnsi="Arial" w:cs="Arial"/>
        </w:rPr>
      </w:pPr>
      <w:r>
        <w:rPr>
          <w:rFonts w:ascii="Arial" w:eastAsia="Arial" w:hAnsi="Arial" w:cs="Arial"/>
          <w:sz w:val="22"/>
        </w:rPr>
        <w:t>selects and uses appropriate mathematical concepts, skills and techniques in a range of familiar and unfamiliar contexts</w:t>
      </w:r>
    </w:p>
    <w:p>
      <w:pPr>
        <w:pStyle w:val="ListParagraph"/>
        <w:keepNext w:val="0"/>
        <w:numPr>
          <w:ilvl w:val="0"/>
          <w:numId w:val="100"/>
        </w:numPr>
        <w:spacing w:before="0" w:after="120" w:line="276" w:lineRule="auto"/>
        <w:ind w:left="397" w:hanging="397"/>
        <w:contextualSpacing/>
        <w:jc w:val="left"/>
        <w:rPr>
          <w:rFonts w:ascii="Arial" w:eastAsia="Arial" w:hAnsi="Arial" w:cs="Arial"/>
        </w:rPr>
      </w:pPr>
      <w:r>
        <w:rPr>
          <w:rFonts w:ascii="Arial" w:eastAsia="Arial" w:hAnsi="Arial" w:cs="Arial"/>
          <w:sz w:val="22"/>
        </w:rPr>
        <w:t>uses a variety of problem-solving strategies to solve mathematical problems</w:t>
      </w:r>
    </w:p>
    <w:p>
      <w:pPr>
        <w:pStyle w:val="ListParagraph"/>
        <w:keepNext w:val="0"/>
        <w:numPr>
          <w:ilvl w:val="0"/>
          <w:numId w:val="100"/>
        </w:numPr>
        <w:spacing w:before="0" w:after="120" w:line="276" w:lineRule="auto"/>
        <w:ind w:left="397" w:hanging="397"/>
        <w:contextualSpacing/>
        <w:jc w:val="left"/>
        <w:rPr>
          <w:rFonts w:ascii="Arial" w:eastAsia="Arial" w:hAnsi="Arial" w:cs="Arial"/>
        </w:rPr>
      </w:pPr>
      <w:r>
        <w:rPr>
          <w:rFonts w:ascii="Arial" w:eastAsia="Arial" w:hAnsi="Arial" w:cs="Arial"/>
          <w:sz w:val="22"/>
        </w:rPr>
        <w:t>applies thorough reasoning to construct mathematical arguments</w:t>
      </w:r>
    </w:p>
    <w:p>
      <w:pPr>
        <w:pStyle w:val="ListParagraph"/>
        <w:keepNext w:val="0"/>
        <w:numPr>
          <w:ilvl w:val="0"/>
          <w:numId w:val="100"/>
        </w:numPr>
        <w:spacing w:before="0" w:after="120" w:line="276" w:lineRule="auto"/>
        <w:ind w:left="397" w:hanging="397"/>
        <w:contextualSpacing/>
        <w:jc w:val="left"/>
        <w:rPr>
          <w:rFonts w:ascii="Arial" w:eastAsia="Arial" w:hAnsi="Arial" w:cs="Arial"/>
        </w:rPr>
      </w:pPr>
      <w:r>
        <w:rPr>
          <w:rFonts w:ascii="Arial" w:eastAsia="Arial" w:hAnsi="Arial" w:cs="Arial"/>
          <w:sz w:val="22"/>
        </w:rPr>
        <w:t>uses symbols, numbers, words, diagrams and graphs to communicate mathematical ideas, relationships and results</w:t>
      </w:r>
    </w:p>
    <w:p>
      <w:pPr>
        <w:pStyle w:val="ListParagraph"/>
        <w:keepNext w:val="0"/>
        <w:numPr>
          <w:ilvl w:val="0"/>
          <w:numId w:val="100"/>
        </w:numPr>
        <w:spacing w:before="0" w:after="120" w:line="276" w:lineRule="auto"/>
        <w:ind w:left="397" w:hanging="397"/>
        <w:contextualSpacing/>
        <w:jc w:val="left"/>
        <w:rPr>
          <w:rFonts w:ascii="Arial" w:eastAsia="Arial" w:hAnsi="Arial" w:cs="Arial"/>
        </w:rPr>
      </w:pPr>
      <w:r>
        <w:rPr>
          <w:rFonts w:ascii="Arial" w:eastAsia="Arial" w:hAnsi="Arial" w:cs="Arial"/>
          <w:sz w:val="22"/>
        </w:rPr>
        <w:t>applies and interprets information in symbolic, tabular or graphical form to make predictions and inferences, and draw conclusions</w:t>
      </w:r>
    </w:p>
    <w:p>
      <w:pPr>
        <w:pStyle w:val="ListParagraph"/>
        <w:keepNext w:val="0"/>
        <w:numPr>
          <w:ilvl w:val="0"/>
          <w:numId w:val="100"/>
        </w:numPr>
        <w:spacing w:before="0" w:after="120" w:line="276" w:lineRule="auto"/>
        <w:ind w:left="397" w:hanging="397"/>
        <w:contextualSpacing/>
        <w:jc w:val="left"/>
        <w:rPr>
          <w:rFonts w:ascii="Arial" w:eastAsia="Arial" w:hAnsi="Arial" w:cs="Arial"/>
        </w:rPr>
      </w:pPr>
      <w:r>
        <w:rPr>
          <w:rFonts w:ascii="Arial" w:eastAsia="Arial" w:hAnsi="Arial" w:cs="Arial"/>
          <w:sz w:val="22"/>
        </w:rPr>
        <w:t>carries out stated statistical processes to interpret and compare data</w:t>
      </w:r>
    </w:p>
    <w:p>
      <w:pPr>
        <w:pStyle w:val="ListParagraph"/>
        <w:keepNext w:val="0"/>
        <w:numPr>
          <w:ilvl w:val="0"/>
          <w:numId w:val="100"/>
        </w:numPr>
        <w:spacing w:before="0" w:after="120" w:line="276" w:lineRule="auto"/>
        <w:ind w:left="397" w:hanging="397"/>
        <w:contextualSpacing/>
        <w:jc w:val="left"/>
        <w:rPr>
          <w:rFonts w:ascii="Arial" w:eastAsia="Arial" w:hAnsi="Arial" w:cs="Arial"/>
        </w:rPr>
      </w:pPr>
      <w:r>
        <w:rPr>
          <w:rFonts w:ascii="Arial" w:eastAsia="Arial" w:hAnsi="Arial" w:cs="Arial"/>
          <w:sz w:val="22"/>
        </w:rPr>
        <w:t>solves problems involving statistical analysis</w:t>
      </w:r>
    </w:p>
    <w:p>
      <w:pPr>
        <w:pStyle w:val="ListParagraph"/>
        <w:keepNext w:val="0"/>
        <w:numPr>
          <w:ilvl w:val="0"/>
          <w:numId w:val="100"/>
        </w:numPr>
        <w:spacing w:before="0" w:after="120" w:line="276" w:lineRule="auto"/>
        <w:ind w:left="397" w:hanging="397"/>
        <w:contextualSpacing/>
        <w:jc w:val="left"/>
        <w:rPr>
          <w:rFonts w:ascii="Arial" w:eastAsia="Arial" w:hAnsi="Arial" w:cs="Arial"/>
        </w:rPr>
      </w:pPr>
      <w:r>
        <w:rPr>
          <w:rFonts w:ascii="Arial" w:eastAsia="Arial" w:hAnsi="Arial" w:cs="Arial"/>
          <w:sz w:val="22"/>
        </w:rPr>
        <w:t>identifies and uses appropriate formulae to solve problems in financial mathematics.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Grade B</w:t>
      </w:r>
    </w:p>
    <w:p>
      <w:pPr>
        <w:keepNext w:val="0"/>
        <w:spacing w:before="0" w:after="160" w:line="276" w:lineRule="auto"/>
        <w:rPr>
          <w:rFonts w:ascii="Arial" w:eastAsia="Arial" w:hAnsi="Arial" w:cs="Arial"/>
        </w:rPr>
      </w:pPr>
      <w:r>
        <w:rPr>
          <w:rFonts w:ascii="Arial" w:eastAsia="Arial" w:hAnsi="Arial" w:cs="Arial"/>
          <w:sz w:val="22"/>
        </w:rPr>
        <w:t>A student performing at this grade typically:</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selects and uses mathematical concepts, skills and techniques in familiar and some unfamiliar contexts</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uses problem-solving strategies to solve mathematical problems</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applies reasoning to construct mathematical arguments</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uses symbols, numbers, words, diagrams and graphs to communicate mathematical results</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applies information in diagrammatic, tabular or graphical form to make some predictions and inferences, and draw conclusions</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calculates summary statistics of a dataset</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solves some problems involving statistical analysis</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performs calculations in financial mathematics that involve substitution into a given formula.</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Grade C</w:t>
      </w:r>
    </w:p>
    <w:p>
      <w:pPr>
        <w:keepNext w:val="0"/>
        <w:spacing w:before="0" w:after="160" w:line="276" w:lineRule="auto"/>
        <w:rPr>
          <w:rFonts w:ascii="Arial" w:eastAsia="Arial" w:hAnsi="Arial" w:cs="Arial"/>
        </w:rPr>
      </w:pPr>
      <w:r>
        <w:rPr>
          <w:rFonts w:ascii="Arial" w:eastAsia="Arial" w:hAnsi="Arial" w:cs="Arial"/>
          <w:sz w:val="22"/>
        </w:rPr>
        <w:t>A student performing at this grade typically:</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uses mathematical concepts, skills and techniques in familiar contexts</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uses some problem-solving strategies to solve problems with limited accuracy</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presents steps in sequence in the construction of simple mathematical arguments</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uses numbers, words, diagrams and graphs to communicate mathematical results</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uses information in diagrammatic, tabular or graphical form to assist in solving problems</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identifies the type of correlation between two datasets</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performs calculations involving statistics</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performs calculations in financial mathematics.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Grade D</w:t>
      </w:r>
    </w:p>
    <w:p>
      <w:pPr>
        <w:keepNext w:val="0"/>
        <w:spacing w:before="0" w:after="160" w:line="276" w:lineRule="auto"/>
        <w:rPr>
          <w:rFonts w:ascii="Arial" w:eastAsia="Arial" w:hAnsi="Arial" w:cs="Arial"/>
        </w:rPr>
      </w:pPr>
      <w:r>
        <w:rPr>
          <w:rFonts w:ascii="Arial" w:eastAsia="Arial" w:hAnsi="Arial" w:cs="Arial"/>
          <w:sz w:val="22"/>
        </w:rPr>
        <w:t>A student performing at this grade typically:</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uses some mathematical concepts, skills and techniques in familiar contexts</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presents two steps in the correct order in the construction of a simple mathematical argument</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uses numbers, words, simple diagrams and graphs to communicate mathematical results</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uses information in a simple diagrammatic, tabular or graphical form to assist in solving problems</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identifies correlation between two datasets</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performs simple probability calculations</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performs some basic calculations in financial mathematics with limited accuracy.</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Grade E</w:t>
      </w:r>
    </w:p>
    <w:p>
      <w:pPr>
        <w:keepNext w:val="0"/>
        <w:spacing w:before="0" w:after="160" w:line="276" w:lineRule="auto"/>
        <w:rPr>
          <w:rFonts w:ascii="Arial" w:eastAsia="Arial" w:hAnsi="Arial" w:cs="Arial"/>
        </w:rPr>
      </w:pPr>
      <w:r>
        <w:rPr>
          <w:rFonts w:ascii="Arial" w:eastAsia="Arial" w:hAnsi="Arial" w:cs="Arial"/>
          <w:sz w:val="22"/>
        </w:rPr>
        <w:t>A student performing at this grade typically:</w:t>
      </w:r>
    </w:p>
    <w:p>
      <w:pPr>
        <w:pStyle w:val="ListParagraph"/>
        <w:keepNext w:val="0"/>
        <w:numPr>
          <w:ilvl w:val="0"/>
          <w:numId w:val="104"/>
        </w:numPr>
        <w:spacing w:before="0" w:after="120" w:line="276" w:lineRule="auto"/>
        <w:ind w:left="397" w:hanging="397"/>
        <w:contextualSpacing/>
        <w:jc w:val="left"/>
        <w:rPr>
          <w:rFonts w:ascii="Arial" w:eastAsia="Arial" w:hAnsi="Arial" w:cs="Arial"/>
        </w:rPr>
      </w:pPr>
      <w:r>
        <w:rPr>
          <w:rFonts w:ascii="Arial" w:eastAsia="Arial" w:hAnsi="Arial" w:cs="Arial"/>
          <w:sz w:val="22"/>
        </w:rPr>
        <w:t>uses some mathematical concepts, skills and/or techniques in some familiar contexts</w:t>
      </w:r>
    </w:p>
    <w:p>
      <w:pPr>
        <w:pStyle w:val="ListParagraph"/>
        <w:keepNext w:val="0"/>
        <w:numPr>
          <w:ilvl w:val="0"/>
          <w:numId w:val="104"/>
        </w:numPr>
        <w:spacing w:before="0" w:after="120" w:line="276" w:lineRule="auto"/>
        <w:ind w:left="397" w:hanging="397"/>
        <w:contextualSpacing/>
        <w:jc w:val="left"/>
        <w:rPr>
          <w:rFonts w:ascii="Arial" w:eastAsia="Arial" w:hAnsi="Arial" w:cs="Arial"/>
        </w:rPr>
      </w:pPr>
      <w:r>
        <w:rPr>
          <w:rFonts w:ascii="Arial" w:eastAsia="Arial" w:hAnsi="Arial" w:cs="Arial"/>
          <w:sz w:val="22"/>
        </w:rPr>
        <w:t>identifies a step in the construction of a simple mathematical argument</w:t>
      </w:r>
    </w:p>
    <w:p>
      <w:pPr>
        <w:pStyle w:val="ListParagraph"/>
        <w:keepNext w:val="0"/>
        <w:numPr>
          <w:ilvl w:val="0"/>
          <w:numId w:val="104"/>
        </w:numPr>
        <w:spacing w:before="0" w:after="120" w:line="276" w:lineRule="auto"/>
        <w:ind w:left="397" w:hanging="397"/>
        <w:contextualSpacing/>
        <w:jc w:val="left"/>
        <w:rPr>
          <w:rFonts w:ascii="Arial" w:eastAsia="Arial" w:hAnsi="Arial" w:cs="Arial"/>
        </w:rPr>
      </w:pPr>
      <w:r>
        <w:rPr>
          <w:rFonts w:ascii="Arial" w:eastAsia="Arial" w:hAnsi="Arial" w:cs="Arial"/>
          <w:sz w:val="22"/>
        </w:rPr>
        <w:t>uses numbers and simple diagrams to communicate mathematical information</w:t>
      </w:r>
    </w:p>
    <w:p>
      <w:pPr>
        <w:pStyle w:val="ListParagraph"/>
        <w:keepNext w:val="0"/>
        <w:numPr>
          <w:ilvl w:val="0"/>
          <w:numId w:val="104"/>
        </w:numPr>
        <w:spacing w:before="0" w:after="120" w:line="276" w:lineRule="auto"/>
        <w:ind w:left="397" w:hanging="397"/>
        <w:contextualSpacing/>
        <w:jc w:val="left"/>
        <w:rPr>
          <w:rFonts w:ascii="Arial" w:eastAsia="Arial" w:hAnsi="Arial" w:cs="Arial"/>
        </w:rPr>
      </w:pPr>
      <w:r>
        <w:rPr>
          <w:rFonts w:ascii="Arial" w:eastAsia="Arial" w:hAnsi="Arial" w:cs="Arial"/>
          <w:sz w:val="22"/>
        </w:rPr>
        <w:t>uses information from a simple diagram or table to assist in solving problems</w:t>
      </w:r>
    </w:p>
    <w:p>
      <w:pPr>
        <w:pStyle w:val="ListParagraph"/>
        <w:keepNext w:val="0"/>
        <w:numPr>
          <w:ilvl w:val="0"/>
          <w:numId w:val="104"/>
        </w:numPr>
        <w:spacing w:before="0" w:after="120" w:line="276" w:lineRule="auto"/>
        <w:ind w:left="397" w:hanging="397"/>
        <w:contextualSpacing/>
        <w:jc w:val="left"/>
        <w:rPr>
          <w:rFonts w:ascii="Arial" w:eastAsia="Arial" w:hAnsi="Arial" w:cs="Arial"/>
        </w:rPr>
      </w:pPr>
      <w:r>
        <w:rPr>
          <w:rFonts w:ascii="Arial" w:eastAsia="Arial" w:hAnsi="Arial" w:cs="Arial"/>
          <w:sz w:val="22"/>
        </w:rPr>
        <w:t>displays elementary skills in performing calculations in financial mathematics.</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Performance Band Descriptions for Mathematics Standard 1</w:t>
      </w:r>
    </w:p>
    <w:p>
      <w:pPr>
        <w:keepNext w:val="0"/>
        <w:spacing w:before="0" w:after="160" w:line="276" w:lineRule="auto"/>
        <w:rPr>
          <w:rFonts w:ascii="Arial" w:eastAsia="Arial" w:hAnsi="Arial" w:cs="Arial"/>
          <w:b/>
          <w:sz w:val="22"/>
        </w:rPr>
      </w:pPr>
      <w:r>
        <w:rPr>
          <w:rFonts w:ascii="Arial" w:eastAsia="Arial" w:hAnsi="Arial" w:cs="Arial"/>
          <w:b/>
          <w:sz w:val="22"/>
        </w:rPr>
        <w:t>Stage 6 – Year 12</w:t>
      </w:r>
    </w:p>
    <w:p>
      <w:pPr>
        <w:keepNext w:val="0"/>
        <w:spacing w:before="0" w:after="160" w:line="276" w:lineRule="auto"/>
        <w:rPr>
          <w:rFonts w:ascii="Arial" w:eastAsia="Arial" w:hAnsi="Arial" w:cs="Arial"/>
        </w:rPr>
      </w:pPr>
      <w:r>
        <w:rPr>
          <w:rFonts w:ascii="Arial" w:eastAsia="Arial" w:hAnsi="Arial" w:cs="Arial"/>
          <w:sz w:val="22"/>
        </w:rPr>
        <w:t>HSC performance band descriptions summarise the knowledge, understanding and skills typically demonstrated by students at each band level in a particular course. NESA uses these holistic descriptions to report a student's overall level of achievement in an HSC course. </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Band 6</w:t>
      </w:r>
    </w:p>
    <w:p>
      <w:pPr>
        <w:keepNext w:val="0"/>
        <w:spacing w:before="0" w:after="160" w:line="276" w:lineRule="auto"/>
        <w:rPr>
          <w:rFonts w:ascii="Arial" w:eastAsia="Arial" w:hAnsi="Arial" w:cs="Arial"/>
        </w:rPr>
      </w:pPr>
      <w:r>
        <w:rPr>
          <w:rFonts w:ascii="Arial" w:eastAsia="Arial" w:hAnsi="Arial" w:cs="Arial"/>
          <w:sz w:val="22"/>
        </w:rPr>
        <w:t>A student who performs at this level typically:</w:t>
      </w:r>
    </w:p>
    <w:p>
      <w:pPr>
        <w:pStyle w:val="ListParagraph"/>
        <w:keepNext w:val="0"/>
        <w:numPr>
          <w:ilvl w:val="0"/>
          <w:numId w:val="105"/>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extensive knowledge, understanding and skills appropriate to the course</w:t>
      </w:r>
    </w:p>
    <w:p>
      <w:pPr>
        <w:pStyle w:val="ListParagraph"/>
        <w:keepNext w:val="0"/>
        <w:numPr>
          <w:ilvl w:val="0"/>
          <w:numId w:val="105"/>
        </w:numPr>
        <w:spacing w:before="0" w:after="120" w:line="276" w:lineRule="auto"/>
        <w:ind w:left="397" w:hanging="397"/>
        <w:contextualSpacing/>
        <w:jc w:val="left"/>
        <w:rPr>
          <w:rFonts w:ascii="Arial" w:eastAsia="Arial" w:hAnsi="Arial" w:cs="Arial"/>
        </w:rPr>
      </w:pPr>
      <w:r>
        <w:rPr>
          <w:rFonts w:ascii="Arial" w:eastAsia="Arial" w:hAnsi="Arial" w:cs="Arial"/>
          <w:sz w:val="22"/>
        </w:rPr>
        <w:t>applies appropriate mathematical concepts, skills and techniques consistently and accurately in familiar and unfamiliar situations</w:t>
      </w:r>
    </w:p>
    <w:p>
      <w:pPr>
        <w:pStyle w:val="ListParagraph"/>
        <w:keepNext w:val="0"/>
        <w:numPr>
          <w:ilvl w:val="0"/>
          <w:numId w:val="105"/>
        </w:numPr>
        <w:spacing w:before="0" w:after="120" w:line="276" w:lineRule="auto"/>
        <w:ind w:left="397" w:hanging="397"/>
        <w:contextualSpacing/>
        <w:jc w:val="left"/>
        <w:rPr>
          <w:rFonts w:ascii="Arial" w:eastAsia="Arial" w:hAnsi="Arial" w:cs="Arial"/>
        </w:rPr>
      </w:pPr>
      <w:r>
        <w:rPr>
          <w:rFonts w:ascii="Arial" w:eastAsia="Arial" w:hAnsi="Arial" w:cs="Arial"/>
          <w:sz w:val="22"/>
        </w:rPr>
        <w:t>selects and uses a variety of strategies to solve mathematical problems</w:t>
      </w:r>
    </w:p>
    <w:p>
      <w:pPr>
        <w:pStyle w:val="ListParagraph"/>
        <w:keepNext w:val="0"/>
        <w:numPr>
          <w:ilvl w:val="0"/>
          <w:numId w:val="105"/>
        </w:numPr>
        <w:spacing w:before="0" w:after="120" w:line="276" w:lineRule="auto"/>
        <w:ind w:left="397" w:hanging="397"/>
        <w:contextualSpacing/>
        <w:jc w:val="left"/>
        <w:rPr>
          <w:rFonts w:ascii="Arial" w:eastAsia="Arial" w:hAnsi="Arial" w:cs="Arial"/>
        </w:rPr>
      </w:pPr>
      <w:r>
        <w:rPr>
          <w:rFonts w:ascii="Arial" w:eastAsia="Arial" w:hAnsi="Arial" w:cs="Arial"/>
          <w:sz w:val="22"/>
        </w:rPr>
        <w:t>interprets mathematical models to solve problems</w:t>
      </w:r>
    </w:p>
    <w:p>
      <w:pPr>
        <w:pStyle w:val="ListParagraph"/>
        <w:keepNext w:val="0"/>
        <w:numPr>
          <w:ilvl w:val="0"/>
          <w:numId w:val="105"/>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communicates reasoning effectively, using appropriate mathematical language, notation, diagrams and graphs.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Band 5</w:t>
      </w:r>
    </w:p>
    <w:p>
      <w:pPr>
        <w:keepNext w:val="0"/>
        <w:spacing w:before="0" w:after="160" w:line="276" w:lineRule="auto"/>
        <w:rPr>
          <w:rFonts w:ascii="Arial" w:eastAsia="Arial" w:hAnsi="Arial" w:cs="Arial"/>
        </w:rPr>
      </w:pPr>
      <w:r>
        <w:rPr>
          <w:rFonts w:ascii="Arial" w:eastAsia="Arial" w:hAnsi="Arial" w:cs="Arial"/>
          <w:sz w:val="22"/>
        </w:rPr>
        <w:t>A student who performs at this level typically:</w:t>
      </w:r>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thorough knowledge, understanding and skills appropriate to the course</w:t>
      </w:r>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applies appropriate mathematical concepts, skills and techniques consistently in familiar situations</w:t>
      </w:r>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selects and uses strategies to solve mathematical problems </w:t>
      </w:r>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interprets familiar mathematical models to solve problems</w:t>
      </w:r>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communicates reasoning using appropriate mathematical notation, diagrams and graphs.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Band 4</w:t>
      </w:r>
    </w:p>
    <w:p>
      <w:pPr>
        <w:keepNext w:val="0"/>
        <w:spacing w:before="0" w:after="160" w:line="276" w:lineRule="auto"/>
        <w:rPr>
          <w:rFonts w:ascii="Arial" w:eastAsia="Arial" w:hAnsi="Arial" w:cs="Arial"/>
        </w:rPr>
      </w:pPr>
      <w:r>
        <w:rPr>
          <w:rFonts w:ascii="Arial" w:eastAsia="Arial" w:hAnsi="Arial" w:cs="Arial"/>
          <w:sz w:val="22"/>
        </w:rPr>
        <w:t>A student who performs at this level typically:</w:t>
      </w:r>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sound knowledge, understanding and skills appropriate to the course</w:t>
      </w:r>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uses mathematical concepts, skills and techniques in familiar situations</w:t>
      </w:r>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selects and uses some strategies to solve mathematical problems with limited success</w:t>
      </w:r>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interprets some familiar mathematical models</w:t>
      </w:r>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communicates reasoning using mathematical notation, diagrams and graphs.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Band 3</w:t>
      </w:r>
    </w:p>
    <w:p>
      <w:pPr>
        <w:keepNext w:val="0"/>
        <w:spacing w:before="0" w:after="160" w:line="276" w:lineRule="auto"/>
        <w:rPr>
          <w:rFonts w:ascii="Arial" w:eastAsia="Arial" w:hAnsi="Arial" w:cs="Arial"/>
        </w:rPr>
      </w:pPr>
      <w:r>
        <w:rPr>
          <w:rFonts w:ascii="Arial" w:eastAsia="Arial" w:hAnsi="Arial" w:cs="Arial"/>
          <w:sz w:val="22"/>
        </w:rPr>
        <w:t>A student who performs at this level typically:</w:t>
      </w:r>
    </w:p>
    <w:p>
      <w:pPr>
        <w:pStyle w:val="ListParagraph"/>
        <w:keepNext w:val="0"/>
        <w:numPr>
          <w:ilvl w:val="0"/>
          <w:numId w:val="108"/>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basic knowledge, understanding and skills appropriate to the course</w:t>
      </w:r>
    </w:p>
    <w:p>
      <w:pPr>
        <w:pStyle w:val="ListParagraph"/>
        <w:keepNext w:val="0"/>
        <w:numPr>
          <w:ilvl w:val="0"/>
          <w:numId w:val="108"/>
        </w:numPr>
        <w:spacing w:before="0" w:after="120" w:line="276" w:lineRule="auto"/>
        <w:ind w:left="397" w:hanging="397"/>
        <w:contextualSpacing/>
        <w:jc w:val="left"/>
        <w:rPr>
          <w:rFonts w:ascii="Arial" w:eastAsia="Arial" w:hAnsi="Arial" w:cs="Arial"/>
        </w:rPr>
      </w:pPr>
      <w:r>
        <w:rPr>
          <w:rFonts w:ascii="Arial" w:eastAsia="Arial" w:hAnsi="Arial" w:cs="Arial"/>
          <w:sz w:val="22"/>
        </w:rPr>
        <w:t>uses some mathematical concepts, skills and techniques</w:t>
      </w:r>
    </w:p>
    <w:p>
      <w:pPr>
        <w:pStyle w:val="ListParagraph"/>
        <w:keepNext w:val="0"/>
        <w:numPr>
          <w:ilvl w:val="0"/>
          <w:numId w:val="108"/>
        </w:numPr>
        <w:spacing w:before="0" w:after="120" w:line="276" w:lineRule="auto"/>
        <w:ind w:left="397" w:hanging="397"/>
        <w:contextualSpacing/>
        <w:jc w:val="left"/>
        <w:rPr>
          <w:rFonts w:ascii="Arial" w:eastAsia="Arial" w:hAnsi="Arial" w:cs="Arial"/>
        </w:rPr>
      </w:pPr>
      <w:r>
        <w:rPr>
          <w:rFonts w:ascii="Arial" w:eastAsia="Arial" w:hAnsi="Arial" w:cs="Arial"/>
          <w:sz w:val="22"/>
        </w:rPr>
        <w:t>uses some mathematical problem-solving strategies</w:t>
      </w:r>
    </w:p>
    <w:p>
      <w:pPr>
        <w:pStyle w:val="ListParagraph"/>
        <w:keepNext w:val="0"/>
        <w:numPr>
          <w:ilvl w:val="0"/>
          <w:numId w:val="108"/>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communicates reasoning using some mathematical notation, diagrams and graphs.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Band 2</w:t>
      </w:r>
    </w:p>
    <w:p>
      <w:pPr>
        <w:keepNext w:val="0"/>
        <w:spacing w:before="0" w:after="160" w:line="276" w:lineRule="auto"/>
        <w:rPr>
          <w:rFonts w:ascii="Arial" w:eastAsia="Arial" w:hAnsi="Arial" w:cs="Arial"/>
        </w:rPr>
      </w:pPr>
      <w:r>
        <w:rPr>
          <w:rFonts w:ascii="Arial" w:eastAsia="Arial" w:hAnsi="Arial" w:cs="Arial"/>
          <w:sz w:val="22"/>
        </w:rPr>
        <w:t>A student who performs at this level typically:</w:t>
      </w:r>
    </w:p>
    <w:p>
      <w:pPr>
        <w:pStyle w:val="ListParagraph"/>
        <w:keepNext w:val="0"/>
        <w:numPr>
          <w:ilvl w:val="0"/>
          <w:numId w:val="109"/>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elementary knowledge, understanding and skills appropriate to the course</w:t>
      </w:r>
    </w:p>
    <w:p>
      <w:pPr>
        <w:pStyle w:val="ListParagraph"/>
        <w:keepNext w:val="0"/>
        <w:numPr>
          <w:ilvl w:val="0"/>
          <w:numId w:val="109"/>
        </w:numPr>
        <w:spacing w:before="0" w:after="120" w:line="276" w:lineRule="auto"/>
        <w:ind w:left="397" w:hanging="397"/>
        <w:contextualSpacing/>
        <w:jc w:val="left"/>
        <w:rPr>
          <w:rFonts w:ascii="Arial" w:eastAsia="Arial" w:hAnsi="Arial" w:cs="Arial"/>
        </w:rPr>
      </w:pPr>
      <w:r>
        <w:rPr>
          <w:rFonts w:ascii="Arial" w:eastAsia="Arial" w:hAnsi="Arial" w:cs="Arial"/>
          <w:sz w:val="22"/>
        </w:rPr>
        <w:t>uses some mathematical techniques</w:t>
      </w:r>
    </w:p>
    <w:p>
      <w:pPr>
        <w:pStyle w:val="ListParagraph"/>
        <w:keepNext w:val="0"/>
        <w:numPr>
          <w:ilvl w:val="0"/>
          <w:numId w:val="109"/>
        </w:numPr>
        <w:spacing w:before="0" w:after="120" w:line="276" w:lineRule="auto"/>
        <w:ind w:left="397" w:hanging="397"/>
        <w:contextualSpacing/>
        <w:jc w:val="left"/>
        <w:rPr>
          <w:rFonts w:ascii="Arial" w:eastAsia="Arial" w:hAnsi="Arial" w:cs="Arial"/>
        </w:rPr>
      </w:pPr>
      <w:r>
        <w:rPr>
          <w:rFonts w:ascii="Arial" w:eastAsia="Arial" w:hAnsi="Arial" w:cs="Arial"/>
          <w:sz w:val="22"/>
        </w:rPr>
        <w:t>uses some simple mathematical notation or diagrams.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Band 1</w:t>
      </w:r>
    </w:p>
    <w:p>
      <w:pPr>
        <w:keepNext w:val="0"/>
        <w:spacing w:before="0" w:after="160" w:line="276" w:lineRule="auto"/>
        <w:rPr>
          <w:rFonts w:ascii="Arial" w:eastAsia="Arial" w:hAnsi="Arial" w:cs="Arial"/>
        </w:rPr>
      </w:pPr>
      <w:r>
        <w:rPr>
          <w:rFonts w:ascii="Arial" w:eastAsia="Arial" w:hAnsi="Arial" w:cs="Arial"/>
          <w:sz w:val="22"/>
        </w:rPr>
        <w:t>Performance reported as Band 1 indicates that the minimum standard expected was not demonstrated.</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Performance Band Descriptions for Mathematics Standard 2</w:t>
      </w:r>
    </w:p>
    <w:p>
      <w:pPr>
        <w:keepNext w:val="0"/>
        <w:spacing w:before="0" w:after="160" w:line="276" w:lineRule="auto"/>
        <w:rPr>
          <w:rFonts w:ascii="Arial" w:eastAsia="Arial" w:hAnsi="Arial" w:cs="Arial"/>
          <w:b/>
          <w:sz w:val="22"/>
        </w:rPr>
      </w:pPr>
      <w:r>
        <w:rPr>
          <w:rFonts w:ascii="Arial" w:eastAsia="Arial" w:hAnsi="Arial" w:cs="Arial"/>
          <w:b/>
          <w:sz w:val="22"/>
        </w:rPr>
        <w:t>Stage 6 – Year 12</w:t>
      </w:r>
    </w:p>
    <w:p>
      <w:pPr>
        <w:keepNext w:val="0"/>
        <w:spacing w:before="0" w:after="160" w:line="276" w:lineRule="auto"/>
        <w:rPr>
          <w:rFonts w:ascii="Arial" w:eastAsia="Arial" w:hAnsi="Arial" w:cs="Arial"/>
        </w:rPr>
      </w:pPr>
      <w:r>
        <w:rPr>
          <w:rFonts w:ascii="Arial" w:eastAsia="Arial" w:hAnsi="Arial" w:cs="Arial"/>
          <w:sz w:val="22"/>
        </w:rPr>
        <w:t>HSC performance band descriptions summarise the knowledge, understanding and skills typically demonstrated by students at each band level in a particular course. NESA uses these holistic descriptions to report a student's overall level of achievement in an HSC course. </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Band 6</w:t>
      </w:r>
    </w:p>
    <w:p>
      <w:pPr>
        <w:keepNext w:val="0"/>
        <w:spacing w:before="0" w:after="160" w:line="276" w:lineRule="auto"/>
        <w:rPr>
          <w:rFonts w:ascii="Arial" w:eastAsia="Arial" w:hAnsi="Arial" w:cs="Arial"/>
        </w:rPr>
      </w:pPr>
      <w:r>
        <w:rPr>
          <w:rFonts w:ascii="Arial" w:eastAsia="Arial" w:hAnsi="Arial" w:cs="Arial"/>
          <w:sz w:val="22"/>
        </w:rPr>
        <w:t>A student who performs at this level typically:</w:t>
      </w:r>
    </w:p>
    <w:p>
      <w:pPr>
        <w:pStyle w:val="ListParagraph"/>
        <w:keepNext w:val="0"/>
        <w:numPr>
          <w:ilvl w:val="0"/>
          <w:numId w:val="110"/>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extensive knowledge, understanding and skills appropriate to the course</w:t>
      </w:r>
    </w:p>
    <w:p>
      <w:pPr>
        <w:pStyle w:val="ListParagraph"/>
        <w:keepNext w:val="0"/>
        <w:numPr>
          <w:ilvl w:val="0"/>
          <w:numId w:val="110"/>
        </w:numPr>
        <w:spacing w:before="0" w:after="120" w:line="276" w:lineRule="auto"/>
        <w:ind w:left="397" w:hanging="397"/>
        <w:contextualSpacing/>
        <w:jc w:val="left"/>
        <w:rPr>
          <w:rFonts w:ascii="Arial" w:eastAsia="Arial" w:hAnsi="Arial" w:cs="Arial"/>
        </w:rPr>
      </w:pPr>
      <w:r>
        <w:rPr>
          <w:rFonts w:ascii="Arial" w:eastAsia="Arial" w:hAnsi="Arial" w:cs="Arial"/>
          <w:sz w:val="22"/>
        </w:rPr>
        <w:t>applies appropriate mathematical concepts, skills and techniques consistently and accurately in a range of familiar and unfamiliar situations</w:t>
      </w:r>
    </w:p>
    <w:p>
      <w:pPr>
        <w:pStyle w:val="ListParagraph"/>
        <w:keepNext w:val="0"/>
        <w:numPr>
          <w:ilvl w:val="0"/>
          <w:numId w:val="110"/>
        </w:numPr>
        <w:spacing w:before="0" w:after="120" w:line="276" w:lineRule="auto"/>
        <w:ind w:left="397" w:hanging="397"/>
        <w:contextualSpacing/>
        <w:jc w:val="left"/>
        <w:rPr>
          <w:rFonts w:ascii="Arial" w:eastAsia="Arial" w:hAnsi="Arial" w:cs="Arial"/>
        </w:rPr>
      </w:pPr>
      <w:r>
        <w:rPr>
          <w:rFonts w:ascii="Arial" w:eastAsia="Arial" w:hAnsi="Arial" w:cs="Arial"/>
          <w:sz w:val="22"/>
        </w:rPr>
        <w:t>selects and uses a wide range of strategies to solve a variety of mathematical problems</w:t>
      </w:r>
    </w:p>
    <w:p>
      <w:pPr>
        <w:pStyle w:val="ListParagraph"/>
        <w:keepNext w:val="0"/>
        <w:numPr>
          <w:ilvl w:val="0"/>
          <w:numId w:val="110"/>
        </w:numPr>
        <w:spacing w:before="0" w:after="120" w:line="276" w:lineRule="auto"/>
        <w:ind w:left="397" w:hanging="397"/>
        <w:contextualSpacing/>
        <w:jc w:val="left"/>
        <w:rPr>
          <w:rFonts w:ascii="Arial" w:eastAsia="Arial" w:hAnsi="Arial" w:cs="Arial"/>
        </w:rPr>
      </w:pPr>
      <w:r>
        <w:rPr>
          <w:rFonts w:ascii="Arial" w:eastAsia="Arial" w:hAnsi="Arial" w:cs="Arial"/>
          <w:sz w:val="22"/>
        </w:rPr>
        <w:t>constructs and analyses mathematical models to solve problems</w:t>
      </w:r>
    </w:p>
    <w:p>
      <w:pPr>
        <w:pStyle w:val="ListParagraph"/>
        <w:keepNext w:val="0"/>
        <w:numPr>
          <w:ilvl w:val="0"/>
          <w:numId w:val="110"/>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communicates reasoning and justification effectively, using appropriate mathematical language, notation, diagrams and graphs.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Band 5</w:t>
      </w:r>
    </w:p>
    <w:p>
      <w:pPr>
        <w:keepNext w:val="0"/>
        <w:spacing w:before="0" w:after="160" w:line="276" w:lineRule="auto"/>
        <w:rPr>
          <w:rFonts w:ascii="Arial" w:eastAsia="Arial" w:hAnsi="Arial" w:cs="Arial"/>
        </w:rPr>
      </w:pPr>
      <w:r>
        <w:rPr>
          <w:rFonts w:ascii="Arial" w:eastAsia="Arial" w:hAnsi="Arial" w:cs="Arial"/>
          <w:sz w:val="22"/>
        </w:rPr>
        <w:t>A student who performs at this level typically:</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thorough knowledge, understanding and skills appropriate to the course</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applies appropriate mathematical concepts, skills and techniques accurately in familiar and unfamiliar situations</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selects and uses a range of strategies to solve a variety of mathematical problems</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analyses mathematical models to solve problems</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communicates reasoning using appropriate mathematical language, notation, diagrams and graphs.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Band 4</w:t>
      </w:r>
    </w:p>
    <w:p>
      <w:pPr>
        <w:keepNext w:val="0"/>
        <w:spacing w:before="0" w:after="160" w:line="276" w:lineRule="auto"/>
        <w:rPr>
          <w:rFonts w:ascii="Arial" w:eastAsia="Arial" w:hAnsi="Arial" w:cs="Arial"/>
        </w:rPr>
      </w:pPr>
      <w:r>
        <w:rPr>
          <w:rFonts w:ascii="Arial" w:eastAsia="Arial" w:hAnsi="Arial" w:cs="Arial"/>
          <w:sz w:val="22"/>
        </w:rPr>
        <w:t>A student who performs at this level typically:</w:t>
      </w:r>
    </w:p>
    <w:p>
      <w:pPr>
        <w:pStyle w:val="ListParagraph"/>
        <w:keepNext w:val="0"/>
        <w:numPr>
          <w:ilvl w:val="0"/>
          <w:numId w:val="112"/>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sound knowledge, understanding and skills appropriate to the course</w:t>
      </w:r>
    </w:p>
    <w:p>
      <w:pPr>
        <w:pStyle w:val="ListParagraph"/>
        <w:keepNext w:val="0"/>
        <w:numPr>
          <w:ilvl w:val="0"/>
          <w:numId w:val="112"/>
        </w:numPr>
        <w:spacing w:before="0" w:after="120" w:line="276" w:lineRule="auto"/>
        <w:ind w:left="397" w:hanging="397"/>
        <w:contextualSpacing/>
        <w:jc w:val="left"/>
        <w:rPr>
          <w:rFonts w:ascii="Arial" w:eastAsia="Arial" w:hAnsi="Arial" w:cs="Arial"/>
        </w:rPr>
      </w:pPr>
      <w:r>
        <w:rPr>
          <w:rFonts w:ascii="Arial" w:eastAsia="Arial" w:hAnsi="Arial" w:cs="Arial"/>
          <w:sz w:val="22"/>
        </w:rPr>
        <w:t>uses mathematical concepts, skills and techniques in familiar and some unfamiliar situations</w:t>
      </w:r>
    </w:p>
    <w:p>
      <w:pPr>
        <w:pStyle w:val="ListParagraph"/>
        <w:keepNext w:val="0"/>
        <w:numPr>
          <w:ilvl w:val="0"/>
          <w:numId w:val="112"/>
        </w:numPr>
        <w:spacing w:before="0" w:after="120" w:line="276" w:lineRule="auto"/>
        <w:ind w:left="397" w:hanging="397"/>
        <w:contextualSpacing/>
        <w:jc w:val="left"/>
        <w:rPr>
          <w:rFonts w:ascii="Arial" w:eastAsia="Arial" w:hAnsi="Arial" w:cs="Arial"/>
        </w:rPr>
      </w:pPr>
      <w:r>
        <w:rPr>
          <w:rFonts w:ascii="Arial" w:eastAsia="Arial" w:hAnsi="Arial" w:cs="Arial"/>
          <w:sz w:val="22"/>
        </w:rPr>
        <w:t>selects and uses strategies to solve mathematical problems</w:t>
      </w:r>
    </w:p>
    <w:p>
      <w:pPr>
        <w:pStyle w:val="ListParagraph"/>
        <w:keepNext w:val="0"/>
        <w:numPr>
          <w:ilvl w:val="0"/>
          <w:numId w:val="112"/>
        </w:numPr>
        <w:spacing w:before="0" w:after="120" w:line="276" w:lineRule="auto"/>
        <w:ind w:left="397" w:hanging="397"/>
        <w:contextualSpacing/>
        <w:jc w:val="left"/>
        <w:rPr>
          <w:rFonts w:ascii="Arial" w:eastAsia="Arial" w:hAnsi="Arial" w:cs="Arial"/>
        </w:rPr>
      </w:pPr>
      <w:r>
        <w:rPr>
          <w:rFonts w:ascii="Arial" w:eastAsia="Arial" w:hAnsi="Arial" w:cs="Arial"/>
          <w:sz w:val="22"/>
        </w:rPr>
        <w:t>interprets mathematical models to solve problems</w:t>
      </w:r>
    </w:p>
    <w:p>
      <w:pPr>
        <w:pStyle w:val="ListParagraph"/>
        <w:keepNext w:val="0"/>
        <w:numPr>
          <w:ilvl w:val="0"/>
          <w:numId w:val="112"/>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communicates reasoning using some appropriate mathematical language, notation, diagrams and graphs.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Band 3</w:t>
      </w:r>
    </w:p>
    <w:p>
      <w:pPr>
        <w:keepNext w:val="0"/>
        <w:spacing w:before="0" w:after="160" w:line="276" w:lineRule="auto"/>
        <w:rPr>
          <w:rFonts w:ascii="Arial" w:eastAsia="Arial" w:hAnsi="Arial" w:cs="Arial"/>
        </w:rPr>
      </w:pPr>
      <w:r>
        <w:rPr>
          <w:rFonts w:ascii="Arial" w:eastAsia="Arial" w:hAnsi="Arial" w:cs="Arial"/>
          <w:sz w:val="22"/>
        </w:rPr>
        <w:t>A student who performs at this level typically:</w:t>
      </w:r>
    </w:p>
    <w:p>
      <w:pPr>
        <w:pStyle w:val="ListParagraph"/>
        <w:keepNext w:val="0"/>
        <w:numPr>
          <w:ilvl w:val="0"/>
          <w:numId w:val="113"/>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basic knowledge, understanding and skills appropriate to the course</w:t>
      </w:r>
    </w:p>
    <w:p>
      <w:pPr>
        <w:pStyle w:val="ListParagraph"/>
        <w:keepNext w:val="0"/>
        <w:numPr>
          <w:ilvl w:val="0"/>
          <w:numId w:val="113"/>
        </w:numPr>
        <w:spacing w:before="0" w:after="120" w:line="276" w:lineRule="auto"/>
        <w:ind w:left="397" w:hanging="397"/>
        <w:contextualSpacing/>
        <w:jc w:val="left"/>
        <w:rPr>
          <w:rFonts w:ascii="Arial" w:eastAsia="Arial" w:hAnsi="Arial" w:cs="Arial"/>
        </w:rPr>
      </w:pPr>
      <w:r>
        <w:rPr>
          <w:rFonts w:ascii="Arial" w:eastAsia="Arial" w:hAnsi="Arial" w:cs="Arial"/>
          <w:sz w:val="22"/>
        </w:rPr>
        <w:t>uses mathematical concepts, skills and techniques in familiar situations</w:t>
      </w:r>
    </w:p>
    <w:p>
      <w:pPr>
        <w:pStyle w:val="ListParagraph"/>
        <w:keepNext w:val="0"/>
        <w:numPr>
          <w:ilvl w:val="0"/>
          <w:numId w:val="113"/>
        </w:numPr>
        <w:spacing w:before="0" w:after="120" w:line="276" w:lineRule="auto"/>
        <w:ind w:left="397" w:hanging="397"/>
        <w:contextualSpacing/>
        <w:jc w:val="left"/>
        <w:rPr>
          <w:rFonts w:ascii="Arial" w:eastAsia="Arial" w:hAnsi="Arial" w:cs="Arial"/>
        </w:rPr>
      </w:pPr>
      <w:r>
        <w:rPr>
          <w:rFonts w:ascii="Arial" w:eastAsia="Arial" w:hAnsi="Arial" w:cs="Arial"/>
          <w:sz w:val="22"/>
        </w:rPr>
        <w:t>solves some simple problems</w:t>
      </w:r>
    </w:p>
    <w:p>
      <w:pPr>
        <w:pStyle w:val="ListParagraph"/>
        <w:keepNext w:val="0"/>
        <w:numPr>
          <w:ilvl w:val="0"/>
          <w:numId w:val="113"/>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communicates reasoning using some mathematical language, notation, diagrams and graphs.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Band 2</w:t>
      </w:r>
    </w:p>
    <w:p>
      <w:pPr>
        <w:keepNext w:val="0"/>
        <w:spacing w:before="0" w:after="160" w:line="276" w:lineRule="auto"/>
        <w:rPr>
          <w:rFonts w:ascii="Arial" w:eastAsia="Arial" w:hAnsi="Arial" w:cs="Arial"/>
        </w:rPr>
      </w:pPr>
      <w:r>
        <w:rPr>
          <w:rFonts w:ascii="Arial" w:eastAsia="Arial" w:hAnsi="Arial" w:cs="Arial"/>
          <w:sz w:val="22"/>
        </w:rPr>
        <w:t>A student who performs at this level typically:</w:t>
      </w:r>
    </w:p>
    <w:p>
      <w:pPr>
        <w:pStyle w:val="ListParagraph"/>
        <w:keepNext w:val="0"/>
        <w:numPr>
          <w:ilvl w:val="0"/>
          <w:numId w:val="114"/>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elementary knowledge, understanding and skills appropriate to the course</w:t>
      </w:r>
    </w:p>
    <w:p>
      <w:pPr>
        <w:pStyle w:val="ListParagraph"/>
        <w:keepNext w:val="0"/>
        <w:numPr>
          <w:ilvl w:val="0"/>
          <w:numId w:val="114"/>
        </w:numPr>
        <w:spacing w:before="0" w:after="120" w:line="276" w:lineRule="auto"/>
        <w:ind w:left="397" w:hanging="397"/>
        <w:contextualSpacing/>
        <w:jc w:val="left"/>
        <w:rPr>
          <w:rFonts w:ascii="Arial" w:eastAsia="Arial" w:hAnsi="Arial" w:cs="Arial"/>
        </w:rPr>
      </w:pPr>
      <w:r>
        <w:rPr>
          <w:rFonts w:ascii="Arial" w:eastAsia="Arial" w:hAnsi="Arial" w:cs="Arial"/>
          <w:sz w:val="22"/>
        </w:rPr>
        <w:t>uses basic mathematical concepts, skills and techniques to solve some simple problems with limited accuracy</w:t>
      </w:r>
    </w:p>
    <w:p>
      <w:pPr>
        <w:pStyle w:val="ListParagraph"/>
        <w:keepNext w:val="0"/>
        <w:numPr>
          <w:ilvl w:val="0"/>
          <w:numId w:val="114"/>
        </w:numPr>
        <w:spacing w:before="0" w:after="120" w:line="276" w:lineRule="auto"/>
        <w:ind w:left="397" w:hanging="397"/>
        <w:contextualSpacing/>
        <w:jc w:val="left"/>
        <w:rPr>
          <w:rFonts w:ascii="Arial" w:eastAsia="Arial" w:hAnsi="Arial" w:cs="Arial"/>
        </w:rPr>
      </w:pPr>
      <w:r>
        <w:rPr>
          <w:rFonts w:ascii="Arial" w:eastAsia="Arial" w:hAnsi="Arial" w:cs="Arial"/>
          <w:sz w:val="22"/>
        </w:rPr>
        <w:t>uses some mathematical language and simple diagrams.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Band 1</w:t>
      </w:r>
    </w:p>
    <w:p>
      <w:pPr>
        <w:keepNext w:val="0"/>
        <w:spacing w:before="0" w:after="160" w:line="276" w:lineRule="auto"/>
        <w:rPr>
          <w:rFonts w:ascii="Arial" w:eastAsia="Arial" w:hAnsi="Arial" w:cs="Arial"/>
        </w:rPr>
      </w:pPr>
      <w:r>
        <w:rPr>
          <w:rFonts w:ascii="Arial" w:eastAsia="Arial" w:hAnsi="Arial" w:cs="Arial"/>
          <w:sz w:val="22"/>
        </w:rPr>
        <w:t>Performance reported as Band 1 indicates that the minimum standard expected was not demonstrated.</w:t>
      </w:r>
    </w:p>
    <w:p>
      <w:pPr>
        <w:pStyle w:val="Heading3"/>
        <w:keepNext/>
        <w:spacing w:before="240" w:after="60" w:line="276" w:lineRule="auto"/>
        <w:rPr>
          <w:rFonts w:ascii="Arial" w:eastAsia="Arial" w:hAnsi="Arial" w:cs="Arial"/>
          <w:b w:val="0"/>
          <w:sz w:val="22"/>
        </w:rPr>
      </w:pPr>
      <w:bookmarkStart w:id="40" w:name="_Toc256000039"/>
      <w:r>
        <w:rPr>
          <w:rFonts w:ascii="Arial" w:eastAsia="Arial" w:hAnsi="Arial" w:cs="Arial"/>
          <w:b/>
          <w:i w:val="0"/>
          <w:color w:val="002664"/>
          <w:sz w:val="30"/>
        </w:rPr>
        <w:t>School-based assessment</w:t>
      </w:r>
      <w:bookmarkEnd w:id="40"/>
    </w:p>
    <w:p>
      <w:pPr>
        <w:keepNext w:val="0"/>
        <w:spacing w:before="0" w:after="160" w:line="276" w:lineRule="auto"/>
        <w:rPr>
          <w:rFonts w:ascii="Arial" w:eastAsia="Arial" w:hAnsi="Arial" w:cs="Arial"/>
        </w:rPr>
      </w:pPr>
      <w:r>
        <w:rPr>
          <w:rFonts w:ascii="Arial" w:eastAsia="Arial" w:hAnsi="Arial" w:cs="Arial"/>
          <w:sz w:val="22"/>
        </w:rPr>
        <w:t>Schools are required to develop an assessment program for each Year 11 and Year 12 course. NESA provides information about the responsibilities of schools in developing assessment programs in course-specific assessment requirements and in the Assessment Certification Examination (ACE) rules and requirements.</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Year 11 Mathematics Standard school-based assessment</w:t>
      </w:r>
    </w:p>
    <w:p>
      <w:pPr>
        <w:keepNext w:val="0"/>
        <w:spacing w:before="0" w:after="160" w:line="276" w:lineRule="auto"/>
        <w:rPr>
          <w:rFonts w:ascii="Arial" w:eastAsia="Arial" w:hAnsi="Arial" w:cs="Arial"/>
          <w:b/>
          <w:sz w:val="22"/>
        </w:rPr>
      </w:pPr>
      <w:r>
        <w:rPr>
          <w:rFonts w:ascii="Arial" w:eastAsia="Arial" w:hAnsi="Arial" w:cs="Arial"/>
          <w:b/>
          <w:sz w:val="22"/>
        </w:rPr>
        <w:t>Stage 6 – Year 11</w:t>
      </w:r>
    </w:p>
    <w:p>
      <w:pPr>
        <w:keepNext w:val="0"/>
        <w:spacing w:before="0" w:after="160" w:line="276" w:lineRule="auto"/>
        <w:rPr>
          <w:rFonts w:ascii="Arial" w:eastAsia="Arial" w:hAnsi="Arial" w:cs="Arial"/>
        </w:rPr>
      </w:pPr>
      <w:r>
        <w:rPr>
          <w:rFonts w:ascii="Arial" w:eastAsia="Arial" w:hAnsi="Arial" w:cs="Arial"/>
          <w:sz w:val="22"/>
        </w:rPr>
        <w:t>Schools are required to submit to NESA a grade for each student based on their achievement at the end of the course.</w:t>
      </w:r>
    </w:p>
    <w:p>
      <w:pPr>
        <w:keepNext w:val="0"/>
        <w:spacing w:before="0" w:after="160" w:line="276" w:lineRule="auto"/>
        <w:rPr>
          <w:rFonts w:ascii="Arial" w:eastAsia="Arial" w:hAnsi="Arial" w:cs="Arial"/>
        </w:rPr>
      </w:pPr>
      <w:r>
        <w:rPr>
          <w:rFonts w:ascii="Arial" w:eastAsia="Arial" w:hAnsi="Arial" w:cs="Arial"/>
          <w:sz w:val="22"/>
        </w:rPr>
        <w:t>Teachers use professional, on-balance judgement to allocate grades based on the Common Grade Scale for Preliminary courses.</w:t>
      </w:r>
    </w:p>
    <w:p>
      <w:pPr>
        <w:keepNext w:val="0"/>
        <w:spacing w:before="0" w:after="160" w:line="276" w:lineRule="auto"/>
        <w:rPr>
          <w:rFonts w:ascii="Arial" w:eastAsia="Arial" w:hAnsi="Arial" w:cs="Arial"/>
        </w:rPr>
      </w:pPr>
      <w:r>
        <w:rPr>
          <w:rFonts w:ascii="Arial" w:eastAsia="Arial" w:hAnsi="Arial" w:cs="Arial"/>
          <w:sz w:val="22"/>
        </w:rPr>
        <w:t>Teachers consider all available assessment information, including formal and informal assessment, to determine the grade that best matches each student’s achievement at the end of the course.</w:t>
      </w:r>
    </w:p>
    <w:p>
      <w:pPr>
        <w:keepNext w:val="0"/>
        <w:spacing w:before="0" w:after="160" w:line="276" w:lineRule="auto"/>
        <w:rPr>
          <w:rFonts w:ascii="Arial" w:eastAsia="Arial" w:hAnsi="Arial" w:cs="Arial"/>
        </w:rPr>
      </w:pPr>
      <w:r>
        <w:rPr>
          <w:rFonts w:ascii="Arial" w:eastAsia="Arial" w:hAnsi="Arial" w:cs="Arial"/>
          <w:sz w:val="22"/>
        </w:rPr>
        <w:t xml:space="preserve">See </w:t>
      </w:r>
      <w:hyperlink r:id="rId414" w:history="1">
        <w:r>
          <w:rPr>
            <w:rStyle w:val="Hyperlink"/>
            <w:rFonts w:ascii="Arial" w:eastAsia="Arial" w:hAnsi="Arial" w:cs="Arial"/>
            <w:color w:val="0000EE"/>
            <w:sz w:val="22"/>
            <w:u w:color="0000EE"/>
          </w:rPr>
          <w:t>Assessment Certification Examination (ACE) rules and requirements</w:t>
        </w:r>
      </w:hyperlink>
      <w:r>
        <w:rPr>
          <w:rFonts w:ascii="Arial" w:eastAsia="Arial" w:hAnsi="Arial" w:cs="Arial"/>
          <w:sz w:val="22"/>
        </w:rPr>
        <w:t xml:space="preserve"> for further information. </w:t>
      </w:r>
    </w:p>
    <w:p>
      <w:pPr>
        <w:pStyle w:val="Heading4"/>
        <w:keepNext/>
        <w:spacing w:before="240" w:after="60" w:line="276" w:lineRule="auto"/>
        <w:rPr>
          <w:rFonts w:ascii="Arial" w:eastAsia="Arial" w:hAnsi="Arial" w:cs="Arial"/>
          <w:b/>
          <w:bCs/>
        </w:rPr>
      </w:pPr>
      <w:r>
        <w:rPr>
          <w:rStyle w:val="Strong"/>
          <w:rFonts w:ascii="Arial" w:eastAsia="Arial" w:hAnsi="Arial" w:cs="Arial"/>
          <w:b/>
          <w:bCs/>
          <w:i w:val="0"/>
          <w:color w:val="002664"/>
          <w:sz w:val="24"/>
          <w:szCs w:val="24"/>
        </w:rPr>
        <w:t>Assessment programs must reflect course components and weightings </w:t>
      </w:r>
    </w:p>
    <w:p>
      <w:pPr>
        <w:keepNext w:val="0"/>
        <w:spacing w:before="0" w:after="160" w:line="276" w:lineRule="auto"/>
        <w:rPr>
          <w:rFonts w:ascii="Arial" w:eastAsia="Arial" w:hAnsi="Arial" w:cs="Arial"/>
        </w:rPr>
      </w:pPr>
      <w:r>
        <w:rPr>
          <w:rFonts w:ascii="Arial" w:eastAsia="Arial" w:hAnsi="Arial" w:cs="Arial"/>
          <w:sz w:val="22"/>
        </w:rPr>
        <w:t>The course components and component weightings for Year 11 are mandatory. </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5022"/>
        <w:gridCol w:w="1620"/>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Course component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Weighting %</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Knowledge and understanding of course content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50</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Skills in Working mathematically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50</w:t>
            </w:r>
          </w:p>
        </w:tc>
      </w:tr>
    </w:tbl>
    <w:p>
      <w:pPr>
        <w:pStyle w:val="Heading4"/>
        <w:keepNext/>
        <w:spacing w:before="120" w:after="60" w:line="276" w:lineRule="auto"/>
        <w:rPr>
          <w:rFonts w:ascii="Arial" w:eastAsia="Arial" w:hAnsi="Arial" w:cs="Arial"/>
          <w:b/>
          <w:bCs/>
        </w:rPr>
      </w:pPr>
      <w:r>
        <w:rPr>
          <w:rStyle w:val="Strong"/>
          <w:rFonts w:ascii="Arial" w:eastAsia="Arial" w:hAnsi="Arial" w:cs="Arial"/>
          <w:b/>
          <w:bCs/>
          <w:i w:val="0"/>
          <w:color w:val="002664"/>
          <w:sz w:val="24"/>
          <w:szCs w:val="24"/>
        </w:rPr>
        <w:t>Schools may determine specific elements of their assessment program  </w:t>
      </w:r>
    </w:p>
    <w:p>
      <w:pPr>
        <w:keepNext w:val="0"/>
        <w:spacing w:before="0" w:after="160" w:line="276" w:lineRule="auto"/>
        <w:rPr>
          <w:rFonts w:ascii="Arial" w:eastAsia="Arial" w:hAnsi="Arial" w:cs="Arial"/>
        </w:rPr>
      </w:pPr>
      <w:r>
        <w:rPr>
          <w:rFonts w:ascii="Arial" w:eastAsia="Arial" w:hAnsi="Arial" w:cs="Arial"/>
          <w:sz w:val="22"/>
        </w:rPr>
        <w:t>Schools have authority to determine the number, type of task and the weighting allocated to an assessment task. Schools may also follow the sample assessment programs provided by NESA. </w:t>
      </w:r>
    </w:p>
    <w:p>
      <w:pPr>
        <w:keepNext w:val="0"/>
        <w:spacing w:before="0" w:after="160" w:line="276" w:lineRule="auto"/>
        <w:rPr>
          <w:rFonts w:ascii="Arial" w:eastAsia="Arial" w:hAnsi="Arial" w:cs="Arial"/>
        </w:rPr>
      </w:pPr>
      <w:r>
        <w:rPr>
          <w:rStyle w:val="Strong"/>
          <w:rFonts w:ascii="Arial" w:eastAsia="Arial" w:hAnsi="Arial" w:cs="Arial"/>
          <w:b/>
          <w:bCs/>
          <w:sz w:val="22"/>
        </w:rPr>
        <w:t>Sample assessment program </w:t>
      </w:r>
    </w:p>
    <w:p>
      <w:pPr>
        <w:keepNext w:val="0"/>
        <w:spacing w:before="0" w:after="160" w:line="276" w:lineRule="auto"/>
        <w:rPr>
          <w:rFonts w:ascii="Arial" w:eastAsia="Arial" w:hAnsi="Arial" w:cs="Arial"/>
        </w:rPr>
      </w:pPr>
      <w:r>
        <w:rPr>
          <w:rFonts w:ascii="Arial" w:eastAsia="Arial" w:hAnsi="Arial" w:cs="Arial"/>
          <w:sz w:val="22"/>
        </w:rPr>
        <w:t>NESA's sample Year 11 formal school-based assessment program for Mathematics Standard is: </w:t>
      </w:r>
    </w:p>
    <w:p>
      <w:pPr>
        <w:pStyle w:val="ListParagraph"/>
        <w:keepNext w:val="0"/>
        <w:numPr>
          <w:ilvl w:val="0"/>
          <w:numId w:val="1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3 assessment tasks, including:   </w:t>
      </w:r>
    </w:p>
    <w:p>
      <w:pPr>
        <w:pStyle w:val="ListParagraph"/>
        <w:keepNext w:val="0"/>
        <w:numPr>
          <w:ilvl w:val="1"/>
          <w:numId w:val="115"/>
        </w:numPr>
        <w:spacing w:before="0" w:after="120" w:line="276" w:lineRule="auto"/>
        <w:ind w:left="597" w:hanging="197"/>
        <w:contextualSpacing/>
        <w:jc w:val="left"/>
        <w:rPr>
          <w:rFonts w:ascii="Arial" w:eastAsia="Arial" w:hAnsi="Arial" w:cs="Arial"/>
        </w:rPr>
      </w:pPr>
      <w:r>
        <w:rPr>
          <w:rFonts w:ascii="Arial" w:eastAsia="Arial" w:hAnsi="Arial" w:cs="Arial"/>
          <w:sz w:val="22"/>
        </w:rPr>
        <w:t>a formal written examination </w:t>
      </w:r>
    </w:p>
    <w:p>
      <w:pPr>
        <w:pStyle w:val="ListParagraph"/>
        <w:keepNext w:val="0"/>
        <w:numPr>
          <w:ilvl w:val="1"/>
          <w:numId w:val="115"/>
        </w:numPr>
        <w:spacing w:before="0" w:after="120" w:line="276" w:lineRule="auto"/>
        <w:ind w:left="597" w:hanging="197"/>
        <w:contextualSpacing/>
        <w:jc w:val="left"/>
        <w:rPr>
          <w:rFonts w:ascii="Arial" w:eastAsia="Arial" w:hAnsi="Arial" w:cs="Arial"/>
        </w:rPr>
      </w:pPr>
      <w:r>
        <w:rPr>
          <w:rFonts w:ascii="Arial" w:eastAsia="Arial" w:hAnsi="Arial" w:cs="Arial"/>
          <w:sz w:val="22"/>
        </w:rPr>
        <w:t>a weighting for any individual task of 20% to 40%. </w:t>
      </w:r>
    </w:p>
    <w:p>
      <w:pPr>
        <w:keepNext w:val="0"/>
        <w:spacing w:before="0" w:after="160" w:line="276" w:lineRule="auto"/>
        <w:rPr>
          <w:rFonts w:ascii="Arial" w:eastAsia="Arial" w:hAnsi="Arial" w:cs="Arial"/>
        </w:rPr>
      </w:pPr>
      <w:r>
        <w:rPr>
          <w:rFonts w:ascii="Arial" w:eastAsia="Arial" w:hAnsi="Arial" w:cs="Arial"/>
          <w:sz w:val="22"/>
        </w:rPr>
        <w:t xml:space="preserve">Some students with disability may require </w:t>
      </w:r>
      <w:hyperlink r:id="rId415"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in order to access assessment opportunities and demonstrate achievement of outcomes.</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Year 12 Mathematics Standard 1 school-based assessment</w:t>
      </w:r>
    </w:p>
    <w:p>
      <w:pPr>
        <w:keepNext w:val="0"/>
        <w:spacing w:before="0" w:after="160" w:line="276" w:lineRule="auto"/>
        <w:rPr>
          <w:rFonts w:ascii="Arial" w:eastAsia="Arial" w:hAnsi="Arial" w:cs="Arial"/>
          <w:b/>
          <w:sz w:val="22"/>
        </w:rPr>
      </w:pPr>
      <w:r>
        <w:rPr>
          <w:rFonts w:ascii="Arial" w:eastAsia="Arial" w:hAnsi="Arial" w:cs="Arial"/>
          <w:b/>
          <w:sz w:val="22"/>
        </w:rPr>
        <w:t>Stage 6 – Year 12</w:t>
      </w:r>
    </w:p>
    <w:p>
      <w:pPr>
        <w:keepNext w:val="0"/>
        <w:spacing w:before="0" w:after="160" w:line="276" w:lineRule="auto"/>
        <w:rPr>
          <w:rFonts w:ascii="Arial" w:eastAsia="Arial" w:hAnsi="Arial" w:cs="Arial"/>
        </w:rPr>
      </w:pPr>
      <w:r>
        <w:rPr>
          <w:rStyle w:val="Emphasis"/>
          <w:rFonts w:ascii="Arial" w:eastAsia="Arial" w:hAnsi="Arial" w:cs="Arial"/>
          <w:i/>
          <w:iCs/>
          <w:sz w:val="22"/>
        </w:rPr>
        <w:t>Year 12 assessment requirements are different for Mathematics Standard 1 and Mathematics Standard 2.</w:t>
      </w:r>
      <w:r>
        <w:rPr>
          <w:rFonts w:ascii="Arial" w:eastAsia="Arial" w:hAnsi="Arial" w:cs="Arial"/>
          <w:sz w:val="22"/>
        </w:rPr>
        <w:t> </w:t>
      </w:r>
    </w:p>
    <w:p>
      <w:pPr>
        <w:keepNext w:val="0"/>
        <w:spacing w:before="0" w:after="160" w:line="276" w:lineRule="auto"/>
        <w:rPr>
          <w:rFonts w:ascii="Arial" w:eastAsia="Arial" w:hAnsi="Arial" w:cs="Arial"/>
        </w:rPr>
      </w:pPr>
      <w:r>
        <w:rPr>
          <w:rFonts w:ascii="Arial" w:eastAsia="Arial" w:hAnsi="Arial" w:cs="Arial"/>
          <w:sz w:val="22"/>
        </w:rPr>
        <w:t>NESA requires schools to submit a school-based assessment grade for each Year 12 student who completes this course. Formal school-based assessment tasks should reflect the syllabus outcomes and content. The grade submitted by the school provides a summation of each student’s achievement measured at several points throughout the course. Teachers use professional, on-balance judgement to determine grades based on Achievement Level Descriptions. Further information on reporting on HSC Mathematics Standard 1 is provided below. </w:t>
      </w:r>
    </w:p>
    <w:p>
      <w:pPr>
        <w:keepNext w:val="0"/>
        <w:spacing w:before="0" w:after="160" w:line="276" w:lineRule="auto"/>
        <w:rPr>
          <w:rFonts w:ascii="Arial" w:eastAsia="Arial" w:hAnsi="Arial" w:cs="Arial"/>
        </w:rPr>
      </w:pPr>
      <w:r>
        <w:rPr>
          <w:rFonts w:ascii="Arial" w:eastAsia="Arial" w:hAnsi="Arial" w:cs="Arial"/>
          <w:sz w:val="22"/>
        </w:rPr>
        <w:t>A school’s program of school-based assessment includes both mandatory and non-mandatory elements. </w:t>
      </w:r>
    </w:p>
    <w:p>
      <w:pPr>
        <w:keepNext w:val="0"/>
        <w:spacing w:before="0" w:after="160" w:line="276" w:lineRule="auto"/>
        <w:rPr>
          <w:rFonts w:ascii="Arial" w:eastAsia="Arial" w:hAnsi="Arial" w:cs="Arial"/>
        </w:rPr>
      </w:pPr>
      <w:r>
        <w:rPr>
          <w:rFonts w:ascii="Arial" w:eastAsia="Arial" w:hAnsi="Arial" w:cs="Arial"/>
          <w:sz w:val="22"/>
        </w:rPr>
        <w:t xml:space="preserve">See </w:t>
      </w:r>
      <w:hyperlink r:id="rId416" w:history="1">
        <w:r>
          <w:rPr>
            <w:rStyle w:val="Hyperlink"/>
            <w:rFonts w:ascii="Arial" w:eastAsia="Arial" w:hAnsi="Arial" w:cs="Arial"/>
            <w:color w:val="0000EE"/>
            <w:sz w:val="22"/>
            <w:u w:color="0000EE"/>
          </w:rPr>
          <w:t>Assessment Certification Examination (ACE) rules and requirements</w:t>
        </w:r>
      </w:hyperlink>
      <w:r>
        <w:rPr>
          <w:rFonts w:ascii="Arial" w:eastAsia="Arial" w:hAnsi="Arial" w:cs="Arial"/>
          <w:sz w:val="22"/>
        </w:rPr>
        <w:t xml:space="preserve"> for further information. </w:t>
      </w:r>
    </w:p>
    <w:p>
      <w:pPr>
        <w:pStyle w:val="Heading4"/>
        <w:keepNext/>
        <w:spacing w:before="240" w:after="60" w:line="276" w:lineRule="auto"/>
        <w:rPr>
          <w:rFonts w:ascii="Arial" w:eastAsia="Arial" w:hAnsi="Arial" w:cs="Arial"/>
          <w:b/>
          <w:bCs/>
        </w:rPr>
      </w:pPr>
      <w:r>
        <w:rPr>
          <w:rStyle w:val="Strong"/>
          <w:rFonts w:ascii="Arial" w:eastAsia="Arial" w:hAnsi="Arial" w:cs="Arial"/>
          <w:b/>
          <w:bCs/>
          <w:i w:val="0"/>
          <w:color w:val="002664"/>
          <w:sz w:val="24"/>
          <w:szCs w:val="24"/>
        </w:rPr>
        <w:t>Assessment programs must reflect course components and weightings </w:t>
      </w:r>
    </w:p>
    <w:p>
      <w:pPr>
        <w:keepNext w:val="0"/>
        <w:spacing w:before="0" w:after="160" w:line="276" w:lineRule="auto"/>
        <w:rPr>
          <w:rFonts w:ascii="Arial" w:eastAsia="Arial" w:hAnsi="Arial" w:cs="Arial"/>
        </w:rPr>
      </w:pPr>
      <w:r>
        <w:rPr>
          <w:rFonts w:ascii="Arial" w:eastAsia="Arial" w:hAnsi="Arial" w:cs="Arial"/>
          <w:sz w:val="22"/>
        </w:rPr>
        <w:t>The course components and component weightings for Year 12 are mandatory. </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5022"/>
        <w:gridCol w:w="1620"/>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Course component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Weighting %</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Knowledge and understanding of course content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50</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Skills in Working mathematically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50</w:t>
            </w:r>
          </w:p>
        </w:tc>
      </w:tr>
    </w:tbl>
    <w:p>
      <w:pPr>
        <w:pStyle w:val="Heading4"/>
        <w:keepNext/>
        <w:spacing w:before="120" w:after="60" w:line="276" w:lineRule="auto"/>
        <w:rPr>
          <w:rFonts w:ascii="Arial" w:eastAsia="Arial" w:hAnsi="Arial" w:cs="Arial"/>
          <w:b/>
          <w:bCs/>
        </w:rPr>
      </w:pPr>
      <w:r>
        <w:rPr>
          <w:rStyle w:val="Strong"/>
          <w:rFonts w:ascii="Arial" w:eastAsia="Arial" w:hAnsi="Arial" w:cs="Arial"/>
          <w:b/>
          <w:bCs/>
          <w:i w:val="0"/>
          <w:color w:val="002664"/>
          <w:sz w:val="24"/>
          <w:szCs w:val="24"/>
        </w:rPr>
        <w:t>Schools may determine specific elements of their assessment program  </w:t>
      </w:r>
    </w:p>
    <w:p>
      <w:pPr>
        <w:keepNext w:val="0"/>
        <w:spacing w:before="0" w:after="160" w:line="276" w:lineRule="auto"/>
        <w:rPr>
          <w:rFonts w:ascii="Arial" w:eastAsia="Arial" w:hAnsi="Arial" w:cs="Arial"/>
        </w:rPr>
      </w:pPr>
      <w:r>
        <w:rPr>
          <w:rFonts w:ascii="Arial" w:eastAsia="Arial" w:hAnsi="Arial" w:cs="Arial"/>
          <w:sz w:val="22"/>
        </w:rPr>
        <w:t>Schools have authority to determine the number, type of task and the weighting allocated to an assessment task. Schools may also follow the sample assessment programs provided by NESA.  </w:t>
      </w:r>
    </w:p>
    <w:p>
      <w:pPr>
        <w:keepNext w:val="0"/>
        <w:spacing w:before="0" w:after="160" w:line="276" w:lineRule="auto"/>
        <w:rPr>
          <w:rFonts w:ascii="Arial" w:eastAsia="Arial" w:hAnsi="Arial" w:cs="Arial"/>
        </w:rPr>
      </w:pPr>
      <w:r>
        <w:rPr>
          <w:rStyle w:val="Strong"/>
          <w:rFonts w:ascii="Arial" w:eastAsia="Arial" w:hAnsi="Arial" w:cs="Arial"/>
          <w:b/>
          <w:bCs/>
          <w:sz w:val="22"/>
        </w:rPr>
        <w:t>Sample assessment program </w:t>
      </w:r>
    </w:p>
    <w:p>
      <w:pPr>
        <w:keepNext w:val="0"/>
        <w:spacing w:before="0" w:after="160" w:line="276" w:lineRule="auto"/>
        <w:rPr>
          <w:rFonts w:ascii="Arial" w:eastAsia="Arial" w:hAnsi="Arial" w:cs="Arial"/>
        </w:rPr>
      </w:pPr>
      <w:r>
        <w:rPr>
          <w:rFonts w:ascii="Arial" w:eastAsia="Arial" w:hAnsi="Arial" w:cs="Arial"/>
          <w:sz w:val="22"/>
        </w:rPr>
        <w:t>NESA's sample Year 12 formal school-based assessment program for Mathematics Standard is: </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4 assessment tasks, including:  </w:t>
      </w:r>
    </w:p>
    <w:p>
      <w:pPr>
        <w:pStyle w:val="ListParagraph"/>
        <w:keepNext w:val="0"/>
        <w:numPr>
          <w:ilvl w:val="1"/>
          <w:numId w:val="116"/>
        </w:numPr>
        <w:spacing w:before="0" w:after="120" w:line="276" w:lineRule="auto"/>
        <w:ind w:left="597" w:hanging="197"/>
        <w:contextualSpacing/>
        <w:jc w:val="left"/>
        <w:rPr>
          <w:rFonts w:ascii="Arial" w:eastAsia="Arial" w:hAnsi="Arial" w:cs="Arial"/>
        </w:rPr>
      </w:pPr>
      <w:r>
        <w:rPr>
          <w:rFonts w:ascii="Arial" w:eastAsia="Arial" w:hAnsi="Arial" w:cs="Arial"/>
          <w:sz w:val="22"/>
        </w:rPr>
        <w:t>a formal written examination  </w:t>
      </w:r>
    </w:p>
    <w:p>
      <w:pPr>
        <w:pStyle w:val="ListParagraph"/>
        <w:keepNext w:val="0"/>
        <w:numPr>
          <w:ilvl w:val="1"/>
          <w:numId w:val="116"/>
        </w:numPr>
        <w:spacing w:before="0" w:after="120" w:line="276" w:lineRule="auto"/>
        <w:ind w:left="597" w:hanging="197"/>
        <w:contextualSpacing/>
        <w:jc w:val="left"/>
        <w:rPr>
          <w:rFonts w:ascii="Arial" w:eastAsia="Arial" w:hAnsi="Arial" w:cs="Arial"/>
        </w:rPr>
      </w:pPr>
      <w:r>
        <w:rPr>
          <w:rFonts w:ascii="Arial" w:eastAsia="Arial" w:hAnsi="Arial" w:cs="Arial"/>
          <w:sz w:val="22"/>
        </w:rPr>
        <w:t>a weighting for any individual task of 10% to 40%. </w:t>
      </w:r>
    </w:p>
    <w:p>
      <w:pPr>
        <w:keepNext w:val="0"/>
        <w:spacing w:before="0" w:after="160" w:line="276" w:lineRule="auto"/>
        <w:rPr>
          <w:rFonts w:ascii="Arial" w:eastAsia="Arial" w:hAnsi="Arial" w:cs="Arial"/>
        </w:rPr>
      </w:pPr>
      <w:r>
        <w:rPr>
          <w:rFonts w:ascii="Arial" w:eastAsia="Arial" w:hAnsi="Arial" w:cs="Arial"/>
          <w:sz w:val="22"/>
        </w:rPr>
        <w:t xml:space="preserve">Some students with disability may require </w:t>
      </w:r>
      <w:hyperlink r:id="rId417"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in order to access assessment opportunities and demonstrate achievement of outcomes.</w:t>
      </w:r>
    </w:p>
    <w:p>
      <w:pPr>
        <w:keepNext w:val="0"/>
        <w:spacing w:before="0" w:after="160" w:line="276" w:lineRule="auto"/>
        <w:rPr>
          <w:rFonts w:ascii="Arial" w:eastAsia="Arial" w:hAnsi="Arial" w:cs="Arial"/>
        </w:rPr>
      </w:pPr>
      <w:r>
        <w:rPr>
          <w:rFonts w:ascii="Arial" w:eastAsia="Arial" w:hAnsi="Arial" w:cs="Arial"/>
          <w:sz w:val="22"/>
        </w:rPr>
        <w:t>Formal school-based assessment in this course should focus on the Year 12 outcomes. The Year 11 course is assumed knowledge and may be assessed.</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Determining grades in Mathematics Standard 1 </w:t>
      </w:r>
    </w:p>
    <w:p>
      <w:pPr>
        <w:keepNext w:val="0"/>
        <w:spacing w:before="0" w:after="160" w:line="276" w:lineRule="auto"/>
        <w:rPr>
          <w:rFonts w:ascii="Arial" w:eastAsia="Arial" w:hAnsi="Arial" w:cs="Arial"/>
        </w:rPr>
      </w:pPr>
      <w:r>
        <w:rPr>
          <w:rFonts w:ascii="Arial" w:eastAsia="Arial" w:hAnsi="Arial" w:cs="Arial"/>
          <w:sz w:val="22"/>
        </w:rPr>
        <w:t xml:space="preserve">At the end of the course, schools will use the Achievement Level Descriptions for Mathematics Standard 1 to determine grades for school-based assessment. NESA monitors these grades and conducts work sample reviews to ensure the grades reported on NESA credentials are comparable. Information on retaining and submitting student work samples is available under </w:t>
      </w:r>
      <w:hyperlink r:id="rId418" w:history="1">
        <w:r>
          <w:rPr>
            <w:rStyle w:val="Hyperlink"/>
            <w:rFonts w:ascii="Arial" w:eastAsia="Arial" w:hAnsi="Arial" w:cs="Arial"/>
            <w:color w:val="0000EE"/>
            <w:sz w:val="22"/>
            <w:u w:color="0000EE"/>
          </w:rPr>
          <w:t>Determining Grades</w:t>
        </w:r>
      </w:hyperlink>
      <w:r>
        <w:rPr>
          <w:rFonts w:ascii="Arial" w:eastAsia="Arial" w:hAnsi="Arial" w:cs="Arial"/>
          <w:sz w:val="22"/>
        </w:rPr>
        <w:t>.</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Estimated examination mark for students entered for the optional HSC examination in Mathematics Standard 1</w:t>
      </w:r>
    </w:p>
    <w:p>
      <w:pPr>
        <w:keepNext w:val="0"/>
        <w:spacing w:before="0" w:after="160" w:line="276" w:lineRule="auto"/>
        <w:rPr>
          <w:rFonts w:ascii="Arial" w:eastAsia="Arial" w:hAnsi="Arial" w:cs="Arial"/>
        </w:rPr>
      </w:pPr>
      <w:r>
        <w:rPr>
          <w:rFonts w:ascii="Arial" w:eastAsia="Arial" w:hAnsi="Arial" w:cs="Arial"/>
          <w:sz w:val="22"/>
        </w:rPr>
        <w:t>NESA requires schools to submit an estimated examination mark for students entered for the optional HSC examination in Mathematics Standard 1. This mark is an estimate of likely performance in the HSC examination. The estimated examination mark should reflect the student’s achievement on a task or tasks similar to the HSC examination, such as a trial HSC examination. This examination does not need to be part of the formal school assessment program.</w:t>
      </w:r>
    </w:p>
    <w:p>
      <w:pPr>
        <w:keepNext w:val="0"/>
        <w:spacing w:before="0" w:after="160" w:line="276" w:lineRule="auto"/>
        <w:rPr>
          <w:rFonts w:ascii="Arial" w:eastAsia="Arial" w:hAnsi="Arial" w:cs="Arial"/>
        </w:rPr>
      </w:pPr>
      <w:r>
        <w:rPr>
          <w:rFonts w:ascii="Arial" w:eastAsia="Arial" w:hAnsi="Arial" w:cs="Arial"/>
          <w:sz w:val="22"/>
        </w:rPr>
        <w:t>The estimated examination mark that is submitted to NESA should not be revealed to students. In the case of a successful illness/misadventure application, NESA will refer to the estimated mark when determining the HSC examination mark for the student. Teachers are still able to provide students with results and marking comments for all assessment tasks.</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Reporting on NESA credentials</w:t>
      </w:r>
    </w:p>
    <w:p>
      <w:pPr>
        <w:keepNext w:val="0"/>
        <w:spacing w:before="0" w:after="160" w:line="276" w:lineRule="auto"/>
        <w:rPr>
          <w:rFonts w:ascii="Arial" w:eastAsia="Arial" w:hAnsi="Arial" w:cs="Arial"/>
        </w:rPr>
      </w:pPr>
      <w:r>
        <w:rPr>
          <w:rFonts w:ascii="Arial" w:eastAsia="Arial" w:hAnsi="Arial" w:cs="Arial"/>
          <w:sz w:val="22"/>
        </w:rPr>
        <w:t>All students studying Mathematics Standard 1 for the HSC will have their school-based assessment reported on NESA credentials as a grade (A to E).</w:t>
      </w:r>
    </w:p>
    <w:p>
      <w:pPr>
        <w:keepNext w:val="0"/>
        <w:spacing w:before="0" w:after="160" w:line="276" w:lineRule="auto"/>
        <w:rPr>
          <w:rFonts w:ascii="Arial" w:eastAsia="Arial" w:hAnsi="Arial" w:cs="Arial"/>
        </w:rPr>
      </w:pPr>
      <w:r>
        <w:rPr>
          <w:rFonts w:ascii="Arial" w:eastAsia="Arial" w:hAnsi="Arial" w:cs="Arial"/>
          <w:sz w:val="22"/>
        </w:rPr>
        <w:t>Students studying Mathematics Standard 1 who sit for the optional HSC examination will have an HSC mark and performance band derived from the HSC examination only. The HSC mark and performance band will be reported on a separate line to the school-based assessment grade on the NESA credential.</w:t>
      </w:r>
    </w:p>
    <w:p>
      <w:pPr>
        <w:keepNext w:val="0"/>
        <w:spacing w:before="0" w:after="160" w:line="276" w:lineRule="auto"/>
        <w:rPr>
          <w:rFonts w:ascii="Arial" w:eastAsia="Arial" w:hAnsi="Arial" w:cs="Arial"/>
        </w:rPr>
      </w:pPr>
      <w:r>
        <w:rPr>
          <w:rFonts w:ascii="Arial" w:eastAsia="Arial" w:hAnsi="Arial" w:cs="Arial"/>
          <w:sz w:val="22"/>
        </w:rPr>
        <w:t>Student performance in the Mathematics Standard 1 optional examination is reported on standards on a course report. The course report contains: </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a level of achievement</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an HSC mark</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an examination mark.</w:t>
      </w:r>
    </w:p>
    <w:p>
      <w:pPr>
        <w:keepNext w:val="0"/>
        <w:spacing w:before="0" w:after="160" w:line="276" w:lineRule="auto"/>
        <w:rPr>
          <w:rFonts w:ascii="Arial" w:eastAsia="Arial" w:hAnsi="Arial" w:cs="Arial"/>
        </w:rPr>
      </w:pPr>
      <w:r>
        <w:rPr>
          <w:rFonts w:ascii="Arial" w:eastAsia="Arial" w:hAnsi="Arial" w:cs="Arial"/>
          <w:sz w:val="22"/>
        </w:rPr>
        <w:t>The course report also shows graphically the statewide distribution of HSC marks of all students who have sat the optional HSC examination in the course. The distribution of marks is determined by students’ performances in relation to the Performance Band Descriptions. It does not reflect a predetermined pattern of marks.  </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Year 12 Mathematics Standard 2 school-based assessment</w:t>
      </w:r>
    </w:p>
    <w:p>
      <w:pPr>
        <w:keepNext w:val="0"/>
        <w:spacing w:before="0" w:after="160" w:line="276" w:lineRule="auto"/>
        <w:rPr>
          <w:rFonts w:ascii="Arial" w:eastAsia="Arial" w:hAnsi="Arial" w:cs="Arial"/>
          <w:b/>
          <w:sz w:val="22"/>
        </w:rPr>
      </w:pPr>
      <w:r>
        <w:rPr>
          <w:rFonts w:ascii="Arial" w:eastAsia="Arial" w:hAnsi="Arial" w:cs="Arial"/>
          <w:b/>
          <w:sz w:val="22"/>
        </w:rPr>
        <w:t>Stage 6 – Year 12</w:t>
      </w:r>
    </w:p>
    <w:p>
      <w:pPr>
        <w:keepNext w:val="0"/>
        <w:spacing w:before="0" w:after="160" w:line="276" w:lineRule="auto"/>
        <w:rPr>
          <w:rFonts w:ascii="Arial" w:eastAsia="Arial" w:hAnsi="Arial" w:cs="Arial"/>
        </w:rPr>
      </w:pPr>
      <w:r>
        <w:rPr>
          <w:rStyle w:val="Emphasis"/>
          <w:rFonts w:ascii="Arial" w:eastAsia="Arial" w:hAnsi="Arial" w:cs="Arial"/>
          <w:i/>
          <w:iCs/>
          <w:sz w:val="22"/>
        </w:rPr>
        <w:t>Year 12 assessment requirements are different for Mathematics Standard 1 and Mathematics Standard 2.</w:t>
      </w:r>
      <w:r>
        <w:rPr>
          <w:rFonts w:ascii="Arial" w:eastAsia="Arial" w:hAnsi="Arial" w:cs="Arial"/>
          <w:sz w:val="22"/>
        </w:rPr>
        <w:t> </w:t>
      </w:r>
    </w:p>
    <w:p>
      <w:pPr>
        <w:keepNext w:val="0"/>
        <w:spacing w:before="0" w:after="160" w:line="276" w:lineRule="auto"/>
        <w:rPr>
          <w:rFonts w:ascii="Arial" w:eastAsia="Arial" w:hAnsi="Arial" w:cs="Arial"/>
        </w:rPr>
      </w:pPr>
      <w:r>
        <w:rPr>
          <w:rFonts w:ascii="Arial" w:eastAsia="Arial" w:hAnsi="Arial" w:cs="Arial"/>
          <w:sz w:val="22"/>
        </w:rPr>
        <w:t>NESA requires schools to submit a school-based assessment mark for each Year 12 student who completes this course. Formal school-based assessment tasks should reflect the syllabus outcomes and content. The mark submitted by the school provides a summation of each student’s achievement measured at several points throughout the course.  </w:t>
      </w:r>
    </w:p>
    <w:p>
      <w:pPr>
        <w:keepNext w:val="0"/>
        <w:spacing w:before="0" w:after="160" w:line="276" w:lineRule="auto"/>
        <w:rPr>
          <w:rFonts w:ascii="Arial" w:eastAsia="Arial" w:hAnsi="Arial" w:cs="Arial"/>
        </w:rPr>
      </w:pPr>
      <w:r>
        <w:rPr>
          <w:rFonts w:ascii="Arial" w:eastAsia="Arial" w:hAnsi="Arial" w:cs="Arial"/>
          <w:sz w:val="22"/>
        </w:rPr>
        <w:t>A school’s program of school-based assessment includes both mandatory and non-mandatory elements. </w:t>
      </w:r>
    </w:p>
    <w:p>
      <w:pPr>
        <w:keepNext w:val="0"/>
        <w:spacing w:before="0" w:after="160" w:line="276" w:lineRule="auto"/>
        <w:rPr>
          <w:rFonts w:ascii="Arial" w:eastAsia="Arial" w:hAnsi="Arial" w:cs="Arial"/>
        </w:rPr>
      </w:pPr>
      <w:r>
        <w:rPr>
          <w:rFonts w:ascii="Arial" w:eastAsia="Arial" w:hAnsi="Arial" w:cs="Arial"/>
          <w:sz w:val="22"/>
        </w:rPr>
        <w:t xml:space="preserve">See </w:t>
      </w:r>
      <w:hyperlink r:id="rId419" w:history="1">
        <w:r>
          <w:rPr>
            <w:rStyle w:val="Hyperlink"/>
            <w:rFonts w:ascii="Arial" w:eastAsia="Arial" w:hAnsi="Arial" w:cs="Arial"/>
            <w:color w:val="0000EE"/>
            <w:sz w:val="22"/>
            <w:u w:color="0000EE"/>
          </w:rPr>
          <w:t>Assessment Certification Examination (ACE) rules and requirements</w:t>
        </w:r>
      </w:hyperlink>
      <w:r>
        <w:rPr>
          <w:rFonts w:ascii="Arial" w:eastAsia="Arial" w:hAnsi="Arial" w:cs="Arial"/>
          <w:sz w:val="22"/>
        </w:rPr>
        <w:t xml:space="preserve"> for further information. </w:t>
      </w:r>
    </w:p>
    <w:p>
      <w:pPr>
        <w:pStyle w:val="Heading4"/>
        <w:keepNext/>
        <w:spacing w:before="240" w:after="60" w:line="276" w:lineRule="auto"/>
        <w:rPr>
          <w:rFonts w:ascii="Arial" w:eastAsia="Arial" w:hAnsi="Arial" w:cs="Arial"/>
          <w:b/>
          <w:bCs/>
        </w:rPr>
      </w:pPr>
      <w:r>
        <w:rPr>
          <w:rStyle w:val="Strong"/>
          <w:rFonts w:ascii="Arial" w:eastAsia="Arial" w:hAnsi="Arial" w:cs="Arial"/>
          <w:b/>
          <w:bCs/>
          <w:i w:val="0"/>
          <w:color w:val="002664"/>
          <w:sz w:val="24"/>
          <w:szCs w:val="24"/>
        </w:rPr>
        <w:t>Assessment programs must reflect course components and weightings </w:t>
      </w:r>
    </w:p>
    <w:p>
      <w:pPr>
        <w:keepNext w:val="0"/>
        <w:spacing w:before="0" w:after="160" w:line="276" w:lineRule="auto"/>
        <w:rPr>
          <w:rFonts w:ascii="Arial" w:eastAsia="Arial" w:hAnsi="Arial" w:cs="Arial"/>
        </w:rPr>
      </w:pPr>
      <w:r>
        <w:rPr>
          <w:rFonts w:ascii="Arial" w:eastAsia="Arial" w:hAnsi="Arial" w:cs="Arial"/>
          <w:sz w:val="22"/>
        </w:rPr>
        <w:t>The course components and component weightings for Year 12 are mandatory. </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5022"/>
        <w:gridCol w:w="1620"/>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Course component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Weighting %</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Knowledge and understanding of course content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50</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Skills in Working mathematically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50</w:t>
            </w:r>
          </w:p>
        </w:tc>
      </w:tr>
    </w:tbl>
    <w:p>
      <w:pPr>
        <w:pStyle w:val="Heading4"/>
        <w:keepNext/>
        <w:spacing w:before="120" w:after="60" w:line="276" w:lineRule="auto"/>
        <w:rPr>
          <w:rFonts w:ascii="Arial" w:eastAsia="Arial" w:hAnsi="Arial" w:cs="Arial"/>
          <w:b/>
          <w:bCs/>
        </w:rPr>
      </w:pPr>
      <w:r>
        <w:rPr>
          <w:rFonts w:ascii="Arial" w:eastAsia="Arial" w:hAnsi="Arial" w:cs="Arial"/>
          <w:b/>
          <w:i w:val="0"/>
          <w:color w:val="002664"/>
          <w:sz w:val="24"/>
          <w:szCs w:val="24"/>
        </w:rPr>
        <w:t>Schools may determine specific elements of their assessment program  </w:t>
      </w:r>
    </w:p>
    <w:p>
      <w:pPr>
        <w:keepNext w:val="0"/>
        <w:spacing w:before="0" w:after="160" w:line="276" w:lineRule="auto"/>
        <w:rPr>
          <w:rFonts w:ascii="Arial" w:eastAsia="Arial" w:hAnsi="Arial" w:cs="Arial"/>
        </w:rPr>
      </w:pPr>
      <w:r>
        <w:rPr>
          <w:rFonts w:ascii="Arial" w:eastAsia="Arial" w:hAnsi="Arial" w:cs="Arial"/>
          <w:sz w:val="22"/>
        </w:rPr>
        <w:t>Schools have authority to determine the number, type of task and the weighting allocated to an assessment task. Schools may also follow the sample assessment programs provided by NESA.  </w:t>
      </w:r>
    </w:p>
    <w:p>
      <w:pPr>
        <w:keepNext w:val="0"/>
        <w:spacing w:before="0" w:after="160" w:line="276" w:lineRule="auto"/>
        <w:rPr>
          <w:rFonts w:ascii="Arial" w:eastAsia="Arial" w:hAnsi="Arial" w:cs="Arial"/>
        </w:rPr>
      </w:pPr>
      <w:r>
        <w:rPr>
          <w:rStyle w:val="Strong"/>
          <w:rFonts w:ascii="Arial" w:eastAsia="Arial" w:hAnsi="Arial" w:cs="Arial"/>
          <w:b/>
          <w:bCs/>
          <w:sz w:val="22"/>
        </w:rPr>
        <w:t>Sample assessment program </w:t>
      </w:r>
    </w:p>
    <w:p>
      <w:pPr>
        <w:keepNext w:val="0"/>
        <w:spacing w:before="0" w:after="160" w:line="276" w:lineRule="auto"/>
        <w:rPr>
          <w:rFonts w:ascii="Arial" w:eastAsia="Arial" w:hAnsi="Arial" w:cs="Arial"/>
        </w:rPr>
      </w:pPr>
      <w:r>
        <w:rPr>
          <w:rFonts w:ascii="Arial" w:eastAsia="Arial" w:hAnsi="Arial" w:cs="Arial"/>
          <w:sz w:val="22"/>
        </w:rPr>
        <w:t>NESA’s sample Year 12 formal school-based assessment program for Mathematics Standard is: </w:t>
      </w:r>
    </w:p>
    <w:p>
      <w:pPr>
        <w:pStyle w:val="ListParagraph"/>
        <w:keepNext w:val="0"/>
        <w:numPr>
          <w:ilvl w:val="0"/>
          <w:numId w:val="1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4 assessment tasks, including:  </w:t>
      </w:r>
    </w:p>
    <w:p>
      <w:pPr>
        <w:pStyle w:val="ListParagraph"/>
        <w:keepNext w:val="0"/>
        <w:numPr>
          <w:ilvl w:val="1"/>
          <w:numId w:val="118"/>
        </w:numPr>
        <w:spacing w:before="0" w:after="120" w:line="276" w:lineRule="auto"/>
        <w:ind w:left="597" w:hanging="197"/>
        <w:contextualSpacing/>
        <w:jc w:val="left"/>
        <w:rPr>
          <w:rFonts w:ascii="Arial" w:eastAsia="Arial" w:hAnsi="Arial" w:cs="Arial"/>
        </w:rPr>
      </w:pPr>
      <w:r>
        <w:rPr>
          <w:rFonts w:ascii="Arial" w:eastAsia="Arial" w:hAnsi="Arial" w:cs="Arial"/>
          <w:sz w:val="22"/>
        </w:rPr>
        <w:t>a formal written examination </w:t>
      </w:r>
    </w:p>
    <w:p>
      <w:pPr>
        <w:pStyle w:val="ListParagraph"/>
        <w:keepNext w:val="0"/>
        <w:numPr>
          <w:ilvl w:val="1"/>
          <w:numId w:val="118"/>
        </w:numPr>
        <w:spacing w:before="0" w:after="120" w:line="276" w:lineRule="auto"/>
        <w:ind w:left="597" w:hanging="197"/>
        <w:contextualSpacing/>
        <w:jc w:val="left"/>
        <w:rPr>
          <w:rFonts w:ascii="Arial" w:eastAsia="Arial" w:hAnsi="Arial" w:cs="Arial"/>
        </w:rPr>
      </w:pPr>
      <w:r>
        <w:rPr>
          <w:rFonts w:ascii="Arial" w:eastAsia="Arial" w:hAnsi="Arial" w:cs="Arial"/>
          <w:sz w:val="22"/>
        </w:rPr>
        <w:t>a weighting for any individual task of 10% to 40%. </w:t>
      </w:r>
    </w:p>
    <w:p>
      <w:pPr>
        <w:keepNext w:val="0"/>
        <w:spacing w:before="0" w:after="160" w:line="276" w:lineRule="auto"/>
        <w:rPr>
          <w:rFonts w:ascii="Arial" w:eastAsia="Arial" w:hAnsi="Arial" w:cs="Arial"/>
        </w:rPr>
      </w:pPr>
      <w:r>
        <w:rPr>
          <w:rFonts w:ascii="Arial" w:eastAsia="Arial" w:hAnsi="Arial" w:cs="Arial"/>
          <w:sz w:val="22"/>
        </w:rPr>
        <w:t xml:space="preserve">Some students with disability may require </w:t>
      </w:r>
      <w:hyperlink r:id="rId420"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in order to access assessment opportunities and demonstrate achievement of outcomes.</w:t>
      </w:r>
    </w:p>
    <w:p>
      <w:pPr>
        <w:keepNext w:val="0"/>
        <w:spacing w:before="0" w:after="160" w:line="276" w:lineRule="auto"/>
        <w:rPr>
          <w:rFonts w:ascii="Arial" w:eastAsia="Arial" w:hAnsi="Arial" w:cs="Arial"/>
        </w:rPr>
      </w:pPr>
      <w:r>
        <w:rPr>
          <w:rFonts w:ascii="Arial" w:eastAsia="Arial" w:hAnsi="Arial" w:cs="Arial"/>
          <w:sz w:val="22"/>
        </w:rPr>
        <w:t>Formal school-based assessment in this course should focus on the Year 12 outcomes. The Year 11 course is assumed knowledge and may be assessed. </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Sample assessment schedules</w:t>
      </w:r>
    </w:p>
    <w:p>
      <w:pPr>
        <w:keepNext w:val="0"/>
        <w:spacing w:before="0" w:after="160" w:line="276" w:lineRule="auto"/>
        <w:rPr>
          <w:rFonts w:ascii="Arial" w:eastAsia="Arial" w:hAnsi="Arial" w:cs="Arial"/>
          <w:b/>
          <w:sz w:val="22"/>
        </w:rPr>
      </w:pPr>
      <w:r>
        <w:rPr>
          <w:rFonts w:ascii="Arial" w:eastAsia="Arial" w:hAnsi="Arial" w:cs="Arial"/>
          <w:b/>
          <w:sz w:val="22"/>
        </w:rPr>
        <w:t>Stage 6</w:t>
      </w:r>
    </w:p>
    <w:p>
      <w:pPr>
        <w:pStyle w:val="ListParagraph"/>
        <w:keepNext w:val="0"/>
        <w:numPr>
          <w:ilvl w:val="0"/>
          <w:numId w:val="119"/>
        </w:numPr>
        <w:spacing w:before="0" w:after="120" w:line="276" w:lineRule="auto"/>
        <w:ind w:left="397" w:hanging="397"/>
        <w:contextualSpacing/>
        <w:jc w:val="left"/>
        <w:rPr>
          <w:rFonts w:ascii="Arial" w:eastAsia="Arial" w:hAnsi="Arial" w:cs="Arial"/>
        </w:rPr>
      </w:pPr>
      <w:hyperlink r:id="rId421" w:history="1">
        <w:r>
          <w:rPr>
            <w:rStyle w:val="Hyperlink"/>
            <w:rFonts w:ascii="Arial" w:eastAsia="Arial" w:hAnsi="Arial" w:cs="Arial"/>
            <w:color w:val="0000EE"/>
            <w:sz w:val="22"/>
            <w:u w:color="0000EE"/>
          </w:rPr>
          <w:t xml:space="preserve">Sample assessment schedule Standard 1 Year 12: A </w:t>
        </w:r>
      </w:hyperlink>
    </w:p>
    <w:p>
      <w:pPr>
        <w:pStyle w:val="ListParagraph"/>
        <w:keepNext w:val="0"/>
        <w:numPr>
          <w:ilvl w:val="0"/>
          <w:numId w:val="119"/>
        </w:numPr>
        <w:spacing w:before="0" w:after="120" w:line="276" w:lineRule="auto"/>
        <w:ind w:left="397" w:hanging="397"/>
        <w:contextualSpacing/>
        <w:jc w:val="left"/>
        <w:rPr>
          <w:rFonts w:ascii="Arial" w:eastAsia="Arial" w:hAnsi="Arial" w:cs="Arial"/>
        </w:rPr>
      </w:pPr>
      <w:hyperlink r:id="rId422" w:history="1">
        <w:r>
          <w:rPr>
            <w:rStyle w:val="Hyperlink"/>
            <w:rFonts w:ascii="Arial" w:eastAsia="Arial" w:hAnsi="Arial" w:cs="Arial"/>
            <w:color w:val="0000EE"/>
            <w:sz w:val="22"/>
            <w:u w:color="0000EE"/>
          </w:rPr>
          <w:t xml:space="preserve">Sample assessment schedule Standard 1 Year 12: B </w:t>
        </w:r>
      </w:hyperlink>
    </w:p>
    <w:p>
      <w:pPr>
        <w:pStyle w:val="ListParagraph"/>
        <w:keepNext w:val="0"/>
        <w:numPr>
          <w:ilvl w:val="0"/>
          <w:numId w:val="119"/>
        </w:numPr>
        <w:spacing w:before="0" w:after="120" w:line="276" w:lineRule="auto"/>
        <w:ind w:left="397" w:hanging="397"/>
        <w:contextualSpacing/>
        <w:jc w:val="left"/>
        <w:rPr>
          <w:rFonts w:ascii="Arial" w:eastAsia="Arial" w:hAnsi="Arial" w:cs="Arial"/>
        </w:rPr>
      </w:pPr>
      <w:hyperlink r:id="rId423" w:history="1">
        <w:r>
          <w:rPr>
            <w:rStyle w:val="Hyperlink"/>
            <w:rFonts w:ascii="Arial" w:eastAsia="Arial" w:hAnsi="Arial" w:cs="Arial"/>
            <w:color w:val="0000EE"/>
            <w:sz w:val="22"/>
            <w:u w:color="0000EE"/>
          </w:rPr>
          <w:t xml:space="preserve">Sample assessment schedule Standard 2 Year 12: A </w:t>
        </w:r>
      </w:hyperlink>
    </w:p>
    <w:p>
      <w:pPr>
        <w:pStyle w:val="ListParagraph"/>
        <w:keepNext w:val="0"/>
        <w:numPr>
          <w:ilvl w:val="0"/>
          <w:numId w:val="119"/>
        </w:numPr>
        <w:spacing w:before="0" w:after="120" w:line="276" w:lineRule="auto"/>
        <w:ind w:left="397" w:hanging="397"/>
        <w:contextualSpacing/>
        <w:jc w:val="left"/>
        <w:rPr>
          <w:rFonts w:ascii="Arial" w:eastAsia="Arial" w:hAnsi="Arial" w:cs="Arial"/>
        </w:rPr>
      </w:pPr>
      <w:hyperlink r:id="rId424" w:history="1">
        <w:r>
          <w:rPr>
            <w:rStyle w:val="Hyperlink"/>
            <w:rFonts w:ascii="Arial" w:eastAsia="Arial" w:hAnsi="Arial" w:cs="Arial"/>
            <w:color w:val="0000EE"/>
            <w:sz w:val="22"/>
            <w:u w:color="0000EE"/>
          </w:rPr>
          <w:t xml:space="preserve">Sample assessment schedule Standard 2 Year 12: B </w:t>
        </w:r>
      </w:hyperlink>
    </w:p>
    <w:p>
      <w:pPr>
        <w:pStyle w:val="ListParagraph"/>
        <w:keepNext w:val="0"/>
        <w:numPr>
          <w:ilvl w:val="0"/>
          <w:numId w:val="119"/>
        </w:numPr>
        <w:spacing w:before="0" w:after="120" w:line="276" w:lineRule="auto"/>
        <w:ind w:left="397" w:hanging="397"/>
        <w:contextualSpacing/>
        <w:jc w:val="left"/>
        <w:rPr>
          <w:rFonts w:ascii="Arial" w:eastAsia="Arial" w:hAnsi="Arial" w:cs="Arial"/>
        </w:rPr>
      </w:pPr>
      <w:hyperlink r:id="rId425" w:history="1">
        <w:r>
          <w:rPr>
            <w:rStyle w:val="Hyperlink"/>
            <w:rFonts w:ascii="Arial" w:eastAsia="Arial" w:hAnsi="Arial" w:cs="Arial"/>
            <w:color w:val="0000EE"/>
            <w:sz w:val="22"/>
            <w:u w:color="0000EE"/>
          </w:rPr>
          <w:t>Sample assessment schedule Year 11: A</w:t>
        </w:r>
      </w:hyperlink>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Sample assessment task notifications</w:t>
      </w:r>
    </w:p>
    <w:p>
      <w:pPr>
        <w:keepNext w:val="0"/>
        <w:spacing w:before="0" w:after="160" w:line="276" w:lineRule="auto"/>
        <w:rPr>
          <w:rFonts w:ascii="Arial" w:eastAsia="Arial" w:hAnsi="Arial" w:cs="Arial"/>
          <w:b/>
          <w:sz w:val="22"/>
        </w:rPr>
      </w:pPr>
      <w:r>
        <w:rPr>
          <w:rFonts w:ascii="Arial" w:eastAsia="Arial" w:hAnsi="Arial" w:cs="Arial"/>
          <w:b/>
          <w:sz w:val="22"/>
        </w:rPr>
        <w:t>Stage 6</w:t>
      </w:r>
    </w:p>
    <w:p>
      <w:pPr>
        <w:pStyle w:val="ListParagraph"/>
        <w:keepNext w:val="0"/>
        <w:numPr>
          <w:ilvl w:val="0"/>
          <w:numId w:val="120"/>
        </w:numPr>
        <w:spacing w:before="0" w:after="120" w:line="276" w:lineRule="auto"/>
        <w:ind w:left="397" w:hanging="397"/>
        <w:contextualSpacing/>
        <w:jc w:val="left"/>
        <w:rPr>
          <w:rFonts w:ascii="Arial" w:eastAsia="Arial" w:hAnsi="Arial" w:cs="Arial"/>
        </w:rPr>
      </w:pPr>
      <w:hyperlink r:id="rId426" w:history="1">
        <w:r>
          <w:rPr>
            <w:rStyle w:val="Hyperlink"/>
            <w:rFonts w:ascii="Arial" w:eastAsia="Arial" w:hAnsi="Arial" w:cs="Arial"/>
            <w:color w:val="0000EE"/>
            <w:sz w:val="22"/>
            <w:u w:color="0000EE"/>
          </w:rPr>
          <w:t>Sample formal assessment task notification: Year 11 (Earning money and Applications of measurement)</w:t>
        </w:r>
      </w:hyperlink>
    </w:p>
    <w:p>
      <w:pPr>
        <w:pStyle w:val="ListParagraph"/>
        <w:keepNext w:val="0"/>
        <w:numPr>
          <w:ilvl w:val="0"/>
          <w:numId w:val="120"/>
        </w:numPr>
        <w:spacing w:before="0" w:after="120" w:line="276" w:lineRule="auto"/>
        <w:ind w:left="397" w:hanging="397"/>
        <w:contextualSpacing/>
        <w:jc w:val="left"/>
        <w:rPr>
          <w:rFonts w:ascii="Arial" w:eastAsia="Arial" w:hAnsi="Arial" w:cs="Arial"/>
        </w:rPr>
      </w:pPr>
      <w:hyperlink r:id="rId427" w:history="1">
        <w:r>
          <w:rPr>
            <w:rStyle w:val="Hyperlink"/>
            <w:rFonts w:ascii="Arial" w:eastAsia="Arial" w:hAnsi="Arial" w:cs="Arial"/>
            <w:color w:val="0000EE"/>
            <w:sz w:val="22"/>
            <w:u w:color="0000EE"/>
          </w:rPr>
          <w:t>Sample formal assessment task notification: Year 11 (Learning portfolio)</w:t>
        </w:r>
      </w:hyperlink>
    </w:p>
    <w:p>
      <w:pPr>
        <w:pStyle w:val="ListParagraph"/>
        <w:keepNext w:val="0"/>
        <w:numPr>
          <w:ilvl w:val="0"/>
          <w:numId w:val="120"/>
        </w:numPr>
        <w:spacing w:before="0" w:after="120" w:line="276" w:lineRule="auto"/>
        <w:ind w:left="397" w:hanging="397"/>
        <w:contextualSpacing/>
        <w:jc w:val="left"/>
        <w:rPr>
          <w:rFonts w:ascii="Arial" w:eastAsia="Arial" w:hAnsi="Arial" w:cs="Arial"/>
        </w:rPr>
      </w:pPr>
      <w:hyperlink r:id="rId428" w:history="1">
        <w:r>
          <w:rPr>
            <w:rStyle w:val="Hyperlink"/>
            <w:rFonts w:ascii="Arial" w:eastAsia="Arial" w:hAnsi="Arial" w:cs="Arial"/>
            <w:color w:val="0000EE"/>
            <w:sz w:val="22"/>
            <w:u w:color="0000EE"/>
          </w:rPr>
          <w:t>Sample formal assessment task notification: Year 12 (Applications of measurement and Ratios and rates)</w:t>
        </w:r>
      </w:hyperlink>
    </w:p>
    <w:p>
      <w:pPr>
        <w:pStyle w:val="ListParagraph"/>
        <w:keepNext w:val="0"/>
        <w:numPr>
          <w:ilvl w:val="0"/>
          <w:numId w:val="120"/>
        </w:numPr>
        <w:spacing w:before="0" w:after="120" w:line="276" w:lineRule="auto"/>
        <w:ind w:left="397" w:hanging="397"/>
        <w:contextualSpacing/>
        <w:jc w:val="left"/>
        <w:rPr>
          <w:rFonts w:ascii="Arial" w:eastAsia="Arial" w:hAnsi="Arial" w:cs="Arial"/>
        </w:rPr>
      </w:pPr>
      <w:hyperlink r:id="rId429" w:history="1">
        <w:r>
          <w:rPr>
            <w:rStyle w:val="Hyperlink"/>
            <w:rFonts w:ascii="Arial" w:eastAsia="Arial" w:hAnsi="Arial" w:cs="Arial"/>
            <w:color w:val="0000EE"/>
            <w:sz w:val="22"/>
            <w:u w:color="0000EE"/>
          </w:rPr>
          <w:t>Sample formal assessment task notification: Year 12 (Ratios and rates, and Critical path analysis)</w:t>
        </w:r>
      </w:hyperlink>
    </w:p>
    <w:p>
      <w:pPr>
        <w:pStyle w:val="Heading3"/>
        <w:keepNext/>
        <w:spacing w:before="240" w:after="60" w:line="276" w:lineRule="auto"/>
        <w:rPr>
          <w:rFonts w:ascii="Arial" w:eastAsia="Arial" w:hAnsi="Arial" w:cs="Arial"/>
          <w:b w:val="0"/>
          <w:sz w:val="22"/>
        </w:rPr>
      </w:pPr>
      <w:bookmarkStart w:id="41" w:name="_Toc256000040"/>
      <w:r>
        <w:rPr>
          <w:rFonts w:ascii="Arial" w:eastAsia="Arial" w:hAnsi="Arial" w:cs="Arial"/>
          <w:b/>
          <w:i w:val="0"/>
          <w:color w:val="002664"/>
          <w:sz w:val="30"/>
        </w:rPr>
        <w:t>HSC examinations</w:t>
      </w:r>
      <w:bookmarkEnd w:id="41"/>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Mathematics Standard 1 HSC examination</w:t>
      </w:r>
    </w:p>
    <w:p>
      <w:pPr>
        <w:keepNext w:val="0"/>
        <w:spacing w:before="0" w:after="160" w:line="276" w:lineRule="auto"/>
        <w:rPr>
          <w:rFonts w:ascii="Arial" w:eastAsia="Arial" w:hAnsi="Arial" w:cs="Arial"/>
        </w:rPr>
      </w:pPr>
      <w:r>
        <w:rPr>
          <w:rFonts w:ascii="Arial" w:eastAsia="Arial" w:hAnsi="Arial" w:cs="Arial"/>
          <w:sz w:val="22"/>
        </w:rPr>
        <w:t>The external HSC examination measures student achievement in a range of syllabus outcomes.</w:t>
      </w:r>
    </w:p>
    <w:p>
      <w:pPr>
        <w:keepNext w:val="0"/>
        <w:spacing w:before="0" w:after="160" w:line="276" w:lineRule="auto"/>
        <w:rPr>
          <w:rFonts w:ascii="Arial" w:eastAsia="Arial" w:hAnsi="Arial" w:cs="Arial"/>
        </w:rPr>
      </w:pPr>
      <w:r>
        <w:rPr>
          <w:rFonts w:ascii="Arial" w:eastAsia="Arial" w:hAnsi="Arial" w:cs="Arial"/>
          <w:sz w:val="22"/>
        </w:rPr>
        <w:t>The external examination and its marking relate to the syllabus by:</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providing clear links to syllabus outcomes</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enabling students to demonstrate the levels of achievement outlined in the Performance Band Descriptions</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applying marking guidelines based on criteria that relate to the quality of the response</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aligning performance in the examination each year to the standards established for the course.</w:t>
      </w:r>
    </w:p>
    <w:p>
      <w:pPr>
        <w:keepNext w:val="0"/>
        <w:spacing w:before="0" w:after="160" w:line="276" w:lineRule="auto"/>
        <w:rPr>
          <w:rFonts w:ascii="Arial" w:eastAsia="Arial" w:hAnsi="Arial" w:cs="Arial"/>
        </w:rPr>
      </w:pPr>
      <w:r>
        <w:rPr>
          <w:rFonts w:ascii="Arial" w:eastAsia="Arial" w:hAnsi="Arial" w:cs="Arial"/>
          <w:sz w:val="22"/>
        </w:rPr>
        <w:t>Examination questions may require students to integrate knowledge, understanding and skills developed through studying the course.</w:t>
      </w:r>
    </w:p>
    <w:p>
      <w:pPr>
        <w:keepNext w:val="0"/>
        <w:spacing w:before="0" w:after="160" w:line="276" w:lineRule="auto"/>
        <w:rPr>
          <w:rFonts w:ascii="Arial" w:eastAsia="Arial" w:hAnsi="Arial" w:cs="Arial"/>
        </w:rPr>
      </w:pPr>
      <w:r>
        <w:rPr>
          <w:rFonts w:ascii="Arial" w:eastAsia="Arial" w:hAnsi="Arial" w:cs="Arial"/>
          <w:sz w:val="22"/>
        </w:rPr>
        <w:t>The Year 11 course is assumed knowledge for the Year 12 course.</w:t>
      </w:r>
    </w:p>
    <w:p>
      <w:pPr>
        <w:keepNext w:val="0"/>
        <w:spacing w:before="0" w:after="160" w:line="276" w:lineRule="auto"/>
        <w:rPr>
          <w:rFonts w:ascii="Arial" w:eastAsia="Arial" w:hAnsi="Arial" w:cs="Arial"/>
        </w:rPr>
      </w:pPr>
      <w:r>
        <w:rPr>
          <w:rFonts w:ascii="Arial" w:eastAsia="Arial" w:hAnsi="Arial" w:cs="Arial"/>
          <w:sz w:val="22"/>
        </w:rPr>
        <w:t xml:space="preserve">Some students with disability may be eligible for </w:t>
      </w:r>
      <w:hyperlink r:id="rId430" w:tgtFrame="_blank" w:history="1">
        <w:r>
          <w:rPr>
            <w:rStyle w:val="Hyperlink"/>
            <w:rFonts w:ascii="Arial" w:eastAsia="Arial" w:hAnsi="Arial" w:cs="Arial"/>
            <w:color w:val="0000EE"/>
            <w:sz w:val="22"/>
            <w:u w:color="0000EE"/>
          </w:rPr>
          <w:t>HSC exam provisions</w:t>
        </w:r>
      </w:hyperlink>
      <w:r>
        <w:rPr>
          <w:rFonts w:ascii="Arial" w:eastAsia="Arial" w:hAnsi="Arial" w:cs="Arial"/>
          <w:sz w:val="22"/>
        </w:rPr>
        <w:t xml:space="preserve"> when completing the HSC examination.</w:t>
      </w:r>
    </w:p>
    <w:p>
      <w:pPr>
        <w:keepNext w:val="0"/>
        <w:spacing w:before="0" w:after="160" w:line="276" w:lineRule="auto"/>
        <w:rPr>
          <w:rFonts w:ascii="Arial" w:eastAsia="Arial" w:hAnsi="Arial" w:cs="Arial"/>
        </w:rPr>
      </w:pPr>
      <w:r>
        <w:rPr>
          <w:rFonts w:ascii="Arial" w:eastAsia="Arial" w:hAnsi="Arial" w:cs="Arial"/>
          <w:sz w:val="22"/>
        </w:rPr>
        <w:t>The HSC external examination in Mathematics Standard 1 is not compulsory. Students may choose to sit for an optional HSC examination.    </w:t>
      </w:r>
    </w:p>
    <w:p>
      <w:pPr>
        <w:keepNext w:val="0"/>
        <w:spacing w:before="0" w:after="160" w:line="276" w:lineRule="auto"/>
        <w:rPr>
          <w:rFonts w:ascii="Arial" w:eastAsia="Arial" w:hAnsi="Arial" w:cs="Arial"/>
        </w:rPr>
      </w:pPr>
      <w:r>
        <w:rPr>
          <w:rFonts w:ascii="Arial" w:eastAsia="Arial" w:hAnsi="Arial" w:cs="Arial"/>
          <w:sz w:val="22"/>
        </w:rPr>
        <w:t>Should a student seek an Australian Tertiary Admission Rank (ATAR), the examination mark may be used by the Universities Admissions Centre (UAC) to contribute to the calculation of the ATAR.      </w:t>
      </w:r>
    </w:p>
    <w:p>
      <w:pPr>
        <w:keepNext w:val="0"/>
        <w:spacing w:before="0" w:after="160" w:line="276" w:lineRule="auto"/>
        <w:rPr>
          <w:rFonts w:ascii="Arial" w:eastAsia="Arial" w:hAnsi="Arial" w:cs="Arial"/>
        </w:rPr>
      </w:pPr>
      <w:r>
        <w:rPr>
          <w:rFonts w:ascii="Arial" w:eastAsia="Arial" w:hAnsi="Arial" w:cs="Arial"/>
          <w:sz w:val="22"/>
        </w:rPr>
        <w:t>The examination will be based on the Mathematics Standard 1 Year 12 course and will focus on the Year 12 outcomes. The Mathematics Standard Year 11 course will be assumed knowledge for this examination and may be examined.    </w:t>
      </w:r>
      <w:r>
        <w:rPr>
          <w:rStyle w:val="Strong"/>
          <w:rFonts w:ascii="Arial" w:eastAsia="Arial" w:hAnsi="Arial" w:cs="Arial"/>
          <w:b/>
          <w:bCs/>
          <w:sz w:val="22"/>
        </w:rPr>
        <w:t>    </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Mathematics Standard 2 HSC examination</w:t>
      </w:r>
    </w:p>
    <w:p>
      <w:pPr>
        <w:keepNext w:val="0"/>
        <w:spacing w:before="0" w:after="160" w:line="276" w:lineRule="auto"/>
        <w:rPr>
          <w:rFonts w:ascii="Arial" w:eastAsia="Arial" w:hAnsi="Arial" w:cs="Arial"/>
        </w:rPr>
      </w:pPr>
      <w:r>
        <w:rPr>
          <w:rFonts w:ascii="Arial" w:eastAsia="Arial" w:hAnsi="Arial" w:cs="Arial"/>
          <w:sz w:val="22"/>
        </w:rPr>
        <w:t>The external HSC examination measures student achievement in a range of syllabus outcomes.</w:t>
      </w:r>
    </w:p>
    <w:p>
      <w:pPr>
        <w:keepNext w:val="0"/>
        <w:spacing w:before="0" w:after="160" w:line="276" w:lineRule="auto"/>
        <w:rPr>
          <w:rFonts w:ascii="Arial" w:eastAsia="Arial" w:hAnsi="Arial" w:cs="Arial"/>
        </w:rPr>
      </w:pPr>
      <w:r>
        <w:rPr>
          <w:rFonts w:ascii="Arial" w:eastAsia="Arial" w:hAnsi="Arial" w:cs="Arial"/>
          <w:sz w:val="22"/>
        </w:rPr>
        <w:t>The external examination and its marking relate to the syllabus by:</w:t>
      </w:r>
    </w:p>
    <w:p>
      <w:pPr>
        <w:pStyle w:val="ListParagraph"/>
        <w:keepNext w:val="0"/>
        <w:numPr>
          <w:ilvl w:val="0"/>
          <w:numId w:val="122"/>
        </w:numPr>
        <w:spacing w:before="0" w:after="120" w:line="276" w:lineRule="auto"/>
        <w:ind w:left="397" w:hanging="397"/>
        <w:contextualSpacing/>
        <w:jc w:val="left"/>
        <w:rPr>
          <w:rFonts w:ascii="Arial" w:eastAsia="Arial" w:hAnsi="Arial" w:cs="Arial"/>
        </w:rPr>
      </w:pPr>
      <w:r>
        <w:rPr>
          <w:rFonts w:ascii="Arial" w:eastAsia="Arial" w:hAnsi="Arial" w:cs="Arial"/>
          <w:sz w:val="22"/>
        </w:rPr>
        <w:t>providing clear links to syllabus outcomes</w:t>
      </w:r>
    </w:p>
    <w:p>
      <w:pPr>
        <w:pStyle w:val="ListParagraph"/>
        <w:keepNext w:val="0"/>
        <w:numPr>
          <w:ilvl w:val="0"/>
          <w:numId w:val="122"/>
        </w:numPr>
        <w:spacing w:before="0" w:after="120" w:line="276" w:lineRule="auto"/>
        <w:ind w:left="397" w:hanging="397"/>
        <w:contextualSpacing/>
        <w:jc w:val="left"/>
        <w:rPr>
          <w:rFonts w:ascii="Arial" w:eastAsia="Arial" w:hAnsi="Arial" w:cs="Arial"/>
        </w:rPr>
      </w:pPr>
      <w:r>
        <w:rPr>
          <w:rFonts w:ascii="Arial" w:eastAsia="Arial" w:hAnsi="Arial" w:cs="Arial"/>
          <w:sz w:val="22"/>
        </w:rPr>
        <w:t>enabling students to demonstrate the levels of achievement outlined in the Performance Band Descriptions</w:t>
      </w:r>
    </w:p>
    <w:p>
      <w:pPr>
        <w:pStyle w:val="ListParagraph"/>
        <w:keepNext w:val="0"/>
        <w:numPr>
          <w:ilvl w:val="0"/>
          <w:numId w:val="122"/>
        </w:numPr>
        <w:spacing w:before="0" w:after="120" w:line="276" w:lineRule="auto"/>
        <w:ind w:left="397" w:hanging="397"/>
        <w:contextualSpacing/>
        <w:jc w:val="left"/>
        <w:rPr>
          <w:rFonts w:ascii="Arial" w:eastAsia="Arial" w:hAnsi="Arial" w:cs="Arial"/>
        </w:rPr>
      </w:pPr>
      <w:r>
        <w:rPr>
          <w:rFonts w:ascii="Arial" w:eastAsia="Arial" w:hAnsi="Arial" w:cs="Arial"/>
          <w:sz w:val="22"/>
        </w:rPr>
        <w:t>applying marking guidelines based on criteria that relate to the quality of the response</w:t>
      </w:r>
    </w:p>
    <w:p>
      <w:pPr>
        <w:pStyle w:val="ListParagraph"/>
        <w:keepNext w:val="0"/>
        <w:numPr>
          <w:ilvl w:val="0"/>
          <w:numId w:val="122"/>
        </w:numPr>
        <w:spacing w:before="0" w:after="120" w:line="276" w:lineRule="auto"/>
        <w:ind w:left="397" w:hanging="397"/>
        <w:contextualSpacing/>
        <w:jc w:val="left"/>
        <w:rPr>
          <w:rFonts w:ascii="Arial" w:eastAsia="Arial" w:hAnsi="Arial" w:cs="Arial"/>
        </w:rPr>
      </w:pPr>
      <w:r>
        <w:rPr>
          <w:rFonts w:ascii="Arial" w:eastAsia="Arial" w:hAnsi="Arial" w:cs="Arial"/>
          <w:sz w:val="22"/>
        </w:rPr>
        <w:t>aligning performance in the examination each year to the standards established for the course.</w:t>
      </w:r>
    </w:p>
    <w:p>
      <w:pPr>
        <w:keepNext w:val="0"/>
        <w:spacing w:before="0" w:after="160" w:line="276" w:lineRule="auto"/>
        <w:rPr>
          <w:rFonts w:ascii="Arial" w:eastAsia="Arial" w:hAnsi="Arial" w:cs="Arial"/>
        </w:rPr>
      </w:pPr>
      <w:r>
        <w:rPr>
          <w:rFonts w:ascii="Arial" w:eastAsia="Arial" w:hAnsi="Arial" w:cs="Arial"/>
          <w:sz w:val="22"/>
        </w:rPr>
        <w:t>Examination questions may require students to integrate knowledge, understanding and skills developed through studying the course.</w:t>
      </w:r>
    </w:p>
    <w:p>
      <w:pPr>
        <w:keepNext w:val="0"/>
        <w:spacing w:before="0" w:after="160" w:line="276" w:lineRule="auto"/>
        <w:rPr>
          <w:rFonts w:ascii="Arial" w:eastAsia="Arial" w:hAnsi="Arial" w:cs="Arial"/>
        </w:rPr>
      </w:pPr>
      <w:r>
        <w:rPr>
          <w:rFonts w:ascii="Arial" w:eastAsia="Arial" w:hAnsi="Arial" w:cs="Arial"/>
          <w:sz w:val="22"/>
        </w:rPr>
        <w:t>The Year 11 course is assumed knowledge for the Year 12 course.</w:t>
      </w:r>
    </w:p>
    <w:p>
      <w:pPr>
        <w:keepNext w:val="0"/>
        <w:spacing w:before="0" w:after="160" w:line="276" w:lineRule="auto"/>
        <w:rPr>
          <w:rFonts w:ascii="Arial" w:eastAsia="Arial" w:hAnsi="Arial" w:cs="Arial"/>
        </w:rPr>
      </w:pPr>
      <w:r>
        <w:rPr>
          <w:rFonts w:ascii="Arial" w:eastAsia="Arial" w:hAnsi="Arial" w:cs="Arial"/>
          <w:sz w:val="22"/>
        </w:rPr>
        <w:t xml:space="preserve">Some students with disability may be eligible for </w:t>
      </w:r>
      <w:hyperlink r:id="rId431" w:tgtFrame="_blank" w:history="1">
        <w:r>
          <w:rPr>
            <w:rStyle w:val="Hyperlink"/>
            <w:rFonts w:ascii="Arial" w:eastAsia="Arial" w:hAnsi="Arial" w:cs="Arial"/>
            <w:color w:val="0000EE"/>
            <w:sz w:val="22"/>
            <w:u w:color="0000EE"/>
          </w:rPr>
          <w:t>disability provisions</w:t>
        </w:r>
      </w:hyperlink>
      <w:r>
        <w:rPr>
          <w:rFonts w:ascii="Arial" w:eastAsia="Arial" w:hAnsi="Arial" w:cs="Arial"/>
          <w:sz w:val="22"/>
        </w:rPr>
        <w:t xml:space="preserve"> when completing the HSC examination.</w:t>
      </w:r>
    </w:p>
    <w:p>
      <w:pPr>
        <w:keepNext w:val="0"/>
        <w:spacing w:before="0" w:after="160" w:line="276" w:lineRule="auto"/>
        <w:rPr>
          <w:rFonts w:ascii="Arial" w:eastAsia="Arial" w:hAnsi="Arial" w:cs="Arial"/>
        </w:rPr>
      </w:pPr>
      <w:r>
        <w:rPr>
          <w:rFonts w:ascii="Arial" w:eastAsia="Arial" w:hAnsi="Arial" w:cs="Arial"/>
          <w:sz w:val="22"/>
        </w:rPr>
        <w:t>The examination will be based on the Mathematics Standard 2 Year 12 course and will focus on the Year 12 outcomes. The Mathematics Standard Year 11 course will be assumed knowledge for this examination and may be examined.</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Mathematics Standard 1 HSC examination specifications</w:t>
      </w:r>
    </w:p>
    <w:p>
      <w:pPr>
        <w:keepNext w:val="0"/>
        <w:spacing w:before="0" w:after="160" w:line="276" w:lineRule="auto"/>
        <w:rPr>
          <w:rFonts w:ascii="Arial" w:eastAsia="Arial" w:hAnsi="Arial" w:cs="Arial"/>
          <w:b/>
          <w:sz w:val="22"/>
        </w:rPr>
      </w:pPr>
      <w:r>
        <w:rPr>
          <w:rFonts w:ascii="Arial" w:eastAsia="Arial" w:hAnsi="Arial" w:cs="Arial"/>
          <w:b/>
          <w:sz w:val="22"/>
        </w:rPr>
        <w:t>Stage 6 – Year 12</w:t>
      </w:r>
    </w:p>
    <w:p>
      <w:pPr>
        <w:keepNext w:val="0"/>
        <w:spacing w:before="0" w:after="160" w:line="276" w:lineRule="auto"/>
        <w:rPr>
          <w:rFonts w:ascii="Arial" w:eastAsia="Arial" w:hAnsi="Arial" w:cs="Arial"/>
        </w:rPr>
      </w:pPr>
      <w:r>
        <w:rPr>
          <w:rFonts w:ascii="Arial" w:eastAsia="Arial" w:hAnsi="Arial" w:cs="Arial"/>
          <w:sz w:val="22"/>
        </w:rPr>
        <w:t>The examination will consist of a written paper worth 80 marks.</w:t>
      </w:r>
    </w:p>
    <w:p>
      <w:pPr>
        <w:keepNext w:val="0"/>
        <w:spacing w:before="0" w:after="160" w:line="276" w:lineRule="auto"/>
        <w:rPr>
          <w:rFonts w:ascii="Arial" w:eastAsia="Arial" w:hAnsi="Arial" w:cs="Arial"/>
        </w:rPr>
      </w:pPr>
      <w:r>
        <w:rPr>
          <w:rFonts w:ascii="Arial" w:eastAsia="Arial" w:hAnsi="Arial" w:cs="Arial"/>
          <w:sz w:val="22"/>
        </w:rPr>
        <w:t>Time allowed: 2 hours plus 10 minutes reading time.</w:t>
      </w:r>
    </w:p>
    <w:p>
      <w:pPr>
        <w:keepNext w:val="0"/>
        <w:spacing w:before="0" w:after="160" w:line="276" w:lineRule="auto"/>
        <w:rPr>
          <w:rFonts w:ascii="Arial" w:eastAsia="Arial" w:hAnsi="Arial" w:cs="Arial"/>
        </w:rPr>
      </w:pPr>
      <w:r>
        <w:rPr>
          <w:rFonts w:ascii="Arial" w:eastAsia="Arial" w:hAnsi="Arial" w:cs="Arial"/>
          <w:sz w:val="22"/>
        </w:rPr>
        <w:t>A reference sheet will be provided.</w:t>
      </w:r>
    </w:p>
    <w:p>
      <w:pPr>
        <w:keepNext w:val="0"/>
        <w:spacing w:before="0" w:after="160" w:line="276" w:lineRule="auto"/>
        <w:rPr>
          <w:rFonts w:ascii="Arial" w:eastAsia="Arial" w:hAnsi="Arial" w:cs="Arial"/>
        </w:rPr>
      </w:pPr>
      <w:hyperlink r:id="rId432" w:anchor="toc-approved-calculators" w:tgtFrame="_blank" w:history="1">
        <w:r>
          <w:rPr>
            <w:rStyle w:val="Hyperlink"/>
            <w:rFonts w:ascii="Arial" w:eastAsia="Arial" w:hAnsi="Arial" w:cs="Arial"/>
            <w:color w:val="0000EE"/>
            <w:sz w:val="22"/>
            <w:u w:color="0000EE"/>
          </w:rPr>
          <w:t>NESA-approved calculators</w:t>
        </w:r>
      </w:hyperlink>
      <w:r>
        <w:rPr>
          <w:rFonts w:ascii="Arial" w:eastAsia="Arial" w:hAnsi="Arial" w:cs="Arial"/>
          <w:sz w:val="22"/>
        </w:rPr>
        <w:t xml:space="preserve"> may be used.</w:t>
      </w:r>
    </w:p>
    <w:p>
      <w:pPr>
        <w:keepNext w:val="0"/>
        <w:spacing w:before="0" w:after="160" w:line="276" w:lineRule="auto"/>
        <w:rPr>
          <w:rFonts w:ascii="Arial" w:eastAsia="Arial" w:hAnsi="Arial" w:cs="Arial"/>
        </w:rPr>
      </w:pPr>
      <w:r>
        <w:rPr>
          <w:rFonts w:ascii="Arial" w:eastAsia="Arial" w:hAnsi="Arial" w:cs="Arial"/>
          <w:sz w:val="22"/>
        </w:rPr>
        <w:t>The paper will consist of two sections.</w:t>
      </w:r>
    </w:p>
    <w:p>
      <w:pPr>
        <w:keepNext w:val="0"/>
        <w:spacing w:before="0" w:after="160" w:line="276" w:lineRule="auto"/>
        <w:rPr>
          <w:rFonts w:ascii="Arial" w:eastAsia="Arial" w:hAnsi="Arial" w:cs="Arial"/>
        </w:rPr>
      </w:pPr>
      <w:r>
        <w:rPr>
          <w:rStyle w:val="Strong"/>
          <w:rFonts w:ascii="Arial" w:eastAsia="Arial" w:hAnsi="Arial" w:cs="Arial"/>
          <w:b/>
          <w:bCs/>
          <w:sz w:val="22"/>
        </w:rPr>
        <w:t>Section I (15 marks)</w:t>
      </w:r>
    </w:p>
    <w:p>
      <w:pPr>
        <w:pStyle w:val="ListParagraph"/>
        <w:keepNext w:val="0"/>
        <w:numPr>
          <w:ilvl w:val="0"/>
          <w:numId w:val="123"/>
        </w:numPr>
        <w:spacing w:before="0" w:after="120" w:line="276" w:lineRule="auto"/>
        <w:ind w:left="397" w:hanging="397"/>
        <w:contextualSpacing/>
        <w:jc w:val="left"/>
        <w:rPr>
          <w:rFonts w:ascii="Arial" w:eastAsia="Arial" w:hAnsi="Arial" w:cs="Arial"/>
        </w:rPr>
      </w:pPr>
      <w:r>
        <w:rPr>
          <w:rFonts w:ascii="Arial" w:eastAsia="Arial" w:hAnsi="Arial" w:cs="Arial"/>
          <w:sz w:val="22"/>
        </w:rPr>
        <w:t>There will be objective-response questions to the value of 15 marks.</w:t>
      </w:r>
    </w:p>
    <w:p>
      <w:pPr>
        <w:keepNext w:val="0"/>
        <w:spacing w:before="0" w:after="160" w:line="276" w:lineRule="auto"/>
        <w:rPr>
          <w:rFonts w:ascii="Arial" w:eastAsia="Arial" w:hAnsi="Arial" w:cs="Arial"/>
        </w:rPr>
      </w:pPr>
      <w:r>
        <w:rPr>
          <w:rStyle w:val="Strong"/>
          <w:rFonts w:ascii="Arial" w:eastAsia="Arial" w:hAnsi="Arial" w:cs="Arial"/>
          <w:b/>
          <w:bCs/>
          <w:sz w:val="22"/>
        </w:rPr>
        <w:t>Section II (65 marks)</w:t>
      </w:r>
    </w:p>
    <w:p>
      <w:pPr>
        <w:pStyle w:val="ListParagraph"/>
        <w:keepNext w:val="0"/>
        <w:numPr>
          <w:ilvl w:val="0"/>
          <w:numId w:val="124"/>
        </w:numPr>
        <w:spacing w:before="0" w:after="120" w:line="276" w:lineRule="auto"/>
        <w:ind w:left="397" w:hanging="397"/>
        <w:contextualSpacing/>
        <w:jc w:val="left"/>
        <w:rPr>
          <w:rFonts w:ascii="Arial" w:eastAsia="Arial" w:hAnsi="Arial" w:cs="Arial"/>
        </w:rPr>
      </w:pPr>
      <w:r>
        <w:rPr>
          <w:rFonts w:ascii="Arial" w:eastAsia="Arial" w:hAnsi="Arial" w:cs="Arial"/>
          <w:sz w:val="22"/>
        </w:rPr>
        <w:t>Questions may contain parts.</w:t>
      </w:r>
    </w:p>
    <w:p>
      <w:pPr>
        <w:pStyle w:val="ListParagraph"/>
        <w:keepNext w:val="0"/>
        <w:numPr>
          <w:ilvl w:val="0"/>
          <w:numId w:val="124"/>
        </w:numPr>
        <w:spacing w:before="0" w:after="120" w:line="276" w:lineRule="auto"/>
        <w:ind w:left="397" w:hanging="397"/>
        <w:contextualSpacing/>
        <w:jc w:val="left"/>
        <w:rPr>
          <w:rFonts w:ascii="Arial" w:eastAsia="Arial" w:hAnsi="Arial" w:cs="Arial"/>
        </w:rPr>
      </w:pPr>
      <w:r>
        <w:rPr>
          <w:rFonts w:ascii="Arial" w:eastAsia="Arial" w:hAnsi="Arial" w:cs="Arial"/>
          <w:sz w:val="22"/>
        </w:rPr>
        <w:t>There will be 25 to 30 items.</w:t>
      </w:r>
    </w:p>
    <w:p>
      <w:pPr>
        <w:pStyle w:val="ListParagraph"/>
        <w:keepNext w:val="0"/>
        <w:numPr>
          <w:ilvl w:val="0"/>
          <w:numId w:val="124"/>
        </w:numPr>
        <w:spacing w:before="0" w:after="120" w:line="276" w:lineRule="auto"/>
        <w:ind w:left="397" w:hanging="397"/>
        <w:contextualSpacing/>
        <w:jc w:val="left"/>
        <w:rPr>
          <w:rFonts w:ascii="Arial" w:eastAsia="Arial" w:hAnsi="Arial" w:cs="Arial"/>
        </w:rPr>
      </w:pPr>
      <w:r>
        <w:rPr>
          <w:rFonts w:ascii="Arial" w:eastAsia="Arial" w:hAnsi="Arial" w:cs="Arial"/>
          <w:sz w:val="22"/>
        </w:rPr>
        <w:t>At least two items will be worth 4 or 5 marks.</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HSC Mathematics Standard 1 – annotated sample examination materials</w:t>
      </w:r>
    </w:p>
    <w:p>
      <w:pPr>
        <w:keepNext w:val="0"/>
        <w:spacing w:before="0" w:after="160" w:line="276" w:lineRule="auto"/>
        <w:rPr>
          <w:rFonts w:ascii="Arial" w:eastAsia="Arial" w:hAnsi="Arial" w:cs="Arial"/>
          <w:b/>
          <w:sz w:val="22"/>
        </w:rPr>
      </w:pPr>
      <w:r>
        <w:rPr>
          <w:rFonts w:ascii="Arial" w:eastAsia="Arial" w:hAnsi="Arial" w:cs="Arial"/>
          <w:b/>
          <w:sz w:val="22"/>
        </w:rPr>
        <w:t>Stage 6 – Year 12</w:t>
      </w:r>
    </w:p>
    <w:p>
      <w:pPr>
        <w:pStyle w:val="ListParagraph"/>
        <w:keepNext w:val="0"/>
        <w:numPr>
          <w:ilvl w:val="0"/>
          <w:numId w:val="125"/>
        </w:numPr>
        <w:spacing w:before="0" w:after="120" w:line="276" w:lineRule="auto"/>
        <w:ind w:left="397" w:hanging="397"/>
        <w:contextualSpacing/>
        <w:jc w:val="left"/>
        <w:rPr>
          <w:rFonts w:ascii="Arial" w:eastAsia="Arial" w:hAnsi="Arial" w:cs="Arial"/>
        </w:rPr>
      </w:pPr>
      <w:hyperlink r:id="rId433" w:history="1">
        <w:r>
          <w:rPr>
            <w:rStyle w:val="Hyperlink"/>
            <w:rFonts w:ascii="Arial" w:eastAsia="Arial" w:hAnsi="Arial" w:cs="Arial"/>
            <w:color w:val="0000EE"/>
            <w:sz w:val="22"/>
            <w:u w:color="0000EE"/>
          </w:rPr>
          <w:t>HSC Mathematics Standard 1 – annotated sample examination materials</w:t>
        </w:r>
      </w:hyperlink>
    </w:p>
    <w:p>
      <w:pPr>
        <w:pStyle w:val="ListParagraph"/>
        <w:keepNext w:val="0"/>
        <w:numPr>
          <w:ilvl w:val="0"/>
          <w:numId w:val="125"/>
        </w:numPr>
        <w:spacing w:before="0" w:after="120" w:line="276" w:lineRule="auto"/>
        <w:ind w:left="397" w:hanging="397"/>
        <w:contextualSpacing/>
        <w:jc w:val="left"/>
        <w:rPr>
          <w:rFonts w:ascii="Arial" w:eastAsia="Arial" w:hAnsi="Arial" w:cs="Arial"/>
        </w:rPr>
      </w:pPr>
      <w:hyperlink r:id="rId434" w:history="1">
        <w:r>
          <w:rPr>
            <w:rStyle w:val="Hyperlink"/>
            <w:rFonts w:ascii="Arial" w:eastAsia="Arial" w:hAnsi="Arial" w:cs="Arial"/>
            <w:color w:val="0000EE"/>
            <w:sz w:val="22"/>
            <w:u w:color="0000EE"/>
          </w:rPr>
          <w:t>Mathematics Standard 1 and 2 – HSC reference sheet</w:t>
        </w:r>
      </w:hyperlink>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Mathematics Standard 2 HSC examination specifications</w:t>
      </w:r>
    </w:p>
    <w:p>
      <w:pPr>
        <w:keepNext w:val="0"/>
        <w:spacing w:before="0" w:after="160" w:line="276" w:lineRule="auto"/>
        <w:rPr>
          <w:rFonts w:ascii="Arial" w:eastAsia="Arial" w:hAnsi="Arial" w:cs="Arial"/>
          <w:b/>
          <w:sz w:val="22"/>
        </w:rPr>
      </w:pPr>
      <w:r>
        <w:rPr>
          <w:rFonts w:ascii="Arial" w:eastAsia="Arial" w:hAnsi="Arial" w:cs="Arial"/>
          <w:b/>
          <w:sz w:val="22"/>
        </w:rPr>
        <w:t>Stage 6 – Year 12</w:t>
      </w:r>
    </w:p>
    <w:p>
      <w:pPr>
        <w:keepNext w:val="0"/>
        <w:spacing w:before="0" w:after="160" w:line="276" w:lineRule="auto"/>
        <w:rPr>
          <w:rFonts w:ascii="Arial" w:eastAsia="Arial" w:hAnsi="Arial" w:cs="Arial"/>
        </w:rPr>
      </w:pPr>
      <w:r>
        <w:rPr>
          <w:rFonts w:ascii="Arial" w:eastAsia="Arial" w:hAnsi="Arial" w:cs="Arial"/>
          <w:sz w:val="22"/>
        </w:rPr>
        <w:t>The examination will consist of a written paper worth 100 marks.</w:t>
      </w:r>
    </w:p>
    <w:p>
      <w:pPr>
        <w:keepNext w:val="0"/>
        <w:spacing w:before="0" w:after="160" w:line="276" w:lineRule="auto"/>
        <w:rPr>
          <w:rFonts w:ascii="Arial" w:eastAsia="Arial" w:hAnsi="Arial" w:cs="Arial"/>
        </w:rPr>
      </w:pPr>
      <w:r>
        <w:rPr>
          <w:rFonts w:ascii="Arial" w:eastAsia="Arial" w:hAnsi="Arial" w:cs="Arial"/>
          <w:sz w:val="22"/>
        </w:rPr>
        <w:t>Time allowed: 2 hours and 30 minutes plus 10 minutes reading time.</w:t>
      </w:r>
    </w:p>
    <w:p>
      <w:pPr>
        <w:keepNext w:val="0"/>
        <w:spacing w:before="0" w:after="160" w:line="276" w:lineRule="auto"/>
        <w:rPr>
          <w:rFonts w:ascii="Arial" w:eastAsia="Arial" w:hAnsi="Arial" w:cs="Arial"/>
        </w:rPr>
      </w:pPr>
      <w:r>
        <w:rPr>
          <w:rFonts w:ascii="Arial" w:eastAsia="Arial" w:hAnsi="Arial" w:cs="Arial"/>
          <w:sz w:val="22"/>
        </w:rPr>
        <w:t>A reference sheet will be provided.</w:t>
      </w:r>
    </w:p>
    <w:p>
      <w:pPr>
        <w:keepNext w:val="0"/>
        <w:spacing w:before="0" w:after="160" w:line="276" w:lineRule="auto"/>
        <w:rPr>
          <w:rFonts w:ascii="Arial" w:eastAsia="Arial" w:hAnsi="Arial" w:cs="Arial"/>
        </w:rPr>
      </w:pPr>
      <w:hyperlink r:id="rId435" w:anchor="toc-approved-calculators" w:tgtFrame="_blank" w:history="1">
        <w:r>
          <w:rPr>
            <w:rStyle w:val="Hyperlink"/>
            <w:rFonts w:ascii="Arial" w:eastAsia="Arial" w:hAnsi="Arial" w:cs="Arial"/>
            <w:color w:val="0000EE"/>
            <w:sz w:val="22"/>
            <w:u w:color="0000EE"/>
          </w:rPr>
          <w:t>NESA-approved calculators</w:t>
        </w:r>
      </w:hyperlink>
      <w:r>
        <w:rPr>
          <w:rFonts w:ascii="Arial" w:eastAsia="Arial" w:hAnsi="Arial" w:cs="Arial"/>
          <w:sz w:val="22"/>
        </w:rPr>
        <w:t xml:space="preserve"> may be used.</w:t>
      </w:r>
    </w:p>
    <w:p>
      <w:pPr>
        <w:keepNext w:val="0"/>
        <w:spacing w:before="0" w:after="160" w:line="276" w:lineRule="auto"/>
        <w:rPr>
          <w:rFonts w:ascii="Arial" w:eastAsia="Arial" w:hAnsi="Arial" w:cs="Arial"/>
        </w:rPr>
      </w:pPr>
      <w:r>
        <w:rPr>
          <w:rFonts w:ascii="Arial" w:eastAsia="Arial" w:hAnsi="Arial" w:cs="Arial"/>
          <w:sz w:val="22"/>
        </w:rPr>
        <w:t>The paper will consist of two sections.</w:t>
      </w:r>
    </w:p>
    <w:p>
      <w:pPr>
        <w:keepNext w:val="0"/>
        <w:spacing w:before="0" w:after="160" w:line="276" w:lineRule="auto"/>
        <w:rPr>
          <w:rFonts w:ascii="Arial" w:eastAsia="Arial" w:hAnsi="Arial" w:cs="Arial"/>
        </w:rPr>
      </w:pPr>
      <w:r>
        <w:rPr>
          <w:rStyle w:val="Strong"/>
          <w:rFonts w:ascii="Arial" w:eastAsia="Arial" w:hAnsi="Arial" w:cs="Arial"/>
          <w:b/>
          <w:bCs/>
          <w:sz w:val="22"/>
        </w:rPr>
        <w:t>Section I (15 marks)</w:t>
      </w:r>
    </w:p>
    <w:p>
      <w:pPr>
        <w:pStyle w:val="ListParagraph"/>
        <w:keepNext w:val="0"/>
        <w:numPr>
          <w:ilvl w:val="0"/>
          <w:numId w:val="126"/>
        </w:numPr>
        <w:spacing w:before="0" w:after="120" w:line="276" w:lineRule="auto"/>
        <w:ind w:left="397" w:hanging="397"/>
        <w:contextualSpacing/>
        <w:jc w:val="left"/>
        <w:rPr>
          <w:rFonts w:ascii="Arial" w:eastAsia="Arial" w:hAnsi="Arial" w:cs="Arial"/>
        </w:rPr>
      </w:pPr>
      <w:r>
        <w:rPr>
          <w:rFonts w:ascii="Arial" w:eastAsia="Arial" w:hAnsi="Arial" w:cs="Arial"/>
          <w:sz w:val="22"/>
        </w:rPr>
        <w:t>There will be objective-response questions to the value of 15 marks.</w:t>
      </w:r>
    </w:p>
    <w:p>
      <w:pPr>
        <w:keepNext w:val="0"/>
        <w:spacing w:before="0" w:after="160" w:line="276" w:lineRule="auto"/>
        <w:rPr>
          <w:rFonts w:ascii="Arial" w:eastAsia="Arial" w:hAnsi="Arial" w:cs="Arial"/>
        </w:rPr>
      </w:pPr>
      <w:r>
        <w:rPr>
          <w:rStyle w:val="Strong"/>
          <w:rFonts w:ascii="Arial" w:eastAsia="Arial" w:hAnsi="Arial" w:cs="Arial"/>
          <w:b/>
          <w:bCs/>
          <w:sz w:val="22"/>
        </w:rPr>
        <w:t>Section II (85 marks)</w:t>
      </w:r>
    </w:p>
    <w:p>
      <w:pPr>
        <w:pStyle w:val="ListParagraph"/>
        <w:keepNext w:val="0"/>
        <w:numPr>
          <w:ilvl w:val="0"/>
          <w:numId w:val="127"/>
        </w:numPr>
        <w:spacing w:before="0" w:after="120" w:line="276" w:lineRule="auto"/>
        <w:ind w:left="397" w:hanging="397"/>
        <w:contextualSpacing/>
        <w:jc w:val="left"/>
        <w:rPr>
          <w:rFonts w:ascii="Arial" w:eastAsia="Arial" w:hAnsi="Arial" w:cs="Arial"/>
        </w:rPr>
      </w:pPr>
      <w:r>
        <w:rPr>
          <w:rFonts w:ascii="Arial" w:eastAsia="Arial" w:hAnsi="Arial" w:cs="Arial"/>
          <w:sz w:val="22"/>
        </w:rPr>
        <w:t>Questions may contain parts.</w:t>
      </w:r>
    </w:p>
    <w:p>
      <w:pPr>
        <w:pStyle w:val="ListParagraph"/>
        <w:keepNext w:val="0"/>
        <w:numPr>
          <w:ilvl w:val="0"/>
          <w:numId w:val="127"/>
        </w:numPr>
        <w:spacing w:before="0" w:after="120" w:line="276" w:lineRule="auto"/>
        <w:ind w:left="397" w:hanging="397"/>
        <w:contextualSpacing/>
        <w:jc w:val="left"/>
        <w:rPr>
          <w:rFonts w:ascii="Arial" w:eastAsia="Arial" w:hAnsi="Arial" w:cs="Arial"/>
        </w:rPr>
      </w:pPr>
      <w:r>
        <w:rPr>
          <w:rFonts w:ascii="Arial" w:eastAsia="Arial" w:hAnsi="Arial" w:cs="Arial"/>
          <w:sz w:val="22"/>
        </w:rPr>
        <w:t>There will be 35 to 40 items.</w:t>
      </w:r>
    </w:p>
    <w:p>
      <w:pPr>
        <w:pStyle w:val="ListParagraph"/>
        <w:keepNext w:val="0"/>
        <w:numPr>
          <w:ilvl w:val="0"/>
          <w:numId w:val="127"/>
        </w:numPr>
        <w:spacing w:before="0" w:after="120" w:line="276" w:lineRule="auto"/>
        <w:ind w:left="397" w:hanging="397"/>
        <w:contextualSpacing/>
        <w:jc w:val="left"/>
        <w:rPr>
          <w:rFonts w:ascii="Arial" w:eastAsia="Arial" w:hAnsi="Arial" w:cs="Arial"/>
        </w:rPr>
      </w:pPr>
      <w:r>
        <w:rPr>
          <w:rFonts w:ascii="Arial" w:eastAsia="Arial" w:hAnsi="Arial" w:cs="Arial"/>
          <w:sz w:val="22"/>
        </w:rPr>
        <w:t>At least two items will be worth 4 or 5 marks.</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HSC Mathematics Standard 2 – annotated sample examination materials</w:t>
      </w:r>
    </w:p>
    <w:p>
      <w:pPr>
        <w:keepNext w:val="0"/>
        <w:spacing w:before="0" w:after="160" w:line="276" w:lineRule="auto"/>
        <w:rPr>
          <w:rFonts w:ascii="Arial" w:eastAsia="Arial" w:hAnsi="Arial" w:cs="Arial"/>
          <w:b/>
          <w:sz w:val="22"/>
        </w:rPr>
      </w:pPr>
      <w:r>
        <w:rPr>
          <w:rFonts w:ascii="Arial" w:eastAsia="Arial" w:hAnsi="Arial" w:cs="Arial"/>
          <w:b/>
          <w:sz w:val="22"/>
        </w:rPr>
        <w:t>Stage 6 – Year 12</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hyperlink r:id="rId436" w:history="1">
        <w:r>
          <w:rPr>
            <w:rStyle w:val="Hyperlink"/>
            <w:rFonts w:ascii="Arial" w:eastAsia="Arial" w:hAnsi="Arial" w:cs="Arial"/>
            <w:color w:val="0000EE"/>
            <w:sz w:val="22"/>
            <w:u w:color="0000EE"/>
          </w:rPr>
          <w:t>HSC Mathematics Standard 2 – annotated sample examination materials</w:t>
        </w:r>
      </w:hyperlink>
    </w:p>
    <w:p>
      <w:pPr>
        <w:pStyle w:val="ListParagraph"/>
        <w:keepNext w:val="0"/>
        <w:numPr>
          <w:ilvl w:val="0"/>
          <w:numId w:val="128"/>
        </w:numPr>
        <w:spacing w:before="0" w:after="120" w:line="276" w:lineRule="auto"/>
        <w:ind w:left="397" w:hanging="397"/>
        <w:contextualSpacing/>
        <w:jc w:val="left"/>
        <w:rPr>
          <w:rFonts w:ascii="Arial" w:eastAsia="Arial" w:hAnsi="Arial" w:cs="Arial"/>
        </w:rPr>
      </w:pPr>
      <w:hyperlink r:id="rId437" w:history="1">
        <w:r>
          <w:rPr>
            <w:rStyle w:val="Hyperlink"/>
            <w:rFonts w:ascii="Arial" w:eastAsia="Arial" w:hAnsi="Arial" w:cs="Arial"/>
            <w:color w:val="0000EE"/>
            <w:sz w:val="22"/>
            <w:u w:color="0000EE"/>
          </w:rPr>
          <w:t>Mathematics Standard 1 and 2 – HSC reference sheet</w:t>
        </w:r>
      </w:hyperlink>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Further information</w:t>
      </w:r>
    </w:p>
    <w:p>
      <w:pPr>
        <w:keepNext w:val="0"/>
        <w:spacing w:before="0" w:after="160" w:line="276" w:lineRule="auto"/>
        <w:rPr>
          <w:rFonts w:ascii="Arial" w:eastAsia="Arial" w:hAnsi="Arial" w:cs="Arial"/>
          <w:b/>
          <w:sz w:val="22"/>
        </w:rPr>
      </w:pPr>
      <w:r>
        <w:rPr>
          <w:rFonts w:ascii="Arial" w:eastAsia="Arial" w:hAnsi="Arial" w:cs="Arial"/>
          <w:b/>
          <w:sz w:val="22"/>
        </w:rPr>
        <w:t>Stage 6 – Year 12</w:t>
      </w:r>
    </w:p>
    <w:p>
      <w:pPr>
        <w:pStyle w:val="ListParagraph"/>
        <w:keepNext w:val="0"/>
        <w:numPr>
          <w:ilvl w:val="0"/>
          <w:numId w:val="129"/>
        </w:numPr>
        <w:spacing w:before="0" w:after="120" w:line="276" w:lineRule="auto"/>
        <w:ind w:left="397" w:hanging="397"/>
        <w:contextualSpacing/>
        <w:jc w:val="left"/>
        <w:rPr>
          <w:rFonts w:ascii="Arial" w:eastAsia="Arial" w:hAnsi="Arial" w:cs="Arial"/>
        </w:rPr>
      </w:pPr>
      <w:hyperlink r:id="rId438" w:history="1">
        <w:r>
          <w:rPr>
            <w:rStyle w:val="Hyperlink"/>
            <w:rFonts w:ascii="Arial" w:eastAsia="Arial" w:hAnsi="Arial" w:cs="Arial"/>
            <w:color w:val="0000EE"/>
            <w:sz w:val="22"/>
            <w:u w:color="0000EE"/>
          </w:rPr>
          <w:t>Assessment in Stage 6</w:t>
        </w:r>
      </w:hyperlink>
    </w:p>
    <w:p>
      <w:pPr>
        <w:pStyle w:val="ListParagraph"/>
        <w:keepNext w:val="0"/>
        <w:numPr>
          <w:ilvl w:val="0"/>
          <w:numId w:val="129"/>
        </w:numPr>
        <w:spacing w:before="0" w:after="120" w:line="276" w:lineRule="auto"/>
        <w:ind w:left="397" w:hanging="397"/>
        <w:contextualSpacing/>
        <w:jc w:val="left"/>
        <w:rPr>
          <w:rFonts w:ascii="Arial" w:eastAsia="Arial" w:hAnsi="Arial" w:cs="Arial"/>
        </w:rPr>
      </w:pPr>
      <w:hyperlink r:id="rId439" w:history="1">
        <w:r>
          <w:rPr>
            <w:rStyle w:val="Hyperlink"/>
            <w:rFonts w:ascii="Arial" w:eastAsia="Arial" w:hAnsi="Arial" w:cs="Arial"/>
            <w:color w:val="0000EE"/>
            <w:sz w:val="22"/>
            <w:u w:color="0000EE"/>
          </w:rPr>
          <w:t>Principles of effective assessment</w:t>
        </w:r>
      </w:hyperlink>
    </w:p>
    <w:p>
      <w:pPr>
        <w:pStyle w:val="ListParagraph"/>
        <w:keepNext w:val="0"/>
        <w:numPr>
          <w:ilvl w:val="0"/>
          <w:numId w:val="129"/>
        </w:numPr>
        <w:spacing w:before="0" w:after="120" w:line="276" w:lineRule="auto"/>
        <w:ind w:left="397" w:hanging="397"/>
        <w:contextualSpacing/>
        <w:jc w:val="left"/>
        <w:rPr>
          <w:rFonts w:ascii="Arial" w:eastAsia="Arial" w:hAnsi="Arial" w:cs="Arial"/>
        </w:rPr>
      </w:pPr>
      <w:hyperlink r:id="rId440" w:history="1">
        <w:r>
          <w:rPr>
            <w:rStyle w:val="Hyperlink"/>
            <w:rFonts w:ascii="Arial" w:eastAsia="Arial" w:hAnsi="Arial" w:cs="Arial"/>
            <w:color w:val="0000EE"/>
            <w:sz w:val="22"/>
            <w:u w:color="0000EE"/>
          </w:rPr>
          <w:t>Assessment in practice</w:t>
        </w:r>
      </w:hyperlink>
    </w:p>
    <w:p>
      <w:pPr>
        <w:pStyle w:val="ListParagraph"/>
        <w:keepNext w:val="0"/>
        <w:numPr>
          <w:ilvl w:val="0"/>
          <w:numId w:val="129"/>
        </w:numPr>
        <w:spacing w:before="0" w:after="120" w:line="276" w:lineRule="auto"/>
        <w:ind w:left="397" w:hanging="397"/>
        <w:contextualSpacing/>
        <w:jc w:val="left"/>
        <w:rPr>
          <w:rFonts w:ascii="Arial" w:eastAsia="Arial" w:hAnsi="Arial" w:cs="Arial"/>
        </w:rPr>
      </w:pPr>
      <w:hyperlink r:id="rId441" w:history="1">
        <w:r>
          <w:rPr>
            <w:rStyle w:val="Hyperlink"/>
            <w:rFonts w:ascii="Arial" w:eastAsia="Arial" w:hAnsi="Arial" w:cs="Arial"/>
            <w:color w:val="0000EE"/>
            <w:sz w:val="22"/>
            <w:u w:color="0000EE"/>
          </w:rPr>
          <w:t>School-based assessment requirements</w:t>
        </w:r>
      </w:hyperlink>
    </w:p>
    <w:p>
      <w:pPr>
        <w:pStyle w:val="ListParagraph"/>
        <w:keepNext w:val="0"/>
        <w:numPr>
          <w:ilvl w:val="0"/>
          <w:numId w:val="129"/>
        </w:numPr>
        <w:spacing w:before="0" w:after="120" w:line="276" w:lineRule="auto"/>
        <w:ind w:left="397" w:hanging="397"/>
        <w:contextualSpacing/>
        <w:jc w:val="left"/>
        <w:rPr>
          <w:rFonts w:ascii="Arial" w:eastAsia="Arial" w:hAnsi="Arial" w:cs="Arial"/>
        </w:rPr>
      </w:pPr>
      <w:hyperlink r:id="rId442" w:tgtFrame="_blank" w:history="1">
        <w:r>
          <w:rPr>
            <w:rStyle w:val="Hyperlink"/>
            <w:rFonts w:ascii="Arial" w:eastAsia="Arial" w:hAnsi="Arial" w:cs="Arial"/>
            <w:color w:val="0000EE"/>
            <w:sz w:val="22"/>
            <w:u w:color="0000EE"/>
          </w:rPr>
          <w:t>Adjustments to assessment for students with disability</w:t>
        </w:r>
      </w:hyperlink>
    </w:p>
    <w:p>
      <w:pPr>
        <w:pStyle w:val="ListParagraph"/>
        <w:keepNext w:val="0"/>
        <w:numPr>
          <w:ilvl w:val="0"/>
          <w:numId w:val="129"/>
        </w:numPr>
        <w:spacing w:before="0" w:after="120" w:line="276" w:lineRule="auto"/>
        <w:ind w:left="397" w:hanging="397"/>
        <w:contextualSpacing/>
        <w:jc w:val="left"/>
        <w:rPr>
          <w:rFonts w:ascii="Arial" w:eastAsia="Arial" w:hAnsi="Arial" w:cs="Arial"/>
        </w:rPr>
      </w:pPr>
      <w:hyperlink r:id="rId443" w:tgtFrame="_blank" w:history="1">
        <w:r>
          <w:rPr>
            <w:rStyle w:val="Hyperlink"/>
            <w:rFonts w:ascii="Arial" w:eastAsia="Arial" w:hAnsi="Arial" w:cs="Arial"/>
            <w:color w:val="0000EE"/>
            <w:sz w:val="22"/>
            <w:u w:color="0000EE"/>
          </w:rPr>
          <w:t>Life Skills</w:t>
        </w:r>
      </w:hyperlink>
    </w:p>
    <w:p>
      <w:pPr>
        <w:pStyle w:val="ListParagraph"/>
        <w:keepNext w:val="0"/>
        <w:numPr>
          <w:ilvl w:val="0"/>
          <w:numId w:val="129"/>
        </w:numPr>
        <w:spacing w:before="0" w:after="120" w:line="276" w:lineRule="auto"/>
        <w:ind w:left="397" w:hanging="397"/>
        <w:contextualSpacing/>
        <w:jc w:val="left"/>
        <w:rPr>
          <w:rFonts w:ascii="Arial" w:eastAsia="Arial" w:hAnsi="Arial" w:cs="Arial"/>
        </w:rPr>
      </w:pPr>
      <w:hyperlink r:id="rId444" w:history="1">
        <w:r>
          <w:rPr>
            <w:rStyle w:val="Hyperlink"/>
            <w:rFonts w:ascii="Arial" w:eastAsia="Arial" w:hAnsi="Arial" w:cs="Arial"/>
            <w:color w:val="0000EE"/>
            <w:sz w:val="22"/>
            <w:u w:color="0000EE"/>
          </w:rPr>
          <w:t>Assessment Certification Examination (ACE)</w:t>
        </w:r>
      </w:hyperlink>
    </w:p>
    <w:p>
      <w:pPr>
        <w:keepNext w:val="0"/>
        <w:spacing w:before="0" w:after="160" w:line="276" w:lineRule="auto"/>
        <w:rPr>
          <w:rFonts w:ascii="Arial" w:eastAsia="Arial" w:hAnsi="Arial" w:cs="Arial"/>
          <w:b w:val="0"/>
          <w:sz w:val="22"/>
        </w:rPr>
      </w:pPr>
      <w:r>
        <w:rPr>
          <w:rFonts w:ascii="Arial" w:eastAsia="Arial" w:hAnsi="Arial" w:cs="Arial"/>
          <w:b w:val="0"/>
          <w:sz w:val="22"/>
        </w:rPr>
        <w:t xml:space="preserve"> </w:t>
      </w:r>
    </w:p>
    <w:sectPr>
      <w:footerReference w:type="default" r:id="rId445"/>
      <w:type w:val="nextPage"/>
      <w:pgSz w:w="11906" w:h="16838"/>
      <w:pgMar w:top="850" w:right="1134" w:bottom="850" w:left="1134" w:header="720" w:footer="720" w:gutter="0"/>
      <w:cols w:space="720"/>
      <w:titlePg w:val="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9638"/>
      </w:tabs>
      <w:spacing w:before="0" w:after="160" w:line="276" w:lineRule="auto"/>
      <w:rPr>
        <w:rFonts w:ascii="Arial" w:eastAsia="Arial" w:hAnsi="Arial" w:cs="Arial"/>
        <w:color w:val="808080"/>
      </w:rPr>
    </w:pPr>
    <w:r>
      <w:rPr>
        <w:rFonts w:ascii="Arial" w:eastAsia="Arial" w:hAnsi="Arial" w:cs="Arial"/>
        <w:color w:val="808080"/>
        <w:sz w:val="22"/>
      </w:rPr>
      <w:t>Mathematics Standard 11–12 (2024)</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15</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70</w:t>
    </w:r>
    <w:r>
      <w:rPr>
        <w:rFonts w:ascii="Arial" w:eastAsia="Arial" w:hAnsi="Arial" w:cs="Arial"/>
        <w:color w:val="808080"/>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9638"/>
      </w:tabs>
      <w:spacing w:before="0" w:after="160" w:line="276" w:lineRule="auto"/>
      <w:rPr>
        <w:rFonts w:ascii="Arial" w:eastAsia="Arial" w:hAnsi="Arial" w:cs="Arial"/>
        <w:color w:val="808080"/>
      </w:rPr>
    </w:pPr>
    <w:r>
      <w:rPr>
        <w:rFonts w:ascii="Arial" w:eastAsia="Arial" w:hAnsi="Arial" w:cs="Arial"/>
        <w:color w:val="808080"/>
        <w:sz w:val="22"/>
      </w:rPr>
      <w:t>Mathematics Standard 11–12 (2024)</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70</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70</w:t>
    </w:r>
    <w:r>
      <w:rPr>
        <w:rFonts w:ascii="Arial" w:eastAsia="Arial" w:hAnsi="Arial" w:cs="Arial"/>
        <w:color w:val="808080"/>
      </w:rP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hybridMultilevel"/>
    <w:tmpl w:val="0000001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0000014"/>
    <w:multiLevelType w:val="hybridMultilevel"/>
    <w:tmpl w:val="0000001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00000015"/>
    <w:multiLevelType w:val="hybridMultilevel"/>
    <w:tmpl w:val="0000001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00000016"/>
    <w:multiLevelType w:val="hybridMultilevel"/>
    <w:tmpl w:val="0000001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00000017"/>
    <w:multiLevelType w:val="hybridMultilevel"/>
    <w:tmpl w:val="0000001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00000018"/>
    <w:multiLevelType w:val="hybridMultilevel"/>
    <w:tmpl w:val="0000001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00000019"/>
    <w:multiLevelType w:val="hybridMultilevel"/>
    <w:tmpl w:val="0000001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0000001A"/>
    <w:multiLevelType w:val="hybridMultilevel"/>
    <w:tmpl w:val="0000001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0000001B"/>
    <w:multiLevelType w:val="hybridMultilevel"/>
    <w:tmpl w:val="0000001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0000001C"/>
    <w:multiLevelType w:val="hybridMultilevel"/>
    <w:tmpl w:val="0000001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0000001D"/>
    <w:multiLevelType w:val="hybridMultilevel"/>
    <w:tmpl w:val="0000001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0000001E"/>
    <w:multiLevelType w:val="hybridMultilevel"/>
    <w:tmpl w:val="0000001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0000001F"/>
    <w:multiLevelType w:val="hybridMultilevel"/>
    <w:tmpl w:val="0000001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00000020"/>
    <w:multiLevelType w:val="hybridMultilevel"/>
    <w:tmpl w:val="0000002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nsid w:val="00000021"/>
    <w:multiLevelType w:val="hybridMultilevel"/>
    <w:tmpl w:val="0000002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00000022"/>
    <w:multiLevelType w:val="hybridMultilevel"/>
    <w:tmpl w:val="0000002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00000023"/>
    <w:multiLevelType w:val="hybridMultilevel"/>
    <w:tmpl w:val="0000002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00000024"/>
    <w:multiLevelType w:val="hybridMultilevel"/>
    <w:tmpl w:val="0000002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00000025"/>
    <w:multiLevelType w:val="hybridMultilevel"/>
    <w:tmpl w:val="0000002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00000026"/>
    <w:multiLevelType w:val="hybridMultilevel"/>
    <w:tmpl w:val="0000002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00000027"/>
    <w:multiLevelType w:val="hybridMultilevel"/>
    <w:tmpl w:val="0000002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00000028"/>
    <w:multiLevelType w:val="hybridMultilevel"/>
    <w:tmpl w:val="0000002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00000029"/>
    <w:multiLevelType w:val="hybridMultilevel"/>
    <w:tmpl w:val="0000002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0000002A"/>
    <w:multiLevelType w:val="hybridMultilevel"/>
    <w:tmpl w:val="0000002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0000002B"/>
    <w:multiLevelType w:val="hybridMultilevel"/>
    <w:tmpl w:val="0000002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0000002C"/>
    <w:multiLevelType w:val="hybridMultilevel"/>
    <w:tmpl w:val="0000002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0000002D"/>
    <w:multiLevelType w:val="hybridMultilevel"/>
    <w:tmpl w:val="0000002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0000002E"/>
    <w:multiLevelType w:val="hybridMultilevel"/>
    <w:tmpl w:val="0000002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0000002F"/>
    <w:multiLevelType w:val="hybridMultilevel"/>
    <w:tmpl w:val="0000002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00000030"/>
    <w:multiLevelType w:val="hybridMultilevel"/>
    <w:tmpl w:val="0000003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00000031"/>
    <w:multiLevelType w:val="hybridMultilevel"/>
    <w:tmpl w:val="0000003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
    <w:nsid w:val="00000032"/>
    <w:multiLevelType w:val="hybridMultilevel"/>
    <w:tmpl w:val="0000003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00000033"/>
    <w:multiLevelType w:val="hybridMultilevel"/>
    <w:tmpl w:val="0000003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
    <w:nsid w:val="00000034"/>
    <w:multiLevelType w:val="hybridMultilevel"/>
    <w:tmpl w:val="0000003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
    <w:nsid w:val="00000035"/>
    <w:multiLevelType w:val="hybridMultilevel"/>
    <w:tmpl w:val="0000003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
    <w:nsid w:val="00000036"/>
    <w:multiLevelType w:val="hybridMultilevel"/>
    <w:tmpl w:val="0000003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
    <w:nsid w:val="00000037"/>
    <w:multiLevelType w:val="hybridMultilevel"/>
    <w:tmpl w:val="0000003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00000038"/>
    <w:multiLevelType w:val="hybridMultilevel"/>
    <w:tmpl w:val="0000003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
    <w:nsid w:val="00000039"/>
    <w:multiLevelType w:val="hybridMultilevel"/>
    <w:tmpl w:val="0000003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
    <w:nsid w:val="0000003A"/>
    <w:multiLevelType w:val="hybridMultilevel"/>
    <w:tmpl w:val="0000003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
    <w:nsid w:val="0000003B"/>
    <w:multiLevelType w:val="hybridMultilevel"/>
    <w:tmpl w:val="0000003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nsid w:val="0000003C"/>
    <w:multiLevelType w:val="hybridMultilevel"/>
    <w:tmpl w:val="0000003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0000003D"/>
    <w:multiLevelType w:val="hybridMultilevel"/>
    <w:tmpl w:val="0000003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
    <w:nsid w:val="0000003E"/>
    <w:multiLevelType w:val="hybridMultilevel"/>
    <w:tmpl w:val="0000003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
    <w:nsid w:val="0000003F"/>
    <w:multiLevelType w:val="hybridMultilevel"/>
    <w:tmpl w:val="0000003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
    <w:nsid w:val="00000040"/>
    <w:multiLevelType w:val="hybridMultilevel"/>
    <w:tmpl w:val="0000004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
    <w:nsid w:val="00000041"/>
    <w:multiLevelType w:val="hybridMultilevel"/>
    <w:tmpl w:val="0000004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
    <w:nsid w:val="00000042"/>
    <w:multiLevelType w:val="hybridMultilevel"/>
    <w:tmpl w:val="0000004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
    <w:nsid w:val="00000043"/>
    <w:multiLevelType w:val="hybridMultilevel"/>
    <w:tmpl w:val="0000004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
    <w:nsid w:val="00000044"/>
    <w:multiLevelType w:val="hybridMultilevel"/>
    <w:tmpl w:val="0000004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
    <w:nsid w:val="00000045"/>
    <w:multiLevelType w:val="hybridMultilevel"/>
    <w:tmpl w:val="0000004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
    <w:nsid w:val="00000046"/>
    <w:multiLevelType w:val="hybridMultilevel"/>
    <w:tmpl w:val="0000004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
    <w:nsid w:val="00000047"/>
    <w:multiLevelType w:val="hybridMultilevel"/>
    <w:tmpl w:val="0000004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
    <w:nsid w:val="00000048"/>
    <w:multiLevelType w:val="hybridMultilevel"/>
    <w:tmpl w:val="0000004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
    <w:nsid w:val="00000049"/>
    <w:multiLevelType w:val="hybridMultilevel"/>
    <w:tmpl w:val="0000004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3">
    <w:nsid w:val="0000004A"/>
    <w:multiLevelType w:val="hybridMultilevel"/>
    <w:tmpl w:val="0000004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
    <w:nsid w:val="0000004B"/>
    <w:multiLevelType w:val="hybridMultilevel"/>
    <w:tmpl w:val="0000004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5">
    <w:nsid w:val="0000004C"/>
    <w:multiLevelType w:val="hybridMultilevel"/>
    <w:tmpl w:val="0000004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
    <w:nsid w:val="0000004D"/>
    <w:multiLevelType w:val="hybridMultilevel"/>
    <w:tmpl w:val="0000004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
    <w:nsid w:val="0000004E"/>
    <w:multiLevelType w:val="hybridMultilevel"/>
    <w:tmpl w:val="0000004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8">
    <w:nsid w:val="0000004F"/>
    <w:multiLevelType w:val="hybridMultilevel"/>
    <w:tmpl w:val="0000004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
    <w:nsid w:val="00000050"/>
    <w:multiLevelType w:val="hybridMultilevel"/>
    <w:tmpl w:val="0000005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
    <w:nsid w:val="00000051"/>
    <w:multiLevelType w:val="hybridMultilevel"/>
    <w:tmpl w:val="0000005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1">
    <w:nsid w:val="00000052"/>
    <w:multiLevelType w:val="hybridMultilevel"/>
    <w:tmpl w:val="0000005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2">
    <w:nsid w:val="00000053"/>
    <w:multiLevelType w:val="hybridMultilevel"/>
    <w:tmpl w:val="0000005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3">
    <w:nsid w:val="00000054"/>
    <w:multiLevelType w:val="hybridMultilevel"/>
    <w:tmpl w:val="0000005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4">
    <w:nsid w:val="00000055"/>
    <w:multiLevelType w:val="hybridMultilevel"/>
    <w:tmpl w:val="0000005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5">
    <w:nsid w:val="00000056"/>
    <w:multiLevelType w:val="hybridMultilevel"/>
    <w:tmpl w:val="0000005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6">
    <w:nsid w:val="00000057"/>
    <w:multiLevelType w:val="hybridMultilevel"/>
    <w:tmpl w:val="0000005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7">
    <w:nsid w:val="00000058"/>
    <w:multiLevelType w:val="hybridMultilevel"/>
    <w:tmpl w:val="0000005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8">
    <w:nsid w:val="00000059"/>
    <w:multiLevelType w:val="hybridMultilevel"/>
    <w:tmpl w:val="0000005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9">
    <w:nsid w:val="0000005A"/>
    <w:multiLevelType w:val="hybridMultilevel"/>
    <w:tmpl w:val="0000005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0">
    <w:nsid w:val="0000005B"/>
    <w:multiLevelType w:val="hybridMultilevel"/>
    <w:tmpl w:val="0000005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1">
    <w:nsid w:val="0000005C"/>
    <w:multiLevelType w:val="hybridMultilevel"/>
    <w:tmpl w:val="0000005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2">
    <w:nsid w:val="0000005D"/>
    <w:multiLevelType w:val="hybridMultilevel"/>
    <w:tmpl w:val="0000005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3">
    <w:nsid w:val="0000005E"/>
    <w:multiLevelType w:val="hybridMultilevel"/>
    <w:tmpl w:val="0000005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4">
    <w:nsid w:val="0000005F"/>
    <w:multiLevelType w:val="hybridMultilevel"/>
    <w:tmpl w:val="0000005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5">
    <w:nsid w:val="00000060"/>
    <w:multiLevelType w:val="hybridMultilevel"/>
    <w:tmpl w:val="0000006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6">
    <w:nsid w:val="00000061"/>
    <w:multiLevelType w:val="hybridMultilevel"/>
    <w:tmpl w:val="0000006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7">
    <w:nsid w:val="00000062"/>
    <w:multiLevelType w:val="hybridMultilevel"/>
    <w:tmpl w:val="0000006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8">
    <w:nsid w:val="00000063"/>
    <w:multiLevelType w:val="hybridMultilevel"/>
    <w:tmpl w:val="0000006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9">
    <w:nsid w:val="00000064"/>
    <w:multiLevelType w:val="hybridMultilevel"/>
    <w:tmpl w:val="0000006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0">
    <w:nsid w:val="00000065"/>
    <w:multiLevelType w:val="hybridMultilevel"/>
    <w:tmpl w:val="0000006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1">
    <w:nsid w:val="00000066"/>
    <w:multiLevelType w:val="hybridMultilevel"/>
    <w:tmpl w:val="0000006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2">
    <w:nsid w:val="00000067"/>
    <w:multiLevelType w:val="hybridMultilevel"/>
    <w:tmpl w:val="0000006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3">
    <w:nsid w:val="00000068"/>
    <w:multiLevelType w:val="hybridMultilevel"/>
    <w:tmpl w:val="0000006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4">
    <w:nsid w:val="00000069"/>
    <w:multiLevelType w:val="hybridMultilevel"/>
    <w:tmpl w:val="0000006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5">
    <w:nsid w:val="0000006A"/>
    <w:multiLevelType w:val="hybridMultilevel"/>
    <w:tmpl w:val="0000006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6">
    <w:nsid w:val="0000006B"/>
    <w:multiLevelType w:val="hybridMultilevel"/>
    <w:tmpl w:val="0000006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7">
    <w:nsid w:val="0000006C"/>
    <w:multiLevelType w:val="hybridMultilevel"/>
    <w:tmpl w:val="0000006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8">
    <w:nsid w:val="0000006D"/>
    <w:multiLevelType w:val="hybridMultilevel"/>
    <w:tmpl w:val="0000006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9">
    <w:nsid w:val="0000006E"/>
    <w:multiLevelType w:val="hybridMultilevel"/>
    <w:tmpl w:val="0000006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0">
    <w:nsid w:val="0000006F"/>
    <w:multiLevelType w:val="hybridMultilevel"/>
    <w:tmpl w:val="0000006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1">
    <w:nsid w:val="00000070"/>
    <w:multiLevelType w:val="hybridMultilevel"/>
    <w:tmpl w:val="0000007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2">
    <w:nsid w:val="00000071"/>
    <w:multiLevelType w:val="hybridMultilevel"/>
    <w:tmpl w:val="0000007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3">
    <w:nsid w:val="00000072"/>
    <w:multiLevelType w:val="hybridMultilevel"/>
    <w:tmpl w:val="0000007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4">
    <w:nsid w:val="00000073"/>
    <w:multiLevelType w:val="hybridMultilevel"/>
    <w:tmpl w:val="00000073"/>
    <w:lvl w:ilvl="0">
      <w:start w:val="1"/>
      <w:numFmt w:val="bullet"/>
      <w:lvlText w:val="§"/>
      <w:lvlJc w:val="left"/>
      <w:pPr>
        <w:ind w:left="720" w:hanging="360"/>
      </w:pPr>
      <w:rPr>
        <w:rFonts w:ascii="Wingdings" w:eastAsia="Wingdings" w:hAnsi="Wingdings" w:cs="Wingdings"/>
      </w:rPr>
    </w:lvl>
    <w:lvl w:ilvl="1">
      <w:start w:val="1"/>
      <w:numFmt w:val="bullet"/>
      <w:lvlText w:val=""/>
      <w:lvlJc w:val="left"/>
      <w:pPr>
        <w:ind w:left="1440" w:hanging="36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5">
    <w:nsid w:val="00000074"/>
    <w:multiLevelType w:val="hybridMultilevel"/>
    <w:tmpl w:val="00000074"/>
    <w:lvl w:ilvl="0">
      <w:start w:val="1"/>
      <w:numFmt w:val="bullet"/>
      <w:lvlText w:val="§"/>
      <w:lvlJc w:val="left"/>
      <w:pPr>
        <w:ind w:left="720" w:hanging="360"/>
      </w:pPr>
      <w:rPr>
        <w:rFonts w:ascii="Wingdings" w:eastAsia="Wingdings" w:hAnsi="Wingdings" w:cs="Wingdings"/>
      </w:rPr>
    </w:lvl>
    <w:lvl w:ilvl="1">
      <w:start w:val="1"/>
      <w:numFmt w:val="bullet"/>
      <w:lvlText w:val=""/>
      <w:lvlJc w:val="left"/>
      <w:pPr>
        <w:ind w:left="1440" w:hanging="36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6">
    <w:nsid w:val="00000075"/>
    <w:multiLevelType w:val="hybridMultilevel"/>
    <w:tmpl w:val="0000007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7">
    <w:nsid w:val="00000076"/>
    <w:multiLevelType w:val="hybridMultilevel"/>
    <w:tmpl w:val="00000076"/>
    <w:lvl w:ilvl="0">
      <w:start w:val="1"/>
      <w:numFmt w:val="bullet"/>
      <w:lvlText w:val="§"/>
      <w:lvlJc w:val="left"/>
      <w:pPr>
        <w:ind w:left="720" w:hanging="360"/>
      </w:pPr>
      <w:rPr>
        <w:rFonts w:ascii="Wingdings" w:eastAsia="Wingdings" w:hAnsi="Wingdings" w:cs="Wingdings"/>
      </w:rPr>
    </w:lvl>
    <w:lvl w:ilvl="1">
      <w:start w:val="1"/>
      <w:numFmt w:val="bullet"/>
      <w:lvlText w:val=""/>
      <w:lvlJc w:val="left"/>
      <w:pPr>
        <w:ind w:left="1440" w:hanging="36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8">
    <w:nsid w:val="00000077"/>
    <w:multiLevelType w:val="hybridMultilevel"/>
    <w:tmpl w:val="0000007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9">
    <w:nsid w:val="00000078"/>
    <w:multiLevelType w:val="hybridMultilevel"/>
    <w:tmpl w:val="0000007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0">
    <w:nsid w:val="00000079"/>
    <w:multiLevelType w:val="hybridMultilevel"/>
    <w:tmpl w:val="0000007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1">
    <w:nsid w:val="0000007A"/>
    <w:multiLevelType w:val="hybridMultilevel"/>
    <w:tmpl w:val="0000007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2">
    <w:nsid w:val="0000007B"/>
    <w:multiLevelType w:val="hybridMultilevel"/>
    <w:tmpl w:val="0000007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3">
    <w:nsid w:val="0000007C"/>
    <w:multiLevelType w:val="hybridMultilevel"/>
    <w:tmpl w:val="0000007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4">
    <w:nsid w:val="0000007D"/>
    <w:multiLevelType w:val="hybridMultilevel"/>
    <w:tmpl w:val="0000007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5">
    <w:nsid w:val="0000007E"/>
    <w:multiLevelType w:val="hybridMultilevel"/>
    <w:tmpl w:val="0000007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6">
    <w:nsid w:val="0000007F"/>
    <w:multiLevelType w:val="hybridMultilevel"/>
    <w:tmpl w:val="0000007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7">
    <w:nsid w:val="00000080"/>
    <w:multiLevelType w:val="hybridMultilevel"/>
    <w:tmpl w:val="0000008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8">
    <w:nsid w:val="00000081"/>
    <w:multiLevelType w:val="hybridMultilevel"/>
    <w:tmpl w:val="0000008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9">
    <w:nsid w:val="00000082"/>
    <w:multiLevelType w:val="hybridMultilevel"/>
    <w:tmpl w:val="00000082"/>
    <w:lvl w:ilvl="0">
      <w:start w:val="1"/>
      <w:numFmt w:val="bullet"/>
      <w:lvlText w:val="§"/>
      <w:lvlJc w:val="left"/>
      <w:pPr>
        <w:tabs>
          <w:tab w:val="num" w:pos="720"/>
        </w:tabs>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before="0" w:after="160" w:line="276" w:lineRule="auto"/>
    </w:pPr>
    <w:rPr>
      <w:rFonts w:ascii="Arial" w:eastAsia="Arial" w:hAnsi="Arial" w:cs="Arial"/>
      <w:sz w:val="22"/>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i w:val="0"/>
      <w:color w:val="002664"/>
      <w:kern w:val="32"/>
      <w:sz w:val="40"/>
      <w:szCs w:val="32"/>
    </w:rPr>
  </w:style>
  <w:style w:type="paragraph" w:styleId="Heading2">
    <w:name w:val="heading 2"/>
    <w:basedOn w:val="Normal"/>
    <w:next w:val="Normal"/>
    <w:qFormat/>
    <w:rsid w:val="00EF7B96"/>
    <w:pPr>
      <w:keepNext/>
      <w:spacing w:before="240" w:after="60"/>
      <w:outlineLvl w:val="1"/>
    </w:pPr>
    <w:rPr>
      <w:rFonts w:ascii="Arial" w:eastAsia="Arial" w:hAnsi="Arial" w:cs="Arial"/>
      <w:b/>
      <w:bCs/>
      <w:i w:val="0"/>
      <w:iCs/>
      <w:color w:val="002664"/>
      <w:sz w:val="34"/>
      <w:szCs w:val="28"/>
    </w:rPr>
  </w:style>
  <w:style w:type="paragraph" w:styleId="Heading3">
    <w:name w:val="heading 3"/>
    <w:basedOn w:val="Normal"/>
    <w:next w:val="Normal"/>
    <w:qFormat/>
    <w:rsid w:val="00EF7B96"/>
    <w:pPr>
      <w:keepNext/>
      <w:spacing w:before="240" w:after="60"/>
      <w:outlineLvl w:val="2"/>
    </w:pPr>
    <w:rPr>
      <w:rFonts w:ascii="Arial" w:eastAsia="Arial" w:hAnsi="Arial" w:cs="Arial"/>
      <w:b/>
      <w:bCs/>
      <w:i w:val="0"/>
      <w:color w:val="002664"/>
      <w:sz w:val="30"/>
      <w:szCs w:val="26"/>
    </w:rPr>
  </w:style>
  <w:style w:type="paragraph" w:styleId="Heading4">
    <w:name w:val="heading 4"/>
    <w:basedOn w:val="Normal"/>
    <w:next w:val="Normal"/>
    <w:qFormat/>
    <w:rsid w:val="00EF7B96"/>
    <w:pPr>
      <w:keepNext/>
      <w:spacing w:before="240" w:after="60"/>
      <w:outlineLvl w:val="3"/>
    </w:pPr>
    <w:rPr>
      <w:rFonts w:ascii="Arial" w:eastAsia="Arial" w:hAnsi="Arial" w:cs="Arial"/>
      <w:b/>
      <w:bCs/>
      <w:i w:val="0"/>
      <w:color w:val="002664"/>
      <w:sz w:val="24"/>
      <w:szCs w:val="28"/>
    </w:rPr>
  </w:style>
  <w:style w:type="paragraph" w:styleId="Heading5">
    <w:name w:val="heading 5"/>
    <w:basedOn w:val="Normal"/>
    <w:next w:val="Normal"/>
    <w:qFormat/>
    <w:rsid w:val="00EF7B96"/>
    <w:pPr>
      <w:keepNext/>
      <w:spacing w:before="240" w:after="60"/>
      <w:outlineLvl w:val="4"/>
    </w:pPr>
    <w:rPr>
      <w:rFonts w:ascii="Arial" w:eastAsia="Arial" w:hAnsi="Arial" w:cs="Arial"/>
      <w:b/>
      <w:bCs/>
      <w:i w:val="0"/>
      <w:iCs/>
      <w:color w:val="002664"/>
      <w:sz w:val="22"/>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ocumentTitle">
    <w:name w:val="Document Title"/>
    <w:pPr>
      <w:spacing w:before="1440" w:after="720"/>
    </w:pPr>
  </w:style>
  <w:style w:type="paragraph" w:customStyle="1" w:styleId="OutcomeInlineTable">
    <w:name w:val="Outcome Inline Table"/>
    <w:rPr>
      <w:sz w:val="22"/>
    </w:rPr>
  </w:style>
  <w:style w:type="table" w:customStyle="1" w:styleId="TableofOutcome">
    <w:name w:val="Table of Outcome"/>
    <w:tblPr/>
  </w:style>
  <w:style w:type="paragraph" w:customStyle="1" w:styleId="GlossaryItemTitle">
    <w:name w:val="Glossary Item Title"/>
    <w:pPr>
      <w:keepNext/>
      <w:spacing w:before="0" w:after="160" w:line="276" w:lineRule="auto"/>
    </w:pPr>
    <w:rPr>
      <w:b/>
      <w:sz w:val="22"/>
    </w:rPr>
  </w:style>
  <w:style w:type="paragraph" w:styleId="TOAHeading">
    <w:name w:val="toa heading"/>
    <w:basedOn w:val="Normal"/>
    <w:next w:val="Normal"/>
    <w:rsid w:val="00805BCE"/>
    <w:pPr>
      <w:spacing w:before="120"/>
    </w:pPr>
    <w:rPr>
      <w:rFonts w:ascii="Arial" w:eastAsia="Arial" w:hAnsi="Arial" w:cs="Arial"/>
      <w:b/>
      <w:bCs/>
      <w:i w:val="0"/>
      <w:color w:val="002664"/>
      <w:sz w:val="28"/>
    </w:rPr>
  </w:style>
  <w:style w:type="character" w:styleId="Strong">
    <w:name w:val="Strong"/>
    <w:basedOn w:val="DefaultParagraphFont"/>
    <w:qFormat/>
    <w:rsid w:val="00EF7B96"/>
    <w:rPr>
      <w:b/>
      <w:bCs/>
    </w:rPr>
  </w:style>
  <w:style w:type="character" w:styleId="Emphasis">
    <w:name w:val="Emphasis"/>
    <w:basedOn w:val="DefaultParagraphFont"/>
    <w:qFormat/>
    <w:rsid w:val="00EF7B96"/>
    <w:rPr>
      <w:i/>
      <w:iCs/>
    </w:rPr>
  </w:style>
  <w:style w:type="character" w:styleId="Hyperlink">
    <w:name w:val="Hyperlink"/>
    <w:basedOn w:val="DefaultParagraphFont"/>
    <w:rsid w:val="00EF7B96"/>
    <w:rPr>
      <w:color w:val="0000FF"/>
      <w:u w:val="single"/>
    </w:rPr>
  </w:style>
  <w:style w:type="character" w:customStyle="1" w:styleId="math-tex">
    <w:name w:val="math-tex"/>
    <w:basedOn w:val="DefaultParagraphFont"/>
  </w:style>
  <w:style w:type="table" w:customStyle="1" w:styleId="ExampleTable">
    <w:name w:val="ExampleTable"/>
    <w:pPr>
      <w:spacing w:before="0" w:after="40"/>
    </w:pPr>
    <w:tblPr/>
  </w:style>
  <w:style w:type="paragraph" w:customStyle="1" w:styleId="ExampleSeparator">
    <w:name w:val="ExampleSeparator"/>
    <w:pPr>
      <w:spacing w:before="0" w:after="0"/>
    </w:pPr>
    <w:rPr>
      <w:sz w:val="6"/>
    </w:rPr>
  </w:style>
  <w:style w:type="paragraph" w:customStyle="1" w:styleId="Exampleitem">
    <w:name w:val="Example item"/>
    <w:pPr>
      <w:spacing w:before="240" w:after="240"/>
    </w:pPr>
  </w:style>
  <w:style w:type="paragraph" w:customStyle="1" w:styleId="TagList">
    <w:name w:val="TagList"/>
    <w:pPr>
      <w:spacing w:before="0" w:after="40"/>
      <w:ind w:left="397"/>
    </w:pPr>
    <w:rPr>
      <w:b/>
    </w:rPr>
  </w:style>
  <w:style w:type="paragraph" w:styleId="ListParagraph">
    <w:name w:val="List Paragraph"/>
    <w:basedOn w:val="Normal"/>
    <w:uiPriority w:val="34"/>
    <w:qFormat/>
    <w:rsid w:val="00743E52"/>
    <w:pPr>
      <w:numPr>
        <w:numId w:val="130"/>
      </w:numPr>
      <w:spacing w:after="120"/>
      <w:ind w:left="757" w:hanging="397"/>
      <w:contextualSpacing/>
    </w:pPr>
  </w:style>
  <w:style w:type="paragraph" w:styleId="Caption">
    <w:name w:val="caption"/>
    <w:basedOn w:val="Normal"/>
    <w:next w:val="Normal"/>
    <w:qFormat/>
    <w:rsid w:val="00805BCE"/>
    <w:pPr>
      <w:ind w:left="600" w:right="600"/>
    </w:pPr>
    <w:rPr>
      <w:b w:val="0"/>
      <w:bCs/>
      <w:i/>
      <w:color w:val="002664"/>
      <w:sz w:val="18"/>
      <w:szCs w:val="20"/>
    </w:rPr>
  </w:style>
  <w:style w:type="paragraph" w:styleId="TOC1">
    <w:name w:val="toc 1"/>
    <w:basedOn w:val="Normal"/>
    <w:next w:val="Normal"/>
    <w:autoRedefine/>
    <w:rsid w:val="00805BCE"/>
  </w:style>
  <w:style w:type="paragraph" w:styleId="TOC2">
    <w:name w:val="toc 2"/>
    <w:basedOn w:val="Normal"/>
    <w:next w:val="Normal"/>
    <w:autoRedefine/>
    <w:rsid w:val="00805BCE"/>
    <w:pPr>
      <w:ind w:left="240"/>
    </w:pPr>
  </w:style>
  <w:style w:type="paragraph" w:styleId="TOC3">
    <w:name w:val="toc 3"/>
    <w:basedOn w:val="Normal"/>
    <w:next w:val="Normal"/>
    <w:autoRedefine/>
    <w:rsid w:val="00805BCE"/>
    <w:pPr>
      <w:ind w:left="480"/>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sw.gov.au/education-and-training/nesa/curriculum/mathematics/mathematics-standard-stage-6-2017" TargetMode="External" /><Relationship Id="rId100" Type="http://schemas.openxmlformats.org/officeDocument/2006/relationships/image" Target="media/image9.png" /><Relationship Id="rId101" Type="http://schemas.openxmlformats.org/officeDocument/2006/relationships/hyperlink" Target="https://curriculum.nsw.edu.au/resources/glossary/path-networks" TargetMode="External" /><Relationship Id="rId102" Type="http://schemas.openxmlformats.org/officeDocument/2006/relationships/hyperlink" Target="https://curriculum.nsw.edu.au/resources/glossary/tree-networks" TargetMode="External" /><Relationship Id="rId103" Type="http://schemas.openxmlformats.org/officeDocument/2006/relationships/hyperlink" Target="https://curriculum.nsw.edu.au/resources/glossary/spanning-tree" TargetMode="External" /><Relationship Id="rId104" Type="http://schemas.openxmlformats.org/officeDocument/2006/relationships/hyperlink" Target="https://curriculum.nsw.edu.au/resources/glossary/minimum-spanning-tree" TargetMode="External" /><Relationship Id="rId105" Type="http://schemas.openxmlformats.org/officeDocument/2006/relationships/hyperlink" Target="https://curriculum.nsw.edu.au/resources/glossary/shortest-path" TargetMode="External" /><Relationship Id="rId106" Type="http://schemas.openxmlformats.org/officeDocument/2006/relationships/hyperlink" Target="https://curriculum.nsw.edu.au/resources/glossary/population" TargetMode="External" /><Relationship Id="rId107" Type="http://schemas.openxmlformats.org/officeDocument/2006/relationships/hyperlink" Target="https://curriculum.nsw.edu.au/resources/glossary/bias" TargetMode="External" /><Relationship Id="rId108" Type="http://schemas.openxmlformats.org/officeDocument/2006/relationships/hyperlink" Target="https://curriculum.nsw.edu.au/resources/glossary/culture" TargetMode="External" /><Relationship Id="rId109" Type="http://schemas.openxmlformats.org/officeDocument/2006/relationships/hyperlink" Target="https://curriculum.nsw.edu.au/resources/glossary/sample" TargetMode="External" /><Relationship Id="rId11" Type="http://schemas.openxmlformats.org/officeDocument/2006/relationships/hyperlink" Target="https://educationstandards.nsw.edu.au/wps/portal/nesa/11-12/Diversity-in-learning/stage-6-special-education/collaborative-curriculum-planning" TargetMode="External" /><Relationship Id="rId110" Type="http://schemas.openxmlformats.org/officeDocument/2006/relationships/hyperlink" Target="https://curriculum.nsw.edu.au/resources/glossary/data2" TargetMode="External" /><Relationship Id="rId111" Type="http://schemas.openxmlformats.org/officeDocument/2006/relationships/hyperlink" Target="https://curriculum.nsw.edu.au/resources/glossary/experiment-random" TargetMode="External" /><Relationship Id="rId112" Type="http://schemas.openxmlformats.org/officeDocument/2006/relationships/hyperlink" Target="https://curriculum.nsw.edu.au/resources/glossary/variable-statistics" TargetMode="External" /><Relationship Id="rId113" Type="http://schemas.openxmlformats.org/officeDocument/2006/relationships/hyperlink" Target="https://curriculum.nsw.edu.au/resources/glossary/numerical-variable" TargetMode="External" /><Relationship Id="rId114" Type="http://schemas.openxmlformats.org/officeDocument/2006/relationships/hyperlink" Target="https://curriculum.nsw.edu.au/resources/glossary/discrete-variable" TargetMode="External" /><Relationship Id="rId115" Type="http://schemas.openxmlformats.org/officeDocument/2006/relationships/hyperlink" Target="https://curriculum.nsw.edu.au/resources/glossary/continuous-variable" TargetMode="External" /><Relationship Id="rId116" Type="http://schemas.openxmlformats.org/officeDocument/2006/relationships/hyperlink" Target="https://curriculum.nsw.edu.au/resources/glossary/categorical-variable" TargetMode="External" /><Relationship Id="rId117" Type="http://schemas.openxmlformats.org/officeDocument/2006/relationships/hyperlink" Target="https://curriculum.nsw.edu.au/resources/glossary/nominal-variable" TargetMode="External" /><Relationship Id="rId118" Type="http://schemas.openxmlformats.org/officeDocument/2006/relationships/hyperlink" Target="https://curriculum.nsw.edu.au/resources/glossary/ordinal-variable" TargetMode="External" /><Relationship Id="rId119" Type="http://schemas.openxmlformats.org/officeDocument/2006/relationships/hyperlink" Target="https://curriculum.nsw.edu.au/resources/glossary/dataset2" TargetMode="External" /><Relationship Id="rId12" Type="http://schemas.openxmlformats.org/officeDocument/2006/relationships/hyperlink" Target="https://educationstandards.nsw.edu.au/wps/portal/nesa/11-12/Diversity-in-learning/stage-6-special-education/life-skills" TargetMode="External" /><Relationship Id="rId120" Type="http://schemas.openxmlformats.org/officeDocument/2006/relationships/hyperlink" Target="https://curriculum.nsw.edu.au/resources/glossary/graph" TargetMode="External" /><Relationship Id="rId121" Type="http://schemas.openxmlformats.org/officeDocument/2006/relationships/hyperlink" Target="https://curriculum.nsw.edu.au/resources/glossary/frequency-distribution" TargetMode="External" /><Relationship Id="rId122" Type="http://schemas.openxmlformats.org/officeDocument/2006/relationships/hyperlink" Target="https://curriculum.nsw.edu.au/resources/glossary/cumulative-frequency" TargetMode="External" /><Relationship Id="rId123" Type="http://schemas.openxmlformats.org/officeDocument/2006/relationships/hyperlink" Target="https://curriculum.nsw.edu.au/resources/glossary/categorical-data" TargetMode="External" /><Relationship Id="rId124" Type="http://schemas.openxmlformats.org/officeDocument/2006/relationships/hyperlink" Target="https://curriculum.nsw.edu.au/resources/glossary/symmetrical-distribution" TargetMode="External" /><Relationship Id="rId125" Type="http://schemas.openxmlformats.org/officeDocument/2006/relationships/hyperlink" Target="https://curriculum.nsw.edu.au/resources/glossary/skewed" TargetMode="External" /><Relationship Id="rId126" Type="http://schemas.openxmlformats.org/officeDocument/2006/relationships/hyperlink" Target="https://curriculum.nsw.edu.au/resources/glossary/stem-and-leaf-plot" TargetMode="External" /><Relationship Id="rId127" Type="http://schemas.openxmlformats.org/officeDocument/2006/relationships/hyperlink" Target="https://curriculum.nsw.edu.au/resources/glossary/back-to-back-stem-and-leaf-plot" TargetMode="External" /><Relationship Id="rId128" Type="http://schemas.openxmlformats.org/officeDocument/2006/relationships/hyperlink" Target="https://curriculum.nsw.edu.au/resources/glossary/infographic" TargetMode="External" /><Relationship Id="rId129" Type="http://schemas.openxmlformats.org/officeDocument/2006/relationships/image" Target="media/image10.png" /><Relationship Id="rId13" Type="http://schemas.openxmlformats.org/officeDocument/2006/relationships/image" Target="media/image2.png" /><Relationship Id="rId130" Type="http://schemas.openxmlformats.org/officeDocument/2006/relationships/hyperlink" Target="https://curriculum.nsw.edu.au/resources/glossary/mean" TargetMode="External" /><Relationship Id="rId131" Type="http://schemas.openxmlformats.org/officeDocument/2006/relationships/hyperlink" Target="https://curriculum.nsw.edu.au/resources/glossary/median" TargetMode="External" /><Relationship Id="rId132" Type="http://schemas.openxmlformats.org/officeDocument/2006/relationships/hyperlink" Target="https://curriculum.nsw.edu.au/resources/glossary/mode" TargetMode="External" /><Relationship Id="rId133" Type="http://schemas.openxmlformats.org/officeDocument/2006/relationships/hyperlink" Target="https://curriculum.nsw.edu.au/resources/glossary/measure-of-centre" TargetMode="External" /><Relationship Id="rId134" Type="http://schemas.openxmlformats.org/officeDocument/2006/relationships/hyperlink" Target="https://curriculum.nsw.edu.au/resources/glossary/range-of-a-dataset" TargetMode="External" /><Relationship Id="rId135" Type="http://schemas.openxmlformats.org/officeDocument/2006/relationships/hyperlink" Target="https://curriculum.nsw.edu.au/resources/glossary/standard-deviation" TargetMode="External" /><Relationship Id="rId136" Type="http://schemas.openxmlformats.org/officeDocument/2006/relationships/hyperlink" Target="https://curriculum.nsw.edu.au/resources/glossary/measure-of-spread" TargetMode="External" /><Relationship Id="rId137" Type="http://schemas.openxmlformats.org/officeDocument/2006/relationships/hyperlink" Target="https://curriculum.nsw.edu.au/resources/glossary/five-5-number-summary" TargetMode="External" /><Relationship Id="rId138" Type="http://schemas.openxmlformats.org/officeDocument/2006/relationships/hyperlink" Target="https://curriculum.nsw.edu.au/resources/glossary/numerical-data" TargetMode="External" /><Relationship Id="rId139" Type="http://schemas.openxmlformats.org/officeDocument/2006/relationships/image" Target="media/image11.png" /><Relationship Id="rId14" Type="http://schemas.openxmlformats.org/officeDocument/2006/relationships/hyperlink" Target="https://curriculum.nsw.edu.au/use-the-curriculum/planning-supporting-student-learning/compliance-safety" TargetMode="External" /><Relationship Id="rId140" Type="http://schemas.openxmlformats.org/officeDocument/2006/relationships/image" Target="media/image12.png" /><Relationship Id="rId141" Type="http://schemas.openxmlformats.org/officeDocument/2006/relationships/image" Target="media/image13.png" /><Relationship Id="rId142" Type="http://schemas.openxmlformats.org/officeDocument/2006/relationships/hyperlink" Target="https://curriculum.nsw.edu.au/resources/glossary/interquartile-range-iqr" TargetMode="External" /><Relationship Id="rId143" Type="http://schemas.openxmlformats.org/officeDocument/2006/relationships/hyperlink" Target="https://curriculum.nsw.edu.au/resources/glossary/box-plot" TargetMode="External" /><Relationship Id="rId144" Type="http://schemas.openxmlformats.org/officeDocument/2006/relationships/hyperlink" Target="https://curriculum.nsw.edu.au/resources/glossary/parallel" TargetMode="External" /><Relationship Id="rId145" Type="http://schemas.openxmlformats.org/officeDocument/2006/relationships/image" Target="media/image14.png" /><Relationship Id="rId146" Type="http://schemas.openxmlformats.org/officeDocument/2006/relationships/hyperlink" Target="https://curriculum.nsw.edu.au/resources/glossary/quartiles" TargetMode="External" /><Relationship Id="rId147" Type="http://schemas.openxmlformats.org/officeDocument/2006/relationships/hyperlink" Target="https://curriculum.nsw.edu.au/resources/glossary/cluster" TargetMode="External" /><Relationship Id="rId148" Type="http://schemas.openxmlformats.org/officeDocument/2006/relationships/hyperlink" Target="https://curriculum.nsw.edu.au/resources/glossary/outlier" TargetMode="External" /><Relationship Id="rId149" Type="http://schemas.openxmlformats.org/officeDocument/2006/relationships/hyperlink" Target="https://curriculum.nsw.edu.au/resources/glossary/linear-equation" TargetMode="External" /><Relationship Id="rId15" Type="http://schemas.openxmlformats.org/officeDocument/2006/relationships/hyperlink" Target="https://curriculum.nsw.edu.au/ace-rules/ace5/curriculum-requirements" TargetMode="External" /><Relationship Id="rId150" Type="http://schemas.openxmlformats.org/officeDocument/2006/relationships/hyperlink" Target="https://curriculum.nsw.edu.au/resources/glossary/point-of-intersection" TargetMode="External" /><Relationship Id="rId151" Type="http://schemas.openxmlformats.org/officeDocument/2006/relationships/hyperlink" Target="https://curriculum.nsw.edu.au/resources/glossary/linear" TargetMode="External" /><Relationship Id="rId152" Type="http://schemas.openxmlformats.org/officeDocument/2006/relationships/hyperlink" Target="https://curriculum.nsw.edu.au/resources/glossary/simultaneous-equations" TargetMode="External" /><Relationship Id="rId153" Type="http://schemas.openxmlformats.org/officeDocument/2006/relationships/hyperlink" Target="https://curriculum.nsw.edu.au/resources/glossary/break-even-point" TargetMode="External" /><Relationship Id="rId154" Type="http://schemas.openxmlformats.org/officeDocument/2006/relationships/hyperlink" Target="https://curriculum.nsw.edu.au/resources/glossary/cost" TargetMode="External" /><Relationship Id="rId155" Type="http://schemas.openxmlformats.org/officeDocument/2006/relationships/hyperlink" Target="https://curriculum.nsw.edu.au/resources/glossary/revenue" TargetMode="External" /><Relationship Id="rId156" Type="http://schemas.openxmlformats.org/officeDocument/2006/relationships/hyperlink" Target="https://curriculum.nsw.edu.au/resources/glossary/profit" TargetMode="External" /><Relationship Id="rId157" Type="http://schemas.openxmlformats.org/officeDocument/2006/relationships/hyperlink" Target="https://curriculum.nsw.edu.au/resources/glossary/loss" TargetMode="External" /><Relationship Id="rId158" Type="http://schemas.openxmlformats.org/officeDocument/2006/relationships/hyperlink" Target="https://curriculum.nsw.edu.au/resources/glossary/exponential-model" TargetMode="External" /><Relationship Id="rId159" Type="http://schemas.openxmlformats.org/officeDocument/2006/relationships/hyperlink" Target="https://curriculum.nsw.edu.au/resources/glossary/simple-interest" TargetMode="External" /><Relationship Id="rId16" Type="http://schemas.openxmlformats.org/officeDocument/2006/relationships/hyperlink" Target="https://curriculum.nsw.edu.au/ace-rules" TargetMode="External" /><Relationship Id="rId160" Type="http://schemas.openxmlformats.org/officeDocument/2006/relationships/hyperlink" Target="https://curriculum.nsw.edu.au/resources/glossary/interest-rate" TargetMode="External" /><Relationship Id="rId161" Type="http://schemas.openxmlformats.org/officeDocument/2006/relationships/hyperlink" Target="https://curriculum.nsw.edu.au/resources/glossary/graph" TargetMode="External" /><Relationship Id="rId162" Type="http://schemas.openxmlformats.org/officeDocument/2006/relationships/hyperlink" Target="https://curriculum.nsw.edu.au/resources/glossary/future-value" TargetMode="External" /><Relationship Id="rId163" Type="http://schemas.openxmlformats.org/officeDocument/2006/relationships/hyperlink" Target="https://curriculum.nsw.edu.au/resources/glossary/present-value" TargetMode="External" /><Relationship Id="rId164" Type="http://schemas.openxmlformats.org/officeDocument/2006/relationships/hyperlink" Target="https://curriculum.nsw.edu.au/resources/glossary/compound-interest" TargetMode="External" /><Relationship Id="rId165" Type="http://schemas.openxmlformats.org/officeDocument/2006/relationships/hyperlink" Target="https://curriculum.nsw.edu.au/resources/glossary/investment" TargetMode="External" /><Relationship Id="rId166" Type="http://schemas.openxmlformats.org/officeDocument/2006/relationships/hyperlink" Target="https://curriculum.nsw.edu.au/resources/glossary/inflation" TargetMode="External" /><Relationship Id="rId167" Type="http://schemas.openxmlformats.org/officeDocument/2006/relationships/hyperlink" Target="https://curriculum.nsw.edu.au/resources/glossary/appreciation" TargetMode="External" /><Relationship Id="rId168" Type="http://schemas.openxmlformats.org/officeDocument/2006/relationships/hyperlink" Target="https://curriculum.nsw.edu.au/resources/glossary/term-deposit" TargetMode="External" /><Relationship Id="rId169" Type="http://schemas.openxmlformats.org/officeDocument/2006/relationships/hyperlink" Target="https://curriculum.nsw.edu.au/resources/glossary/straight-line-depreciation" TargetMode="External" /><Relationship Id="rId17" Type="http://schemas.openxmlformats.org/officeDocument/2006/relationships/footer" Target="footer1.xml" /><Relationship Id="rId170" Type="http://schemas.openxmlformats.org/officeDocument/2006/relationships/hyperlink" Target="https://curriculum.nsw.edu.au/resources/glossary/depreciation" TargetMode="External" /><Relationship Id="rId171" Type="http://schemas.openxmlformats.org/officeDocument/2006/relationships/hyperlink" Target="https://curriculum.nsw.edu.au/resources/glossary/salvage-value" TargetMode="External" /><Relationship Id="rId172" Type="http://schemas.openxmlformats.org/officeDocument/2006/relationships/hyperlink" Target="https://curriculum.nsw.edu.au/resources/glossary/rate" TargetMode="External" /><Relationship Id="rId173" Type="http://schemas.openxmlformats.org/officeDocument/2006/relationships/hyperlink" Target="https://curriculum.nsw.edu.au/resources/glossary/compound-interest" TargetMode="External" /><Relationship Id="rId174" Type="http://schemas.openxmlformats.org/officeDocument/2006/relationships/hyperlink" Target="https://curriculum.nsw.edu.au/resources/glossary/declining-balance-depreciation" TargetMode="External" /><Relationship Id="rId175" Type="http://schemas.openxmlformats.org/officeDocument/2006/relationships/hyperlink" Target="https://curriculum.nsw.edu.au/resources/glossary/graph" TargetMode="External" /><Relationship Id="rId176" Type="http://schemas.openxmlformats.org/officeDocument/2006/relationships/hyperlink" Target="https://curriculum.nsw.edu.au/resources/glossary/cost" TargetMode="External" /><Relationship Id="rId177" Type="http://schemas.openxmlformats.org/officeDocument/2006/relationships/hyperlink" Target="https://curriculum.nsw.edu.au/resources/glossary/buy-now-pay-later" TargetMode="External" /><Relationship Id="rId178" Type="http://schemas.openxmlformats.org/officeDocument/2006/relationships/hyperlink" Target="https://curriculum.nsw.edu.au/resources/glossary/loan" TargetMode="External" /><Relationship Id="rId179" Type="http://schemas.openxmlformats.org/officeDocument/2006/relationships/hyperlink" Target="https://curriculum.nsw.edu.au/resources/glossary/reducing-balance-loan" TargetMode="External" /><Relationship Id="rId18" Type="http://schemas.openxmlformats.org/officeDocument/2006/relationships/hyperlink" Target="https://curriculum.nsw.edu.au/resources/glossary/algebraic-expression" TargetMode="External" /><Relationship Id="rId180" Type="http://schemas.openxmlformats.org/officeDocument/2006/relationships/hyperlink" Target="https://curriculum.nsw.edu.au/resources/glossary/interest-rate" TargetMode="External" /><Relationship Id="rId181" Type="http://schemas.openxmlformats.org/officeDocument/2006/relationships/hyperlink" Target="https://curriculum.nsw.edu.au/resources/glossary/repayment" TargetMode="External" /><Relationship Id="rId182" Type="http://schemas.openxmlformats.org/officeDocument/2006/relationships/hyperlink" Target="https://curriculum.nsw.edu.au/resources/glossary/lump-sum-payment" TargetMode="External" /><Relationship Id="rId183" Type="http://schemas.openxmlformats.org/officeDocument/2006/relationships/image" Target="media/image15.png" /><Relationship Id="rId184" Type="http://schemas.openxmlformats.org/officeDocument/2006/relationships/hyperlink" Target="https://curriculum.nsw.edu.au/resources/glossary/credit-card" TargetMode="External" /><Relationship Id="rId185" Type="http://schemas.openxmlformats.org/officeDocument/2006/relationships/hyperlink" Target="https://curriculum.nsw.edu.au/resources/glossary/interest-free-period" TargetMode="External" /><Relationship Id="rId186" Type="http://schemas.openxmlformats.org/officeDocument/2006/relationships/hyperlink" Target="https://curriculum.nsw.edu.au/resources/glossary/minimum-payment" TargetMode="External" /><Relationship Id="rId187" Type="http://schemas.openxmlformats.org/officeDocument/2006/relationships/hyperlink" Target="https://curriculum.nsw.edu.au/resources/glossary/transaction" TargetMode="External" /><Relationship Id="rId188" Type="http://schemas.openxmlformats.org/officeDocument/2006/relationships/hyperlink" Target="https://curriculum.nsw.edu.au/resources/glossary/balance" TargetMode="External" /><Relationship Id="rId189" Type="http://schemas.openxmlformats.org/officeDocument/2006/relationships/hyperlink" Target="https://curriculum.nsw.edu.au/resources/glossary/pythagoras-theorem" TargetMode="External" /><Relationship Id="rId19" Type="http://schemas.openxmlformats.org/officeDocument/2006/relationships/hyperlink" Target="https://curriculum.nsw.edu.au/resources/glossary/equation" TargetMode="External" /><Relationship Id="rId190" Type="http://schemas.openxmlformats.org/officeDocument/2006/relationships/hyperlink" Target="https://curriculum.nsw.edu.au/resources/glossary/trigonometric-ratios" TargetMode="External" /><Relationship Id="rId191" Type="http://schemas.openxmlformats.org/officeDocument/2006/relationships/hyperlink" Target="https://curriculum.nsw.edu.au/resources/glossary/angle" TargetMode="External" /><Relationship Id="rId192" Type="http://schemas.openxmlformats.org/officeDocument/2006/relationships/hyperlink" Target="https://curriculum.nsw.edu.au/resources/glossary/degrees-geometry" TargetMode="External" /><Relationship Id="rId193" Type="http://schemas.openxmlformats.org/officeDocument/2006/relationships/hyperlink" Target="https://curriculum.nsw.edu.au/resources/glossary/minute-geometry" TargetMode="External" /><Relationship Id="rId194" Type="http://schemas.openxmlformats.org/officeDocument/2006/relationships/hyperlink" Target="https://curriculum.nsw.edu.au/resources/glossary/true-bearing" TargetMode="External" /><Relationship Id="rId195" Type="http://schemas.openxmlformats.org/officeDocument/2006/relationships/hyperlink" Target="https://curriculum.nsw.edu.au/resources/glossary/compass-bearing" TargetMode="External" /><Relationship Id="rId196" Type="http://schemas.openxmlformats.org/officeDocument/2006/relationships/hyperlink" Target="https://curriculum.nsw.edu.au/resources/glossary/angle-of-elevation" TargetMode="External" /><Relationship Id="rId197" Type="http://schemas.openxmlformats.org/officeDocument/2006/relationships/hyperlink" Target="https://curriculum.nsw.edu.au/resources/glossary/angle-of-depression" TargetMode="External" /><Relationship Id="rId198" Type="http://schemas.openxmlformats.org/officeDocument/2006/relationships/hyperlink" Target="https://curriculum.nsw.edu.au/resources/glossary/ratio" TargetMode="External" /><Relationship Id="rId199" Type="http://schemas.openxmlformats.org/officeDocument/2006/relationships/hyperlink" Target="https://curriculum.nsw.edu.au/resources/glossary/scale" TargetMode="External" /><Relationship Id="rId2" Type="http://schemas.openxmlformats.org/officeDocument/2006/relationships/webSettings" Target="webSettings.xml" /><Relationship Id="rId20" Type="http://schemas.openxmlformats.org/officeDocument/2006/relationships/hyperlink" Target="https://curriculum.nsw.edu.au/resources/glossary/pronumeral" TargetMode="External" /><Relationship Id="rId200" Type="http://schemas.openxmlformats.org/officeDocument/2006/relationships/hyperlink" Target="https://curriculum.nsw.edu.au/resources/glossary/scale-drawing" TargetMode="External" /><Relationship Id="rId201" Type="http://schemas.openxmlformats.org/officeDocument/2006/relationships/hyperlink" Target="https://curriculum.nsw.edu.au/resources/glossary/cost" TargetMode="External" /><Relationship Id="rId202" Type="http://schemas.openxmlformats.org/officeDocument/2006/relationships/hyperlink" Target="https://curriculum.nsw.edu.au/resources/glossary/rate" TargetMode="External" /><Relationship Id="rId203" Type="http://schemas.openxmlformats.org/officeDocument/2006/relationships/hyperlink" Target="https://curriculum.nsw.edu.au/resources/glossary/unit-price" TargetMode="External" /><Relationship Id="rId204" Type="http://schemas.openxmlformats.org/officeDocument/2006/relationships/hyperlink" Target="https://curriculum.nsw.edu.au/resources/glossary/best-buy" TargetMode="External" /><Relationship Id="rId205" Type="http://schemas.openxmlformats.org/officeDocument/2006/relationships/hyperlink" Target="https://curriculum.nsw.edu.au/resources/glossary/distance-time-graph" TargetMode="External" /><Relationship Id="rId206" Type="http://schemas.openxmlformats.org/officeDocument/2006/relationships/hyperlink" Target="https://curriculum.nsw.edu.au/resources/glossary/speed" TargetMode="External" /><Relationship Id="rId207" Type="http://schemas.openxmlformats.org/officeDocument/2006/relationships/hyperlink" Target="https://curriculum.nsw.edu.au/resources/glossary/distance" TargetMode="External" /><Relationship Id="rId208" Type="http://schemas.openxmlformats.org/officeDocument/2006/relationships/hyperlink" Target="https://curriculum.nsw.edu.au/resources/glossary/fuel-consumption-rate" TargetMode="External" /><Relationship Id="rId209" Type="http://schemas.openxmlformats.org/officeDocument/2006/relationships/hyperlink" Target="https://curriculum.nsw.edu.au/resources/glossary/data2" TargetMode="External" /><Relationship Id="rId21" Type="http://schemas.openxmlformats.org/officeDocument/2006/relationships/hyperlink" Target="https://curriculum.nsw.edu.au/resources/glossary/distance" TargetMode="External" /><Relationship Id="rId210" Type="http://schemas.openxmlformats.org/officeDocument/2006/relationships/hyperlink" Target="https://curriculum.nsw.edu.au/resources/glossary/bivariate-data" TargetMode="External" /><Relationship Id="rId211" Type="http://schemas.openxmlformats.org/officeDocument/2006/relationships/hyperlink" Target="https://curriculum.nsw.edu.au/resources/glossary/variable-statistics" TargetMode="External" /><Relationship Id="rId212" Type="http://schemas.openxmlformats.org/officeDocument/2006/relationships/hyperlink" Target="https://curriculum.nsw.edu.au/resources/glossary/correlation" TargetMode="External" /><Relationship Id="rId213" Type="http://schemas.openxmlformats.org/officeDocument/2006/relationships/hyperlink" Target="https://curriculum.nsw.edu.au/resources/glossary/causal" TargetMode="External" /><Relationship Id="rId214" Type="http://schemas.openxmlformats.org/officeDocument/2006/relationships/hyperlink" Target="https://curriculum.nsw.edu.au/resources/glossary/independent-variable2" TargetMode="External" /><Relationship Id="rId215" Type="http://schemas.openxmlformats.org/officeDocument/2006/relationships/hyperlink" Target="https://curriculum.nsw.edu.au/resources/glossary/dependent-variable" TargetMode="External" /><Relationship Id="rId216" Type="http://schemas.openxmlformats.org/officeDocument/2006/relationships/hyperlink" Target="https://curriculum.nsw.edu.au/resources/glossary/dataset2" TargetMode="External" /><Relationship Id="rId217" Type="http://schemas.openxmlformats.org/officeDocument/2006/relationships/hyperlink" Target="https://curriculum.nsw.edu.au/resources/glossary/scatter-plot2" TargetMode="External" /><Relationship Id="rId218" Type="http://schemas.openxmlformats.org/officeDocument/2006/relationships/hyperlink" Target="https://curriculum.nsw.edu.au/resources/glossary/line-of-best-fit" TargetMode="External" /><Relationship Id="rId219" Type="http://schemas.openxmlformats.org/officeDocument/2006/relationships/hyperlink" Target="https://curriculum.nsw.edu.au/resources/glossary/association" TargetMode="External" /><Relationship Id="rId22" Type="http://schemas.openxmlformats.org/officeDocument/2006/relationships/hyperlink" Target="https://curriculum.nsw.edu.au/resources/glossary/speed" TargetMode="External" /><Relationship Id="rId220" Type="http://schemas.openxmlformats.org/officeDocument/2006/relationships/hyperlink" Target="https://curriculum.nsw.edu.au/resources/glossary/linear-relationship" TargetMode="External" /><Relationship Id="rId221" Type="http://schemas.openxmlformats.org/officeDocument/2006/relationships/hyperlink" Target="https://curriculum.nsw.edu.au/resources/glossary/interpolate-interpolation" TargetMode="External" /><Relationship Id="rId222" Type="http://schemas.openxmlformats.org/officeDocument/2006/relationships/hyperlink" Target="https://curriculum.nsw.edu.au/resources/glossary/extrapolate-extrapolation" TargetMode="External" /><Relationship Id="rId223" Type="http://schemas.openxmlformats.org/officeDocument/2006/relationships/hyperlink" Target="https://curriculum.nsw.edu.au/resources/glossary/outcome" TargetMode="External" /><Relationship Id="rId224" Type="http://schemas.openxmlformats.org/officeDocument/2006/relationships/hyperlink" Target="https://curriculum.nsw.edu.au/resources/glossary/chance" TargetMode="External" /><Relationship Id="rId225" Type="http://schemas.openxmlformats.org/officeDocument/2006/relationships/hyperlink" Target="https://curriculum.nsw.edu.au/resources/glossary/experiment-random" TargetMode="External" /><Relationship Id="rId226" Type="http://schemas.openxmlformats.org/officeDocument/2006/relationships/hyperlink" Target="https://curriculum.nsw.edu.au/resources/glossary/probability" TargetMode="External" /><Relationship Id="rId227" Type="http://schemas.openxmlformats.org/officeDocument/2006/relationships/hyperlink" Target="https://curriculum.nsw.edu.au/resources/glossary/event" TargetMode="External" /><Relationship Id="rId228" Type="http://schemas.openxmlformats.org/officeDocument/2006/relationships/hyperlink" Target="https://curriculum.nsw.edu.au/resources/glossary/finite" TargetMode="External" /><Relationship Id="rId229" Type="http://schemas.openxmlformats.org/officeDocument/2006/relationships/hyperlink" Target="https://curriculum.nsw.edu.au/resources/glossary/equally-likely-outcomes" TargetMode="External" /><Relationship Id="rId23" Type="http://schemas.openxmlformats.org/officeDocument/2006/relationships/hyperlink" Target="https://curriculum.nsw.edu.au/resources/glossary/blood-alcohol-content-bac" TargetMode="External" /><Relationship Id="rId230" Type="http://schemas.openxmlformats.org/officeDocument/2006/relationships/hyperlink" Target="https://curriculum.nsw.edu.au/resources/glossary/array" TargetMode="External" /><Relationship Id="rId231" Type="http://schemas.openxmlformats.org/officeDocument/2006/relationships/hyperlink" Target="https://curriculum.nsw.edu.au/resources/glossary/tree-diagram" TargetMode="External" /><Relationship Id="rId232" Type="http://schemas.openxmlformats.org/officeDocument/2006/relationships/hyperlink" Target="https://curriculum.nsw.edu.au/resources/glossary/relative-frequency" TargetMode="External" /><Relationship Id="rId233" Type="http://schemas.openxmlformats.org/officeDocument/2006/relationships/hyperlink" Target="https://curriculum.nsw.edu.au/resources/glossary/trial" TargetMode="External" /><Relationship Id="rId234" Type="http://schemas.openxmlformats.org/officeDocument/2006/relationships/hyperlink" Target="https://curriculum.nsw.edu.au/resources/glossary/expected-frequency" TargetMode="External" /><Relationship Id="rId235" Type="http://schemas.openxmlformats.org/officeDocument/2006/relationships/hyperlink" Target="https://curriculum.nsw.edu.au/resources/glossary/linear-equation" TargetMode="External" /><Relationship Id="rId236" Type="http://schemas.openxmlformats.org/officeDocument/2006/relationships/hyperlink" Target="https://curriculum.nsw.edu.au/resources/glossary/point-of-intersection" TargetMode="External" /><Relationship Id="rId237" Type="http://schemas.openxmlformats.org/officeDocument/2006/relationships/hyperlink" Target="https://curriculum.nsw.edu.au/resources/glossary/simultaneous-equations" TargetMode="External" /><Relationship Id="rId238" Type="http://schemas.openxmlformats.org/officeDocument/2006/relationships/hyperlink" Target="https://curriculum.nsw.edu.au/resources/glossary/break-even-point" TargetMode="External" /><Relationship Id="rId239" Type="http://schemas.openxmlformats.org/officeDocument/2006/relationships/hyperlink" Target="https://curriculum.nsw.edu.au/resources/glossary/cost" TargetMode="External" /><Relationship Id="rId24" Type="http://schemas.openxmlformats.org/officeDocument/2006/relationships/hyperlink" Target="https://curriculum.nsw.edu.au/resources/glossary/linear-equation" TargetMode="External" /><Relationship Id="rId240" Type="http://schemas.openxmlformats.org/officeDocument/2006/relationships/hyperlink" Target="https://curriculum.nsw.edu.au/resources/glossary/revenue" TargetMode="External" /><Relationship Id="rId241" Type="http://schemas.openxmlformats.org/officeDocument/2006/relationships/hyperlink" Target="https://curriculum.nsw.edu.au/resources/glossary/profit" TargetMode="External" /><Relationship Id="rId242" Type="http://schemas.openxmlformats.org/officeDocument/2006/relationships/hyperlink" Target="https://curriculum.nsw.edu.au/resources/glossary/loss" TargetMode="External" /><Relationship Id="rId243" Type="http://schemas.openxmlformats.org/officeDocument/2006/relationships/hyperlink" Target="https://curriculum.nsw.edu.au/resources/glossary/exponential-relationship" TargetMode="External" /><Relationship Id="rId244" Type="http://schemas.openxmlformats.org/officeDocument/2006/relationships/hyperlink" Target="https://curriculum.nsw.edu.au/resources/glossary/equation" TargetMode="External" /><Relationship Id="rId245" Type="http://schemas.openxmlformats.org/officeDocument/2006/relationships/hyperlink" Target="https://curriculum.nsw.edu.au/resources/glossary/exponential-model" TargetMode="External" /><Relationship Id="rId246" Type="http://schemas.openxmlformats.org/officeDocument/2006/relationships/hyperlink" Target="https://curriculum.nsw.edu.au/resources/glossary/intercept" TargetMode="External" /><Relationship Id="rId247" Type="http://schemas.openxmlformats.org/officeDocument/2006/relationships/hyperlink" Target="https://curriculum.nsw.edu.au/resources/glossary/quadratic-relationship" TargetMode="External" /><Relationship Id="rId248" Type="http://schemas.openxmlformats.org/officeDocument/2006/relationships/hyperlink" Target="https://curriculum.nsw.edu.au/resources/glossary/vertex-networks" TargetMode="External" /><Relationship Id="rId249" Type="http://schemas.openxmlformats.org/officeDocument/2006/relationships/hyperlink" Target="https://curriculum.nsw.edu.au/resources/glossary/axis-of-symmetry" TargetMode="External" /><Relationship Id="rId25" Type="http://schemas.openxmlformats.org/officeDocument/2006/relationships/image" Target="media/image3.png" /><Relationship Id="rId250" Type="http://schemas.openxmlformats.org/officeDocument/2006/relationships/hyperlink" Target="https://curriculum.nsw.edu.au/resources/glossary/parabola" TargetMode="External" /><Relationship Id="rId251" Type="http://schemas.openxmlformats.org/officeDocument/2006/relationships/hyperlink" Target="https://curriculum.nsw.edu.au/resources/glossary/midpoint" TargetMode="External" /><Relationship Id="rId252" Type="http://schemas.openxmlformats.org/officeDocument/2006/relationships/hyperlink" Target="https://curriculum.nsw.edu.au/resources/glossary/model" TargetMode="External" /><Relationship Id="rId253" Type="http://schemas.openxmlformats.org/officeDocument/2006/relationships/hyperlink" Target="https://curriculum.nsw.edu.au/resources/glossary/quadratic-model" TargetMode="External" /><Relationship Id="rId254" Type="http://schemas.openxmlformats.org/officeDocument/2006/relationships/hyperlink" Target="https://curriculum.nsw.edu.au/resources/glossary/inverse-variation" TargetMode="External" /><Relationship Id="rId255" Type="http://schemas.openxmlformats.org/officeDocument/2006/relationships/hyperlink" Target="https://curriculum.nsw.edu.au/resources/glossary/reciprocal-relationship" TargetMode="External" /><Relationship Id="rId256" Type="http://schemas.openxmlformats.org/officeDocument/2006/relationships/hyperlink" Target="https://curriculum.nsw.edu.au/resources/glossary/constant-of-variation" TargetMode="External" /><Relationship Id="rId257" Type="http://schemas.openxmlformats.org/officeDocument/2006/relationships/hyperlink" Target="https://curriculum.nsw.edu.au/resources/glossary/hyperbolic" TargetMode="External" /><Relationship Id="rId258" Type="http://schemas.openxmlformats.org/officeDocument/2006/relationships/hyperlink" Target="https://curriculum.nsw.edu.au/resources/glossary/variable-algebra" TargetMode="External" /><Relationship Id="rId259" Type="http://schemas.openxmlformats.org/officeDocument/2006/relationships/hyperlink" Target="https://curriculum.nsw.edu.au/resources/glossary/simple-interest" TargetMode="External" /><Relationship Id="rId26" Type="http://schemas.openxmlformats.org/officeDocument/2006/relationships/hyperlink" Target="https://curriculum.nsw.edu.au/resources/glossary/gradient" TargetMode="External" /><Relationship Id="rId260" Type="http://schemas.openxmlformats.org/officeDocument/2006/relationships/hyperlink" Target="https://curriculum.nsw.edu.au/resources/glossary/interest-rate" TargetMode="External" /><Relationship Id="rId261" Type="http://schemas.openxmlformats.org/officeDocument/2006/relationships/hyperlink" Target="https://curriculum.nsw.edu.au/resources/glossary/graph" TargetMode="External" /><Relationship Id="rId262" Type="http://schemas.openxmlformats.org/officeDocument/2006/relationships/hyperlink" Target="https://curriculum.nsw.edu.au/resources/glossary/future-value" TargetMode="External" /><Relationship Id="rId263" Type="http://schemas.openxmlformats.org/officeDocument/2006/relationships/hyperlink" Target="https://curriculum.nsw.edu.au/resources/glossary/present-value" TargetMode="External" /><Relationship Id="rId264" Type="http://schemas.openxmlformats.org/officeDocument/2006/relationships/hyperlink" Target="https://curriculum.nsw.edu.au/resources/glossary/compound-interest" TargetMode="External" /><Relationship Id="rId265" Type="http://schemas.openxmlformats.org/officeDocument/2006/relationships/hyperlink" Target="https://curriculum.nsw.edu.au/resources/glossary/investment" TargetMode="External" /><Relationship Id="rId266" Type="http://schemas.openxmlformats.org/officeDocument/2006/relationships/hyperlink" Target="https://curriculum.nsw.edu.au/resources/glossary/inflation" TargetMode="External" /><Relationship Id="rId267" Type="http://schemas.openxmlformats.org/officeDocument/2006/relationships/hyperlink" Target="https://curriculum.nsw.edu.au/resources/glossary/appreciation" TargetMode="External" /><Relationship Id="rId268" Type="http://schemas.openxmlformats.org/officeDocument/2006/relationships/hyperlink" Target="https://curriculum.nsw.edu.au/resources/glossary/linear" TargetMode="External" /><Relationship Id="rId269" Type="http://schemas.openxmlformats.org/officeDocument/2006/relationships/hyperlink" Target="https://curriculum.nsw.edu.au/resources/glossary/share" TargetMode="External" /><Relationship Id="rId27" Type="http://schemas.openxmlformats.org/officeDocument/2006/relationships/hyperlink" Target="https://curriculum.nsw.edu.au/resources/glossary/equation" TargetMode="External" /><Relationship Id="rId270" Type="http://schemas.openxmlformats.org/officeDocument/2006/relationships/hyperlink" Target="https://curriculum.nsw.edu.au/resources/glossary/dividend-shares" TargetMode="External" /><Relationship Id="rId271" Type="http://schemas.openxmlformats.org/officeDocument/2006/relationships/hyperlink" Target="https://curriculum.nsw.edu.au/resources/glossary/dividend-yield" TargetMode="External" /><Relationship Id="rId272" Type="http://schemas.openxmlformats.org/officeDocument/2006/relationships/hyperlink" Target="https://curriculum.nsw.edu.au/resources/glossary/brokerage" TargetMode="External" /><Relationship Id="rId273" Type="http://schemas.openxmlformats.org/officeDocument/2006/relationships/hyperlink" Target="https://curriculum.nsw.edu.au/resources/glossary/cost" TargetMode="External" /><Relationship Id="rId274" Type="http://schemas.openxmlformats.org/officeDocument/2006/relationships/hyperlink" Target="https://curriculum.nsw.edu.au/resources/glossary/term-deposit" TargetMode="External" /><Relationship Id="rId275" Type="http://schemas.openxmlformats.org/officeDocument/2006/relationships/hyperlink" Target="https://curriculum.nsw.edu.au/resources/glossary/straight-line-depreciation" TargetMode="External" /><Relationship Id="rId276" Type="http://schemas.openxmlformats.org/officeDocument/2006/relationships/hyperlink" Target="https://curriculum.nsw.edu.au/resources/glossary/depreciation" TargetMode="External" /><Relationship Id="rId277" Type="http://schemas.openxmlformats.org/officeDocument/2006/relationships/hyperlink" Target="https://curriculum.nsw.edu.au/resources/glossary/salvage-value" TargetMode="External" /><Relationship Id="rId278" Type="http://schemas.openxmlformats.org/officeDocument/2006/relationships/hyperlink" Target="https://curriculum.nsw.edu.au/resources/glossary/rate" TargetMode="External" /><Relationship Id="rId279" Type="http://schemas.openxmlformats.org/officeDocument/2006/relationships/hyperlink" Target="https://curriculum.nsw.edu.au/resources/glossary/declining-balance-depreciation" TargetMode="External" /><Relationship Id="rId28" Type="http://schemas.openxmlformats.org/officeDocument/2006/relationships/hyperlink" Target="https://curriculum.nsw.edu.au/resources/glossary/graph" TargetMode="External" /><Relationship Id="rId280" Type="http://schemas.openxmlformats.org/officeDocument/2006/relationships/image" Target="media/image16.png" /><Relationship Id="rId281" Type="http://schemas.openxmlformats.org/officeDocument/2006/relationships/hyperlink" Target="https://curriculum.nsw.edu.au/resources/glossary/buy-now-pay-later" TargetMode="External" /><Relationship Id="rId282" Type="http://schemas.openxmlformats.org/officeDocument/2006/relationships/hyperlink" Target="https://curriculum.nsw.edu.au/resources/glossary/loan" TargetMode="External" /><Relationship Id="rId283" Type="http://schemas.openxmlformats.org/officeDocument/2006/relationships/hyperlink" Target="https://curriculum.nsw.edu.au/resources/glossary/reducing-balance-loan" TargetMode="External" /><Relationship Id="rId284" Type="http://schemas.openxmlformats.org/officeDocument/2006/relationships/hyperlink" Target="https://curriculum.nsw.edu.au/resources/glossary/repayment" TargetMode="External" /><Relationship Id="rId285" Type="http://schemas.openxmlformats.org/officeDocument/2006/relationships/image" Target="media/image17.png" /><Relationship Id="rId286" Type="http://schemas.openxmlformats.org/officeDocument/2006/relationships/hyperlink" Target="https://curriculum.nsw.edu.au/resources/glossary/lump-sum-payment" TargetMode="External" /><Relationship Id="rId287" Type="http://schemas.openxmlformats.org/officeDocument/2006/relationships/hyperlink" Target="https://curriculum.nsw.edu.au/resources/glossary/credit-card" TargetMode="External" /><Relationship Id="rId288" Type="http://schemas.openxmlformats.org/officeDocument/2006/relationships/hyperlink" Target="https://curriculum.nsw.edu.au/resources/glossary/interest-free-period" TargetMode="External" /><Relationship Id="rId289" Type="http://schemas.openxmlformats.org/officeDocument/2006/relationships/hyperlink" Target="https://curriculum.nsw.edu.au/resources/glossary/minimum-payment" TargetMode="External" /><Relationship Id="rId29" Type="http://schemas.openxmlformats.org/officeDocument/2006/relationships/hyperlink" Target="https://curriculum.nsw.edu.au/resources/glossary/linear-relationship" TargetMode="External" /><Relationship Id="rId290" Type="http://schemas.openxmlformats.org/officeDocument/2006/relationships/hyperlink" Target="https://curriculum.nsw.edu.au/resources/glossary/transaction" TargetMode="External" /><Relationship Id="rId291" Type="http://schemas.openxmlformats.org/officeDocument/2006/relationships/hyperlink" Target="https://curriculum.nsw.edu.au/resources/glossary/balance" TargetMode="External" /><Relationship Id="rId292" Type="http://schemas.openxmlformats.org/officeDocument/2006/relationships/hyperlink" Target="https://curriculum.nsw.edu.au/resources/glossary/annuity" TargetMode="External" /><Relationship Id="rId293" Type="http://schemas.openxmlformats.org/officeDocument/2006/relationships/hyperlink" Target="https://curriculum.nsw.edu.au/resources/glossary/contribution" TargetMode="External" /><Relationship Id="rId294" Type="http://schemas.openxmlformats.org/officeDocument/2006/relationships/hyperlink" Target="https://curriculum.nsw.edu.au/resources/glossary/interest" TargetMode="External" /><Relationship Id="rId295" Type="http://schemas.openxmlformats.org/officeDocument/2006/relationships/hyperlink" Target="https://curriculum.nsw.edu.au/resources/glossary/investment" TargetMode="External" /><Relationship Id="rId296" Type="http://schemas.openxmlformats.org/officeDocument/2006/relationships/hyperlink" Target="https://curriculum.nsw.edu.au/resources/glossary/withdrawal" TargetMode="External" /><Relationship Id="rId297" Type="http://schemas.openxmlformats.org/officeDocument/2006/relationships/hyperlink" Target="https://curriculum.nsw.edu.au/resources/glossary/interest-factors" TargetMode="External" /><Relationship Id="rId298" Type="http://schemas.openxmlformats.org/officeDocument/2006/relationships/hyperlink" Target="https://curriculum.nsw.edu.au/resources/glossary/future-value" TargetMode="External" /><Relationship Id="rId299" Type="http://schemas.openxmlformats.org/officeDocument/2006/relationships/hyperlink" Target="https://curriculum.nsw.edu.au/resources/glossary/present-value" TargetMode="External" /><Relationship Id="rId3" Type="http://schemas.openxmlformats.org/officeDocument/2006/relationships/fontTable" Target="fontTable.xml" /><Relationship Id="rId30" Type="http://schemas.openxmlformats.org/officeDocument/2006/relationships/hyperlink" Target="https://curriculum.nsw.edu.au/resources/glossary/intercept" TargetMode="External" /><Relationship Id="rId300" Type="http://schemas.openxmlformats.org/officeDocument/2006/relationships/hyperlink" Target="https://curriculum.nsw.edu.au/resources/glossary/equivalent" TargetMode="External" /><Relationship Id="rId301" Type="http://schemas.openxmlformats.org/officeDocument/2006/relationships/hyperlink" Target="https://curriculum.nsw.edu.au/resources/glossary/interest-rate" TargetMode="External" /><Relationship Id="rId302" Type="http://schemas.openxmlformats.org/officeDocument/2006/relationships/hyperlink" Target="https://curriculum.nsw.edu.au/resources/glossary/superannuation" TargetMode="External" /><Relationship Id="rId303" Type="http://schemas.openxmlformats.org/officeDocument/2006/relationships/hyperlink" Target="https://curriculum.nsw.edu.au/resources/glossary/loan" TargetMode="External" /><Relationship Id="rId304" Type="http://schemas.openxmlformats.org/officeDocument/2006/relationships/hyperlink" Target="https://curriculum.nsw.edu.au/resources/glossary/trigonometric-ratios" TargetMode="External" /><Relationship Id="rId305" Type="http://schemas.openxmlformats.org/officeDocument/2006/relationships/hyperlink" Target="https://curriculum.nsw.edu.au/resources/glossary/angle" TargetMode="External" /><Relationship Id="rId306" Type="http://schemas.openxmlformats.org/officeDocument/2006/relationships/hyperlink" Target="https://curriculum.nsw.edu.au/resources/glossary/degrees-geometry" TargetMode="External" /><Relationship Id="rId307" Type="http://schemas.openxmlformats.org/officeDocument/2006/relationships/hyperlink" Target="https://curriculum.nsw.edu.au/resources/glossary/minute-geometry" TargetMode="External" /><Relationship Id="rId308" Type="http://schemas.openxmlformats.org/officeDocument/2006/relationships/hyperlink" Target="https://curriculum.nsw.edu.au/resources/glossary/sine-rule" TargetMode="External" /><Relationship Id="rId309" Type="http://schemas.openxmlformats.org/officeDocument/2006/relationships/hyperlink" Target="https://curriculum.nsw.edu.au/resources/glossary/ambiguous-case-of-the-sine-rule" TargetMode="External" /><Relationship Id="rId31" Type="http://schemas.openxmlformats.org/officeDocument/2006/relationships/hyperlink" Target="https://curriculum.nsw.edu.au/resources/glossary/rate-of-change" TargetMode="External" /><Relationship Id="rId310" Type="http://schemas.openxmlformats.org/officeDocument/2006/relationships/hyperlink" Target="https://curriculum.nsw.edu.au/resources/glossary/obtuse-angle" TargetMode="External" /><Relationship Id="rId311" Type="http://schemas.openxmlformats.org/officeDocument/2006/relationships/hyperlink" Target="https://curriculum.nsw.edu.au/resources/glossary/cosine-rule" TargetMode="External" /><Relationship Id="rId312" Type="http://schemas.openxmlformats.org/officeDocument/2006/relationships/hyperlink" Target="https://curriculum.nsw.edu.au/resources/glossary/true-bearing" TargetMode="External" /><Relationship Id="rId313" Type="http://schemas.openxmlformats.org/officeDocument/2006/relationships/hyperlink" Target="https://curriculum.nsw.edu.au/resources/glossary/compass-bearing" TargetMode="External" /><Relationship Id="rId314" Type="http://schemas.openxmlformats.org/officeDocument/2006/relationships/hyperlink" Target="https://curriculum.nsw.edu.au/resources/glossary/radial-survey" TargetMode="External" /><Relationship Id="rId315" Type="http://schemas.openxmlformats.org/officeDocument/2006/relationships/hyperlink" Target="https://curriculum.nsw.edu.au/resources/glossary/pythagoras-theorem" TargetMode="External" /><Relationship Id="rId316" Type="http://schemas.openxmlformats.org/officeDocument/2006/relationships/hyperlink" Target="https://curriculum.nsw.edu.au/resources/glossary/angle-of-elevation" TargetMode="External" /><Relationship Id="rId317" Type="http://schemas.openxmlformats.org/officeDocument/2006/relationships/hyperlink" Target="https://curriculum.nsw.edu.au/resources/glossary/angle-of-depression" TargetMode="External" /><Relationship Id="rId318" Type="http://schemas.openxmlformats.org/officeDocument/2006/relationships/hyperlink" Target="https://curriculum.nsw.edu.au/resources/glossary/ratio" TargetMode="External" /><Relationship Id="rId319" Type="http://schemas.openxmlformats.org/officeDocument/2006/relationships/hyperlink" Target="https://curriculum.nsw.edu.au/resources/glossary/capture-recapture-technique" TargetMode="External" /><Relationship Id="rId32" Type="http://schemas.openxmlformats.org/officeDocument/2006/relationships/hyperlink" Target="https://curriculum.nsw.edu.au/resources/glossary/interpolate-interpolation" TargetMode="External" /><Relationship Id="rId320" Type="http://schemas.openxmlformats.org/officeDocument/2006/relationships/hyperlink" Target="https://curriculum.nsw.edu.au/resources/glossary/scale" TargetMode="External" /><Relationship Id="rId321" Type="http://schemas.openxmlformats.org/officeDocument/2006/relationships/hyperlink" Target="https://curriculum.nsw.edu.au/resources/glossary/scale-drawing" TargetMode="External" /><Relationship Id="rId322" Type="http://schemas.openxmlformats.org/officeDocument/2006/relationships/hyperlink" Target="https://curriculum.nsw.edu.au/resources/glossary/cost" TargetMode="External" /><Relationship Id="rId323" Type="http://schemas.openxmlformats.org/officeDocument/2006/relationships/hyperlink" Target="https://curriculum.nsw.edu.au/resources/glossary/trapezoidal-rule" TargetMode="External" /><Relationship Id="rId324" Type="http://schemas.openxmlformats.org/officeDocument/2006/relationships/hyperlink" Target="https://curriculum.nsw.edu.au/resources/glossary/radial-survey" TargetMode="External" /><Relationship Id="rId325" Type="http://schemas.openxmlformats.org/officeDocument/2006/relationships/hyperlink" Target="https://curriculum.nsw.edu.au/resources/glossary/volume" TargetMode="External" /><Relationship Id="rId326" Type="http://schemas.openxmlformats.org/officeDocument/2006/relationships/hyperlink" Target="https://curriculum.nsw.edu.au/resources/glossary/rate" TargetMode="External" /><Relationship Id="rId327" Type="http://schemas.openxmlformats.org/officeDocument/2006/relationships/hyperlink" Target="https://curriculum.nsw.edu.au/resources/glossary/unit-price" TargetMode="External" /><Relationship Id="rId328" Type="http://schemas.openxmlformats.org/officeDocument/2006/relationships/hyperlink" Target="https://curriculum.nsw.edu.au/resources/glossary/best-buy" TargetMode="External" /><Relationship Id="rId329" Type="http://schemas.openxmlformats.org/officeDocument/2006/relationships/hyperlink" Target="https://curriculum.nsw.edu.au/resources/glossary/distance-time-graph" TargetMode="External" /><Relationship Id="rId33" Type="http://schemas.openxmlformats.org/officeDocument/2006/relationships/hyperlink" Target="https://curriculum.nsw.edu.au/resources/glossary/extrapolate-extrapolation" TargetMode="External" /><Relationship Id="rId330" Type="http://schemas.openxmlformats.org/officeDocument/2006/relationships/hyperlink" Target="https://curriculum.nsw.edu.au/resources/glossary/speed" TargetMode="External" /><Relationship Id="rId331" Type="http://schemas.openxmlformats.org/officeDocument/2006/relationships/hyperlink" Target="https://curriculum.nsw.edu.au/resources/glossary/distance" TargetMode="External" /><Relationship Id="rId332" Type="http://schemas.openxmlformats.org/officeDocument/2006/relationships/hyperlink" Target="https://curriculum.nsw.edu.au/resources/glossary/fuel-consumption-rate" TargetMode="External" /><Relationship Id="rId333" Type="http://schemas.openxmlformats.org/officeDocument/2006/relationships/hyperlink" Target="https://curriculum.nsw.edu.au/resources/glossary/kilowatt-hour-kwh" TargetMode="External" /><Relationship Id="rId334" Type="http://schemas.openxmlformats.org/officeDocument/2006/relationships/hyperlink" Target="https://curriculum.nsw.edu.au/resources/glossary/source-networks" TargetMode="External" /><Relationship Id="rId335" Type="http://schemas.openxmlformats.org/officeDocument/2006/relationships/hyperlink" Target="https://curriculum.nsw.edu.au/resources/glossary/sink-networks" TargetMode="External" /><Relationship Id="rId336" Type="http://schemas.openxmlformats.org/officeDocument/2006/relationships/hyperlink" Target="https://curriculum.nsw.edu.au/resources/glossary/outflow-networks" TargetMode="External" /><Relationship Id="rId337" Type="http://schemas.openxmlformats.org/officeDocument/2006/relationships/hyperlink" Target="https://curriculum.nsw.edu.au/resources/glossary/inflow-networks" TargetMode="External" /><Relationship Id="rId338" Type="http://schemas.openxmlformats.org/officeDocument/2006/relationships/hyperlink" Target="https://curriculum.nsw.edu.au/resources/glossary/cut-networks" TargetMode="External" /><Relationship Id="rId339" Type="http://schemas.openxmlformats.org/officeDocument/2006/relationships/hyperlink" Target="https://curriculum.nsw.edu.au/resources/glossary/directed-network" TargetMode="External" /><Relationship Id="rId34" Type="http://schemas.openxmlformats.org/officeDocument/2006/relationships/hyperlink" Target="https://curriculum.nsw.edu.au/resources/glossary/linear-model" TargetMode="External" /><Relationship Id="rId340" Type="http://schemas.openxmlformats.org/officeDocument/2006/relationships/image" Target="media/image18.png" /><Relationship Id="rId341" Type="http://schemas.openxmlformats.org/officeDocument/2006/relationships/hyperlink" Target="https://curriculum.nsw.edu.au/resources/glossary/flow-capacity" TargetMode="External" /><Relationship Id="rId342" Type="http://schemas.openxmlformats.org/officeDocument/2006/relationships/hyperlink" Target="https://curriculum.nsw.edu.au/resources/glossary/network2" TargetMode="External" /><Relationship Id="rId343" Type="http://schemas.openxmlformats.org/officeDocument/2006/relationships/hyperlink" Target="https://curriculum.nsw.edu.au/resources/glossary/saturated-edges" TargetMode="External" /><Relationship Id="rId344" Type="http://schemas.openxmlformats.org/officeDocument/2006/relationships/hyperlink" Target="https://curriculum.nsw.edu.au/resources/glossary/maximum-flow-minimum-cut-theorem" TargetMode="External" /><Relationship Id="rId345" Type="http://schemas.openxmlformats.org/officeDocument/2006/relationships/image" Target="media/image19.png" /><Relationship Id="rId346" Type="http://schemas.openxmlformats.org/officeDocument/2006/relationships/hyperlink" Target="https://curriculum.nsw.edu.au/resources/glossary/edge-networks" TargetMode="External" /><Relationship Id="rId347" Type="http://schemas.openxmlformats.org/officeDocument/2006/relationships/hyperlink" Target="https://curriculum.nsw.edu.au/resources/glossary/network2" TargetMode="External" /><Relationship Id="rId348" Type="http://schemas.openxmlformats.org/officeDocument/2006/relationships/hyperlink" Target="https://curriculum.nsw.edu.au/resources/glossary/precedence-table" TargetMode="External" /><Relationship Id="rId349" Type="http://schemas.openxmlformats.org/officeDocument/2006/relationships/hyperlink" Target="https://curriculum.nsw.edu.au/resources/glossary/dummy-activities" TargetMode="External" /><Relationship Id="rId35" Type="http://schemas.openxmlformats.org/officeDocument/2006/relationships/image" Target="media/image4.png" /><Relationship Id="rId350" Type="http://schemas.openxmlformats.org/officeDocument/2006/relationships/image" Target="media/image20.png" /><Relationship Id="rId351" Type="http://schemas.openxmlformats.org/officeDocument/2006/relationships/image" Target="media/image21.png" /><Relationship Id="rId352" Type="http://schemas.openxmlformats.org/officeDocument/2006/relationships/hyperlink" Target="https://curriculum.nsw.edu.au/resources/glossary/critical-path" TargetMode="External" /><Relationship Id="rId353" Type="http://schemas.openxmlformats.org/officeDocument/2006/relationships/hyperlink" Target="https://curriculum.nsw.edu.au/resources/glossary/forward-scanning-networks" TargetMode="External" /><Relationship Id="rId354" Type="http://schemas.openxmlformats.org/officeDocument/2006/relationships/hyperlink" Target="https://curriculum.nsw.edu.au/resources/glossary/backward-scanning-networks" TargetMode="External" /><Relationship Id="rId355" Type="http://schemas.openxmlformats.org/officeDocument/2006/relationships/hyperlink" Target="https://curriculum.nsw.edu.au/resources/glossary/earliest-starting-time-est" TargetMode="External" /><Relationship Id="rId356" Type="http://schemas.openxmlformats.org/officeDocument/2006/relationships/hyperlink" Target="https://curriculum.nsw.edu.au/resources/glossary/latest-starting-time-lst" TargetMode="External" /><Relationship Id="rId357" Type="http://schemas.openxmlformats.org/officeDocument/2006/relationships/hyperlink" Target="https://curriculum.nsw.edu.au/resources/glossary/float-time" TargetMode="External" /><Relationship Id="rId358" Type="http://schemas.openxmlformats.org/officeDocument/2006/relationships/hyperlink" Target="https://curriculum.nsw.edu.au/resources/glossary/critical-activity-networks" TargetMode="External" /><Relationship Id="rId359" Type="http://schemas.openxmlformats.org/officeDocument/2006/relationships/hyperlink" Target="https://curriculum.nsw.edu.au/resources/glossary/non-critical-activities-networks" TargetMode="External" /><Relationship Id="rId36" Type="http://schemas.openxmlformats.org/officeDocument/2006/relationships/hyperlink" Target="https://curriculum.nsw.edu.au/resources/glossary/direct-variation" TargetMode="External" /><Relationship Id="rId360" Type="http://schemas.openxmlformats.org/officeDocument/2006/relationships/image" Target="media/image22.png" /><Relationship Id="rId361" Type="http://schemas.openxmlformats.org/officeDocument/2006/relationships/hyperlink" Target="https://curriculum.nsw.edu.au/resources/glossary/gantt-chart" TargetMode="External" /><Relationship Id="rId362" Type="http://schemas.openxmlformats.org/officeDocument/2006/relationships/image" Target="media/image23.png" /><Relationship Id="rId363" Type="http://schemas.openxmlformats.org/officeDocument/2006/relationships/image" Target="media/image24.png" /><Relationship Id="rId364" Type="http://schemas.openxmlformats.org/officeDocument/2006/relationships/image" Target="media/image25.png" /><Relationship Id="rId365" Type="http://schemas.openxmlformats.org/officeDocument/2006/relationships/hyperlink" Target="https://curriculum.nsw.edu.au/resources/glossary/data2" TargetMode="External" /><Relationship Id="rId366" Type="http://schemas.openxmlformats.org/officeDocument/2006/relationships/hyperlink" Target="https://curriculum.nsw.edu.au/resources/glossary/bivariate-data" TargetMode="External" /><Relationship Id="rId367" Type="http://schemas.openxmlformats.org/officeDocument/2006/relationships/hyperlink" Target="https://curriculum.nsw.edu.au/resources/glossary/variable-statistics" TargetMode="External" /><Relationship Id="rId368" Type="http://schemas.openxmlformats.org/officeDocument/2006/relationships/hyperlink" Target="https://curriculum.nsw.edu.au/resources/glossary/correlation" TargetMode="External" /><Relationship Id="rId369" Type="http://schemas.openxmlformats.org/officeDocument/2006/relationships/hyperlink" Target="https://curriculum.nsw.edu.au/resources/glossary/causal" TargetMode="External" /><Relationship Id="rId37" Type="http://schemas.openxmlformats.org/officeDocument/2006/relationships/hyperlink" Target="https://curriculum.nsw.edu.au/resources/glossary/constant-of-variation" TargetMode="External" /><Relationship Id="rId370" Type="http://schemas.openxmlformats.org/officeDocument/2006/relationships/hyperlink" Target="https://curriculum.nsw.edu.au/resources/glossary/independent-variable2" TargetMode="External" /><Relationship Id="rId371" Type="http://schemas.openxmlformats.org/officeDocument/2006/relationships/hyperlink" Target="https://curriculum.nsw.edu.au/resources/glossary/dependent-variable" TargetMode="External" /><Relationship Id="rId372" Type="http://schemas.openxmlformats.org/officeDocument/2006/relationships/hyperlink" Target="https://curriculum.nsw.edu.au/resources/glossary/dataset2" TargetMode="External" /><Relationship Id="rId373" Type="http://schemas.openxmlformats.org/officeDocument/2006/relationships/hyperlink" Target="https://curriculum.nsw.edu.au/resources/glossary/scatter-plot2" TargetMode="External" /><Relationship Id="rId374" Type="http://schemas.openxmlformats.org/officeDocument/2006/relationships/hyperlink" Target="https://curriculum.nsw.edu.au/resources/glossary/line-of-best-fit" TargetMode="External" /><Relationship Id="rId375" Type="http://schemas.openxmlformats.org/officeDocument/2006/relationships/hyperlink" Target="https://curriculum.nsw.edu.au/resources/glossary/association" TargetMode="External" /><Relationship Id="rId376" Type="http://schemas.openxmlformats.org/officeDocument/2006/relationships/hyperlink" Target="https://curriculum.nsw.edu.au/resources/glossary/linear-relationship" TargetMode="External" /><Relationship Id="rId377" Type="http://schemas.openxmlformats.org/officeDocument/2006/relationships/hyperlink" Target="https://curriculum.nsw.edu.au/resources/glossary/intercept" TargetMode="External" /><Relationship Id="rId378" Type="http://schemas.openxmlformats.org/officeDocument/2006/relationships/hyperlink" Target="https://curriculum.nsw.edu.au/resources/glossary/gradient" TargetMode="External" /><Relationship Id="rId379" Type="http://schemas.openxmlformats.org/officeDocument/2006/relationships/hyperlink" Target="https://curriculum.nsw.edu.au/resources/glossary/graph" TargetMode="External" /><Relationship Id="rId38" Type="http://schemas.openxmlformats.org/officeDocument/2006/relationships/hyperlink" Target="https://curriculum.nsw.edu.au/resources/glossary/variable-algebra" TargetMode="External" /><Relationship Id="rId380" Type="http://schemas.openxmlformats.org/officeDocument/2006/relationships/hyperlink" Target="https://curriculum.nsw.edu.au/resources/glossary/equation" TargetMode="External" /><Relationship Id="rId381" Type="http://schemas.openxmlformats.org/officeDocument/2006/relationships/hyperlink" Target="https://curriculum.nsw.edu.au/resources/glossary/pearson-s-correlation-coefficient" TargetMode="External" /><Relationship Id="rId382" Type="http://schemas.openxmlformats.org/officeDocument/2006/relationships/hyperlink" Target="https://curriculum.nsw.edu.au/resources/glossary/least-squares-regression-line" TargetMode="External" /><Relationship Id="rId383" Type="http://schemas.openxmlformats.org/officeDocument/2006/relationships/hyperlink" Target="https://curriculum.nsw.edu.au/resources/glossary/interpolate-interpolation" TargetMode="External" /><Relationship Id="rId384" Type="http://schemas.openxmlformats.org/officeDocument/2006/relationships/hyperlink" Target="https://curriculum.nsw.edu.au/resources/glossary/extrapolate-extrapolation" TargetMode="External" /><Relationship Id="rId385" Type="http://schemas.openxmlformats.org/officeDocument/2006/relationships/hyperlink" Target="https://curriculum.nsw.edu.au/resources/glossary/outcome" TargetMode="External" /><Relationship Id="rId386" Type="http://schemas.openxmlformats.org/officeDocument/2006/relationships/hyperlink" Target="https://curriculum.nsw.edu.au/resources/glossary/chance" TargetMode="External" /><Relationship Id="rId387" Type="http://schemas.openxmlformats.org/officeDocument/2006/relationships/hyperlink" Target="https://curriculum.nsw.edu.au/resources/glossary/experiment-random" TargetMode="External" /><Relationship Id="rId388" Type="http://schemas.openxmlformats.org/officeDocument/2006/relationships/hyperlink" Target="https://curriculum.nsw.edu.au/resources/glossary/probability" TargetMode="External" /><Relationship Id="rId389" Type="http://schemas.openxmlformats.org/officeDocument/2006/relationships/hyperlink" Target="https://curriculum.nsw.edu.au/resources/glossary/event" TargetMode="External" /><Relationship Id="rId39" Type="http://schemas.openxmlformats.org/officeDocument/2006/relationships/hyperlink" Target="https://curriculum.nsw.edu.au/resources/glossary/wage" TargetMode="External" /><Relationship Id="rId390" Type="http://schemas.openxmlformats.org/officeDocument/2006/relationships/hyperlink" Target="https://curriculum.nsw.edu.au/resources/glossary/finite" TargetMode="External" /><Relationship Id="rId391" Type="http://schemas.openxmlformats.org/officeDocument/2006/relationships/hyperlink" Target="https://curriculum.nsw.edu.au/resources/glossary/equally-likely-outcomes" TargetMode="External" /><Relationship Id="rId392" Type="http://schemas.openxmlformats.org/officeDocument/2006/relationships/hyperlink" Target="https://curriculum.nsw.edu.au/resources/glossary/array" TargetMode="External" /><Relationship Id="rId393" Type="http://schemas.openxmlformats.org/officeDocument/2006/relationships/hyperlink" Target="https://curriculum.nsw.edu.au/resources/glossary/tree-diagram" TargetMode="External" /><Relationship Id="rId394" Type="http://schemas.openxmlformats.org/officeDocument/2006/relationships/hyperlink" Target="https://curriculum.nsw.edu.au/resources/glossary/probability-tree" TargetMode="External" /><Relationship Id="rId395" Type="http://schemas.openxmlformats.org/officeDocument/2006/relationships/hyperlink" Target="https://curriculum.nsw.edu.au/resources/glossary/multistage-events" TargetMode="External" /><Relationship Id="rId396" Type="http://schemas.openxmlformats.org/officeDocument/2006/relationships/hyperlink" Target="https://curriculum.nsw.edu.au/resources/glossary/relative-frequency" TargetMode="External" /><Relationship Id="rId397" Type="http://schemas.openxmlformats.org/officeDocument/2006/relationships/hyperlink" Target="https://curriculum.nsw.edu.au/resources/glossary/trial" TargetMode="External" /><Relationship Id="rId398" Type="http://schemas.openxmlformats.org/officeDocument/2006/relationships/hyperlink" Target="https://curriculum.nsw.edu.au/resources/glossary/expected-frequency" TargetMode="External" /><Relationship Id="rId399" Type="http://schemas.openxmlformats.org/officeDocument/2006/relationships/hyperlink" Target="https://curriculum.nsw.edu.au/resources/glossary/venn-diagram" TargetMode="External" /><Relationship Id="rId4" Type="http://schemas.openxmlformats.org/officeDocument/2006/relationships/image" Target="media/image1.png" /><Relationship Id="rId40" Type="http://schemas.openxmlformats.org/officeDocument/2006/relationships/hyperlink" Target="https://curriculum.nsw.edu.au/resources/glossary/penalty-rate" TargetMode="External" /><Relationship Id="rId400" Type="http://schemas.openxmlformats.org/officeDocument/2006/relationships/hyperlink" Target="https://curriculum.nsw.edu.au/resources/glossary/two-way-table" TargetMode="External" /><Relationship Id="rId401" Type="http://schemas.openxmlformats.org/officeDocument/2006/relationships/image" Target="media/image26.png" /><Relationship Id="rId402" Type="http://schemas.openxmlformats.org/officeDocument/2006/relationships/hyperlink" Target="https://curriculum.nsw.edu.au/resources/glossary/dataset2" TargetMode="External" /><Relationship Id="rId403" Type="http://schemas.openxmlformats.org/officeDocument/2006/relationships/hyperlink" Target="https://curriculum.nsw.edu.au/resources/glossary/mean" TargetMode="External" /><Relationship Id="rId404" Type="http://schemas.openxmlformats.org/officeDocument/2006/relationships/hyperlink" Target="https://curriculum.nsw.edu.au/resources/glossary/median" TargetMode="External" /><Relationship Id="rId405" Type="http://schemas.openxmlformats.org/officeDocument/2006/relationships/hyperlink" Target="https://curriculum.nsw.edu.au/resources/glossary/mode" TargetMode="External" /><Relationship Id="rId406" Type="http://schemas.openxmlformats.org/officeDocument/2006/relationships/hyperlink" Target="https://curriculum.nsw.edu.au/resources/glossary/data2" TargetMode="External" /><Relationship Id="rId407" Type="http://schemas.openxmlformats.org/officeDocument/2006/relationships/hyperlink" Target="https://curriculum.nsw.edu.au/resources/glossary/random-variable" TargetMode="External" /><Relationship Id="rId408" Type="http://schemas.openxmlformats.org/officeDocument/2006/relationships/hyperlink" Target="https://curriculum.nsw.edu.au/resources/glossary/z-score" TargetMode="External" /><Relationship Id="rId409" Type="http://schemas.openxmlformats.org/officeDocument/2006/relationships/hyperlink" Target="https://curriculum.nsw.edu.au/resources/glossary/standard-deviation" TargetMode="External" /><Relationship Id="rId41" Type="http://schemas.openxmlformats.org/officeDocument/2006/relationships/hyperlink" Target="https://curriculum.nsw.edu.au/resources/glossary/overtime" TargetMode="External" /><Relationship Id="rId410" Type="http://schemas.openxmlformats.org/officeDocument/2006/relationships/hyperlink" Target="https://curriculum.nsw.edu.au/resources/glossary/normal-distribution" TargetMode="External" /><Relationship Id="rId411" Type="http://schemas.openxmlformats.org/officeDocument/2006/relationships/hyperlink" Target="https://curriculum.nsw.edu.au/resources/glossary/event" TargetMode="External" /><Relationship Id="rId412" Type="http://schemas.openxmlformats.org/officeDocument/2006/relationships/hyperlink" Target="https://curriculum.nsw.edu.au/resources/glossary/outcome" TargetMode="External" /><Relationship Id="rId413" Type="http://schemas.openxmlformats.org/officeDocument/2006/relationships/hyperlink" Target="https://curriculum.nsw.edu.au/assessment-and-reporting/reporting-and-using-grades" TargetMode="External" /><Relationship Id="rId414" Type="http://schemas.openxmlformats.org/officeDocument/2006/relationships/hyperlink" Target="https://curriculum.nsw.edu.au/ace-rules/ace2/assessment-programs" TargetMode="External" /><Relationship Id="rId415" Type="http://schemas.openxmlformats.org/officeDocument/2006/relationships/hyperlink" Target="https://www.nsw.gov.au/education-and-training/nesa/diversity-of-learners/special-education/assessment-and-reporting" TargetMode="External" /><Relationship Id="rId416" Type="http://schemas.openxmlformats.org/officeDocument/2006/relationships/hyperlink" Target="https://curriculum.nsw.edu.au/ace-rules/ace2/assessment-programs" TargetMode="External" /><Relationship Id="rId417" Type="http://schemas.openxmlformats.org/officeDocument/2006/relationships/hyperlink" Target="https://www.nsw.gov.au/education-and-training/nesa/diversity-of-learners/special-education/assessment-and-reporting" TargetMode="External" /><Relationship Id="rId418" Type="http://schemas.openxmlformats.org/officeDocument/2006/relationships/hyperlink" Target="https://curriculum.nsw.edu.au/assessment-and-reporting/reporting-and-using-grades/determining-grades" TargetMode="External" /><Relationship Id="rId419" Type="http://schemas.openxmlformats.org/officeDocument/2006/relationships/hyperlink" Target="https://curriculum.nsw.edu.au/ace-rules/ace2/assessment-programs" TargetMode="External" /><Relationship Id="rId42" Type="http://schemas.openxmlformats.org/officeDocument/2006/relationships/hyperlink" Target="https://curriculum.nsw.edu.au/resources/glossary/rate" TargetMode="External" /><Relationship Id="rId420" Type="http://schemas.openxmlformats.org/officeDocument/2006/relationships/hyperlink" Target="https://www.nsw.gov.au/education-and-training/nesa/diversity-of-learners/special-education/assessment-and-reporting" TargetMode="External" /><Relationship Id="rId421" Type="http://schemas.openxmlformats.org/officeDocument/2006/relationships/hyperlink" Target="https://curriculum.nsw.edu.au/file/139878ce-e9b7-4881-ba49-36a83b14e41c/mathematics-standard-1-11-12-2023-sample-assessment-schedule-year-12-a.docx" TargetMode="External" /><Relationship Id="rId422" Type="http://schemas.openxmlformats.org/officeDocument/2006/relationships/hyperlink" Target="https://curriculum.nsw.edu.au/file/8353c194-0146-48c2-b8c8-150b3a119fb1/mathematics-standard-1-11-12-2023-sample-assessment-schedule-year-12-b.docx" TargetMode="External" /><Relationship Id="rId423" Type="http://schemas.openxmlformats.org/officeDocument/2006/relationships/hyperlink" Target="https://curriculum.nsw.edu.au/file/1ab0b129-a1ba-4dec-b18f-6892b70d7e91/mathematics-standard-2-11-12-2023-sample-assessment-schedule-year-12-a.docx" TargetMode="External" /><Relationship Id="rId424" Type="http://schemas.openxmlformats.org/officeDocument/2006/relationships/hyperlink" Target="https://curriculum.nsw.edu.au/file/94dc61f1-7722-4160-843d-bf30a6e3cd53/mathematics-standard-2-11-12-2023-sample-assessment-schedule-year-12-b.docx" TargetMode="External" /><Relationship Id="rId425" Type="http://schemas.openxmlformats.org/officeDocument/2006/relationships/hyperlink" Target="https://curriculum.nsw.edu.au/file/be24ba87-2832-4363-995d-31de060d75dc/mathematics-standard-11-12-2023-sample-assessment-schedule-year-11-a.docx" TargetMode="External" /><Relationship Id="rId426" Type="http://schemas.openxmlformats.org/officeDocument/2006/relationships/hyperlink" Target="https://curriculum.nsw.edu.au/file/844da9cd-c284-4fdd-aace-2666e68d4a1a/mathematics-standard-11-12-2024-sample-formal-assessment-task-notification-year-11-earning-money-and-measurement.docx" TargetMode="External" /><Relationship Id="rId427" Type="http://schemas.openxmlformats.org/officeDocument/2006/relationships/hyperlink" Target="https://curriculum.nsw.edu.au/file/21d8f10d-7a0f-4814-b661-2ac30cbe2329/mathematics-standard-11-12-2024-sample-formal-assessment-task-notification-year-11-learning-portfolio.docx" TargetMode="External" /><Relationship Id="rId428" Type="http://schemas.openxmlformats.org/officeDocument/2006/relationships/hyperlink" Target="https://curriculum.nsw.edu.au/file/d921abef-e5f4-4abb-8610-958f9f5d1472/mathematics-standard-1-11-12-2024-sample-formal-assessment-task-notification-year-12-measurement-and-ratios-and-rates.docx" TargetMode="External" /><Relationship Id="rId429" Type="http://schemas.openxmlformats.org/officeDocument/2006/relationships/hyperlink" Target="https://curriculum.nsw.edu.au/file/9c670a50-a07d-4f43-b7a6-875413f62a35/mathematics-standard-2-11-12-2024-sample-formal-assessment-task-notification-year-12-ratios-and-rates-and-path-analysis.docx" TargetMode="External" /><Relationship Id="rId43" Type="http://schemas.openxmlformats.org/officeDocument/2006/relationships/hyperlink" Target="https://curriculum.nsw.edu.au/resources/glossary/commission" TargetMode="External" /><Relationship Id="rId430" Type="http://schemas.openxmlformats.org/officeDocument/2006/relationships/hyperlink" Target="https://www.nsw.gov.au/education-and-training/nesa/hsc/exam-provisions" TargetMode="External" /><Relationship Id="rId431" Type="http://schemas.openxmlformats.org/officeDocument/2006/relationships/hyperlink" Target="https://www.nsw.gov.au/education-and-training/nesa/hsc/disability-provisions" TargetMode="External" /><Relationship Id="rId432" Type="http://schemas.openxmlformats.org/officeDocument/2006/relationships/hyperlink" Target="https://www.nsw.gov.au/education-and-training/nesa/hsc/rules-and-procedures/approved-calculators" TargetMode="External" /><Relationship Id="rId433" Type="http://schemas.openxmlformats.org/officeDocument/2006/relationships/hyperlink" Target="https://curriculum.nsw.edu.au/file/55226f24-69f3-4851-9695-dafb7c12a984/mathematics-standard-1-11-12-2024-hsc-sample-examination-materials.pdf" TargetMode="External" /><Relationship Id="rId434" Type="http://schemas.openxmlformats.org/officeDocument/2006/relationships/hyperlink" Target="https://curriculum.nsw.edu.au/file/6e0ef0de-feba-45d9-b540-061ffc64b40f/mathematics-standard-11-12-2024-reference-sheet.pdf" TargetMode="External" /><Relationship Id="rId435" Type="http://schemas.openxmlformats.org/officeDocument/2006/relationships/hyperlink" Target="https://www.nsw.gov.au/education-and-training/nesa/hsc/rules-and-procedures/approved-calculators" TargetMode="External" /><Relationship Id="rId436" Type="http://schemas.openxmlformats.org/officeDocument/2006/relationships/hyperlink" Target="https://curriculum.nsw.edu.au/file/b80516f4-09a6-4251-94a0-f31aa365c5fb/mathematics-standard-2-11-12-2024-hsc-sample-examination-materials.pdf" TargetMode="External" /><Relationship Id="rId437" Type="http://schemas.openxmlformats.org/officeDocument/2006/relationships/hyperlink" Target="https://curriculum.nsw.edu.au/file/6e0ef0de-feba-45d9-b540-061ffc64b40f/mathematics-standard-11-12-2024-reference-sheet.pdf" TargetMode="External" /><Relationship Id="rId438" Type="http://schemas.openxmlformats.org/officeDocument/2006/relationships/hyperlink" Target="https://curriculum.nsw.edu.au/assessment-and-reporting/assessment-in-stage-6" TargetMode="External" /><Relationship Id="rId439" Type="http://schemas.openxmlformats.org/officeDocument/2006/relationships/hyperlink" Target="https://curriculum.nsw.edu.au/assessment-and-reporting/assessment-principles" TargetMode="External" /><Relationship Id="rId44" Type="http://schemas.openxmlformats.org/officeDocument/2006/relationships/hyperlink" Target="https://curriculum.nsw.edu.au/resources/glossary/piecework" TargetMode="External" /><Relationship Id="rId440" Type="http://schemas.openxmlformats.org/officeDocument/2006/relationships/hyperlink" Target="https://curriculum.nsw.edu.au/assessment-and-reporting/assessment-in-stage-6" TargetMode="External" /><Relationship Id="rId441" Type="http://schemas.openxmlformats.org/officeDocument/2006/relationships/hyperlink" Target="https://curriculum.nsw.edu.au/assessment-and-reporting/assessment-in-stage-6/developing-school-based-assessment-programs" TargetMode="External" /><Relationship Id="rId442" Type="http://schemas.openxmlformats.org/officeDocument/2006/relationships/hyperlink" Target="https://www.nsw.gov.au/education-and-training/nesa/diversity-of-learners/special-education/assessment-and-reporting" TargetMode="External" /><Relationship Id="rId443" Type="http://schemas.openxmlformats.org/officeDocument/2006/relationships/hyperlink" Target="https://www.nsw.gov.au/education-and-training/nesa/diversity-of-learners/special-education/life-skills" TargetMode="External" /><Relationship Id="rId444" Type="http://schemas.openxmlformats.org/officeDocument/2006/relationships/hyperlink" Target="https://curriculum.nsw.edu.au/ace-rules" TargetMode="External" /><Relationship Id="rId445" Type="http://schemas.openxmlformats.org/officeDocument/2006/relationships/footer" Target="footer2.xml" /><Relationship Id="rId446" Type="http://schemas.openxmlformats.org/officeDocument/2006/relationships/theme" Target="theme/theme1.xml" /><Relationship Id="rId447" Type="http://schemas.openxmlformats.org/officeDocument/2006/relationships/numbering" Target="numbering.xml" /><Relationship Id="rId448" Type="http://schemas.openxmlformats.org/officeDocument/2006/relationships/styles" Target="styles.xml" /><Relationship Id="rId45" Type="http://schemas.openxmlformats.org/officeDocument/2006/relationships/hyperlink" Target="https://curriculum.nsw.edu.au/resources/glossary/royalties" TargetMode="External" /><Relationship Id="rId46" Type="http://schemas.openxmlformats.org/officeDocument/2006/relationships/hyperlink" Target="https://curriculum.nsw.edu.au/resources/glossary/government-payments" TargetMode="External" /><Relationship Id="rId47" Type="http://schemas.openxmlformats.org/officeDocument/2006/relationships/hyperlink" Target="https://curriculum.nsw.edu.au/resources/glossary/salary" TargetMode="External" /><Relationship Id="rId48" Type="http://schemas.openxmlformats.org/officeDocument/2006/relationships/image" Target="media/image5.png" /><Relationship Id="rId49" Type="http://schemas.openxmlformats.org/officeDocument/2006/relationships/hyperlink" Target="https://curriculum.nsw.edu.au/resources/glossary/taxable-income" TargetMode="External" /><Relationship Id="rId5" Type="http://schemas.openxmlformats.org/officeDocument/2006/relationships/hyperlink" Target="https://curriculum.nsw.edu.au" TargetMode="External" /><Relationship Id="rId50" Type="http://schemas.openxmlformats.org/officeDocument/2006/relationships/hyperlink" Target="https://curriculum.nsw.edu.au/resources/glossary/deduction" TargetMode="External" /><Relationship Id="rId51" Type="http://schemas.openxmlformats.org/officeDocument/2006/relationships/hyperlink" Target="https://curriculum.nsw.edu.au/resources/glossary/tax" TargetMode="External" /><Relationship Id="rId52" Type="http://schemas.openxmlformats.org/officeDocument/2006/relationships/hyperlink" Target="https://curriculum.nsw.edu.au/resources/glossary/pay-as-you-go-payg-tax" TargetMode="External" /><Relationship Id="rId53" Type="http://schemas.openxmlformats.org/officeDocument/2006/relationships/hyperlink" Target="https://curriculum.nsw.edu.au/resources/glossary/medicare-levy" TargetMode="External" /><Relationship Id="rId54" Type="http://schemas.openxmlformats.org/officeDocument/2006/relationships/hyperlink" Target="https://curriculum.nsw.edu.au/resources/glossary/net-earnings" TargetMode="External" /><Relationship Id="rId55" Type="http://schemas.openxmlformats.org/officeDocument/2006/relationships/hyperlink" Target="https://curriculum.nsw.edu.au/resources/glossary/tax-return" TargetMode="External" /><Relationship Id="rId56" Type="http://schemas.openxmlformats.org/officeDocument/2006/relationships/image" Target="media/image6.png" /><Relationship Id="rId57" Type="http://schemas.openxmlformats.org/officeDocument/2006/relationships/hyperlink" Target="https://curriculum.nsw.edu.au/resources/glossary/percentage-increase" TargetMode="External" /><Relationship Id="rId58" Type="http://schemas.openxmlformats.org/officeDocument/2006/relationships/hyperlink" Target="https://curriculum.nsw.edu.au/resources/glossary/percentage-decrease" TargetMode="External" /><Relationship Id="rId59" Type="http://schemas.openxmlformats.org/officeDocument/2006/relationships/hyperlink" Target="https://curriculum.nsw.edu.au/resources/glossary/cost" TargetMode="External" /><Relationship Id="rId6" Type="http://schemas.openxmlformats.org/officeDocument/2006/relationships/hyperlink" Target="mailto:copyright@nesa.nsw.edu.au" TargetMode="External" /><Relationship Id="rId60" Type="http://schemas.openxmlformats.org/officeDocument/2006/relationships/hyperlink" Target="https://curriculum.nsw.edu.au/resources/glossary/profit" TargetMode="External" /><Relationship Id="rId61" Type="http://schemas.openxmlformats.org/officeDocument/2006/relationships/hyperlink" Target="https://curriculum.nsw.edu.au/resources/glossary/loss" TargetMode="External" /><Relationship Id="rId62" Type="http://schemas.openxmlformats.org/officeDocument/2006/relationships/hyperlink" Target="https://curriculum.nsw.edu.au/resources/glossary/goods-and-services-tax-gst" TargetMode="External" /><Relationship Id="rId63" Type="http://schemas.openxmlformats.org/officeDocument/2006/relationships/hyperlink" Target="https://curriculum.nsw.edu.au/resources/glossary/value-added-tax-vat" TargetMode="External" /><Relationship Id="rId64" Type="http://schemas.openxmlformats.org/officeDocument/2006/relationships/hyperlink" Target="https://curriculum.nsw.edu.au/resources/glossary/buy-now-pay-later" TargetMode="External" /><Relationship Id="rId65" Type="http://schemas.openxmlformats.org/officeDocument/2006/relationships/hyperlink" Target="https://curriculum.nsw.edu.au/resources/glossary/deposit" TargetMode="External" /><Relationship Id="rId66" Type="http://schemas.openxmlformats.org/officeDocument/2006/relationships/hyperlink" Target="https://curriculum.nsw.edu.au/resources/glossary/repayment" TargetMode="External" /><Relationship Id="rId67" Type="http://schemas.openxmlformats.org/officeDocument/2006/relationships/hyperlink" Target="https://curriculum.nsw.edu.au/resources/glossary/loan" TargetMode="External" /><Relationship Id="rId68" Type="http://schemas.openxmlformats.org/officeDocument/2006/relationships/hyperlink" Target="https://curriculum.nsw.edu.au/resources/glossary/stamp-duty" TargetMode="External" /><Relationship Id="rId69" Type="http://schemas.openxmlformats.org/officeDocument/2006/relationships/hyperlink" Target="https://curriculum.nsw.edu.au/resources/glossary/budget" TargetMode="External" /><Relationship Id="rId7" Type="http://schemas.openxmlformats.org/officeDocument/2006/relationships/hyperlink" Target="mailto:copyright@nesa.nsw.edu.au" TargetMode="External" /><Relationship Id="rId70" Type="http://schemas.openxmlformats.org/officeDocument/2006/relationships/hyperlink" Target="https://curriculum.nsw.edu.au/resources/glossary/fixed-spending" TargetMode="External" /><Relationship Id="rId71" Type="http://schemas.openxmlformats.org/officeDocument/2006/relationships/hyperlink" Target="https://curriculum.nsw.edu.au/resources/glossary/discretionary-spending" TargetMode="External" /><Relationship Id="rId72" Type="http://schemas.openxmlformats.org/officeDocument/2006/relationships/image" Target="media/image7.png" /><Relationship Id="rId73" Type="http://schemas.openxmlformats.org/officeDocument/2006/relationships/hyperlink" Target="https://curriculum.nsw.edu.au/resources/glossary/volume" TargetMode="External" /><Relationship Id="rId74" Type="http://schemas.openxmlformats.org/officeDocument/2006/relationships/hyperlink" Target="https://curriculum.nsw.edu.au/resources/glossary/capacity-internal-volume" TargetMode="External" /><Relationship Id="rId75" Type="http://schemas.openxmlformats.org/officeDocument/2006/relationships/hyperlink" Target="https://curriculum.nsw.edu.au/resources/glossary/mass" TargetMode="External" /><Relationship Id="rId76" Type="http://schemas.openxmlformats.org/officeDocument/2006/relationships/hyperlink" Target="https://curriculum.nsw.edu.au/resources/glossary/scientific-notation" TargetMode="External" /><Relationship Id="rId77" Type="http://schemas.openxmlformats.org/officeDocument/2006/relationships/hyperlink" Target="https://curriculum.nsw.edu.au/resources/glossary/significant-figures" TargetMode="External" /><Relationship Id="rId78" Type="http://schemas.openxmlformats.org/officeDocument/2006/relationships/hyperlink" Target="https://curriculum.nsw.edu.au/resources/glossary/circle" TargetMode="External" /><Relationship Id="rId79" Type="http://schemas.openxmlformats.org/officeDocument/2006/relationships/hyperlink" Target="https://curriculum.nsw.edu.au/resources/glossary/sector" TargetMode="External" /><Relationship Id="rId8" Type="http://schemas.openxmlformats.org/officeDocument/2006/relationships/hyperlink" Target="mailto:copyright@nesa.nsw.edu.au" TargetMode="External" /><Relationship Id="rId80" Type="http://schemas.openxmlformats.org/officeDocument/2006/relationships/hyperlink" Target="https://curriculum.nsw.edu.au/resources/glossary/composite-shape" TargetMode="External" /><Relationship Id="rId81" Type="http://schemas.openxmlformats.org/officeDocument/2006/relationships/hyperlink" Target="https://curriculum.nsw.edu.au/resources/glossary/pythagoras-theorem" TargetMode="External" /><Relationship Id="rId82" Type="http://schemas.openxmlformats.org/officeDocument/2006/relationships/hyperlink" Target="https://curriculum.nsw.edu.au/resources/glossary/surface-area" TargetMode="External" /><Relationship Id="rId83" Type="http://schemas.openxmlformats.org/officeDocument/2006/relationships/hyperlink" Target="https://curriculum.nsw.edu.au/resources/glossary/cylinder" TargetMode="External" /><Relationship Id="rId84" Type="http://schemas.openxmlformats.org/officeDocument/2006/relationships/hyperlink" Target="https://curriculum.nsw.edu.au/resources/glossary/trapezoidal-rule" TargetMode="External" /><Relationship Id="rId85" Type="http://schemas.openxmlformats.org/officeDocument/2006/relationships/hyperlink" Target="https://curriculum.nsw.edu.au/resources/glossary/parallel" TargetMode="External" /><Relationship Id="rId86" Type="http://schemas.openxmlformats.org/officeDocument/2006/relationships/hyperlink" Target="https://curriculum.nsw.edu.au/resources/glossary/perpendicular" TargetMode="External" /><Relationship Id="rId87" Type="http://schemas.openxmlformats.org/officeDocument/2006/relationships/hyperlink" Target="https://curriculum.nsw.edu.au/resources/glossary/distance" TargetMode="External" /><Relationship Id="rId88" Type="http://schemas.openxmlformats.org/officeDocument/2006/relationships/hyperlink" Target="https://curriculum.nsw.edu.au/resources/glossary/latitude" TargetMode="External" /><Relationship Id="rId89" Type="http://schemas.openxmlformats.org/officeDocument/2006/relationships/hyperlink" Target="https://curriculum.nsw.edu.au/resources/glossary/longitude" TargetMode="External" /><Relationship Id="rId9" Type="http://schemas.openxmlformats.org/officeDocument/2006/relationships/hyperlink" Target="https://www.nsw.gov.au/education-and-training/nesa/curriculum/mathematics/mathematics-standard-stage-6-2017" TargetMode="External" /><Relationship Id="rId90" Type="http://schemas.openxmlformats.org/officeDocument/2006/relationships/hyperlink" Target="https://curriculum.nsw.edu.au/resources/glossary/position-coordinates" TargetMode="External" /><Relationship Id="rId91" Type="http://schemas.openxmlformats.org/officeDocument/2006/relationships/hyperlink" Target="https://curriculum.nsw.edu.au/resources/glossary/time-zones" TargetMode="External" /><Relationship Id="rId92" Type="http://schemas.openxmlformats.org/officeDocument/2006/relationships/hyperlink" Target="https://curriculum.nsw.edu.au/resources/glossary/daylight-saving" TargetMode="External" /><Relationship Id="rId93" Type="http://schemas.openxmlformats.org/officeDocument/2006/relationships/hyperlink" Target="https://curriculum.nsw.edu.au/resources/glossary/coordinated-universal-time-utc" TargetMode="External" /><Relationship Id="rId94" Type="http://schemas.openxmlformats.org/officeDocument/2006/relationships/image" Target="media/image8.png" /><Relationship Id="rId95" Type="http://schemas.openxmlformats.org/officeDocument/2006/relationships/hyperlink" Target="https://curriculum.nsw.edu.au/resources/glossary/network2" TargetMode="External" /><Relationship Id="rId96" Type="http://schemas.openxmlformats.org/officeDocument/2006/relationships/hyperlink" Target="https://curriculum.nsw.edu.au/resources/glossary/vertex-networks" TargetMode="External" /><Relationship Id="rId97" Type="http://schemas.openxmlformats.org/officeDocument/2006/relationships/hyperlink" Target="https://curriculum.nsw.edu.au/resources/glossary/degree-networks" TargetMode="External" /><Relationship Id="rId98" Type="http://schemas.openxmlformats.org/officeDocument/2006/relationships/hyperlink" Target="https://curriculum.nsw.edu.au/resources/glossary/directed-network" TargetMode="External" /><Relationship Id="rId99" Type="http://schemas.openxmlformats.org/officeDocument/2006/relationships/hyperlink" Target="https://curriculum.nsw.edu.au/resources/glossary/weighted-edg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70</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NSW Education Standards Authority - Mathematics Standard 11–12 (2024) (S6)</dc:title>
  <dc:creator>NSW Education Standards Authority</dc:creator>
  <cp:revision>1</cp:revision>
</cp:coreProperties>
</file>