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HyperClaw — Investor Data Room Index</w:t>
      </w:r>
    </w:p>
    <w:p>
      <w:pPr>
        <w:jc w:val="center"/>
      </w:pPr>
      <w:r>
        <w:rPr>
          <w:i/>
          <w:sz w:val="18"/>
        </w:rPr>
        <w:t>CONFIDENTIAL — HyperClaw AI Orchestration Platform — Q1 2026</w:t>
      </w:r>
    </w:p>
    <w:p/>
    <w:p>
      <w:pPr>
        <w:pStyle w:val="Heading1"/>
      </w:pPr>
      <w:r>
        <w:t>HyperClaw AI Orchestration Platform</w:t>
      </w:r>
    </w:p>
    <w:p>
      <w:pPr/>
      <w:r>
        <w:t>Investor Data Room — Q1 2026</w:t>
        <w:br/>
        <w:t>Confidential &amp; Proprietary</w:t>
        <w:br/>
        <w:t>Pre-Seed Round: $2M at $10M Pre-Money Valuation</w:t>
      </w:r>
    </w:p>
    <w:p/>
    <w:p>
      <w:pPr>
        <w:pStyle w:val="Heading1"/>
      </w:pPr>
      <w:r>
        <w:t>About This Data Room</w:t>
      </w:r>
    </w:p>
    <w:p>
      <w:pPr/>
      <w:r>
        <w:t>This investor data room contains all materials necessary to evaluate a pre-seed investment in HyperClaw. Documents are organized across 8 sections covering company overview, pitch materials, financial projections, market analysis, product architecture, team background, legal/risk factors, and traction data.</w:t>
      </w:r>
    </w:p>
    <w:p/>
    <w:p>
      <w:pPr>
        <w:pStyle w:val="Heading1"/>
      </w:pPr>
      <w:r>
        <w:t>Section 00 — Index</w:t>
      </w:r>
    </w:p>
    <w:p>
      <w:pPr/>
      <w:r>
        <w:t>HC-Data-Room-Index.html / .pdf / .docx</w:t>
        <w:br/>
        <w:t>This document.</w:t>
      </w:r>
    </w:p>
    <w:p/>
    <w:p>
      <w:pPr>
        <w:pStyle w:val="Heading1"/>
      </w:pPr>
      <w:r>
        <w:t>Section 01 — Company Overview</w:t>
      </w:r>
    </w:p>
    <w:p>
      <w:pPr/>
      <w:r>
        <w:t>HC-Company-One-Pager — At-a-glance company summary</w:t>
        <w:br/>
        <w:t>HC-Executive-Summary — Detailed executive overview</w:t>
      </w:r>
    </w:p>
    <w:p/>
    <w:p>
      <w:pPr>
        <w:pStyle w:val="Heading1"/>
      </w:pPr>
      <w:r>
        <w:t>Section 02 — Pitch Deck</w:t>
      </w:r>
    </w:p>
    <w:p>
      <w:pPr/>
      <w:r>
        <w:t>HC-Investor-Pitch-Deck — Full investor presentation</w:t>
      </w:r>
    </w:p>
    <w:p/>
    <w:p>
      <w:pPr>
        <w:pStyle w:val="Heading1"/>
      </w:pPr>
      <w:r>
        <w:t>Section 03 — Financials</w:t>
      </w:r>
    </w:p>
    <w:p>
      <w:pPr/>
      <w:r>
        <w:t>HC-Cap-Table — Capitalization table</w:t>
        <w:br/>
        <w:t>HC-Financial-Model — 5-year financial projections</w:t>
        <w:br/>
        <w:t>HC-Use-of-Funds — Pre-seed capital allocation</w:t>
      </w:r>
    </w:p>
    <w:p/>
    <w:p>
      <w:pPr>
        <w:pStyle w:val="Heading1"/>
      </w:pPr>
      <w:r>
        <w:t>Section 04 — Market</w:t>
      </w:r>
    </w:p>
    <w:p>
      <w:pPr/>
      <w:r>
        <w:t>HC-Market-Sizing — TAM/SAM/SOM analysis ($47B opportunity)</w:t>
        <w:br/>
        <w:t>HC-Competitive-Landscape — Feature matrix vs LangChain, AutoGen, CrewAI</w:t>
      </w:r>
    </w:p>
    <w:p/>
    <w:p>
      <w:pPr>
        <w:pStyle w:val="Heading1"/>
      </w:pPr>
      <w:r>
        <w:t>Section 05 — Product</w:t>
      </w:r>
    </w:p>
    <w:p>
      <w:pPr/>
      <w:r>
        <w:t>HC-Product-Overview — 22 agents, 4 pillars, enterprise tiers</w:t>
        <w:br/>
        <w:t>HC-Technology-Architecture — Deep technical architecture</w:t>
      </w:r>
    </w:p>
    <w:p/>
    <w:p>
      <w:pPr>
        <w:pStyle w:val="Heading1"/>
      </w:pPr>
      <w:r>
        <w:t>Section 06 — Team</w:t>
      </w:r>
    </w:p>
    <w:p>
      <w:pPr/>
      <w:r>
        <w:t>HC-Leadership-Team — Vaughn Davis (CEO) &amp; Andy Zhang (CTO)</w:t>
      </w:r>
    </w:p>
    <w:p/>
    <w:p>
      <w:pPr>
        <w:pStyle w:val="Heading1"/>
      </w:pPr>
      <w:r>
        <w:t>Section 07 — Legal</w:t>
      </w:r>
    </w:p>
    <w:p>
      <w:pPr/>
      <w:r>
        <w:t>HC-Risk-Factors — 7 risk factors with mitigants</w:t>
      </w:r>
    </w:p>
    <w:p/>
    <w:p>
      <w:pPr>
        <w:pStyle w:val="Heading1"/>
      </w:pPr>
      <w:r>
        <w:t>Section 08 — Traction</w:t>
      </w:r>
    </w:p>
    <w:p>
      <w:pPr/>
      <w:r>
        <w:t>HC-Traction-Summary — v0.1 alpha, 377 tests, $2M raise details</w:t>
      </w:r>
    </w:p>
    <w:p/>
    <w:p>
      <w:pPr>
        <w:pStyle w:val="Heading1"/>
      </w:pPr>
      <w:r>
        <w:t>Contact</w:t>
      </w:r>
    </w:p>
    <w:p>
      <w:pPr/>
      <w:r>
        <w:t>GitHub: github.com/hyperclawai/hyperclaw</w:t>
        <w:br/>
        <w:t>License: MIT (open-source core)</w:t>
        <w:br/>
        <w:t>Classification: Confidential — Do Not Distribute</w:t>
      </w:r>
    </w:p>
    <w:p/>
    <w:p/>
    <w:p>
      <w:pPr>
        <w:jc w:val="center"/>
      </w:pPr>
      <w:r>
        <w:rPr>
          <w:i/>
          <w:sz w:val="18"/>
        </w:rPr>
        <w:t>HyperClaw AI Orchestration Platform · HyperClaw — Investor Data Room Index · Confidential · Q1 2026</w:t>
        <w:br/>
        <w:t>GitHub: github.com/hyperclawai/hyperclaw · MIT Licensed Core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