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HyperClaw — Company One-Pager</w:t>
      </w:r>
    </w:p>
    <w:p>
      <w:r>
        <w:t>Open-Source Multi-Agent AI Orchestration  ·  MIT  ·  v0.1.0-alpha</w:t>
      </w:r>
    </w:p>
    <w:p>
      <w:r>
        <w:rPr>
          <w:b/>
        </w:rPr>
        <w:t>Personal deployment: OpenClaw (consumer tier)</w:t>
      </w:r>
    </w:p>
    <w:p>
      <w:pPr>
        <w:pStyle w:val="Heading1"/>
      </w:pPr>
      <w:r>
        <w:t>Raise</w:t>
      </w:r>
    </w:p>
    <w:p>
      <w:r>
        <w:t>$2M Pre-Seed  ·  $10M Pre-Money Valuation</w:t>
      </w:r>
    </w:p>
    <w:p>
      <w:pPr>
        <w:pStyle w:val="Heading1"/>
      </w:pPr>
      <w:r>
        <w:t>Key Metrics</w:t>
      </w:r>
    </w:p>
    <w:p>
      <w:pPr>
        <w:pStyle w:val="ListBullet"/>
      </w:pPr>
      <w:r>
        <w:rPr>
          <w:b/>
        </w:rPr>
        <w:t xml:space="preserve">50+  </w:t>
      </w:r>
      <w:r>
        <w:t>Agents</w:t>
      </w:r>
    </w:p>
    <w:p>
      <w:pPr>
        <w:pStyle w:val="ListBullet"/>
      </w:pPr>
      <w:r>
        <w:rPr>
          <w:b/>
        </w:rPr>
        <w:t xml:space="preserve">30+  </w:t>
      </w:r>
      <w:r>
        <w:t>Connectors</w:t>
      </w:r>
    </w:p>
    <w:p>
      <w:pPr>
        <w:pStyle w:val="ListBullet"/>
      </w:pPr>
      <w:r>
        <w:rPr>
          <w:b/>
        </w:rPr>
        <w:t xml:space="preserve">377  </w:t>
      </w:r>
      <w:r>
        <w:t>Tests ✓</w:t>
      </w:r>
    </w:p>
    <w:p>
      <w:pPr>
        <w:pStyle w:val="ListBullet"/>
      </w:pPr>
      <w:r>
        <w:rPr>
          <w:b/>
        </w:rPr>
        <w:t xml:space="preserve">$50M  </w:t>
      </w:r>
      <w:r>
        <w:t>2030 ARR</w:t>
      </w:r>
    </w:p>
    <w:p>
      <w:pPr>
        <w:pStyle w:val="Heading1"/>
      </w:pPr>
      <w:r>
        <w:t>Problem</w:t>
      </w:r>
    </w:p>
    <w:p>
      <w:r>
        <w:t>Enterprise AI agents fail in production. Existing frameworks (LangChain, AutoGen, CrewAI) lack intelligent routing, persistent memory, and security — built for demos, not scale.</w:t>
      </w:r>
    </w:p>
    <w:p>
      <w:pPr>
        <w:pStyle w:val="Heading1"/>
      </w:pPr>
      <w:r>
        <w:t>Solution — PROMETHEUS</w:t>
      </w:r>
    </w:p>
    <w:p>
      <w:r>
        <w:t>HyperClaw's intelligence layer: UCB1 bandit routing learns optimal agent assignment, pgvector causal graph provides persistent memory, HyperShield enforces security policy.</w:t>
      </w:r>
    </w:p>
    <w:p>
      <w:pPr>
        <w:pStyle w:val="Heading1"/>
      </w:pPr>
      <w:r>
        <w:t>Architecture</w:t>
      </w:r>
    </w:p>
    <w:p>
      <w:pPr>
        <w:pStyle w:val="ListBullet"/>
      </w:pPr>
      <w:r>
        <w:rPr>
          <w:b/>
        </w:rPr>
        <w:t xml:space="preserve">PROMETHEUS: </w:t>
      </w:r>
      <w:r>
        <w:t>Intelligence &amp; orchestration</w:t>
      </w:r>
    </w:p>
    <w:p>
      <w:pPr>
        <w:pStyle w:val="ListBullet"/>
      </w:pPr>
      <w:r>
        <w:rPr>
          <w:b/>
        </w:rPr>
        <w:t xml:space="preserve">HyperRouter: </w:t>
      </w:r>
      <w:r>
        <w:t>UCB1 bandit agent routing</w:t>
      </w:r>
    </w:p>
    <w:p>
      <w:pPr>
        <w:pStyle w:val="ListBullet"/>
      </w:pPr>
      <w:r>
        <w:rPr>
          <w:b/>
        </w:rPr>
        <w:t xml:space="preserve">HyperMemory: </w:t>
      </w:r>
      <w:r>
        <w:t>pgvector causal graph</w:t>
      </w:r>
    </w:p>
    <w:p>
      <w:pPr>
        <w:pStyle w:val="ListBullet"/>
      </w:pPr>
      <w:r>
        <w:rPr>
          <w:b/>
        </w:rPr>
        <w:t xml:space="preserve">HyperShield: </w:t>
      </w:r>
      <w:r>
        <w:t>Policy &amp; security engine</w:t>
      </w:r>
    </w:p>
    <w:p>
      <w:pPr>
        <w:pStyle w:val="ListBullet"/>
      </w:pPr>
      <w:r>
        <w:rPr>
          <w:b/>
        </w:rPr>
        <w:t xml:space="preserve">HyperSwarm: </w:t>
      </w:r>
      <w:r>
        <w:t>Agent coordination</w:t>
      </w:r>
    </w:p>
    <w:p>
      <w:pPr>
        <w:pStyle w:val="ListBullet"/>
      </w:pPr>
      <w:r>
        <w:rPr>
          <w:b/>
        </w:rPr>
        <w:t xml:space="preserve">HyperState: </w:t>
      </w:r>
      <w:r>
        <w:t>Distributed state</w:t>
      </w:r>
    </w:p>
    <w:p>
      <w:pPr>
        <w:pStyle w:val="Heading1"/>
      </w:pPr>
      <w:r>
        <w:t>Business Model</w:t>
      </w:r>
    </w:p>
    <w:p>
      <w:pPr>
        <w:pStyle w:val="ListBullet"/>
      </w:pPr>
      <w:r>
        <w:t>MIT open-source core (developer flywheel)</w:t>
      </w:r>
    </w:p>
    <w:p>
      <w:pPr>
        <w:pStyle w:val="ListBullet"/>
      </w:pPr>
      <w:r>
        <w:t>Enterprise tiers: $499 → $9,999/mo</w:t>
      </w:r>
    </w:p>
    <w:p>
      <w:pPr>
        <w:pStyle w:val="ListBullet"/>
      </w:pPr>
      <w:r>
        <w:t>Sovereign: custom on-prem deployments</w:t>
      </w:r>
    </w:p>
    <w:p>
      <w:pPr>
        <w:pStyle w:val="ListBullet"/>
      </w:pPr>
      <w:r>
        <w:t>$500K ARR target by end of 2026</w:t>
      </w:r>
    </w:p>
    <w:p>
      <w:pPr>
        <w:pStyle w:val="ListBullet"/>
      </w:pPr>
      <w:r>
        <w:t>$3M ARR target by end of 2027</w:t>
      </w:r>
    </w:p>
    <w:p>
      <w:pPr>
        <w:pStyle w:val="ListBullet"/>
      </w:pPr>
      <w:r>
        <w:t>$50M ARR target by 2030</w:t>
      </w:r>
    </w:p>
    <w:p>
      <w:pPr>
        <w:pStyle w:val="Heading1"/>
      </w:pPr>
      <w:r>
        <w:t>Pricing</w:t>
      </w:r>
    </w:p>
    <w:p>
      <w:pPr>
        <w:pStyle w:val="ListBullet"/>
      </w:pPr>
      <w:r>
        <w:rPr>
          <w:b/>
        </w:rPr>
        <w:t xml:space="preserve">Starter: </w:t>
      </w:r>
      <w:r>
        <w:t>$499/mo</w:t>
      </w:r>
    </w:p>
    <w:p>
      <w:pPr>
        <w:pStyle w:val="ListBullet"/>
      </w:pPr>
      <w:r>
        <w:rPr>
          <w:b/>
        </w:rPr>
        <w:t xml:space="preserve">Pro (featured): </w:t>
      </w:r>
      <w:r>
        <w:t>$1,999/mo</w:t>
      </w:r>
    </w:p>
    <w:p>
      <w:pPr>
        <w:pStyle w:val="ListBullet"/>
      </w:pPr>
      <w:r>
        <w:rPr>
          <w:b/>
        </w:rPr>
        <w:t xml:space="preserve">Enterprise: </w:t>
      </w:r>
      <w:r>
        <w:t>$9,999/mo</w:t>
      </w:r>
    </w:p>
    <w:p>
      <w:pPr>
        <w:pStyle w:val="Heading1"/>
      </w:pPr>
      <w:r>
        <w:t>Team</w:t>
      </w:r>
    </w:p>
    <w:p>
      <w:pPr>
        <w:pStyle w:val="ListBullet"/>
      </w:pPr>
      <w:r>
        <w:t>Vaughn Davis — Founder &amp; CEO. 15+ years luxury hospitality. Former MD, Dream Hollywood. CEO of Hyper Nimbus &amp; Hyper Talent (validates enterprise sales track record)</w:t>
      </w:r>
    </w:p>
    <w:p>
      <w:pPr>
        <w:pStyle w:val="ListBullet"/>
      </w:pPr>
      <w:r>
        <w:t>Andy Zhang — CTO. ML infrastructure &amp; distributed systems. Architect of PROMETHEUS</w:t>
      </w:r>
    </w:p>
    <w:p>
      <w:pPr>
        <w:pStyle w:val="Heading1"/>
      </w:pPr>
      <w:r>
        <w:t>Use of Funds ($2M)</w:t>
      </w:r>
    </w:p>
    <w:p>
      <w:pPr>
        <w:pStyle w:val="ListBullet"/>
      </w:pPr>
      <w:r>
        <w:t>Engineering (60%) — $1.2M</w:t>
      </w:r>
    </w:p>
    <w:p>
      <w:pPr>
        <w:pStyle w:val="ListBullet"/>
      </w:pPr>
      <w:r>
        <w:t>GTM (20%) — $400K</w:t>
      </w:r>
    </w:p>
    <w:p>
      <w:pPr>
        <w:pStyle w:val="ListBullet"/>
      </w:pPr>
      <w:r>
        <w:t>Ops &amp; Legal (12%) — $240K</w:t>
      </w:r>
    </w:p>
    <w:p>
      <w:pPr>
        <w:pStyle w:val="ListBullet"/>
      </w:pPr>
      <w:r>
        <w:t>Reserve (8%) — $160K</w:t>
      </w:r>
    </w:p>
    <w:p/>
    <w:p>
      <w:r>
        <w:t>github.com/hyperclawai/hyperclaw  ·  Vaughn Davis, CEO  · 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