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Competitive Landscape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Competitive Landscape</w:t>
      </w:r>
    </w:p>
    <w:p>
      <w:pPr/>
      <w:r>
        <w:t>Feature Matrix vs. LangChain, AutoGen, CrewAI | Q1 2026 | Confidential</w:t>
      </w:r>
    </w:p>
    <w:p/>
    <w:p>
      <w:pPr>
        <w:pStyle w:val="Heading1"/>
      </w:pPr>
      <w:r>
        <w:t>Market Position</w:t>
      </w:r>
    </w:p>
    <w:p>
      <w:pPr/>
      <w:r>
        <w:t>HyperClaw enters a rapidly growing AI orchestration market against open-source frameworks that were built for research, not enterprise. We are the first platform designed for production-grade multi-agent workflows from day one.</w:t>
      </w:r>
    </w:p>
    <w:p/>
    <w:p>
      <w:pPr>
        <w:pStyle w:val="Heading1"/>
      </w:pPr>
      <w:r>
        <w:t>Feature Matrix</w:t>
      </w:r>
    </w:p>
    <w:p>
      <w:pPr/>
      <w:r>
        <w:t>Capability | HyperClaw | LangChain | AutoGen | CrewAI</w:t>
      </w:r>
    </w:p>
    <w:p>
      <w:pPr/>
      <w:r>
        <w:t>Intelligent Agent Routing: UCB1 Bandit [WIN] | Manual chains | Round-robin | Role-based</w:t>
        <w:br/>
        <w:t>Memory Architecture: HyperMemory Causal Graph [WIN] | Buffer/vector | Conversation buffer | Limited</w:t>
        <w:br/>
        <w:t>Policy/Safety Engine: HyperShield [WIN] | None | Basic guardrails | None</w:t>
        <w:br/>
        <w:t>Specialist Agents OOTB: 22 agents (5 domains) [WIN] | Templates only | ~6 examples | Role templates</w:t>
        <w:br/>
        <w:t>State Management: HyperState (Pydantic v2) | Partial | Basic | Partial</w:t>
        <w:br/>
        <w:t>Enterprise Auth/SSO: Roadmap Q2 2026 | None | None | None</w:t>
        <w:br/>
        <w:t>Multi-Model Routing: Native | Via LLMs | Yes | Limited</w:t>
        <w:br/>
        <w:t>Recursive/Meta-Agents: PROMETHEUS layer | None | Nested agents | None</w:t>
        <w:br/>
        <w:t>Managed Cloud Offering: Supabase-backed | LangSmith (paid) | None | None</w:t>
        <w:br/>
        <w:t>Test Coverage: 377 passing [WIN] | Varies | Varies | Partial</w:t>
        <w:br/>
        <w:t>Enterprise SLA: Available | None | None | None</w:t>
      </w:r>
    </w:p>
    <w:p/>
    <w:p>
      <w:pPr>
        <w:pStyle w:val="Heading1"/>
      </w:pPr>
      <w:r>
        <w:t>Our Four Unfair Advantages</w:t>
      </w:r>
    </w:p>
    <w:p>
      <w:pPr/>
      <w:r>
        <w:t>1. UCB1 Intelligent Routing</w:t>
        <w:br/>
        <w:t>HyperRouter uses Upper Confidence Bound (UCB1) multi-armed bandit algorithms to route tasks to the optimal agent based on historical performance — not manual configuration. Competitors rely on static chains or simple role assignments.</w:t>
      </w:r>
    </w:p>
    <w:p>
      <w:pPr/>
      <w:r>
        <w:t>2. HyperMemory Causal Graph</w:t>
        <w:br/>
        <w:t>pgvector-backed causal memory graph that tracks not just what happened, but why — enabling agents to reason across temporal dependencies. LangChain's buffer and CrewAI's lack of persistent memory are no match.</w:t>
      </w:r>
    </w:p>
    <w:p>
      <w:pPr/>
      <w:r>
        <w:t>3. HyperShield Policy Engine</w:t>
        <w:br/>
        <w:t>Enterprise-grade policy enforcement layer that validates agent actions against configurable rules before execution. No competitor ships a dedicated policy engine.</w:t>
      </w:r>
    </w:p>
    <w:p>
      <w:pPr/>
      <w:r>
        <w:t>4. 22 Specialist Agents OOTB</w:t>
        <w:br/>
        <w:t>Across 5 domains (Personal, Business, Scientific, Creative, Recursive), HyperClaw ships production-ready specialist agents. Competitors ship templates — customers must build everything themselves.</w:t>
      </w:r>
    </w:p>
    <w:p/>
    <w:p>
      <w:pPr>
        <w:pStyle w:val="Heading1"/>
      </w:pPr>
      <w:r>
        <w:t>Pricing Comparison</w:t>
      </w:r>
    </w:p>
    <w:p>
      <w:pPr/>
      <w:r>
        <w:t>HyperClaw: $499/mo Starter (22 agents, HyperShield, UCB1 routing, Supabase cloud, Enterprise SLA)</w:t>
        <w:br/>
        <w:t>LangChain: $0 OSS + LangSmith $39+/mo (framework only, no agents, no policy engine)</w:t>
        <w:br/>
        <w:t>AutoGen: $0 OSS/Microsoft (research focus, ~6 agent examples, no cloud offering)</w:t>
        <w:br/>
        <w:t>CrewAI: $0 OSS + paid tiers (role templates, no memory graph, no policy engine)</w:t>
      </w:r>
    </w:p>
    <w:p/>
    <w:p>
      <w:pPr>
        <w:pStyle w:val="Heading1"/>
      </w:pPr>
      <w:r>
        <w:t>GitHub Stars Trajectory</w:t>
      </w:r>
    </w:p>
    <w:p>
      <w:pPr/>
      <w:r>
        <w:t>LangChain: ~90,000 stars (multi-year lead)</w:t>
        <w:br/>
        <w:t>AutoGen: ~35,000 stars</w:t>
        <w:br/>
        <w:t>CrewAI: ~25,000 stars</w:t>
        <w:br/>
        <w:t>HyperClaw: v0.1 Alpha — early stage, but enterprise architecture is the moat, not star count</w:t>
      </w:r>
    </w:p>
    <w:p>
      <w:pPr/>
      <w:r>
        <w:t>Comparison: HyperClaw holds the same position vs. LangChain that Snowflake held vs. Hadoop in 2012. The incumbent has mindshare; the challenger has architecture.</w:t>
      </w:r>
    </w:p>
    <w:p/>
    <w:p>
      <w:pPr>
        <w:pStyle w:val="Heading1"/>
      </w:pPr>
      <w:r>
        <w:t>Enterprise Readiness Comparison</w:t>
      </w:r>
    </w:p>
    <w:p>
      <w:pPr/>
      <w:r>
        <w:t>HyperClaw: Policy Engine ✓ | Audit Logging ✓ | Enterprise SLA ✓ | SSO Roadmap | Dedicated Support ✓ | Custom Deployment ✓</w:t>
        <w:br/>
        <w:t>LangChain: Policy Engine ✗ | Audit Logging (LangSmith) | Enterprise SLA ✗ | SSO ✗ | Support (paid plans) | Custom Deployment (DIY)</w:t>
        <w:br/>
        <w:t>AutoGen/CrewAI: None of the above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Competitive Landscape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