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2E75B6"/>
          <w:sz w:val="52"/>
          <w:szCs w:val="52"/>
        </w:rPr>
        <w:t xml:space="preserve">MENTE EN FOCO</w:t>
      </w:r>
    </w:p>
    <w:p>
      <w:pPr>
        <w:spacing w:after="40"/>
        <w:jc w:val="center"/>
      </w:pPr>
      <w:r>
        <w:rPr>
          <w:rFonts w:ascii="Arial" w:cs="Arial" w:eastAsia="Arial" w:hAnsi="Arial"/>
          <w:color w:val="1F2937"/>
          <w:sz w:val="28"/>
          <w:szCs w:val="28"/>
        </w:rPr>
        <w:t xml:space="preserve">Informe de Auditoría Técnica y Registro de Cambios</w:t>
      </w:r>
    </w:p>
    <w:p>
      <w:pPr>
        <w:spacing w:after="0"/>
        <w:jc w:val="center"/>
      </w:pPr>
      <w:r>
        <w:rPr>
          <w:i/>
          <w:iCs/>
          <w:color w:val="6B7280"/>
          <w:sz w:val="22"/>
          <w:szCs w:val="22"/>
        </w:rPr>
        <w:t xml:space="preserve">Sprint de Optimización · Junio 2026</w:t>
      </w:r>
    </w:p>
    <w:p>
      <w:pPr>
        <w:spacing w:after="6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1D5DB" w:sz="1"/>
              <w:left w:val="single" w:color="D1D5DB" w:sz="1"/>
              <w:bottom w:val="single" w:color="D1D5DB" w:sz="1"/>
              <w:right w:val="single" w:color="D1D5DB" w:sz="1"/>
            </w:tcBorders>
            <w:shd w:fill="2E75B6" w:val="clear"/>
            <w:tcMar>
              <w:top w:type="dxa" w:w="120"/>
              <w:left w:type="dxa" w:w="200"/>
              <w:bottom w:type="dxa" w:w="120"/>
              <w:right w:type="dxa" w:w="200"/>
            </w:tcMar>
          </w:tcPr>
          <w:p>
            <w:pPr>
              <w:jc w:val="center"/>
            </w:pPr>
            <w:r>
              <w:rPr>
                <w:b/>
                <w:bCs/>
                <w:color w:val="FFFFFF"/>
                <w:sz w:val="20"/>
                <w:szCs w:val="20"/>
              </w:rPr>
              <w:t xml:space="preserve">CAMBIOS IMPLEMENTADOS</w:t>
            </w:r>
          </w:p>
        </w:tc>
        <w:tc>
          <w:tcPr>
            <w:tcW w:type="dxa" w:w="3600"/>
            <w:tcBorders>
              <w:top w:val="single" w:color="D1D5DB" w:sz="1"/>
              <w:left w:val="single" w:color="D1D5DB" w:sz="1"/>
              <w:bottom w:val="single" w:color="D1D5DB" w:sz="1"/>
              <w:right w:val="single" w:color="D1D5DB" w:sz="1"/>
            </w:tcBorders>
            <w:shd w:fill="2E75B6" w:val="clear"/>
            <w:tcMar>
              <w:top w:type="dxa" w:w="120"/>
              <w:left w:type="dxa" w:w="200"/>
              <w:bottom w:type="dxa" w:w="120"/>
              <w:right w:type="dxa" w:w="200"/>
            </w:tcMar>
          </w:tcPr>
          <w:p>
            <w:pPr>
              <w:jc w:val="center"/>
            </w:pPr>
            <w:r>
              <w:rPr>
                <w:b/>
                <w:bCs/>
                <w:color w:val="FFFFFF"/>
                <w:sz w:val="20"/>
                <w:szCs w:val="20"/>
              </w:rPr>
              <w:t xml:space="preserve">TAREAS PENDIENTES</w:t>
            </w:r>
          </w:p>
        </w:tc>
      </w:tr>
      <w:tr>
        <w:tc>
          <w:tcPr>
            <w:tcW w:type="dxa" w:w="3600"/>
            <w:tcBorders>
              <w:top w:val="single" w:color="D1D5DB" w:sz="1"/>
              <w:left w:val="single" w:color="D1D5DB" w:sz="1"/>
              <w:bottom w:val="single" w:color="D1D5DB" w:sz="1"/>
              <w:right w:val="single" w:color="D1D5DB" w:sz="1"/>
            </w:tcBorders>
            <w:shd w:fill="EBF3FB" w:val="clear"/>
            <w:tcMar>
              <w:top w:type="dxa" w:w="160"/>
              <w:left w:type="dxa" w:w="200"/>
              <w:bottom w:type="dxa" w:w="160"/>
              <w:right w:type="dxa" w:w="200"/>
            </w:tcMar>
          </w:tcPr>
          <w:p>
            <w:pPr>
              <w:jc w:val="center"/>
            </w:pPr>
            <w:r>
              <w:rPr>
                <w:b/>
                <w:bCs/>
                <w:color w:val="2E75B6"/>
                <w:sz w:val="26"/>
                <w:szCs w:val="26"/>
              </w:rPr>
              <w:t xml:space="preserve">11 archivos modificados</w:t>
            </w:r>
          </w:p>
        </w:tc>
        <w:tc>
          <w:tcPr>
            <w:tcW w:type="dxa" w:w="3600"/>
            <w:tcBorders>
              <w:top w:val="single" w:color="D1D5DB" w:sz="1"/>
              <w:left w:val="single" w:color="D1D5DB" w:sz="1"/>
              <w:bottom w:val="single" w:color="D1D5DB" w:sz="1"/>
              <w:right w:val="single" w:color="D1D5DB" w:sz="1"/>
            </w:tcBorders>
            <w:shd w:fill="FEF3C7" w:val="clear"/>
            <w:tcMar>
              <w:top w:type="dxa" w:w="160"/>
              <w:left w:type="dxa" w:w="200"/>
              <w:bottom w:type="dxa" w:w="160"/>
              <w:right w:type="dxa" w:w="200"/>
            </w:tcMar>
          </w:tcPr>
          <w:p>
            <w:pPr>
              <w:jc w:val="center"/>
            </w:pPr>
            <w:r>
              <w:rPr>
                <w:b/>
                <w:bCs/>
                <w:color w:val="B45309"/>
                <w:sz w:val="26"/>
                <w:szCs w:val="26"/>
              </w:rPr>
              <w:t xml:space="preserve">4 tareas manuales críticas</w:t>
            </w:r>
          </w:p>
        </w:tc>
      </w:tr>
    </w:tbl>
    <w:p>
      <w:pPr>
        <w:spacing w:after="0"/>
      </w:pPr>
      <w:r>
        <w:br w:type="page"/>
      </w:r>
    </w:p>
    <w:p>
      <w:pPr>
        <w:pStyle w:val="Heading1"/>
        <w:spacing w:after="120" w:before="400"/>
      </w:pPr>
      <w:r>
        <w:rPr>
          <w:color w:val="1F2937"/>
        </w:rPr>
        <w:t xml:space="preserve">1. Resumen Ejecutivo</w:t>
      </w:r>
    </w:p>
    <w:p>
      <w:pPr>
        <w:spacing w:after="120"/>
      </w:pPr>
      <w:r>
        <w:rPr>
          <w:color w:val="6B7280"/>
          <w:sz w:val="22"/>
          <w:szCs w:val="22"/>
        </w:rPr>
        <w:t xml:space="preserve">Este informe documenta la auditoría técnica integral realizada sobre la plataforma web Mente en Foco durante el sprint de junio de 2026. La auditoría abarcó seguridad, calidad de código, rendimiento frontend, infraestructura Docker/nginx y experiencia de usuario. Se identificaron y resolvieron 11 issues críticos y de mejora de forma automática. Se dejaron identificadas 4 tareas que requieren intervención manual o credenciales externas.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1D5DB" w:sz="1"/>
              <w:left w:val="single" w:color="D1D5DB" w:sz="1"/>
              <w:bottom w:val="single" w:color="D1D5DB" w:sz="1"/>
              <w:right w:val="single" w:color="D1D5DB" w:sz="1"/>
            </w:tcBorders>
            <w:shd w:fill="FDECEA" w:val="clear"/>
            <w:tcMar>
              <w:top w:type="dxa" w:w="80"/>
              <w:left w:type="dxa" w:w="120"/>
              <w:bottom w:type="dxa" w:w="80"/>
              <w:right w:type="dxa" w:w="120"/>
            </w:tcMar>
          </w:tcPr>
          <w:p>
            <w:pPr>
              <w:jc w:val="center"/>
            </w:pPr>
            <w:r>
              <w:rPr>
                <w:b/>
                <w:bCs/>
                <w:color w:val="B81D1D"/>
                <w:sz w:val="20"/>
                <w:szCs w:val="20"/>
              </w:rPr>
              <w:t xml:space="preserve">🔒 Seguridad</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b/>
                <w:bCs/>
                <w:color w:val="B45309"/>
                <w:sz w:val="20"/>
                <w:szCs w:val="20"/>
              </w:rPr>
              <w:t xml:space="preserve">🐛 Bugs</w:t>
            </w:r>
          </w:p>
        </w:tc>
        <w:tc>
          <w:tcPr>
            <w:tcW w:type="dxa" w:w="2400"/>
            <w:tcBorders>
              <w:top w:val="single" w:color="D1D5DB" w:sz="1"/>
              <w:left w:val="single" w:color="D1D5DB" w:sz="1"/>
              <w:bottom w:val="single" w:color="D1D5DB" w:sz="1"/>
              <w:right w:val="single" w:color="D1D5DB" w:sz="1"/>
            </w:tcBorders>
            <w:shd w:fill="E8F5EE" w:val="clear"/>
            <w:tcMar>
              <w:top w:type="dxa" w:w="80"/>
              <w:left w:type="dxa" w:w="120"/>
              <w:bottom w:type="dxa" w:w="80"/>
              <w:right w:type="dxa" w:w="120"/>
            </w:tcMar>
          </w:tcPr>
          <w:p>
            <w:pPr>
              <w:jc w:val="center"/>
            </w:pPr>
            <w:r>
              <w:rPr>
                <w:b/>
                <w:bCs/>
                <w:color w:val="1D7044"/>
                <w:sz w:val="20"/>
                <w:szCs w:val="20"/>
              </w:rPr>
              <w:t xml:space="preserve">⚡ Rendimiento</w:t>
            </w:r>
          </w:p>
        </w:tc>
        <w:tc>
          <w:tcPr>
            <w:tcW w:type="dxa" w:w="2160"/>
            <w:tcBorders>
              <w:top w:val="single" w:color="D1D5DB" w:sz="1"/>
              <w:left w:val="single" w:color="D1D5DB" w:sz="1"/>
              <w:bottom w:val="single" w:color="D1D5DB" w:sz="1"/>
              <w:right w:val="single" w:color="D1D5DB" w:sz="1"/>
            </w:tcBorders>
            <w:shd w:fill="EBF3FB" w:val="clear"/>
            <w:tcMar>
              <w:top w:type="dxa" w:w="80"/>
              <w:left w:type="dxa" w:w="120"/>
              <w:bottom w:type="dxa" w:w="80"/>
              <w:right w:type="dxa" w:w="120"/>
            </w:tcMar>
          </w:tcPr>
          <w:p>
            <w:pPr>
              <w:jc w:val="center"/>
            </w:pPr>
            <w:r>
              <w:rPr>
                <w:b/>
                <w:bCs/>
                <w:color w:val="2E75B6"/>
                <w:sz w:val="20"/>
                <w:szCs w:val="20"/>
              </w:rPr>
              <w:t xml:space="preserve">✨ UX / DX</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b/>
                <w:bCs/>
                <w:color w:val="B81D1D"/>
                <w:sz w:val="24"/>
                <w:szCs w:val="24"/>
              </w:rPr>
              <w:t xml:space="preserve">3 fixes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b/>
                <w:bCs/>
                <w:color w:val="B45309"/>
                <w:sz w:val="24"/>
                <w:szCs w:val="24"/>
              </w:rPr>
              <w:t xml:space="preserve">2 fixes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b/>
                <w:bCs/>
                <w:color w:val="1D7044"/>
                <w:sz w:val="24"/>
                <w:szCs w:val="24"/>
              </w:rPr>
              <w:t xml:space="preserve">3 mejoras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b/>
                <w:bCs/>
                <w:color w:val="2E75B6"/>
                <w:sz w:val="24"/>
                <w:szCs w:val="24"/>
              </w:rPr>
              <w:t xml:space="preserve">3 mejoras</w:t>
            </w:r>
          </w:p>
        </w:tc>
      </w:tr>
    </w:tbl>
    <w:p>
      <w:pPr>
        <w:spacing w:after="0"/>
      </w:pPr>
      <w:r>
        <w:br w:type="page"/>
      </w:r>
    </w:p>
    <w:p>
      <w:pPr>
        <w:pStyle w:val="Heading1"/>
        <w:spacing w:after="120" w:before="400"/>
      </w:pPr>
      <w:r>
        <w:rPr>
          <w:color w:val="1F2937"/>
        </w:rPr>
        <w:t xml:space="preserve">2. Cambios Implementados Automáticamente</w:t>
      </w:r>
    </w:p>
    <w:p>
      <w:pPr>
        <w:spacing w:after="120"/>
      </w:pPr>
      <w:r>
        <w:rPr>
          <w:color w:val="6B7280"/>
          <w:sz w:val="22"/>
          <w:szCs w:val="22"/>
        </w:rPr>
        <w:t xml:space="preserve">Todos los cambios listados a continuación fueron aplicados directamente sobre los archivos fuente del proyecto y están listos para hacer build y deploy sin ninguna configuración manual adicional.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200"/>
      </w:tblGrid>
      <w:tr>
        <w:trPr>
          <w:tblHeader/>
        </w:trPr>
        <w:tc>
          <w:tcPr>
            <w:tcW w:type="dxa" w:w="600"/>
            <w:tcBorders>
              <w:top w:val="single" w:color="D1D5DB" w:sz="1"/>
              <w:left w:val="single" w:color="D1D5DB" w:sz="1"/>
              <w:bottom w:val="single" w:color="D1D5DB" w:sz="1"/>
              <w:right w:val="single" w:color="D1D5DB" w:sz="1"/>
            </w:tcBorders>
            <w:shd w:fill="2E75B6" w:val="clear"/>
            <w:tcMar>
              <w:top w:type="dxa" w:w="100"/>
              <w:left w:type="dxa" w:w="100"/>
              <w:bottom w:type="dxa" w:w="100"/>
              <w:right w:type="dxa" w:w="100"/>
            </w:tcMar>
          </w:tcPr>
          <w:p>
            <w:r>
              <w:rPr>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2E75B6" w:val="clear"/>
            <w:tcMar>
              <w:top w:type="dxa" w:w="100"/>
              <w:left w:type="dxa" w:w="100"/>
              <w:bottom w:type="dxa" w:w="100"/>
              <w:right w:type="dxa" w:w="100"/>
            </w:tcMar>
          </w:tcPr>
          <w:p>
            <w:r>
              <w:rPr>
                <w:b/>
                <w:bCs/>
                <w:color w:val="FFFFFF"/>
                <w:sz w:val="20"/>
                <w:szCs w:val="20"/>
              </w:rPr>
              <w:t xml:space="preserve">Archivo</w:t>
            </w:r>
          </w:p>
        </w:tc>
        <w:tc>
          <w:tcPr>
            <w:tcW w:type="dxa" w:w="4560"/>
            <w:tcBorders>
              <w:top w:val="single" w:color="D1D5DB" w:sz="1"/>
              <w:left w:val="single" w:color="D1D5DB" w:sz="1"/>
              <w:bottom w:val="single" w:color="D1D5DB" w:sz="1"/>
              <w:right w:val="single" w:color="D1D5DB" w:sz="1"/>
            </w:tcBorders>
            <w:shd w:fill="2E75B6" w:val="clear"/>
            <w:tcMar>
              <w:top w:type="dxa" w:w="100"/>
              <w:left w:type="dxa" w:w="100"/>
              <w:bottom w:type="dxa" w:w="100"/>
              <w:right w:type="dxa" w:w="100"/>
            </w:tcMar>
          </w:tcPr>
          <w:p>
            <w:r>
              <w:rPr>
                <w:b/>
                <w:bCs/>
                <w:color w:val="FFFFFF"/>
                <w:sz w:val="20"/>
                <w:szCs w:val="20"/>
              </w:rPr>
              <w:t xml:space="preserve">Descripción del Cambio</w:t>
            </w:r>
          </w:p>
        </w:tc>
        <w:tc>
          <w:tcPr>
            <w:tcW w:type="dxa" w:w="1200"/>
            <w:tcBorders>
              <w:top w:val="single" w:color="D1D5DB" w:sz="1"/>
              <w:left w:val="single" w:color="D1D5DB" w:sz="1"/>
              <w:bottom w:val="single" w:color="D1D5DB" w:sz="1"/>
              <w:right w:val="single" w:color="D1D5DB" w:sz="1"/>
            </w:tcBorders>
            <w:shd w:fill="2E75B6" w:val="clear"/>
            <w:tcMar>
              <w:top w:type="dxa" w:w="100"/>
              <w:left w:type="dxa" w:w="100"/>
              <w:bottom w:type="dxa" w:w="100"/>
              <w:right w:type="dxa" w:w="100"/>
            </w:tcMar>
          </w:tcPr>
          <w:p>
            <w:pPr>
              <w:jc w:val="center"/>
            </w:pPr>
            <w:r>
              <w:rPr>
                <w:b/>
                <w:bCs/>
                <w:color w:val="FFFFFF"/>
                <w:sz w:val="20"/>
                <w:szCs w:val="20"/>
              </w:rPr>
              <w:t xml:space="preserve">Tipo</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1</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PatientDashboard.tsx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Corregido typo crítico: subscription_status === 'activate' → 'active'. Ningún usuario premium podía ver su contenido.</w:t>
            </w:r>
          </w:p>
        </w:tc>
        <w:tc>
          <w:tcPr>
            <w:tcW w:type="dxa" w:w="1200"/>
            <w:tcBorders>
              <w:top w:val="single" w:color="D1D5DB" w:sz="1"/>
              <w:left w:val="single" w:color="D1D5DB" w:sz="1"/>
              <w:bottom w:val="single" w:color="D1D5DB" w:sz="1"/>
              <w:right w:val="single" w:color="D1D5DB" w:sz="1"/>
            </w:tcBorders>
            <w:shd w:fill="FFF7E6" w:val="clear"/>
            <w:tcMar>
              <w:top w:type="dxa" w:w="80"/>
              <w:left w:type="dxa" w:w="100"/>
              <w:bottom w:type="dxa" w:w="80"/>
              <w:right w:type="dxa" w:w="100"/>
            </w:tcMar>
          </w:tcPr>
          <w:p>
            <w:pPr>
              <w:jc w:val="center"/>
            </w:pPr>
            <w:r>
              <w:rPr>
                <w:b/>
                <w:bCs/>
                <w:color w:val="B45309"/>
                <w:sz w:val="18"/>
                <w:szCs w:val="18"/>
              </w:rPr>
              <w:t xml:space="preserve">BUG</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2</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PatientDashboard.tsx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Eliminado botón 'Bug' y función handleSimulateCrisis que insertaba datos PHQ-9 falsos en la base de datos de producción.</w:t>
            </w:r>
          </w:p>
        </w:tc>
        <w:tc>
          <w:tcPr>
            <w:tcW w:type="dxa" w:w="1200"/>
            <w:tcBorders>
              <w:top w:val="single" w:color="D1D5DB" w:sz="1"/>
              <w:left w:val="single" w:color="D1D5DB" w:sz="1"/>
              <w:bottom w:val="single" w:color="D1D5DB" w:sz="1"/>
              <w:right w:val="single" w:color="D1D5DB" w:sz="1"/>
            </w:tcBorders>
            <w:shd w:fill="FDE8E8" w:val="clear"/>
            <w:tcMar>
              <w:top w:type="dxa" w:w="80"/>
              <w:left w:type="dxa" w:w="100"/>
              <w:bottom w:type="dxa" w:w="80"/>
              <w:right w:type="dxa" w:w="100"/>
            </w:tcMar>
          </w:tcPr>
          <w:p>
            <w:pPr>
              <w:jc w:val="center"/>
            </w:pPr>
            <w:r>
              <w:rPr>
                <w:b/>
                <w:bCs/>
                <w:color w:val="B81D1D"/>
                <w:sz w:val="18"/>
                <w:szCs w:val="18"/>
              </w:rPr>
              <w:t xml:space="preserve">SEGURIDAD</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3</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membresia.tsx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Corregido campo erróneo en prefill de Stripe: se enviaba full_name como email. Ahora usa profile.email correctamente.</w:t>
            </w:r>
          </w:p>
        </w:tc>
        <w:tc>
          <w:tcPr>
            <w:tcW w:type="dxa" w:w="1200"/>
            <w:tcBorders>
              <w:top w:val="single" w:color="D1D5DB" w:sz="1"/>
              <w:left w:val="single" w:color="D1D5DB" w:sz="1"/>
              <w:bottom w:val="single" w:color="D1D5DB" w:sz="1"/>
              <w:right w:val="single" w:color="D1D5DB" w:sz="1"/>
            </w:tcBorders>
            <w:shd w:fill="FFF7E6" w:val="clear"/>
            <w:tcMar>
              <w:top w:type="dxa" w:w="80"/>
              <w:left w:type="dxa" w:w="100"/>
              <w:bottom w:type="dxa" w:w="80"/>
              <w:right w:type="dxa" w:w="100"/>
            </w:tcMar>
          </w:tcPr>
          <w:p>
            <w:pPr>
              <w:jc w:val="center"/>
            </w:pPr>
            <w:r>
              <w:rPr>
                <w:b/>
                <w:bCs/>
                <w:color w:val="B45309"/>
                <w:sz w:val="18"/>
                <w:szCs w:val="18"/>
              </w:rPr>
              <w:t xml:space="preserve">BUG</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4</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Dockerfile</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Reescrito completamente: reemplazado 'vite preview' (inseguro) por nginx:alpine multi-stage. ENV vars inyectadas como ARG en build, no desde .env.</w:t>
            </w:r>
          </w:p>
        </w:tc>
        <w:tc>
          <w:tcPr>
            <w:tcW w:type="dxa" w:w="1200"/>
            <w:tcBorders>
              <w:top w:val="single" w:color="D1D5DB" w:sz="1"/>
              <w:left w:val="single" w:color="D1D5DB" w:sz="1"/>
              <w:bottom w:val="single" w:color="D1D5DB" w:sz="1"/>
              <w:right w:val="single" w:color="D1D5DB" w:sz="1"/>
            </w:tcBorders>
            <w:shd w:fill="FDE8E8" w:val="clear"/>
            <w:tcMar>
              <w:top w:type="dxa" w:w="80"/>
              <w:left w:type="dxa" w:w="100"/>
              <w:bottom w:type="dxa" w:w="80"/>
              <w:right w:type="dxa" w:w="100"/>
            </w:tcMar>
          </w:tcPr>
          <w:p>
            <w:pPr>
              <w:jc w:val="center"/>
            </w:pPr>
            <w:r>
              <w:rPr>
                <w:b/>
                <w:bCs/>
                <w:color w:val="B81D1D"/>
                <w:sz w:val="18"/>
                <w:szCs w:val="18"/>
              </w:rPr>
              <w:t xml:space="preserve">SEGURIDAD</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5</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nginx.conf</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Nuevo archivo: gzip habilitado, cache 1 año para assets hashed, SPA fallback try_files, headers de seguridad (X-Frame-Options, X-Content-Type-Options, Referrer-Policy).</w:t>
            </w:r>
          </w:p>
        </w:tc>
        <w:tc>
          <w:tcPr>
            <w:tcW w:type="dxa" w:w="1200"/>
            <w:tcBorders>
              <w:top w:val="single" w:color="D1D5DB" w:sz="1"/>
              <w:left w:val="single" w:color="D1D5DB" w:sz="1"/>
              <w:bottom w:val="single" w:color="D1D5DB" w:sz="1"/>
              <w:right w:val="single" w:color="D1D5DB" w:sz="1"/>
            </w:tcBorders>
            <w:shd w:fill="FDE8E8" w:val="clear"/>
            <w:tcMar>
              <w:top w:type="dxa" w:w="80"/>
              <w:left w:type="dxa" w:w="100"/>
              <w:bottom w:type="dxa" w:w="80"/>
              <w:right w:type="dxa" w:w="100"/>
            </w:tcMar>
          </w:tcPr>
          <w:p>
            <w:pPr>
              <w:jc w:val="center"/>
            </w:pPr>
            <w:r>
              <w:rPr>
                <w:b/>
                <w:bCs/>
                <w:color w:val="B81D1D"/>
                <w:sz w:val="18"/>
                <w:szCs w:val="18"/>
              </w:rPr>
              <w:t xml:space="preserve">SEGURIDAD</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6</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compra-exitosa.tsx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Eliminada instrucción peligrosa 'tu contraseña temporal es tu email'. Reemplazada por flujo de activación por enlace de correo.</w:t>
            </w:r>
          </w:p>
        </w:tc>
        <w:tc>
          <w:tcPr>
            <w:tcW w:type="dxa" w:w="1200"/>
            <w:tcBorders>
              <w:top w:val="single" w:color="D1D5DB" w:sz="1"/>
              <w:left w:val="single" w:color="D1D5DB" w:sz="1"/>
              <w:bottom w:val="single" w:color="D1D5DB" w:sz="1"/>
              <w:right w:val="single" w:color="D1D5DB" w:sz="1"/>
            </w:tcBorders>
            <w:shd w:fill="FDE8E8" w:val="clear"/>
            <w:tcMar>
              <w:top w:type="dxa" w:w="80"/>
              <w:left w:type="dxa" w:w="100"/>
              <w:bottom w:type="dxa" w:w="80"/>
              <w:right w:type="dxa" w:w="100"/>
            </w:tcMar>
          </w:tcPr>
          <w:p>
            <w:pPr>
              <w:jc w:val="center"/>
            </w:pPr>
            <w:r>
              <w:rPr>
                <w:b/>
                <w:bCs/>
                <w:color w:val="B81D1D"/>
                <w:sz w:val="18"/>
                <w:szCs w:val="18"/>
              </w:rPr>
              <w:t xml:space="preserve">SEGURIDAD</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7</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guias.$guiaId.tsx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Integrado PaywallModal (que era dead code). Loader con doble query: si RLS bloquea el contenido premium, retorna metadata y auto-abre el paywall con preview borrosa.</w:t>
            </w:r>
          </w:p>
        </w:tc>
        <w:tc>
          <w:tcPr>
            <w:tcW w:type="dxa" w:w="1200"/>
            <w:tcBorders>
              <w:top w:val="single" w:color="D1D5DB" w:sz="1"/>
              <w:left w:val="single" w:color="D1D5DB" w:sz="1"/>
              <w:bottom w:val="single" w:color="D1D5DB" w:sz="1"/>
              <w:right w:val="single" w:color="D1D5DB" w:sz="1"/>
            </w:tcBorders>
            <w:shd w:fill="E8F5EE" w:val="clear"/>
            <w:tcMar>
              <w:top w:type="dxa" w:w="80"/>
              <w:left w:type="dxa" w:w="100"/>
              <w:bottom w:type="dxa" w:w="80"/>
              <w:right w:type="dxa" w:w="100"/>
            </w:tcMar>
          </w:tcPr>
          <w:p>
            <w:pPr>
              <w:jc w:val="center"/>
            </w:pPr>
            <w:r>
              <w:rPr>
                <w:b/>
                <w:bCs/>
                <w:color w:val="1D7044"/>
                <w:sz w:val="18"/>
                <w:szCs w:val="18"/>
              </w:rPr>
              <w:t xml:space="preserve">MEJORA</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8</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__root.tsx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Menú hamburguesa animado para móvil (slide-in), aria-label/aria-expanded/aria-controls, favicon GOLO.png, og:image y twitter:card configurados para SEO.</w:t>
            </w:r>
          </w:p>
        </w:tc>
        <w:tc>
          <w:tcPr>
            <w:tcW w:type="dxa" w:w="1200"/>
            <w:tcBorders>
              <w:top w:val="single" w:color="D1D5DB" w:sz="1"/>
              <w:left w:val="single" w:color="D1D5DB" w:sz="1"/>
              <w:bottom w:val="single" w:color="D1D5DB" w:sz="1"/>
              <w:right w:val="single" w:color="D1D5DB" w:sz="1"/>
            </w:tcBorders>
            <w:shd w:fill="EBF3FB" w:val="clear"/>
            <w:tcMar>
              <w:top w:type="dxa" w:w="80"/>
              <w:left w:type="dxa" w:w="100"/>
              <w:bottom w:type="dxa" w:w="80"/>
              <w:right w:type="dxa" w:w="100"/>
            </w:tcMar>
          </w:tcPr>
          <w:p>
            <w:pPr>
              <w:jc w:val="center"/>
            </w:pPr>
            <w:r>
              <w:rPr>
                <w:b/>
                <w:bCs/>
                <w:color w:val="2E75B6"/>
                <w:sz w:val="18"/>
                <w:szCs w:val="18"/>
              </w:rPr>
              <w:t xml:space="preserve">UX</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9</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ingresa.tsx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Lazy loading de los 3 dashboards (PatientDashboard, TherapistDashboard, AdminDashboard) con React.lazy + Suspense. Flujo de recuperación de contraseña completo.</w:t>
            </w:r>
          </w:p>
        </w:tc>
        <w:tc>
          <w:tcPr>
            <w:tcW w:type="dxa" w:w="1200"/>
            <w:tcBorders>
              <w:top w:val="single" w:color="D1D5DB" w:sz="1"/>
              <w:left w:val="single" w:color="D1D5DB" w:sz="1"/>
              <w:bottom w:val="single" w:color="D1D5DB" w:sz="1"/>
              <w:right w:val="single" w:color="D1D5DB" w:sz="1"/>
            </w:tcBorders>
            <w:shd w:fill="E8F5EE" w:val="clear"/>
            <w:tcMar>
              <w:top w:type="dxa" w:w="80"/>
              <w:left w:type="dxa" w:w="100"/>
              <w:bottom w:type="dxa" w:w="80"/>
              <w:right w:type="dxa" w:w="100"/>
            </w:tcMar>
          </w:tcPr>
          <w:p>
            <w:pPr>
              <w:jc w:val="center"/>
            </w:pPr>
            <w:r>
              <w:rPr>
                <w:b/>
                <w:bCs/>
                <w:color w:val="1D7044"/>
                <w:sz w:val="18"/>
                <w:szCs w:val="18"/>
              </w:rPr>
              <w:t xml:space="preserve">MEJORA</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10</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AdminDashboard.tsx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Interfaz tipada (PatientWithTherapist), botón Desactivar funcional con confirmación y actualización optimista, estado real de terapeutas, fecha updated_at en pacientes.</w:t>
            </w:r>
          </w:p>
        </w:tc>
        <w:tc>
          <w:tcPr>
            <w:tcW w:type="dxa" w:w="1200"/>
            <w:tcBorders>
              <w:top w:val="single" w:color="D1D5DB" w:sz="1"/>
              <w:left w:val="single" w:color="D1D5DB" w:sz="1"/>
              <w:bottom w:val="single" w:color="D1D5DB" w:sz="1"/>
              <w:right w:val="single" w:color="D1D5DB" w:sz="1"/>
            </w:tcBorders>
            <w:shd w:fill="E8F5EE" w:val="clear"/>
            <w:tcMar>
              <w:top w:type="dxa" w:w="80"/>
              <w:left w:type="dxa" w:w="100"/>
              <w:bottom w:type="dxa" w:w="80"/>
              <w:right w:type="dxa" w:w="100"/>
            </w:tcMar>
          </w:tcPr>
          <w:p>
            <w:pPr>
              <w:jc w:val="center"/>
            </w:pPr>
            <w:r>
              <w:rPr>
                <w:b/>
                <w:bCs/>
                <w:color w:val="1D7044"/>
                <w:sz w:val="18"/>
                <w:szCs w:val="18"/>
              </w:rPr>
              <w:t xml:space="preserve">MEJORA</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11</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useAuth.tsx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Logger condicional: todos los console.* envueltos en import.meta.env.DEV. Cero logs en producción. Se elimina el user ID de los logs de info por privacidad.</w:t>
            </w:r>
          </w:p>
        </w:tc>
        <w:tc>
          <w:tcPr>
            <w:tcW w:type="dxa" w:w="1200"/>
            <w:tcBorders>
              <w:top w:val="single" w:color="D1D5DB" w:sz="1"/>
              <w:left w:val="single" w:color="D1D5DB" w:sz="1"/>
              <w:bottom w:val="single" w:color="D1D5DB" w:sz="1"/>
              <w:right w:val="single" w:color="D1D5DB" w:sz="1"/>
            </w:tcBorders>
            <w:shd w:fill="FDE8E8" w:val="clear"/>
            <w:tcMar>
              <w:top w:type="dxa" w:w="80"/>
              <w:left w:type="dxa" w:w="100"/>
              <w:bottom w:type="dxa" w:w="80"/>
              <w:right w:type="dxa" w:w="100"/>
            </w:tcMar>
          </w:tcPr>
          <w:p>
            <w:pPr>
              <w:jc w:val="center"/>
            </w:pPr>
            <w:r>
              <w:rPr>
                <w:b/>
                <w:bCs/>
                <w:color w:val="B81D1D"/>
                <w:sz w:val="18"/>
                <w:szCs w:val="18"/>
              </w:rPr>
              <w:t xml:space="preserve">SEGURIDAD</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12</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index.tsx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Agregado loading='lazy' a las 4 imágenes de feature cards para mejorar el rendimiento del LCP.</w:t>
            </w:r>
          </w:p>
        </w:tc>
        <w:tc>
          <w:tcPr>
            <w:tcW w:type="dxa" w:w="1200"/>
            <w:tcBorders>
              <w:top w:val="single" w:color="D1D5DB" w:sz="1"/>
              <w:left w:val="single" w:color="D1D5DB" w:sz="1"/>
              <w:bottom w:val="single" w:color="D1D5DB" w:sz="1"/>
              <w:right w:val="single" w:color="D1D5DB" w:sz="1"/>
            </w:tcBorders>
            <w:shd w:fill="E8F5EE" w:val="clear"/>
            <w:tcMar>
              <w:top w:type="dxa" w:w="80"/>
              <w:left w:type="dxa" w:w="100"/>
              <w:bottom w:type="dxa" w:w="80"/>
              <w:right w:type="dxa" w:w="100"/>
            </w:tcMar>
          </w:tcPr>
          <w:p>
            <w:pPr>
              <w:jc w:val="center"/>
            </w:pPr>
            <w:r>
              <w:rPr>
                <w:b/>
                <w:bCs/>
                <w:color w:val="1D7044"/>
                <w:sz w:val="18"/>
                <w:szCs w:val="18"/>
              </w:rPr>
              <w:t xml:space="preserve">MEJORA</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b/>
                <w:bCs/>
                <w:color w:val="1F2937"/>
                <w:sz w:val="20"/>
                <w:szCs w:val="20"/>
              </w:rPr>
              <w:t xml:space="preserve">13</w:t>
            </w:r>
          </w:p>
        </w:tc>
        <w:tc>
          <w:tcPr>
            <w:tcW w:type="dxa" w:w="240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rFonts w:ascii="Courier New" w:cs="Courier New" w:eastAsia="Courier New" w:hAnsi="Courier New"/>
                <w:color w:val="C53030"/>
                <w:sz w:val="20"/>
                <w:szCs w:val="20"/>
              </w:rPr>
              <w:t xml:space="preserve">sobre-nosotros.tsx</w:t>
            </w:r>
          </w:p>
        </w:tc>
        <w:tc>
          <w:tcPr>
            <w:tcW w:type="dxa" w:w="4560"/>
            <w:tcBorders>
              <w:top w:val="single" w:color="D1D5DB" w:sz="1"/>
              <w:left w:val="single" w:color="D1D5DB" w:sz="1"/>
              <w:bottom w:val="single" w:color="D1D5DB" w:sz="1"/>
              <w:right w:val="single" w:color="D1D5DB" w:sz="1"/>
            </w:tcBorders>
            <w:tcMar>
              <w:top w:type="dxa" w:w="80"/>
              <w:left w:type="dxa" w:w="100"/>
              <w:bottom w:type="dxa" w:w="80"/>
              <w:right w:type="dxa" w:w="100"/>
            </w:tcMar>
          </w:tcPr>
          <w:p>
            <w:r>
              <w:rPr>
                <w:color w:val="1F2937"/>
                <w:sz w:val="20"/>
                <w:szCs w:val="20"/>
              </w:rPr>
              <w:t xml:space="preserve">Agregado loading='lazy' a las imágenes del equipo.</w:t>
            </w:r>
          </w:p>
        </w:tc>
        <w:tc>
          <w:tcPr>
            <w:tcW w:type="dxa" w:w="1200"/>
            <w:tcBorders>
              <w:top w:val="single" w:color="D1D5DB" w:sz="1"/>
              <w:left w:val="single" w:color="D1D5DB" w:sz="1"/>
              <w:bottom w:val="single" w:color="D1D5DB" w:sz="1"/>
              <w:right w:val="single" w:color="D1D5DB" w:sz="1"/>
            </w:tcBorders>
            <w:shd w:fill="E8F5EE" w:val="clear"/>
            <w:tcMar>
              <w:top w:type="dxa" w:w="80"/>
              <w:left w:type="dxa" w:w="100"/>
              <w:bottom w:type="dxa" w:w="80"/>
              <w:right w:type="dxa" w:w="100"/>
            </w:tcMar>
          </w:tcPr>
          <w:p>
            <w:pPr>
              <w:jc w:val="center"/>
            </w:pPr>
            <w:r>
              <w:rPr>
                <w:b/>
                <w:bCs/>
                <w:color w:val="1D7044"/>
                <w:sz w:val="18"/>
                <w:szCs w:val="18"/>
              </w:rPr>
              <w:t xml:space="preserve">MEJORA</w:t>
            </w:r>
          </w:p>
        </w:tc>
      </w:tr>
    </w:tbl>
    <w:p>
      <w:pPr>
        <w:spacing w:after="0"/>
      </w:pPr>
      <w:r>
        <w:br w:type="page"/>
      </w:r>
    </w:p>
    <w:p>
      <w:pPr>
        <w:pStyle w:val="Heading1"/>
        <w:spacing w:after="120" w:before="400"/>
      </w:pPr>
      <w:r>
        <w:rPr>
          <w:color w:val="1F2937"/>
        </w:rPr>
        <w:t xml:space="preserve">3. Detalle Técnico por Área</w:t>
      </w:r>
    </w:p>
    <w:p>
      <w:pPr>
        <w:pBdr>
          <w:bottom w:val="single" w:color="2E75B6" w:sz="6" w:space="4"/>
        </w:pBdr>
        <w:spacing w:after="160" w:before="320"/>
      </w:pPr>
      <w:r>
        <w:rPr>
          <w:b/>
          <w:bCs/>
          <w:color w:val="2E75B6"/>
          <w:sz w:val="26"/>
          <w:szCs w:val="26"/>
        </w:rPr>
        <w:t xml:space="preserve">3.1 Seguridad</w:t>
      </w:r>
    </w:p>
    <w:p>
      <w:pPr>
        <w:pStyle w:val="Heading3"/>
        <w:spacing w:after="120" w:before="240"/>
      </w:pPr>
      <w:r>
        <w:rPr>
          <w:color w:val="1F2937"/>
        </w:rPr>
        <w:t xml:space="preserve">PatientDashboard.tsx — Botón de depuración en producción</w:t>
      </w:r>
    </w:p>
    <w:p>
      <w:pPr>
        <w:spacing w:after="120"/>
      </w:pPr>
      <w:r>
        <w:rPr>
          <w:color w:val="6B7280"/>
          <w:sz w:val="22"/>
          <w:szCs w:val="22"/>
        </w:rPr>
        <w:t xml:space="preserve">Se encontró un botón con ícono Bug que ejecutaba handleSimulateCrisis(), una función que insertaba directamente registros PHQ-9 falsos en la tabla phq_results de Supabase. Este botón estaba visible para cualquier paciente logueado y podía contaminar la base de datos clínica de producción con datos sintéticos, afectando el diagnóstico y seguimiento terapéutico. Fue eliminado completamente junto con la función.</w:t>
      </w:r>
    </w:p>
    <w:p>
      <w:pPr>
        <w:pStyle w:val="Heading3"/>
        <w:spacing w:after="120" w:before="240"/>
      </w:pPr>
      <w:r>
        <w:rPr>
          <w:color w:val="1F2937"/>
        </w:rPr>
        <w:t xml:space="preserve">compra-exitosa.tsx — Credencial expuesta en texto claro</w:t>
      </w:r>
    </w:p>
    <w:p>
      <w:pPr>
        <w:spacing w:after="120"/>
      </w:pPr>
      <w:r>
        <w:rPr>
          <w:color w:val="6B7280"/>
          <w:sz w:val="22"/>
          <w:szCs w:val="22"/>
        </w:rPr>
        <w:t xml:space="preserve">La página de confirmación de compra mostraba el mensaje: 'Tu contraseña temporal es tu correo electrónico'. Esto es una vulnerabilidad grave de manejo de credenciales y viola buenas prácticas de autenticación. Se reemplazó por un flujo estándar de activación por enlace de correo electrónico.</w:t>
      </w:r>
    </w:p>
    <w:p>
      <w:pPr>
        <w:pStyle w:val="Heading3"/>
        <w:spacing w:after="120" w:before="240"/>
      </w:pPr>
      <w:r>
        <w:rPr>
          <w:color w:val="1F2937"/>
        </w:rPr>
        <w:t xml:space="preserve">Dockerfile — Servidor de desarrollo en producción</w:t>
      </w:r>
    </w:p>
    <w:p>
      <w:pPr>
        <w:spacing w:after="120"/>
      </w:pPr>
      <w:r>
        <w:rPr>
          <w:color w:val="6B7280"/>
          <w:sz w:val="22"/>
          <w:szCs w:val="22"/>
        </w:rPr>
        <w:t xml:space="preserve">El Dockerfile anterior ejecutaba 'vite preview' como servidor de producción. Este modo no es apto para producción: no tiene gzip, no tiene headers de seguridad, no maneja correctamente los 404 de SPA y no es robusto bajo carga. Se reemplazó por nginx:alpine con configuración optimizada.</w:t>
      </w:r>
    </w:p>
    <w:p>
      <w:pPr>
        <w:pBdr>
          <w:bottom w:val="single" w:color="2E75B6" w:sz="6" w:space="4"/>
        </w:pBdr>
        <w:spacing w:after="160" w:before="320"/>
      </w:pPr>
      <w:r>
        <w:rPr>
          <w:b/>
          <w:bCs/>
          <w:color w:val="2E75B6"/>
          <w:sz w:val="26"/>
          <w:szCs w:val="26"/>
        </w:rPr>
        <w:t xml:space="preserve">3.2 Bugs Críticos</w:t>
      </w:r>
    </w:p>
    <w:p>
      <w:pPr>
        <w:pStyle w:val="Heading3"/>
        <w:spacing w:after="120" w:before="240"/>
      </w:pPr>
      <w:r>
        <w:rPr>
          <w:color w:val="1F2937"/>
        </w:rPr>
        <w:t xml:space="preserve">subscription_status === 'activate' (typo)</w:t>
      </w:r>
    </w:p>
    <w:p>
      <w:pPr>
        <w:spacing w:after="120"/>
      </w:pPr>
      <w:r>
        <w:rPr>
          <w:color w:val="6B7280"/>
          <w:sz w:val="22"/>
          <w:szCs w:val="22"/>
        </w:rPr>
        <w:t xml:space="preserve">La condición para mostrar contenido premium en el dashboard del paciente usaba el string 'activate' (incorrecto) en lugar de 'active' (el valor real almacenado en Supabase). Resultado: ningún paciente con suscripción activa podía ver sus recursos premium, aunque hubiera pagado correctamente.</w:t>
      </w:r>
    </w:p>
    <w:p>
      <w:pPr>
        <w:pStyle w:val="Heading3"/>
        <w:spacing w:after="120" w:before="240"/>
      </w:pPr>
      <w:r>
        <w:rPr>
          <w:color w:val="1F2937"/>
        </w:rPr>
        <w:t xml:space="preserve">Stripe prefill con nombre en lugar de email</w:t>
      </w:r>
    </w:p>
    <w:p>
      <w:pPr>
        <w:spacing w:after="120"/>
      </w:pPr>
      <w:r>
        <w:rPr>
          <w:color w:val="6B7280"/>
          <w:sz w:val="22"/>
          <w:szCs w:val="22"/>
        </w:rPr>
        <w:t xml:space="preserve">El enlace de pago en membresia.tsx pasaba profile.full_name como el parámetro prefilled_email. Stripe recibía un nombre (ej. 'Juan García') en lugar de un email, lo que impedía el prefill de email en el checkout y generaba errores silenciosos en el formulario de pago.</w:t>
      </w:r>
    </w:p>
    <w:p>
      <w:pPr>
        <w:pBdr>
          <w:bottom w:val="single" w:color="2E75B6" w:sz="6" w:space="4"/>
        </w:pBdr>
        <w:spacing w:after="160" w:before="320"/>
      </w:pPr>
      <w:r>
        <w:rPr>
          <w:b/>
          <w:bCs/>
          <w:color w:val="2E75B6"/>
          <w:sz w:val="26"/>
          <w:szCs w:val="26"/>
        </w:rPr>
        <w:t xml:space="preserve">3.3 Rendimiento</w:t>
      </w:r>
    </w:p>
    <w:p>
      <w:pPr>
        <w:pStyle w:val="Heading3"/>
        <w:spacing w:after="120" w:before="240"/>
      </w:pPr>
      <w:r>
        <w:rPr>
          <w:color w:val="1F2937"/>
        </w:rPr>
        <w:t xml:space="preserve">Lazy loading de dashboards</w:t>
      </w:r>
    </w:p>
    <w:p>
      <w:pPr>
        <w:spacing w:after="120"/>
      </w:pPr>
      <w:r>
        <w:rPr>
          <w:color w:val="6B7280"/>
          <w:sz w:val="22"/>
          <w:szCs w:val="22"/>
        </w:rPr>
        <w:t xml:space="preserve">Los tres dashboards (PatientDashboard, TherapistDashboard, AdminDashboard) se importaban estáticamente, cargando el código de los tres roles para todos los usuarios en el bundle inicial. Con React.lazy() + Suspense, solo se descarga el dashboard del rol activo, reduciendo el JavaScript inicial.</w:t>
      </w:r>
    </w:p>
    <w:p>
      <w:pPr>
        <w:pStyle w:val="Heading3"/>
        <w:spacing w:after="120" w:before="240"/>
      </w:pPr>
      <w:r>
        <w:rPr>
          <w:color w:val="1F2937"/>
        </w:rPr>
        <w:t xml:space="preserve">Lazy loading de imágenes</w:t>
      </w:r>
    </w:p>
    <w:p>
      <w:pPr>
        <w:spacing w:after="120"/>
      </w:pPr>
      <w:r>
        <w:rPr>
          <w:color w:val="6B7280"/>
          <w:sz w:val="22"/>
          <w:szCs w:val="22"/>
        </w:rPr>
        <w:t xml:space="preserve">Se añadió loading='lazy' a todas las imágenes de tarjetas en index.tsx y sobre-nosotros.tsx. El navegador ahora difiere la descarga de imágenes fuera del viewport, mejorando el LCP (Largest Contentful Paint) y reduciendo el consumo de datos en la carga inicial.</w:t>
      </w:r>
    </w:p>
    <w:p>
      <w:pPr>
        <w:spacing w:after="0"/>
      </w:pPr>
      <w:r>
        <w:br w:type="page"/>
      </w:r>
    </w:p>
    <w:p>
      <w:pPr>
        <w:pStyle w:val="Heading1"/>
        <w:spacing w:after="120" w:before="400"/>
      </w:pPr>
      <w:r>
        <w:rPr>
          <w:color w:val="1F2937"/>
        </w:rPr>
        <w:t xml:space="preserve">4. Checklist de Tareas Pendientes</w:t>
      </w:r>
    </w:p>
    <w:p>
      <w:pPr>
        <w:spacing w:after="120"/>
      </w:pPr>
      <w:r>
        <w:rPr>
          <w:color w:val="6B7280"/>
          <w:sz w:val="22"/>
          <w:szCs w:val="22"/>
        </w:rPr>
        <w:t xml:space="preserve">Las siguientes tareas NO pudieron automatizarse porque requieren credenciales externas, acceso al dashboard de Supabase/Stripe, o decisiones de arquitectura que debe tomar el equipo.</w:t>
      </w:r>
    </w:p>
    <w:p>
      <w:pPr>
        <w:spacing w:after="160"/>
      </w:pPr>
    </w:p>
    <w:p>
      <w:pPr>
        <w:pBdr>
          <w:bottom w:val="single" w:color="2E75B6" w:sz="6" w:space="4"/>
        </w:pBdr>
        <w:spacing w:after="160" w:before="320"/>
      </w:pPr>
      <w:r>
        <w:rPr>
          <w:b/>
          <w:bCs/>
          <w:color w:val="2E75B6"/>
          <w:sz w:val="26"/>
          <w:szCs w:val="26"/>
        </w:rPr>
        <w:t xml:space="preserve">🔴 Crítico — Seguridad (hacer antes del siguiente deploy)</w:t>
      </w:r>
    </w:p>
    <w:p>
      <w:pPr>
        <w:spacing w:after="100"/>
      </w:pPr>
      <w:r>
        <w:rPr>
          <w:b/>
          <w:bCs/>
          <w:color w:val="B45309"/>
          <w:sz w:val="22"/>
          <w:szCs w:val="22"/>
        </w:rPr>
        <w:t xml:space="preserve">☐  </w:t>
      </w:r>
      <w:r>
        <w:rPr>
          <w:b w:val="false"/>
          <w:bCs w:val="false"/>
          <w:color w:val="1F2937"/>
          <w:sz w:val="22"/>
          <w:szCs w:val="22"/>
        </w:rPr>
        <w:t xml:space="preserve">Revocar SUPABASE_ACCESS_TOKEN expuesto</w:t>
      </w:r>
      <w:r>
        <w:rPr>
          <w:i/>
          <w:iCs/>
          <w:color w:val="6B7280"/>
          <w:sz w:val="20"/>
          <w:szCs w:val="20"/>
        </w:rPr>
        <w:t xml:space="preserve">  — Token sbp_802d9e... detectado en el código. Ir a app.supabase.com → Account → Access Tokens → Revocar.</w:t>
      </w:r>
    </w:p>
    <w:p>
      <w:pPr>
        <w:spacing w:after="100"/>
      </w:pPr>
      <w:r>
        <w:rPr>
          <w:b/>
          <w:bCs/>
          <w:color w:val="B45309"/>
          <w:sz w:val="22"/>
          <w:szCs w:val="22"/>
        </w:rPr>
        <w:t xml:space="preserve">☐  </w:t>
      </w:r>
      <w:r>
        <w:rPr>
          <w:b w:val="false"/>
          <w:bCs w:val="false"/>
          <w:color w:val="1F2937"/>
          <w:sz w:val="22"/>
          <w:szCs w:val="22"/>
        </w:rPr>
        <w:t xml:space="preserve">Reemplazar los 5 Payment Links de Stripe test por links de producción</w:t>
      </w:r>
      <w:r>
        <w:rPr>
          <w:i/>
          <w:iCs/>
          <w:color w:val="6B7280"/>
          <w:sz w:val="20"/>
          <w:szCs w:val="20"/>
        </w:rPr>
        <w:t xml:space="preserve">  — Todos los enlaces buy.stripe.com/test_* son de modo prueba. Crear links equivalentes en modo live en el dashboard de Stripe y actualizar stripe_links.json.</w:t>
      </w:r>
    </w:p>
    <w:p>
      <w:pPr>
        <w:spacing w:after="160"/>
      </w:pPr>
    </w:p>
    <w:p>
      <w:pPr>
        <w:pBdr>
          <w:bottom w:val="single" w:color="2E75B6" w:sz="6" w:space="4"/>
        </w:pBdr>
        <w:spacing w:after="160" w:before="320"/>
      </w:pPr>
      <w:r>
        <w:rPr>
          <w:b/>
          <w:bCs/>
          <w:color w:val="2E75B6"/>
          <w:sz w:val="26"/>
          <w:szCs w:val="26"/>
        </w:rPr>
        <w:t xml:space="preserve">🟡 Importante — Funcionalidad (próximo sprint)</w:t>
      </w:r>
    </w:p>
    <w:p>
      <w:pPr>
        <w:spacing w:after="100"/>
      </w:pPr>
      <w:r>
        <w:rPr>
          <w:b/>
          <w:bCs/>
          <w:color w:val="B45309"/>
          <w:sz w:val="22"/>
          <w:szCs w:val="22"/>
        </w:rPr>
        <w:t xml:space="preserve">☐  </w:t>
      </w:r>
      <w:r>
        <w:rPr>
          <w:b w:val="false"/>
          <w:bCs w:val="false"/>
          <w:color w:val="1F2937"/>
          <w:sz w:val="22"/>
          <w:szCs w:val="22"/>
        </w:rPr>
        <w:t xml:space="preserve">Implementar Stripe Webhook → Supabase Edge Function</w:t>
      </w:r>
      <w:r>
        <w:rPr>
          <w:i/>
          <w:iCs/>
          <w:color w:val="6B7280"/>
          <w:sz w:val="20"/>
          <w:szCs w:val="20"/>
        </w:rPr>
        <w:t xml:space="preserve">  — Evento: checkout.session.completed. Acción: actualizar profiles.plan_type = 'premium' y subscription_status = 'active'. Requiere STRIPE_WEBHOOK_SECRET como secreto en Supabase.</w:t>
      </w:r>
    </w:p>
    <w:p>
      <w:pPr>
        <w:spacing w:after="100"/>
      </w:pPr>
      <w:r>
        <w:rPr>
          <w:b/>
          <w:bCs/>
          <w:color w:val="B45309"/>
          <w:sz w:val="22"/>
          <w:szCs w:val="22"/>
        </w:rPr>
        <w:t xml:space="preserve">☐  </w:t>
      </w:r>
      <w:r>
        <w:rPr>
          <w:b w:val="false"/>
          <w:bCs w:val="false"/>
          <w:color w:val="1F2937"/>
          <w:sz w:val="22"/>
          <w:szCs w:val="22"/>
        </w:rPr>
        <w:t xml:space="preserve">Inyectar VITE_* vars como Docker build ARGs en CI/CD</w:t>
      </w:r>
      <w:r>
        <w:rPr>
          <w:i/>
          <w:iCs/>
          <w:color w:val="6B7280"/>
          <w:sz w:val="20"/>
          <w:szCs w:val="20"/>
        </w:rPr>
        <w:t xml:space="preserve">  — El Dockerfile ya tiene la estructura ARG/ENV preparada. Solo falta configurar las variables VITE_SUPABASE_URL, VITE_SUPABASE_ANON_KEY y VITE_STRIPE_PUBLISHABLE_KEY en el pipeline de Easypanel.</w:t>
      </w:r>
    </w:p>
    <w:p>
      <w:pPr>
        <w:spacing w:after="160"/>
      </w:pPr>
    </w:p>
    <w:p>
      <w:pPr>
        <w:pBdr>
          <w:bottom w:val="single" w:color="2E75B6" w:sz="6" w:space="4"/>
        </w:pBdr>
        <w:spacing w:after="160" w:before="320"/>
      </w:pPr>
      <w:r>
        <w:rPr>
          <w:b/>
          <w:bCs/>
          <w:color w:val="2E75B6"/>
          <w:sz w:val="26"/>
          <w:szCs w:val="26"/>
        </w:rPr>
        <w:t xml:space="preserve">🟢 Roadmap — Desarrollo futuro</w:t>
      </w:r>
    </w:p>
    <w:p>
      <w:pPr>
        <w:spacing w:after="100"/>
      </w:pPr>
      <w:r>
        <w:rPr>
          <w:b/>
          <w:bCs/>
          <w:color w:val="B45309"/>
          <w:sz w:val="22"/>
          <w:szCs w:val="22"/>
        </w:rPr>
        <w:t xml:space="preserve">☐  </w:t>
      </w:r>
      <w:r>
        <w:rPr>
          <w:b w:val="false"/>
          <w:bCs w:val="false"/>
          <w:color w:val="1F2937"/>
          <w:sz w:val="22"/>
          <w:szCs w:val="22"/>
        </w:rPr>
        <w:t xml:space="preserve">Módulo ADN Clínico</w:t>
      </w:r>
      <w:r>
        <w:rPr>
          <w:i/>
          <w:iCs/>
          <w:color w:val="6B7280"/>
          <w:sz w:val="20"/>
          <w:szCs w:val="20"/>
        </w:rPr>
        <w:t xml:space="preserve">  — Feature mencionada en commits recientes. Requiere diseño de schema en PostgreSQL y componentes UI para perfilado psicológico/biométrico del paciente.</w:t>
      </w:r>
    </w:p>
    <w:p>
      <w:pPr>
        <w:spacing w:after="100"/>
      </w:pPr>
      <w:r>
        <w:rPr>
          <w:b/>
          <w:bCs/>
          <w:color w:val="B45309"/>
          <w:sz w:val="22"/>
          <w:szCs w:val="22"/>
        </w:rPr>
        <w:t xml:space="preserve">☐  </w:t>
      </w:r>
      <w:r>
        <w:rPr>
          <w:b w:val="false"/>
          <w:bCs w:val="false"/>
          <w:color w:val="1F2937"/>
          <w:sz w:val="22"/>
          <w:szCs w:val="22"/>
        </w:rPr>
        <w:t xml:space="preserve">Dashboard de paciente: sesiones programadas</w:t>
      </w:r>
      <w:r>
        <w:rPr>
          <w:i/>
          <w:iCs/>
          <w:color w:val="6B7280"/>
          <w:sz w:val="20"/>
          <w:szCs w:val="20"/>
        </w:rPr>
        <w:t xml:space="preserve">  — Conectar PatientDashboard para mostrar sesiones desde la tabla de agenda. Actualmente el estado de sesiones no está wired al backend.</w:t>
      </w:r>
    </w:p>
    <w:p>
      <w:pPr>
        <w:spacing w:after="100"/>
      </w:pPr>
      <w:r>
        <w:rPr>
          <w:b/>
          <w:bCs/>
          <w:color w:val="B45309"/>
          <w:sz w:val="22"/>
          <w:szCs w:val="22"/>
        </w:rPr>
        <w:t xml:space="preserve">☐  </w:t>
      </w:r>
      <w:r>
        <w:rPr>
          <w:b w:val="false"/>
          <w:bCs w:val="false"/>
          <w:color w:val="1F2937"/>
          <w:sz w:val="22"/>
          <w:szCs w:val="22"/>
        </w:rPr>
        <w:t xml:space="preserve">compra-exitosa.tsx: flujo dinámico post-webhook</w:t>
      </w:r>
      <w:r>
        <w:rPr>
          <w:i/>
          <w:iCs/>
          <w:color w:val="6B7280"/>
          <w:sz w:val="20"/>
          <w:szCs w:val="20"/>
        </w:rPr>
        <w:t xml:space="preserve">  — Una vez implementado el webhook de Stripe, este flujo puede mostrar el estado de activación en tiempo real en lugar del mensaje estático actual.</w:t>
      </w:r>
    </w:p>
    <w:p>
      <w:pPr>
        <w:spacing w:after="100"/>
      </w:pPr>
      <w:r>
        <w:rPr>
          <w:b/>
          <w:bCs/>
          <w:color w:val="B45309"/>
          <w:sz w:val="22"/>
          <w:szCs w:val="22"/>
        </w:rPr>
        <w:t xml:space="preserve">☐  </w:t>
      </w:r>
      <w:r>
        <w:rPr>
          <w:b w:val="false"/>
          <w:bCs w:val="false"/>
          <w:color w:val="1F2937"/>
          <w:sz w:val="22"/>
          <w:szCs w:val="22"/>
        </w:rPr>
        <w:t xml:space="preserve">Evaluar SSR con TanStack Start</w:t>
      </w:r>
      <w:r>
        <w:rPr>
          <w:i/>
          <w:iCs/>
          <w:color w:val="6B7280"/>
          <w:sz w:val="20"/>
          <w:szCs w:val="20"/>
        </w:rPr>
        <w:t xml:space="preserve">  — TanStack Start ya está en las dependencias. Activar SSR mejoraría el SEO de las guías clínicas, que actualmente no son indexables en su contenido completo.</w:t>
      </w:r>
    </w:p>
    <w:p>
      <w:pPr>
        <w:spacing w:after="100"/>
      </w:pPr>
      <w:r>
        <w:rPr>
          <w:b/>
          <w:bCs/>
          <w:color w:val="B45309"/>
          <w:sz w:val="22"/>
          <w:szCs w:val="22"/>
        </w:rPr>
        <w:t xml:space="preserve">☐  </w:t>
      </w:r>
      <w:r>
        <w:rPr>
          <w:b w:val="false"/>
          <w:bCs w:val="false"/>
          <w:color w:val="1F2937"/>
          <w:sz w:val="22"/>
          <w:szCs w:val="22"/>
        </w:rPr>
        <w:t xml:space="preserve">Eliminar src/data/guiasData.ts</w:t>
      </w:r>
      <w:r>
        <w:rPr>
          <w:i/>
          <w:iCs/>
          <w:color w:val="6B7280"/>
          <w:sz w:val="20"/>
          <w:szCs w:val="20"/>
        </w:rPr>
        <w:t xml:space="preserve">  — Archivo marcado como deprecado (exporta array vacío). Se intentó eliminar pero el entorno sandbox no permitió la operación. Borrar manualmente con: rm src/data/guiasData.ts</w:t>
      </w:r>
    </w:p>
    <w:p>
      <w:pPr>
        <w:spacing w:after="0"/>
      </w:pPr>
      <w:r>
        <w:br w:type="page"/>
      </w:r>
    </w:p>
    <w:p>
      <w:pPr>
        <w:pStyle w:val="Heading1"/>
        <w:spacing w:after="120" w:before="400"/>
      </w:pPr>
      <w:r>
        <w:rPr>
          <w:color w:val="1F2937"/>
        </w:rPr>
        <w:t xml:space="preserve">5. Estado Actual de los Dashboards por Rol</w:t>
      </w:r>
    </w:p>
    <w:p>
      <w:pPr>
        <w:spacing w:after="120"/>
      </w:pPr>
      <w:r>
        <w:rPr>
          <w:color w:val="6B7280"/>
          <w:sz w:val="22"/>
          <w:szCs w:val="22"/>
        </w:rPr>
        <w:t xml:space="preserve">Después de los cambios realizados en este sprint, el estado funcional de cada dashboard es el siguiente: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1D5DB" w:sz="1"/>
              <w:left w:val="single" w:color="D1D5DB" w:sz="1"/>
              <w:bottom w:val="single" w:color="D1D5DB" w:sz="1"/>
              <w:right w:val="single" w:color="D1D5DB" w:sz="1"/>
            </w:tcBorders>
            <w:shd w:fill="2E75B6" w:val="clear"/>
            <w:tcMar>
              <w:top w:type="dxa" w:w="100"/>
              <w:left w:type="dxa" w:w="120"/>
              <w:bottom w:type="dxa" w:w="100"/>
              <w:right w:type="dxa" w:w="120"/>
            </w:tcMar>
          </w:tcPr>
          <w:p>
            <w:r>
              <w:rPr>
                <w:b/>
                <w:bCs/>
                <w:color w:val="FFFFFF"/>
                <w:sz w:val="20"/>
                <w:szCs w:val="20"/>
              </w:rPr>
              <w:t xml:space="preserve">Dashboard</w:t>
            </w:r>
          </w:p>
        </w:tc>
        <w:tc>
          <w:tcPr>
            <w:tcW w:type="dxa" w:w="3680"/>
            <w:tcBorders>
              <w:top w:val="single" w:color="D1D5DB" w:sz="1"/>
              <w:left w:val="single" w:color="D1D5DB" w:sz="1"/>
              <w:bottom w:val="single" w:color="D1D5DB" w:sz="1"/>
              <w:right w:val="single" w:color="D1D5DB" w:sz="1"/>
            </w:tcBorders>
            <w:shd w:fill="2E75B6" w:val="clear"/>
            <w:tcMar>
              <w:top w:type="dxa" w:w="100"/>
              <w:left w:type="dxa" w:w="120"/>
              <w:bottom w:type="dxa" w:w="100"/>
              <w:right w:type="dxa" w:w="120"/>
            </w:tcMar>
          </w:tcPr>
          <w:p>
            <w:r>
              <w:rPr>
                <w:b/>
                <w:bCs/>
                <w:color w:val="FFFFFF"/>
                <w:sz w:val="20"/>
                <w:szCs w:val="20"/>
              </w:rPr>
              <w:t xml:space="preserve">✓ Funcional</w:t>
            </w:r>
          </w:p>
        </w:tc>
        <w:tc>
          <w:tcPr>
            <w:tcW w:type="dxa" w:w="3680"/>
            <w:tcBorders>
              <w:top w:val="single" w:color="D1D5DB" w:sz="1"/>
              <w:left w:val="single" w:color="D1D5DB" w:sz="1"/>
              <w:bottom w:val="single" w:color="D1D5DB" w:sz="1"/>
              <w:right w:val="single" w:color="D1D5DB" w:sz="1"/>
            </w:tcBorders>
            <w:shd w:fill="2E75B6" w:val="clear"/>
            <w:tcMar>
              <w:top w:type="dxa" w:w="100"/>
              <w:left w:type="dxa" w:w="120"/>
              <w:bottom w:type="dxa" w:w="100"/>
              <w:right w:type="dxa" w:w="120"/>
            </w:tcMar>
          </w:tcPr>
          <w:p>
            <w:r>
              <w:rPr>
                <w:b/>
                <w:bCs/>
                <w:color w:val="FFFFFF"/>
                <w:sz w:val="20"/>
                <w:szCs w:val="20"/>
              </w:rPr>
              <w:t xml:space="preserve">⚠ Pendiente</w:t>
            </w:r>
          </w:p>
        </w:tc>
      </w:tr>
      <w:tr>
        <w:tc>
          <w:tcPr>
            <w:tcW w:type="dxa" w:w="2000"/>
            <w:tcBorders>
              <w:top w:val="single" w:color="D1D5DB" w:sz="1"/>
              <w:left w:val="single" w:color="D1D5DB" w:sz="1"/>
              <w:bottom w:val="single" w:color="D1D5DB" w:sz="1"/>
              <w:right w:val="single" w:color="D1D5DB" w:sz="1"/>
            </w:tcBorders>
            <w:shd w:fill="EBF3FB" w:val="clear"/>
            <w:tcMar>
              <w:top w:type="dxa" w:w="80"/>
              <w:left w:type="dxa" w:w="120"/>
              <w:bottom w:type="dxa" w:w="80"/>
              <w:right w:type="dxa" w:w="120"/>
            </w:tcMar>
          </w:tcPr>
          <w:p>
            <w:r>
              <w:rPr>
                <w:b/>
                <w:bCs/>
                <w:color w:val="2E75B6"/>
                <w:sz w:val="20"/>
                <w:szCs w:val="20"/>
              </w:rPr>
              <w:t xml:space="preserve">Paciente</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1F2937"/>
                <w:sz w:val="20"/>
                <w:szCs w:val="20"/>
              </w:rPr>
              <w:t xml:space="preserve">Login, detección de plan premium (corregida), logout seguro, redirección a anamnesis</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B45309"/>
                <w:sz w:val="20"/>
                <w:szCs w:val="20"/>
              </w:rPr>
              <w:t xml:space="preserve">Sesiones programadas, activación automática post-pago vía webhook</w:t>
            </w:r>
          </w:p>
        </w:tc>
      </w:tr>
      <w:tr>
        <w:tc>
          <w:tcPr>
            <w:tcW w:type="dxa" w:w="2000"/>
            <w:tcBorders>
              <w:top w:val="single" w:color="D1D5DB" w:sz="1"/>
              <w:left w:val="single" w:color="D1D5DB" w:sz="1"/>
              <w:bottom w:val="single" w:color="D1D5DB" w:sz="1"/>
              <w:right w:val="single" w:color="D1D5DB" w:sz="1"/>
            </w:tcBorders>
            <w:shd w:fill="EBF3FB" w:val="clear"/>
            <w:tcMar>
              <w:top w:type="dxa" w:w="80"/>
              <w:left w:type="dxa" w:w="120"/>
              <w:bottom w:type="dxa" w:w="80"/>
              <w:right w:type="dxa" w:w="120"/>
            </w:tcMar>
          </w:tcPr>
          <w:p>
            <w:r>
              <w:rPr>
                <w:b/>
                <w:bCs/>
                <w:color w:val="2E75B6"/>
                <w:sz w:val="20"/>
                <w:szCs w:val="20"/>
              </w:rPr>
              <w:t xml:space="preserve">Terapeuta</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1F2937"/>
                <w:sz w:val="20"/>
                <w:szCs w:val="20"/>
              </w:rPr>
              <w:t xml:space="preserve">Login, lazy loading, logout</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B45309"/>
                <w:sz w:val="20"/>
                <w:szCs w:val="20"/>
              </w:rPr>
              <w:t xml:space="preserve">Lista de pacientes asignados, acceso a anamnesis</w:t>
            </w:r>
          </w:p>
        </w:tc>
      </w:tr>
      <w:tr>
        <w:tc>
          <w:tcPr>
            <w:tcW w:type="dxa" w:w="2000"/>
            <w:tcBorders>
              <w:top w:val="single" w:color="D1D5DB" w:sz="1"/>
              <w:left w:val="single" w:color="D1D5DB" w:sz="1"/>
              <w:bottom w:val="single" w:color="D1D5DB" w:sz="1"/>
              <w:right w:val="single" w:color="D1D5DB" w:sz="1"/>
            </w:tcBorders>
            <w:shd w:fill="EBF3FB" w:val="clear"/>
            <w:tcMar>
              <w:top w:type="dxa" w:w="80"/>
              <w:left w:type="dxa" w:w="120"/>
              <w:bottom w:type="dxa" w:w="80"/>
              <w:right w:type="dxa" w:w="120"/>
            </w:tcMar>
          </w:tcPr>
          <w:p>
            <w:r>
              <w:rPr>
                <w:b/>
                <w:bCs/>
                <w:color w:val="2E75B6"/>
                <w:sz w:val="20"/>
                <w:szCs w:val="20"/>
              </w:rPr>
              <w:t xml:space="preserve">Admin</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1F2937"/>
                <w:sz w:val="20"/>
                <w:szCs w:val="20"/>
              </w:rPr>
              <w:t xml:space="preserve">CRM leads, lista de terapeutas con Desactivar funcional, lista de pacientes con última actividad y terapeuta asignado</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B45309"/>
                <w:sz w:val="20"/>
                <w:szCs w:val="20"/>
              </w:rPr>
              <w:t xml:space="preserve">Métricas agregadas, reportes de uso</w:t>
            </w:r>
          </w:p>
        </w:tc>
      </w:tr>
    </w:tbl>
    <w:p>
      <w:pPr>
        <w:spacing w:after="160"/>
      </w:pPr>
    </w:p>
    <w:p>
      <w:pPr>
        <w:pStyle w:val="Heading1"/>
        <w:spacing w:after="120" w:before="400"/>
      </w:pPr>
      <w:r>
        <w:rPr>
          <w:color w:val="1F2937"/>
        </w:rPr>
        <w:t xml:space="preserve">6. Estado de la Infraestructura de Deploy</w:t>
      </w:r>
    </w:p>
    <w:p>
      <w:pPr>
        <w:spacing w:after="120"/>
      </w:pPr>
      <w:r>
        <w:rPr>
          <w:color w:val="6B7280"/>
          <w:sz w:val="22"/>
          <w:szCs w:val="22"/>
        </w:rPr>
        <w:t xml:space="preserve">El Dockerfile fue reescrito de forma completa. El flujo de build ahora es:</w:t>
      </w:r>
    </w:p>
    <w:p>
      <w:pPr>
        <w:spacing w:after="80"/>
      </w:pPr>
    </w:p>
    <w:p>
      <w:pPr>
        <w:pStyle w:val="ListParagraph"/>
        <w:numPr>
          <w:ilvl w:val="0"/>
          <w:numId w:val="2"/>
        </w:numPr>
        <w:spacing w:after="80"/>
      </w:pPr>
      <w:r>
        <w:rPr>
          <w:color w:val="6B7280"/>
          <w:sz w:val="22"/>
          <w:szCs w:val="22"/>
        </w:rPr>
        <w:t xml:space="preserve">Stage 1 (builder): node:22-alpine — instala dependencias con npm ci --frozen-lockfile, recibe las variables VITE_* como ARG de build, ejecuta npm run build.</w:t>
      </w:r>
    </w:p>
    <w:p>
      <w:pPr>
        <w:pStyle w:val="ListParagraph"/>
        <w:numPr>
          <w:ilvl w:val="0"/>
          <w:numId w:val="2"/>
        </w:numPr>
        <w:spacing w:after="80"/>
      </w:pPr>
      <w:r>
        <w:rPr>
          <w:color w:val="6B7280"/>
          <w:sz w:val="22"/>
          <w:szCs w:val="22"/>
        </w:rPr>
        <w:t xml:space="preserve">Stage 2 (producción): nginx:alpine — copia únicamente /app/dist/client, aplica nginx.conf con gzip, cache headers, SPA fallback y headers de seguridad. Expone el puerto 8080.</w:t>
      </w:r>
    </w:p>
    <w:p>
      <w:pPr>
        <w:pStyle w:val="ListParagraph"/>
        <w:numPr>
          <w:ilvl w:val="0"/>
          <w:numId w:val="2"/>
        </w:numPr>
        <w:spacing w:after="80"/>
      </w:pPr>
      <w:r>
        <w:rPr>
          <w:color w:val="6B7280"/>
          <w:sz w:val="22"/>
          <w:szCs w:val="22"/>
        </w:rPr>
        <w:t xml:space="preserve">Tamaño de imagen resultante: ~25MB (vs ~1GB+ con node en producción).</w:t>
      </w:r>
    </w:p>
    <w:p>
      <w:pPr>
        <w:spacing w:after="160"/>
      </w:pPr>
    </w:p>
    <w:p>
      <w:pPr>
        <w:spacing w:after="120"/>
      </w:pPr>
      <w:r>
        <w:rPr>
          <w:color w:val="6B7280"/>
          <w:sz w:val="22"/>
          <w:szCs w:val="22"/>
        </w:rPr>
        <w:t xml:space="preserve">Pendiente: configurar las 3 variables VITE_* en el panel de Easypanel como build arguments en el pipeline de CI/CD.</w:t>
      </w:r>
    </w:p>
    <w:p>
      <w:pPr>
        <w:spacing w:after="0"/>
      </w:pPr>
      <w:r>
        <w:br w:type="page"/>
      </w:r>
    </w:p>
    <w:p>
      <w:pPr>
        <w:pStyle w:val="Heading1"/>
        <w:spacing w:after="120" w:before="400"/>
      </w:pPr>
      <w:r>
        <w:rPr>
          <w:color w:val="1F2937"/>
        </w:rPr>
        <w:t xml:space="preserve">7. Notas Finales</w:t>
      </w:r>
    </w:p>
    <w:p>
      <w:pPr>
        <w:spacing w:after="120"/>
      </w:pPr>
      <w:r>
        <w:rPr>
          <w:color w:val="6B7280"/>
          <w:sz w:val="22"/>
          <w:szCs w:val="22"/>
        </w:rPr>
        <w:t xml:space="preserve">Este sprint cubrió la mayor parte de los issues identificados en la auditoría inicial que podían abordarse sin acceso a credenciales externas. El proyecto está en condiciones de recibir su primer deploy de producción una vez que se revoquen las credenciales expuestas (#1 del checklist crítico) y se reemplacen los Payment Links de prueba (#2).</w:t>
      </w:r>
    </w:p>
    <w:p>
      <w:pPr>
        <w:spacing w:after="80"/>
      </w:pPr>
    </w:p>
    <w:p>
      <w:pPr>
        <w:spacing w:after="120"/>
      </w:pPr>
      <w:r>
        <w:rPr>
          <w:color w:val="6B7280"/>
          <w:sz w:val="22"/>
          <w:szCs w:val="22"/>
        </w:rPr>
        <w:t xml:space="preserve">La prioridad del siguiente sprint debería ser implementar el webhook de Stripe (ítem #3 del checklist crítico), ya que sin él la activación de suscripciones no es automática y requiere intervención manual en la base de datos.</w:t>
      </w:r>
    </w:p>
    <w:p>
      <w:pPr>
        <w:spacing w:after="80"/>
      </w:pPr>
    </w:p>
    <w:p>
      <w:pPr>
        <w:pBdr>
          <w:top w:val="single" w:color="2E75B6" w:sz="4" w:space="6"/>
        </w:pBdr>
        <w:spacing w:after="0"/>
      </w:pPr>
      <w:r>
        <w:rPr>
          <w:i/>
          <w:iCs/>
          <w:color w:val="6B7280"/>
          <w:sz w:val="18"/>
          <w:szCs w:val="18"/>
        </w:rPr>
        <w:t xml:space="preserve">Generado automáticamente por Claude · Mente en Foco · Junio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026"/>
      </w:tabs>
      <w:spacing w:before="0"/>
    </w:pPr>
    <w:r>
      <w:rPr>
        <w:color w:val="6B7280"/>
        <w:sz w:val="18"/>
        <w:szCs w:val="18"/>
      </w:rPr>
      <w:t xml:space="preserve">Confidencial — Uso interno</w:t>
    </w:r>
    <w:r>
      <w:rPr>
        <w:color w:val="6B7280"/>
        <w:sz w:val="18"/>
        <w:szCs w:val="18"/>
      </w:rPr>
      <w:t xml:space="preserve">	Página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b/>
        <w:bCs/>
        <w:color w:val="2E75B6"/>
        <w:sz w:val="18"/>
        <w:szCs w:val="18"/>
      </w:rPr>
      <w:t xml:space="preserve">Mente en Foco — Informe de Auditoría Técnica</w:t>
    </w:r>
    <w:r>
      <w:rPr>
        <w:color w:val="6B7280"/>
        <w:sz w:val="18"/>
        <w:szCs w:val="18"/>
      </w:rPr>
      <w:t xml:space="preserve">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293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5C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2026-06-10T21:28:18.105Z</dcterms:created>
  <dcterms:modified xsi:type="dcterms:W3CDTF">2026-06-10T21:28:18.105Z</dcterms:modified>
</cp:coreProperties>
</file>

<file path=docProps/custom.xml><?xml version="1.0" encoding="utf-8"?>
<Properties xmlns="http://schemas.openxmlformats.org/officeDocument/2006/custom-properties" xmlns:vt="http://schemas.openxmlformats.org/officeDocument/2006/docPropsVTypes"/>
</file>