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CB8C1" w14:textId="77777777" w:rsidR="0088712B" w:rsidRPr="00065D8F" w:rsidRDefault="00000000">
      <w:pPr>
        <w:spacing w:after="80"/>
        <w:ind w:firstLine="0"/>
        <w:jc w:val="center"/>
        <w:rPr>
          <w:lang w:val="ru-RU"/>
        </w:rPr>
      </w:pPr>
      <w:r w:rsidRPr="00065D8F">
        <w:rPr>
          <w:b/>
          <w:color w:val="655884"/>
          <w:sz w:val="21"/>
          <w:lang w:val="ru-RU"/>
        </w:rPr>
        <w:t>Западно-Казахстанский инновационно-технологический университет (ЗКИТУ)</w:t>
      </w:r>
    </w:p>
    <w:p w14:paraId="08E88814" w14:textId="77777777" w:rsidR="0088712B" w:rsidRPr="00065D8F" w:rsidRDefault="00000000">
      <w:pPr>
        <w:spacing w:after="40"/>
        <w:ind w:firstLine="0"/>
        <w:jc w:val="center"/>
        <w:rPr>
          <w:lang w:val="ru-RU"/>
        </w:rPr>
      </w:pPr>
      <w:r w:rsidRPr="00065D8F">
        <w:rPr>
          <w:color w:val="655884"/>
          <w:sz w:val="21"/>
          <w:lang w:val="ru-RU"/>
        </w:rPr>
        <w:t>Инженерно-технологический факультет</w:t>
      </w:r>
    </w:p>
    <w:p w14:paraId="5BB91113" w14:textId="77777777" w:rsidR="0088712B" w:rsidRPr="00065D8F" w:rsidRDefault="00000000">
      <w:pPr>
        <w:pBdr>
          <w:bottom w:val="single" w:sz="5" w:space="6" w:color="8273A1"/>
        </w:pBdr>
        <w:spacing w:after="180"/>
        <w:ind w:firstLine="0"/>
        <w:jc w:val="center"/>
        <w:rPr>
          <w:lang w:val="ru-RU"/>
        </w:rPr>
      </w:pPr>
      <w:r w:rsidRPr="00065D8F">
        <w:rPr>
          <w:color w:val="655884"/>
          <w:sz w:val="21"/>
          <w:lang w:val="ru-RU"/>
        </w:rPr>
        <w:t>Кафедра энергетики, автоматизации и вычислительной техники</w:t>
      </w:r>
    </w:p>
    <w:p w14:paraId="65D0ED60" w14:textId="77777777" w:rsidR="0088712B" w:rsidRPr="00065D8F" w:rsidRDefault="00000000">
      <w:pPr>
        <w:keepNext/>
        <w:spacing w:before="260" w:after="60"/>
        <w:ind w:firstLine="0"/>
        <w:jc w:val="center"/>
        <w:rPr>
          <w:lang w:val="ru-RU"/>
        </w:rPr>
      </w:pPr>
      <w:r w:rsidRPr="00065D8F">
        <w:rPr>
          <w:b/>
          <w:color w:val="655884"/>
          <w:sz w:val="22"/>
          <w:lang w:val="ru-RU"/>
        </w:rPr>
        <w:t>ПРАКТИКУМ 6</w:t>
      </w:r>
    </w:p>
    <w:p w14:paraId="1B2F7629" w14:textId="77777777" w:rsidR="0088712B" w:rsidRPr="00065D8F" w:rsidRDefault="00000000">
      <w:pPr>
        <w:spacing w:after="100"/>
        <w:ind w:firstLine="0"/>
        <w:jc w:val="center"/>
        <w:rPr>
          <w:lang w:val="ru-RU"/>
        </w:rPr>
      </w:pPr>
      <w:r w:rsidRPr="00065D8F">
        <w:rPr>
          <w:b/>
          <w:color w:val="6950A4"/>
          <w:sz w:val="26"/>
          <w:lang w:val="ru-RU"/>
        </w:rPr>
        <w:t>ОТЧЁТ ПО ЗАДАНИЮ № 2</w:t>
      </w:r>
    </w:p>
    <w:p w14:paraId="06D4C728" w14:textId="77777777" w:rsidR="0088712B" w:rsidRPr="00065D8F" w:rsidRDefault="00000000">
      <w:pPr>
        <w:spacing w:after="200"/>
        <w:ind w:firstLine="0"/>
        <w:jc w:val="center"/>
        <w:rPr>
          <w:lang w:val="ru-RU"/>
        </w:rPr>
      </w:pPr>
      <w:r w:rsidRPr="00065D8F">
        <w:rPr>
          <w:color w:val="655884"/>
          <w:sz w:val="22"/>
          <w:lang w:val="ru-RU"/>
        </w:rPr>
        <w:t>Дисциплина: Информационно-коммуникационные технологии</w:t>
      </w:r>
    </w:p>
    <w:p w14:paraId="2BE90F37" w14:textId="77777777" w:rsidR="0088712B" w:rsidRPr="00065D8F" w:rsidRDefault="00000000">
      <w:pPr>
        <w:pStyle w:val="aa"/>
        <w:keepNext/>
        <w:spacing w:before="0" w:after="260"/>
        <w:ind w:firstLine="0"/>
        <w:jc w:val="center"/>
        <w:rPr>
          <w:lang w:val="ru-RU"/>
        </w:rPr>
      </w:pPr>
      <w:r w:rsidRPr="00065D8F">
        <w:rPr>
          <w:b/>
          <w:color w:val="382B54"/>
          <w:sz w:val="36"/>
          <w:lang w:val="ru-RU"/>
        </w:rPr>
        <w:t>Задание 2. Кто за что отвечает</w:t>
      </w:r>
    </w:p>
    <w:p w14:paraId="4DE230E0" w14:textId="77777777" w:rsidR="0088712B" w:rsidRPr="00065D8F" w:rsidRDefault="00000000">
      <w:pPr>
        <w:spacing w:after="100"/>
        <w:ind w:firstLine="0"/>
        <w:jc w:val="center"/>
        <w:rPr>
          <w:lang w:val="ru-RU"/>
        </w:rPr>
      </w:pPr>
      <w:r w:rsidRPr="00065D8F">
        <w:rPr>
          <w:b/>
          <w:color w:val="382B54"/>
          <w:sz w:val="21"/>
          <w:lang w:val="ru-RU"/>
        </w:rPr>
        <w:t xml:space="preserve">Выполнил: </w:t>
      </w:r>
      <w:proofErr w:type="spellStart"/>
      <w:r w:rsidRPr="00065D8F">
        <w:rPr>
          <w:color w:val="382B54"/>
          <w:sz w:val="21"/>
          <w:lang w:val="ru-RU"/>
        </w:rPr>
        <w:t>Митрясов</w:t>
      </w:r>
      <w:proofErr w:type="spellEnd"/>
      <w:r w:rsidRPr="00065D8F">
        <w:rPr>
          <w:color w:val="382B54"/>
          <w:sz w:val="21"/>
          <w:lang w:val="ru-RU"/>
        </w:rPr>
        <w:t xml:space="preserve"> Андрей Александрович</w:t>
      </w:r>
    </w:p>
    <w:p w14:paraId="7979DDE9" w14:textId="77777777" w:rsidR="0088712B" w:rsidRPr="00065D8F" w:rsidRDefault="00000000">
      <w:pPr>
        <w:spacing w:after="100"/>
        <w:ind w:firstLine="0"/>
        <w:jc w:val="center"/>
        <w:rPr>
          <w:lang w:val="ru-RU"/>
        </w:rPr>
      </w:pPr>
      <w:r>
        <w:rPr>
          <w:b/>
          <w:color w:val="382B54"/>
          <w:sz w:val="21"/>
        </w:rPr>
        <w:t xml:space="preserve">Группа: </w:t>
      </w:r>
      <w:r>
        <w:rPr>
          <w:b w:val="0"/>
          <w:color w:val="382B54"/>
          <w:sz w:val="21"/>
        </w:rPr>
        <w:t xml:space="preserve">ВТиИС 22-О    </w:t>
      </w:r>
      <w:r>
        <w:rPr>
          <w:b/>
          <w:color w:val="382B54"/>
          <w:sz w:val="21"/>
        </w:rPr>
        <w:t xml:space="preserve">Курс: </w:t>
      </w:r>
      <w:r>
        <w:rPr>
          <w:b w:val="0"/>
          <w:color w:val="382B54"/>
          <w:sz w:val="21"/>
        </w:rPr>
        <w:t>2</w:t>
      </w:r>
    </w:p>
    <w:p w14:paraId="534319FF" w14:textId="77777777" w:rsidR="0088712B" w:rsidRDefault="00000000">
      <w:pPr>
        <w:pBdr>
          <w:bottom w:val="single" w:sz="5" w:space="6" w:color="BAAADB"/>
        </w:pBdr>
        <w:spacing w:after="260"/>
        <w:ind w:firstLine="0"/>
        <w:jc w:val="center"/>
      </w:pPr>
      <w:proofErr w:type="spellStart"/>
      <w:r>
        <w:rPr>
          <w:b/>
          <w:color w:val="382B54"/>
          <w:sz w:val="21"/>
        </w:rPr>
        <w:t>Дата</w:t>
      </w:r>
      <w:proofErr w:type="spellEnd"/>
      <w:r>
        <w:rPr>
          <w:b/>
          <w:color w:val="382B54"/>
          <w:sz w:val="21"/>
        </w:rPr>
        <w:t xml:space="preserve"> </w:t>
      </w:r>
      <w:proofErr w:type="spellStart"/>
      <w:r>
        <w:rPr>
          <w:b/>
          <w:color w:val="382B54"/>
          <w:sz w:val="21"/>
        </w:rPr>
        <w:t>выполнения</w:t>
      </w:r>
      <w:proofErr w:type="spellEnd"/>
      <w:r>
        <w:rPr>
          <w:b/>
          <w:color w:val="382B54"/>
          <w:sz w:val="21"/>
        </w:rPr>
        <w:t xml:space="preserve">: </w:t>
      </w:r>
      <w:r>
        <w:rPr>
          <w:color w:val="382B54"/>
          <w:sz w:val="21"/>
        </w:rPr>
        <w:t>12.10.2026</w:t>
      </w:r>
    </w:p>
    <w:p>
      <w:pPr>
        <w:pStyle w:val="1"/>
        <w:pBdr>
          <w:bottom w:val="single" w:sz="5" w:space="4" w:color="BAAADB"/>
        </w:pBdr>
      </w:pPr>
      <w:r>
        <w:t>2.1. Условия распределения ответственности</w:t>
      </w:r>
    </w:p>
    <w:p>
      <w:pPr>
        <w:widowControl/>
        <w:spacing w:line="276" w:lineRule="auto" w:after="100"/>
      </w:pPr>
      <w:r>
        <w:t>По лекции 6 облако позволяет получать вычислительные ресурсы как услугу. Обязанности заказчика и поставщика зависят от выбранной модели обслуживания. В работе сравниваю эти модели на условном примере учебной системы с учетными записями, оценками и загруженными файлами. Действующую систему университета здесь не рассматриваю.</w:t>
      </w:r>
    </w:p>
    <w:p>
      <w:pPr>
        <w:widowControl/>
        <w:spacing w:line="276" w:lineRule="auto" w:after="100"/>
      </w:pPr>
      <w:r>
        <w:t>При собственном размещении организация содержит серверы и обслуживает всю систему. IaaS, инфраструктура как услуга, дает ей виртуальные машины, сеть и диски. Операционную систему и приложение заказчик устанавливает и обслуживает сам. При использовании PaaS, платформы как услуги, поставщик обслуживает среду исполнения и управляемую базу данных. Заказчику остаются собственное приложение и его данные. В SaaS, программном обеспечении как услуге, программа уже готова: заказчик работает с ней, управляет своими пользователями, настройками и содержанием данных.</w:t>
      </w:r>
    </w:p>
    <w:p>
      <w:pPr>
        <w:widowControl/>
        <w:spacing w:line="276" w:lineRule="auto" w:after="100"/>
      </w:pPr>
      <w:r>
        <w:t>В таблице З обозначает заказчика, то есть организацию, которая использует систему, а П обозначает поставщика облачной услуги. Сравниваю серверную часть и учетные записи заказчика. Размещение системы в облаке не передает поставщику обслуживание компьютеров пользователей.</w:t>
      </w:r>
    </w:p>
    <w:p>
      <w:pPr>
        <w:widowControl/>
        <w:spacing w:line="276" w:lineRule="auto" w:after="100"/>
      </w:pPr>
      <w:r>
        <w:t>Для примера выбираю PaaS с управляемой базой данных, файловым хранилищем и резервным копированием. В варианте SaaS копирование данных сервиса и восстановление входят в договор с поставщиком. Такие условия есть не в каждом тарифе. Если копирование не входит в услугу, заказчику нужно организовать его отдельно. В таблице приведено типовое распределение работ; сроки и доступные возможности стороны уточняют в договоре.</w:t>
      </w:r>
    </w:p>
    <w:p>
      <w:pPr>
        <w:pStyle w:val="1"/>
        <w:pBdr>
          <w:bottom w:val="single" w:sz="5" w:space="4" w:color="BAAADB"/>
        </w:pBdr>
      </w:pPr>
      <w:r>
        <w:t>2.2. Таблица распределения ответственности</w:t>
      </w:r>
    </w:p>
    <w:tbl>
      <w:tblPr>
        <w:tblW w:type="auto" w:w="0"/>
        <w:tblLayout w:type="fixed"/>
        <w:tblLook w:firstColumn="1" w:firstRow="1" w:lastColumn="0" w:lastRow="0" w:noHBand="0" w:noVBand="1" w:val="04A0"/>
        <w:tblBorders>
          <w:top w:val="single" w:sz="4" w:color="BAAADB"/>
          <w:left w:val="single" w:sz="4" w:color="BAAADB"/>
          <w:bottom w:val="single" w:sz="4" w:color="BAAADB"/>
          <w:right w:val="single" w:sz="4" w:color="BAAADB"/>
          <w:insideH w:val="single" w:sz="4" w:color="BAAADB"/>
          <w:insideV w:val="single" w:sz="4" w:color="BAAADB"/>
        </w:tblBorders>
      </w:tblPr>
      <w:tblGrid>
        <w:gridCol w:w="1928"/>
        <w:gridCol w:w="1502"/>
        <w:gridCol w:w="1814"/>
        <w:gridCol w:w="1984"/>
        <w:gridCol w:w="2013"/>
      </w:tblGrid>
      <w:tr>
        <w:trPr>
          <w:cantSplit/>
          <w:tblHeader/>
        </w:trPr>
        <w:tc>
          <w:tcPr>
            <w:tcW w:type="dxa" w:w="1928"/>
            <w:vAlign w:val="top"/>
            <w:tcMar>
              <w:top w:w="113" w:type="dxa"/>
              <w:left w:w="113" w:type="dxa"/>
              <w:bottom w:w="113" w:type="dxa"/>
              <w:right w:w="113" w:type="dxa"/>
            </w:tcMar>
            <w:shd w:fill="F6F1FF"/>
          </w:tcPr>
          <w:p>
            <w:pPr>
              <w:keepNext/>
              <w:spacing w:before="0" w:after="0" w:line="252" w:lineRule="auto"/>
              <w:ind w:firstLine="0"/>
              <w:jc w:val="left"/>
            </w:pPr>
            <w:r>
              <w:rPr>
                <w:rFonts w:ascii="Times New Roman" w:hAnsi="Times New Roman"/>
                <w:b/>
                <w:color w:val="382B54"/>
                <w:sz w:val="21"/>
              </w:rPr>
              <w:t>Задача</w:t>
            </w:r>
          </w:p>
        </w:tc>
        <w:tc>
          <w:tcPr>
            <w:tcW w:type="dxa" w:w="1502"/>
            <w:vAlign w:val="top"/>
            <w:tcMar>
              <w:top w:w="113" w:type="dxa"/>
              <w:left w:w="113" w:type="dxa"/>
              <w:bottom w:w="113" w:type="dxa"/>
              <w:right w:w="113" w:type="dxa"/>
            </w:tcMar>
            <w:shd w:fill="F6F1FF"/>
          </w:tcPr>
          <w:p>
            <w:pPr>
              <w:keepNext/>
              <w:spacing w:before="0" w:after="0" w:line="252" w:lineRule="auto"/>
              <w:ind w:firstLine="0"/>
              <w:jc w:val="left"/>
            </w:pPr>
            <w:r>
              <w:rPr>
                <w:rFonts w:ascii="Times New Roman" w:hAnsi="Times New Roman"/>
                <w:b/>
                <w:color w:val="382B54"/>
                <w:sz w:val="21"/>
              </w:rPr>
              <w:t>Собственное размещение</w:t>
            </w:r>
          </w:p>
        </w:tc>
        <w:tc>
          <w:tcPr>
            <w:tcW w:type="dxa" w:w="1814"/>
            <w:vAlign w:val="top"/>
            <w:tcMar>
              <w:top w:w="113" w:type="dxa"/>
              <w:left w:w="113" w:type="dxa"/>
              <w:bottom w:w="113" w:type="dxa"/>
              <w:right w:w="113" w:type="dxa"/>
            </w:tcMar>
            <w:shd w:fill="F6F1FF"/>
          </w:tcPr>
          <w:p>
            <w:pPr>
              <w:keepNext/>
              <w:spacing w:before="0" w:after="0" w:line="252" w:lineRule="auto"/>
              <w:ind w:firstLine="0"/>
              <w:jc w:val="left"/>
            </w:pPr>
            <w:r>
              <w:rPr>
                <w:rFonts w:ascii="Times New Roman" w:hAnsi="Times New Roman"/>
                <w:b/>
                <w:color w:val="382B54"/>
                <w:sz w:val="21"/>
              </w:rPr>
              <w:t>IaaS</w:t>
            </w:r>
          </w:p>
        </w:tc>
        <w:tc>
          <w:tcPr>
            <w:tcW w:type="dxa" w:w="1984"/>
            <w:vAlign w:val="top"/>
            <w:tcMar>
              <w:top w:w="113" w:type="dxa"/>
              <w:left w:w="113" w:type="dxa"/>
              <w:bottom w:w="113" w:type="dxa"/>
              <w:right w:w="113" w:type="dxa"/>
            </w:tcMar>
            <w:shd w:fill="F6F1FF"/>
          </w:tcPr>
          <w:p>
            <w:pPr>
              <w:keepNext/>
              <w:spacing w:before="0" w:after="0" w:line="252" w:lineRule="auto"/>
              <w:ind w:firstLine="0"/>
              <w:jc w:val="left"/>
            </w:pPr>
            <w:r>
              <w:rPr>
                <w:rFonts w:ascii="Times New Roman" w:hAnsi="Times New Roman"/>
                <w:b/>
                <w:color w:val="382B54"/>
                <w:sz w:val="21"/>
              </w:rPr>
              <w:t>PaaS</w:t>
            </w:r>
          </w:p>
        </w:tc>
        <w:tc>
          <w:tcPr>
            <w:tcW w:type="dxa" w:w="2013"/>
            <w:vAlign w:val="top"/>
            <w:tcMar>
              <w:top w:w="113" w:type="dxa"/>
              <w:left w:w="113" w:type="dxa"/>
              <w:bottom w:w="113" w:type="dxa"/>
              <w:right w:w="113" w:type="dxa"/>
            </w:tcMar>
            <w:shd w:fill="F6F1FF"/>
          </w:tcPr>
          <w:p>
            <w:pPr>
              <w:keepNext/>
              <w:spacing w:before="0" w:after="0" w:line="252" w:lineRule="auto"/>
              <w:ind w:firstLine="0"/>
              <w:jc w:val="left"/>
            </w:pPr>
            <w:r>
              <w:rPr>
                <w:rFonts w:ascii="Times New Roman" w:hAnsi="Times New Roman"/>
                <w:b/>
                <w:color w:val="382B54"/>
                <w:sz w:val="21"/>
              </w:rPr>
              <w:t>SaaS</w:t>
            </w:r>
          </w:p>
        </w:tc>
      </w:tr>
      <w:tr>
        <w:trPr>
          <w:cantSplit/>
        </w:trPr>
        <w:tc>
          <w:tcPr>
            <w:tcW w:type="dxa" w:w="1928"/>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1. Обновление операционной системы</w:t>
            </w:r>
          </w:p>
        </w:tc>
        <w:tc>
          <w:tcPr>
            <w:tcW w:type="dxa" w:w="1502"/>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З</w:t>
            </w:r>
          </w:p>
        </w:tc>
        <w:tc>
          <w:tcPr>
            <w:tcW w:type="dxa" w:w="1814"/>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З: гостевая ОС. П: ОС физических серверов</w:t>
            </w:r>
          </w:p>
        </w:tc>
        <w:tc>
          <w:tcPr>
            <w:tcW w:type="dxa" w:w="1984"/>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П: ОС платформы</w:t>
            </w:r>
          </w:p>
        </w:tc>
        <w:tc>
          <w:tcPr>
            <w:tcW w:type="dxa" w:w="2013"/>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П: серверная ОС сервиса</w:t>
            </w:r>
          </w:p>
        </w:tc>
      </w:tr>
      <w:tr>
        <w:trPr>
          <w:cantSplit/>
        </w:trPr>
        <w:tc>
          <w:tcPr>
            <w:tcW w:type="dxa" w:w="1928"/>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2. Обновление прикладной программы</w:t>
            </w:r>
          </w:p>
        </w:tc>
        <w:tc>
          <w:tcPr>
            <w:tcW w:type="dxa" w:w="1502"/>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З</w:t>
            </w:r>
          </w:p>
        </w:tc>
        <w:tc>
          <w:tcPr>
            <w:tcW w:type="dxa" w:w="1814"/>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З</w:t>
            </w:r>
          </w:p>
        </w:tc>
        <w:tc>
          <w:tcPr>
            <w:tcW w:type="dxa" w:w="1984"/>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З: свой код и его библиотеки. П: среда исполнения</w:t>
            </w:r>
          </w:p>
        </w:tc>
        <w:tc>
          <w:tcPr>
            <w:tcW w:type="dxa" w:w="2013"/>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П: готовое приложение. З: свои расширения, если они есть</w:t>
            </w:r>
          </w:p>
        </w:tc>
      </w:tr>
      <w:tr>
        <w:trPr>
          <w:cantSplit/>
        </w:trPr>
        <w:tc>
          <w:tcPr>
            <w:tcW w:type="dxa" w:w="1928"/>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3. Шифрование хранимых данных</w:t>
            </w:r>
          </w:p>
        </w:tc>
        <w:tc>
          <w:tcPr>
            <w:tcW w:type="dxa" w:w="1502"/>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З: шифрование и ключи</w:t>
            </w:r>
          </w:p>
        </w:tc>
        <w:tc>
          <w:tcPr>
            <w:tcW w:type="dxa" w:w="1814"/>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З: выбор и настройка защиты. П: механизм шифрования облачных дисков</w:t>
            </w:r>
          </w:p>
        </w:tc>
        <w:tc>
          <w:tcPr>
            <w:tcW w:type="dxa" w:w="1984"/>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П: шифрование хранилищ. З: настройки и доступ к ключам, если доступны</w:t>
            </w:r>
          </w:p>
        </w:tc>
        <w:tc>
          <w:tcPr>
            <w:tcW w:type="dxa" w:w="2013"/>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П: шифрование сервиса. З: требования к защите и доступ пользователей</w:t>
            </w:r>
          </w:p>
        </w:tc>
      </w:tr>
      <w:tr>
        <w:trPr>
          <w:cantSplit/>
        </w:trPr>
        <w:tc>
          <w:tcPr>
            <w:tcW w:type="dxa" w:w="1928"/>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4. Резервное копирование, спорная задача А</w:t>
            </w:r>
          </w:p>
        </w:tc>
        <w:tc>
          <w:tcPr>
            <w:tcW w:type="dxa" w:w="1502"/>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З</w:t>
            </w:r>
          </w:p>
        </w:tc>
        <w:tc>
          <w:tcPr>
            <w:tcW w:type="dxa" w:w="1814"/>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З: настройка, запуск и контроль копий</w:t>
            </w:r>
          </w:p>
        </w:tc>
        <w:tc>
          <w:tcPr>
            <w:tcW w:type="dxa" w:w="1984"/>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П: выполнение по договору. З: выбор режима и контроль</w:t>
            </w:r>
          </w:p>
        </w:tc>
        <w:tc>
          <w:tcPr>
            <w:tcW w:type="dxa" w:w="2013"/>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П: копии сервиса по договору. З: проверка условий и независимый экспорт при необходимости</w:t>
            </w:r>
          </w:p>
        </w:tc>
      </w:tr>
      <w:tr>
        <w:trPr>
          <w:cantSplit/>
        </w:trPr>
        <w:tc>
          <w:tcPr>
            <w:tcW w:type="dxa" w:w="1928"/>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5. Проверка восстановления из копии</w:t>
            </w:r>
          </w:p>
        </w:tc>
        <w:tc>
          <w:tcPr>
            <w:tcW w:type="dxa" w:w="1502"/>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З</w:t>
            </w:r>
          </w:p>
        </w:tc>
        <w:tc>
          <w:tcPr>
            <w:tcW w:type="dxa" w:w="1814"/>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З</w:t>
            </w:r>
          </w:p>
        </w:tc>
        <w:tc>
          <w:tcPr>
            <w:tcW w:type="dxa" w:w="1984"/>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П: техническое восстановление. З: проверка полноты и работы приложения</w:t>
            </w:r>
          </w:p>
        </w:tc>
        <w:tc>
          <w:tcPr>
            <w:tcW w:type="dxa" w:w="2013"/>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П: восстановление сервиса. З: проверка своих данных и доступных функций</w:t>
            </w:r>
          </w:p>
        </w:tc>
      </w:tr>
      <w:tr>
        <w:trPr>
          <w:cantSplit/>
        </w:trPr>
        <w:tc>
          <w:tcPr>
            <w:tcW w:type="dxa" w:w="1928"/>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6. Настройка прав пользователей</w:t>
            </w:r>
          </w:p>
        </w:tc>
        <w:tc>
          <w:tcPr>
            <w:tcW w:type="dxa" w:w="1502"/>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З</w:t>
            </w:r>
          </w:p>
        </w:tc>
        <w:tc>
          <w:tcPr>
            <w:tcW w:type="dxa" w:w="1814"/>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З</w:t>
            </w:r>
          </w:p>
        </w:tc>
        <w:tc>
          <w:tcPr>
            <w:tcW w:type="dxa" w:w="1984"/>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З: роли и назначения. П: механизм разграничения доступа</w:t>
            </w:r>
          </w:p>
        </w:tc>
        <w:tc>
          <w:tcPr>
            <w:tcW w:type="dxa" w:w="2013"/>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З: роли и назначения. П: механизм доступа в приложении</w:t>
            </w:r>
          </w:p>
        </w:tc>
      </w:tr>
      <w:tr>
        <w:trPr>
          <w:cantSplit/>
        </w:trPr>
        <w:tc>
          <w:tcPr>
            <w:tcW w:type="dxa" w:w="1928"/>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7. Выбор надежных паролей</w:t>
            </w:r>
          </w:p>
        </w:tc>
        <w:tc>
          <w:tcPr>
            <w:tcW w:type="dxa" w:w="1502"/>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З и его пользователи</w:t>
            </w:r>
          </w:p>
        </w:tc>
        <w:tc>
          <w:tcPr>
            <w:tcW w:type="dxa" w:w="1814"/>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З и его пользователи</w:t>
            </w:r>
          </w:p>
        </w:tc>
        <w:tc>
          <w:tcPr>
            <w:tcW w:type="dxa" w:w="1984"/>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З и его пользователи. П: средства проверки паролей</w:t>
            </w:r>
          </w:p>
        </w:tc>
        <w:tc>
          <w:tcPr>
            <w:tcW w:type="dxa" w:w="2013"/>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З и его пользователи. П: средства проверки паролей</w:t>
            </w:r>
          </w:p>
        </w:tc>
      </w:tr>
      <w:tr>
        <w:trPr>
          <w:cantSplit/>
        </w:trPr>
        <w:tc>
          <w:tcPr>
            <w:tcW w:type="dxa" w:w="1928"/>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8. Защита от перегрузки запросами</w:t>
            </w:r>
          </w:p>
        </w:tc>
        <w:tc>
          <w:tcPr>
            <w:tcW w:type="dxa" w:w="1502"/>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З: сеть и приложение</w:t>
            </w:r>
          </w:p>
        </w:tc>
        <w:tc>
          <w:tcPr>
            <w:tcW w:type="dxa" w:w="1814"/>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П: инфраструктура. З: настройка защиты и ограничения приложения</w:t>
            </w:r>
          </w:p>
        </w:tc>
        <w:tc>
          <w:tcPr>
            <w:tcW w:type="dxa" w:w="1984"/>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П: платформа. З: ограничения и эффективность своего кода</w:t>
            </w:r>
          </w:p>
        </w:tc>
        <w:tc>
          <w:tcPr>
            <w:tcW w:type="dxa" w:w="2013"/>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П: сервис. З: соблюдение лимитов и контроль своих интеграций</w:t>
            </w:r>
          </w:p>
        </w:tc>
      </w:tr>
      <w:tr>
        <w:trPr>
          <w:cantSplit/>
        </w:trPr>
        <w:tc>
          <w:tcPr>
            <w:tcW w:type="dxa" w:w="1928"/>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9. Физическая охрана помещения</w:t>
            </w:r>
          </w:p>
        </w:tc>
        <w:tc>
          <w:tcPr>
            <w:tcW w:type="dxa" w:w="1502"/>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З</w:t>
            </w:r>
          </w:p>
        </w:tc>
        <w:tc>
          <w:tcPr>
            <w:tcW w:type="dxa" w:w="1814"/>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П: помещение ЦОД</w:t>
            </w:r>
          </w:p>
        </w:tc>
        <w:tc>
          <w:tcPr>
            <w:tcW w:type="dxa" w:w="1984"/>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П: помещение ЦОД</w:t>
            </w:r>
          </w:p>
        </w:tc>
        <w:tc>
          <w:tcPr>
            <w:tcW w:type="dxa" w:w="2013"/>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П: помещение ЦОД</w:t>
            </w:r>
          </w:p>
        </w:tc>
      </w:tr>
      <w:tr>
        <w:trPr>
          <w:cantSplit/>
        </w:trPr>
        <w:tc>
          <w:tcPr>
            <w:tcW w:type="dxa" w:w="1928"/>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10. Замена вышедшего из строя накопителя</w:t>
            </w:r>
          </w:p>
        </w:tc>
        <w:tc>
          <w:tcPr>
            <w:tcW w:type="dxa" w:w="1502"/>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З</w:t>
            </w:r>
          </w:p>
        </w:tc>
        <w:tc>
          <w:tcPr>
            <w:tcW w:type="dxa" w:w="1814"/>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П: физический накопитель</w:t>
            </w:r>
          </w:p>
        </w:tc>
        <w:tc>
          <w:tcPr>
            <w:tcW w:type="dxa" w:w="1984"/>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П: физический накопитель</w:t>
            </w:r>
          </w:p>
        </w:tc>
        <w:tc>
          <w:tcPr>
            <w:tcW w:type="dxa" w:w="2013"/>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П: физический накопитель</w:t>
            </w:r>
          </w:p>
        </w:tc>
      </w:tr>
      <w:tr>
        <w:trPr>
          <w:cantSplit/>
        </w:trPr>
        <w:tc>
          <w:tcPr>
            <w:tcW w:type="dxa" w:w="1928"/>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11. Соблюдение требований о хранении персональных данных</w:t>
            </w:r>
          </w:p>
        </w:tc>
        <w:tc>
          <w:tcPr>
            <w:tcW w:type="dxa" w:w="1502"/>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З</w:t>
            </w:r>
          </w:p>
        </w:tc>
        <w:tc>
          <w:tcPr>
            <w:tcW w:type="dxa" w:w="1814"/>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З: условия обработки и выбор размещения. П: меры в своей инфраструктуре</w:t>
            </w:r>
          </w:p>
        </w:tc>
        <w:tc>
          <w:tcPr>
            <w:tcW w:type="dxa" w:w="1984"/>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З: условия обработки и выбор услуги. П: меры в платформе</w:t>
            </w:r>
          </w:p>
        </w:tc>
        <w:tc>
          <w:tcPr>
            <w:tcW w:type="dxa" w:w="2013"/>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З: состав данных, доступ и выбор сервиса. П: меры в сервисе</w:t>
            </w:r>
          </w:p>
        </w:tc>
      </w:tr>
      <w:tr>
        <w:trPr>
          <w:cantSplit/>
        </w:trPr>
        <w:tc>
          <w:tcPr>
            <w:tcW w:type="dxa" w:w="1928"/>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12. Сохранность данных при прекращении договора, спорная задача Б</w:t>
            </w:r>
          </w:p>
        </w:tc>
        <w:tc>
          <w:tcPr>
            <w:tcW w:type="dxa" w:w="1502"/>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З: сохраняет данные сам</w:t>
            </w:r>
          </w:p>
        </w:tc>
        <w:tc>
          <w:tcPr>
            <w:tcW w:type="dxa" w:w="1814"/>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З: вывоз и проверка данных. П: доступ и удаление по договору</w:t>
            </w:r>
          </w:p>
        </w:tc>
        <w:tc>
          <w:tcPr>
            <w:tcW w:type="dxa" w:w="1984"/>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З: перенос данных. П: экспорт и срок доступа по договору</w:t>
            </w:r>
          </w:p>
        </w:tc>
        <w:tc>
          <w:tcPr>
            <w:tcW w:type="dxa" w:w="2013"/>
            <w:vAlign w:val="top"/>
            <w:tcMar>
              <w:top w:w="113" w:type="dxa"/>
              <w:left w:w="113" w:type="dxa"/>
              <w:bottom w:w="113" w:type="dxa"/>
              <w:right w:w="113" w:type="dxa"/>
            </w:tcMar>
          </w:tcPr>
          <w:p>
            <w:pPr>
              <w:keepNext w:val="0"/>
              <w:spacing w:before="0" w:after="0" w:line="252" w:lineRule="auto"/>
              <w:ind w:firstLine="0"/>
              <w:jc w:val="left"/>
            </w:pPr>
            <w:r>
              <w:rPr>
                <w:rFonts w:ascii="Times New Roman" w:hAnsi="Times New Roman"/>
                <w:sz w:val="21"/>
              </w:rPr>
              <w:t>З: получение и проверка выгрузки. П: полный экспорт и удаление по договору</w:t>
            </w:r>
          </w:p>
        </w:tc>
      </w:tr>
    </w:tbl>
    <w:p>
      <w:pPr>
        <w:spacing w:after="0"/>
      </w:pPr>
    </w:p>
    <w:p>
      <w:pPr>
        <w:widowControl/>
        <w:spacing w:line="276" w:lineRule="auto" w:after="100"/>
      </w:pPr>
      <w:r>
        <w:t>При собственном размещении облачного договора нет. Последняя строка в этой колонке означает, что организация сама сохраняет данные, например при выводе сервера из эксплуатации. Работы привлеченного подрядчика, если он есть, нужно оговорить отдельно.</w:t>
      </w:r>
    </w:p>
    <w:p>
      <w:pPr>
        <w:widowControl/>
        <w:spacing w:line="276" w:lineRule="auto" w:after="100"/>
      </w:pPr>
      <w:r>
        <w:t>Замена диска возвращает возможность хранить данные. Потерянное содержимое нужно восстанавливать из исправной копии. С паролями обязанности тоже разделены: пользователь выбирает пароль, организация задает требования, обучает людей и контролирует учетные записи. За средства защиты поставщика и учетные записи его сотрудников отвечает сам поставщик.</w:t>
      </w:r>
    </w:p>
    <w:p>
      <w:pPr>
        <w:widowControl/>
        <w:spacing w:line="276" w:lineRule="auto" w:after="100"/>
      </w:pPr>
      <w:r>
        <w:t>В материалах Microsoft и AWS граница IaaS проходит между гостевой ОС заказчика и физической инфраструктурой поставщика. Управление доступом к данным и настройка своих учетных записей остаются у заказчика и в более управляемых моделях.</w:t>
      </w:r>
    </w:p>
    <w:p>
      <w:pPr>
        <w:pStyle w:val="1"/>
        <w:pBdr>
          <w:bottom w:val="single" w:sz="5" w:space="4" w:color="BAAADB"/>
        </w:pBdr>
      </w:pPr>
      <w:r>
        <w:t>2.3. Две спорные границы</w:t>
      </w:r>
    </w:p>
    <w:p>
      <w:pPr>
        <w:pStyle w:val="21"/>
      </w:pPr>
      <w:r>
        <w:t>Задача А. Резервное копирование</w:t>
      </w:r>
    </w:p>
    <w:p>
      <w:pPr>
        <w:widowControl/>
        <w:spacing w:line="276" w:lineRule="auto" w:after="100"/>
      </w:pPr>
      <w:r>
        <w:t>Поставщик PaaS или SaaS может делать копии для восстановления сервиса после аварии. Заказчик при этом ожидает, что сможет вернуть любую удаленную оценку или файл. Здесь и возникает спор: из общей копии не всегда можно восстановить отдельную запись, а к моменту обнаружения ошибки нужную копию уже могут удалить по сроку хранения.</w:t>
      </w:r>
    </w:p>
    <w:p>
      <w:pPr>
        <w:widowControl/>
        <w:spacing w:line="276" w:lineRule="auto" w:after="100"/>
      </w:pPr>
      <w:r>
        <w:t>Например, преподаватель замечает удаление оценки через 10 дней, а копии хранятся 7 дней. Копирование работало, однако состояние с нужной оценкой уже недоступно. Чтобы избежать такой ситуации, стороны должны согласовать состав копий, частоту копирования, срок хранения и порядок восстановления. Поставщик выполняет эти работы, заказчик выбирает подходящие условия и проверяет результат. Репликация здесь не заменяет резервную копию, поскольку ошибочное удаление может распространиться на другую реплику.</w:t>
      </w:r>
    </w:p>
    <w:p>
      <w:pPr>
        <w:pStyle w:val="21"/>
      </w:pPr>
      <w:r>
        <w:t>Задача Б. Сохранность при прекращении договора</w:t>
      </w:r>
    </w:p>
    <w:p>
      <w:pPr>
        <w:widowControl/>
        <w:spacing w:line="276" w:lineRule="auto" w:after="100"/>
      </w:pPr>
      <w:r>
        <w:t>При прекращении договора поставщик может выгрузить только основные таблицы. Заказчику же нужны файлы, связи между записями и права доступа. Архив в закрытом формате или с непроверенным содержимым не подходит для переноса. Выгрузка также может остаться незавершенной, если доступ закроют сразу после прекращения оплаты.</w:t>
      </w:r>
    </w:p>
    <w:p>
      <w:pPr>
        <w:widowControl/>
        <w:spacing w:line="276" w:lineRule="auto" w:after="100"/>
      </w:pPr>
      <w:r>
        <w:t>Заказчик должен заранее определить, что переносит, запустить выгрузку и проверить данные в новой системе. Поставщик обеспечивает согласованный формат и период доступа, затем удаляет оставшиеся экземпляры в установленный срок. Для учебной системы, например, нужны список студентов, оценки с привязкой к студентам и предметам, вложения и назначения прав. В договоре стоит указать сроки начала и окончания экспорта, ответственного за проверку полноты и способ подтверждения удаления данных. Для резервных копий нужно учесть окончание срока хранения.</w:t>
      </w:r>
    </w:p>
    <w:p>
      <w:pPr>
        <w:pStyle w:val="1"/>
        <w:pBdr>
          <w:bottom w:val="single" w:sz="5" w:space="4" w:color="BAAADB"/>
        </w:pBdr>
      </w:pPr>
      <w:r>
        <w:t>2.4. Проверяемая формулировка для договора</w:t>
      </w:r>
    </w:p>
    <w:p>
      <w:pPr>
        <w:widowControl/>
        <w:spacing w:line="276" w:lineRule="auto" w:after="100"/>
      </w:pPr>
      <w:r>
        <w:t>Для задачи А предлагаю пункт договора на обслуживание платформы. Сроки выбраны для учебного примера и не взяты из тарифа конкретного поставщика.</w:t>
      </w:r>
    </w:p>
    <w:p>
      <w:pPr>
        <w:widowControl/>
        <w:spacing w:line="276" w:lineRule="auto" w:after="100"/>
      </w:pPr>
      <w:r>
        <w:t>Поставщик создает резервные копии базы данных и файлового хранилища учебной системы не реже одного раза в 24 часа. Каждую успешную копию он хранит не менее 30 календарных дней, отдельно от основного хранилища. Обычная учетная запись приложения не должна позволять удалить копию. Успешной считается копия, для которой проверены завершение операции и целостность набора данных. В журнале поставщик указывает время начала и окончания копирования, результат и идентификатор копии. Заказчик имеет доступ к журналу.</w:t>
      </w:r>
    </w:p>
    <w:p>
      <w:pPr>
        <w:widowControl/>
        <w:spacing w:line="276" w:lineRule="auto" w:after="100"/>
      </w:pPr>
      <w:r>
        <w:t>После отказа допускается потеря изменений не более чем за 24 часа. Поставщик восстанавливает базу данных и файлы в работоспособной среде в течение 8 часов с момента регистрации заявки заказчика в системе поддержки. В этот срок входит техническое восстановление; проверку заказчик проводит отдельно. Если очередная копия не создана, поставщик сообщает заказчику о сбое не позднее чем через 1 час после его обнаружения, фиксирует нарушение и устраняет его. Требование к допустимой потере данных сохраняется и после уведомления.</w:t>
      </w:r>
    </w:p>
    <w:p>
      <w:pPr>
        <w:widowControl/>
        <w:spacing w:line="276" w:lineRule="auto" w:after="100"/>
      </w:pPr>
      <w:r>
        <w:t>Не реже одного раза в квартал поставщик проводит пробное восстановление в изолированной среде. До теста стороны фиксируют контрольное состояние и список проверяемых записей и файлов. Заказчик проверяет вход пользователей, наличие оценок и открытие файлов. Количество записей, значения контрольных оценок и контрольные суммы файлов должны совпадать с контрольным состоянием. Связи между записями, роли и права доступа должны сохраниться. Поставщик записывает, какую копию использовал, сколько заняло восстановление и какие ошибки обнаружены. Заказчик подтверждает результат актом проверки или перечисляет несоответствия. Поставщик устраняет их и повторяет тест в течение 5 рабочих дней.</w:t>
      </w:r>
    </w:p>
    <w:p>
      <w:pPr>
        <w:widowControl/>
        <w:spacing w:line="276" w:lineRule="auto" w:after="100"/>
      </w:pPr>
      <w:r>
        <w:t>В этом пункте указаны исполнители, состав работ и сроки. По журналу заказчик проверяет, выполнялось ли копирование. Пробное восстановление и акт проверки подтверждают, что копию можно использовать. Сообщение «резервное копирование включено» такой проверки не заменяет.</w:t>
      </w:r>
    </w:p>
    <w:p>
      <w:pPr>
        <w:pStyle w:val="1"/>
        <w:pBdr>
          <w:bottom w:val="single" w:sz="5" w:space="4" w:color="BAAADB"/>
        </w:pBdr>
      </w:pPr>
      <w:r>
        <w:t>2.5. Обязанность, которая остается у заказчика</w:t>
      </w:r>
    </w:p>
    <w:p>
      <w:pPr>
        <w:widowControl/>
        <w:spacing w:line="276" w:lineRule="auto" w:after="100"/>
      </w:pPr>
      <w:r>
        <w:t>При любой модели заказчик отвечает перед пользователем за работу с его данными: определяет, какие сведения собирать, для чего их использовать и кому давать доступ. Он может поручить технические работы поставщику, однако покупка облачной услуги сама по себе не означает, что эта обязанность выполнена.</w:t>
      </w:r>
    </w:p>
    <w:p>
      <w:pPr>
        <w:widowControl/>
        <w:spacing w:line="276" w:lineRule="auto" w:after="100"/>
      </w:pPr>
      <w:r>
        <w:t>Например, поставщик SaaS обновляет программу и обслуживает серверы. Учебная организация решает, кто вправе изменять оценки, кому доступны списки студентов и когда отключить учетную запись уволенного сотрудника. Эти правила она устанавливает сама.</w:t>
      </w:r>
    </w:p>
    <w:p>
      <w:pPr>
        <w:widowControl/>
        <w:spacing w:line="276" w:lineRule="auto" w:after="100"/>
      </w:pPr>
      <w:r>
        <w:t>Поставщик сохраняет свои обязательства и отвечает за нарушение условий хранения или восстановления. Заказчику нужно контролировать услугу и защищать интересы пользователей. Одна лишь пересылка жалобы поставщику не решает проблему пользователя.</w:t>
      </w:r>
    </w:p>
    <w:p>
      <w:pPr>
        <w:pStyle w:val="1"/>
        <w:pBdr>
          <w:bottom w:val="single" w:sz="5" w:space="4" w:color="BAAADB"/>
        </w:pBdr>
      </w:pPr>
      <w:r>
        <w:t>2.6. Вывод</w:t>
      </w:r>
    </w:p>
    <w:p>
      <w:pPr>
        <w:widowControl/>
        <w:spacing w:line="276" w:lineRule="auto" w:after="100"/>
      </w:pPr>
      <w:r>
        <w:t>При переходе от IaaS к PaaS и SaaS организация выполняет меньше серверных работ. В IaaS она обслуживает гостевую ОС и приложение, в PaaS работает со своим приложением, в SaaS настраивает использование готовой программы. Физическую охрану и замену оборудования выполняет поставщик. Заказчик по-прежнему принимает решения о данных и доступе пользователей. Для резервного копирования и выхода из договора нужно отдельно записать действия сторон и порядок проверки. Формулировка «отвечают обе стороны» оставляет открытым вопрос, кто должен действовать при сбое.</w:t>
      </w:r>
    </w:p>
    <w:p>
      <w:pPr>
        <w:pStyle w:val="1"/>
        <w:pBdr>
          <w:bottom w:val="single" w:sz="5" w:space="4" w:color="BAAADB"/>
        </w:pBdr>
        <w:spacing w:before="120"/>
      </w:pPr>
      <w:r>
        <w:t>Источники</w:t>
      </w:r>
    </w:p>
    <w:p>
      <w:pPr>
        <w:widowControl/>
        <w:spacing w:line="252" w:lineRule="auto" w:after="80"/>
        <w:ind w:firstLine="0"/>
        <w:jc w:val="left"/>
      </w:pPr>
      <w:r>
        <w:rPr>
          <w:sz w:val="22"/>
        </w:rPr>
        <w:t>1. Лекция 6 «Облачные и распределённые вычисления». Разделы 2 «Центр обработки данных как физическая основа», 4 «Модели обслуживания», 7 «Фундаментальные результаты и практические механизмы», 9 «Экономические и организационные аспекты». Основной материал для распределения работ и пояснения репликации.</w:t>
      </w:r>
    </w:p>
    <w:p>
      <w:pPr>
        <w:widowControl/>
        <w:spacing w:line="252" w:lineRule="auto" w:after="80"/>
        <w:ind w:firstLine="0"/>
        <w:jc w:val="left"/>
      </w:pPr>
      <w:r>
        <w:rPr>
          <w:sz w:val="22"/>
        </w:rPr>
        <w:t>2. Практикум 6 «Облачные и распределённые вычисления». Задание 2 «Кто за что отвечает». Перечень задач и требования к результату.</w:t>
      </w:r>
    </w:p>
    <w:p>
      <w:pPr>
        <w:widowControl/>
        <w:spacing w:line="252" w:lineRule="auto" w:after="80"/>
        <w:ind w:firstLine="0"/>
        <w:jc w:val="left"/>
      </w:pPr>
      <w:r>
        <w:rPr>
          <w:sz w:val="22"/>
        </w:rPr>
        <w:t xml:space="preserve">3. Microsoft Learn. Shared responsibility in the cloud. </w:t>
      </w:r>
      <w:hyperlink r:id="rId12">
        <w:r>
          <w:rPr>
            <w:color w:val="6950A4"/>
            <w:sz w:val="22"/>
          </w:rPr>
          <w:t>https://learn.microsoft.com/en-us/azure/security/fundamentals/shared-responsibility</w:t>
        </w:r>
      </w:hyperlink>
      <w:r>
        <w:rPr>
          <w:sz w:val="22"/>
        </w:rPr>
        <w:t>. Проверка границ серверной ОС, инфраструктуры и управления доступом. Дата обращения: 12.10.2026.</w:t>
      </w:r>
    </w:p>
    <w:p>
      <w:pPr>
        <w:widowControl/>
        <w:spacing w:line="252" w:lineRule="auto" w:after="80"/>
        <w:ind w:firstLine="0"/>
        <w:jc w:val="left"/>
      </w:pPr>
      <w:r>
        <w:rPr>
          <w:sz w:val="22"/>
        </w:rPr>
        <w:t xml:space="preserve">4. Amazon Web Services. Shared Responsibility Model. </w:t>
      </w:r>
      <w:hyperlink r:id="rId13">
        <w:r>
          <w:rPr>
            <w:color w:val="6950A4"/>
            <w:sz w:val="22"/>
          </w:rPr>
          <w:t>https://aws.amazon.com/compliance/shared-responsibility-model/</w:t>
        </w:r>
      </w:hyperlink>
      <w:r>
        <w:rPr>
          <w:sz w:val="22"/>
        </w:rPr>
        <w:t>. Проверка различия гостевой ОС и инфраструктуры поставщика. Дата обращения: 12.10.2026.</w:t>
      </w:r>
    </w:p>
    <w:sectPr w:rsidR="0088712B" w:rsidRPr="00065D8F" w:rsidSect="00034616">
      <w:footerReference w:type="default" r:id="rId9"/>
      <w:pgSz w:w="11906" w:h="16838"/>
      <w:pgMar w:top="1134" w:right="1134" w:bottom="1134" w:left="1531" w:header="72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5EEF5" w14:textId="77777777" w:rsidR="00011A6D" w:rsidRDefault="00011A6D">
      <w:pPr>
        <w:spacing w:after="0" w:line="240" w:lineRule="auto"/>
      </w:pPr>
      <w:r>
        <w:separator/>
      </w:r>
    </w:p>
  </w:endnote>
  <w:endnote w:type="continuationSeparator" w:id="0">
    <w:p w14:paraId="761316A3" w14:textId="77777777" w:rsidR="00011A6D" w:rsidRDefault="00011A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360CC" w14:textId="77777777" w:rsidR="0088712B" w:rsidRDefault="00000000">
    <w:pPr>
      <w:pStyle w:val="a7"/>
      <w:jc w:val="center"/>
    </w:pPr>
    <w:r>
      <w:fldChar w:fldCharType="begin"/>
    </w:r>
    <w:r>
      <w:instrText>PAGE</w:instrText>
    </w:r>
    <w: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E3256" w14:textId="77777777" w:rsidR="00011A6D" w:rsidRDefault="00011A6D">
      <w:pPr>
        <w:spacing w:after="0" w:line="240" w:lineRule="auto"/>
      </w:pPr>
      <w:r>
        <w:separator/>
      </w:r>
    </w:p>
  </w:footnote>
  <w:footnote w:type="continuationSeparator" w:id="0">
    <w:p w14:paraId="6A396B4D" w14:textId="77777777" w:rsidR="00011A6D" w:rsidRDefault="00011A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52928213">
    <w:abstractNumId w:val="8"/>
  </w:num>
  <w:num w:numId="2" w16cid:durableId="32273341">
    <w:abstractNumId w:val="6"/>
  </w:num>
  <w:num w:numId="3" w16cid:durableId="505903583">
    <w:abstractNumId w:val="5"/>
  </w:num>
  <w:num w:numId="4" w16cid:durableId="210922950">
    <w:abstractNumId w:val="4"/>
  </w:num>
  <w:num w:numId="5" w16cid:durableId="1599212817">
    <w:abstractNumId w:val="7"/>
  </w:num>
  <w:num w:numId="6" w16cid:durableId="1475174997">
    <w:abstractNumId w:val="3"/>
  </w:num>
  <w:num w:numId="7" w16cid:durableId="594094557">
    <w:abstractNumId w:val="2"/>
  </w:num>
  <w:num w:numId="8" w16cid:durableId="516386554">
    <w:abstractNumId w:val="1"/>
  </w:num>
  <w:num w:numId="9" w16cid:durableId="728071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A6D"/>
    <w:rsid w:val="00034616"/>
    <w:rsid w:val="0006063C"/>
    <w:rsid w:val="00065D8F"/>
    <w:rsid w:val="0015074B"/>
    <w:rsid w:val="0015718F"/>
    <w:rsid w:val="0029639D"/>
    <w:rsid w:val="00326F90"/>
    <w:rsid w:val="0088712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C66535"/>
  <w14:defaultImageDpi w14:val="300"/>
  <w15:docId w15:val="{40D665EC-E32A-4FE6-85DB-6FE5B7394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ind w:firstLine="709"/>
      <w:jc w:val="both"/>
    </w:pPr>
    <w:rPr>
      <w:rFonts w:ascii="Times New Roman" w:eastAsia="Times New Roman" w:hAnsi="Times New Roman" w:cs="Times New Roman"/>
      <w:color w:val="1A1A1A"/>
      <w:sz w:val="24"/>
    </w:rPr>
  </w:style>
  <w:style w:type="paragraph" w:styleId="1">
    <w:name w:val="heading 1"/>
    <w:basedOn w:val="a1"/>
    <w:next w:val="a1"/>
    <w:link w:val="10"/>
    <w:uiPriority w:val="9"/>
    <w:qFormat/>
    <w:rsid w:val="00FC693F"/>
    <w:pPr>
      <w:keepNext/>
      <w:keepLines/>
      <w:spacing w:before="320" w:after="140"/>
      <w:ind w:firstLine="0"/>
      <w:jc w:val="left"/>
      <w:outlineLvl w:val="0"/>
    </w:pPr>
    <w:rPr>
      <w:rFonts w:ascii="Times New Roman" w:hAnsi="Times New Roman"/>
      <w:b/>
      <w:bCs/>
      <w:color w:val="6950A4"/>
      <w:sz w:val="28"/>
      <w:szCs w:val="28"/>
    </w:rPr>
  </w:style>
  <w:style w:type="paragraph" w:styleId="21">
    <w:name w:val="heading 2"/>
    <w:basedOn w:val="a1"/>
    <w:next w:val="a1"/>
    <w:link w:val="22"/>
    <w:uiPriority w:val="9"/>
    <w:unhideWhenUsed/>
    <w:qFormat/>
    <w:rsid w:val="00FC693F"/>
    <w:pPr>
      <w:keepNext/>
      <w:keepLines/>
      <w:spacing w:before="220" w:after="80"/>
      <w:ind w:firstLine="0"/>
      <w:jc w:val="left"/>
      <w:outlineLvl w:val="1"/>
    </w:pPr>
    <w:rPr>
      <w:rFonts w:ascii="Times New Roman" w:hAnsi="Times New Roman"/>
      <w:b/>
      <w:bCs/>
      <w:color w:val="6950A4"/>
      <w:sz w:val="25"/>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imes New Roman" w:hAnsi="Times New Roman"/>
      <w:color w:val="382B54"/>
      <w:spacing w:val="5"/>
      <w:kern w:val="28"/>
      <w:sz w:val="36"/>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yperlink" Target="https://learn.microsoft.com/en-us/azure/security/fundamentals/shared-responsibility" TargetMode="External"/><Relationship Id="rId13" Type="http://schemas.openxmlformats.org/officeDocument/2006/relationships/hyperlink" Target="https://aws.amazon.com/compliance/shared-responsibility-mod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986</Words>
  <Characters>5625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Задание 2. Кто за что отвечает</dc:title>
  <dc:subject>Практикум 6. Информационно-коммуникационные технологии</dc:subject>
  <dc:creator>Митрясов Андрей Александрович</dc:creator>
  <cp:keywords/>
  <dc:description/>
  <cp:lastModifiedBy>Митрясов Андрей Александрович</cp:lastModifiedBy>
  <cp:revision>2</cp:revision>
  <dcterms:created xsi:type="dcterms:W3CDTF">2013-12-23T23:15:00Z</dcterms:created>
  <dcterms:modified xsi:type="dcterms:W3CDTF">2026-09-23T16:24:00Z</dcterms:modified>
  <cp:category/>
</cp:coreProperties>
</file>