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3"/>
        <w:gridCol w:w="6804"/>
      </w:tblGrid>
      <w:tr>
        <w:trPr/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Название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Планирование новой конференции Zoom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Описание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Авторизованный пользователь планирует новую конференцию через десктоп-приложение Zoom.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Акторы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(действующие лица)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Пользователь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Система Zoom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Триггер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Необходимость проведения онлайн-конференции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Предусловие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Участник авторизован в Zoom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Основной сценарий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Пользователь нажимает кнопку «Запланировать»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Система открывает окно «Запланировать конференцию»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Пользователь вводит: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«Тема конференции»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«Дата»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«Продолжительность»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Пользователь выбирает: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тип конференции (разовая/повторяющаяся)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идентификатор конференции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пароль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участников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календарь, куда записать информацию о конференции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Пользователь нажимает кнопку «Запланировать»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Система: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Генерирует уникальные данные конференции (ID, ссылку)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Отображает подтверждение создания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Система перенаправляет пользователя в выбранный календарь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 xml:space="preserve">Пользователь подтверждает сохранение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Встреча сохраняется в календаре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Альтернативный сценарий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A. Отмена планирования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2.а.1 Пользователь нажимает «Отмена»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2.а.2 Система закрывает окно «Запланировать конференцию» без сохранения изменений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2.а.3 Система возвращает главный экран без создания события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Б. Выбор участников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4.а.1 Пользователь вводит адрес электронной почты или имя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4.а.2 Пользователь нажимает кнопку «Запланировать»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4.а.3 Система: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Генерирует уникальные данные конференции (ID, ссылку)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Отображает подтверждение создания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Рассылает приглашения выбранным участникам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4.а.4 Zoom перенаправляет в календарь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4.а.5 Пользователь сохраняет встречу в календаре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Исключения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A. Неверная дата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3.а.1 Пользователь выбирает дату в прошлом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3.а.2 Система отображает сообщение об ошибке: «Дата и время не могут быть в прошлом»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Б. Не все поля заполнены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5.а.1 Пользователь нажимает «Запланировать», но не заполнил обязательное поле (например, тему или дату)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5.а.2 Система отображает сообщение об ошибке и подсвечивает незаполненные поля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5.а.3 Пользователь возвращается к заполнению данных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Постусловия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Конференция успешно создана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Данные конференции сохранены в Zoom и (опционально) в календаре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Пользователь может просматривать/редактировать конференцию в разделе «Мои конференции»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Результат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Встреча запланирована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263</Words>
  <Characters>1915</Characters>
  <CharactersWithSpaces>2095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2025-07-06T06:46:31Z</dcterms:created>
  <dc:creator/>
  <dc:description/>
  <dc:language>ru-RU</dc:language>
  <cp:lastModifiedBy/>
  <dcterms:modified xsi:type="dcterms:W3CDTF">2025-07-06T07:19:17Z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