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Fluorescent Lamp Operation: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Switch 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Starter Glows: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line voltage causes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glow discharge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across the small gap in the starter, ionizing its internal gas.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Strip Heats/Bends: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heat causes the bimetallic strip inside the starter to bend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close the circuit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High Current/Pre-heat: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relatively high current flows through the circuit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ballast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filaments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then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closed starter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Filaments Emit: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current rapidly heats the filaments, causing them to release an electron cloud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thermionic emission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Ballast Stores Max Energy: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high current flow in this closed path simultaneously builds the ballast's maximum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magnetic field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(stored energy).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Starter Stops Glowing: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closed strip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shorts 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voltage needed for the glow discharge, so the starter light goes out.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Strip Cools/Opens: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strip cools rapidly and snaps back,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opening the circuit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Current Interrupted.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Inductive Kick: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ballast's magnetic field suddenly collapses, generating a very high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voltage pulse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(the inductive kick) across the tube.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Arc Strikes: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high voltage forces the electron cloud to rush across the tube,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ionizing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mercury and inert gas to create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plasma arc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(the conductive path).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Light Generation (Continuous):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arc current continuously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excites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mercury atoms.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Mercury atoms emit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UV light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UV light hits the phosphor coating, which emits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visible light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fluorescence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Continuous Current Limit: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ballast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remains in the circuit, using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inductive reactance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stabilize the arc current and prevent the tube from self-destructing.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Starter Inactive: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low voltage across the running tube is insufficient to restart the glow discharge, so the starter remains open.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