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Dana Ramachandran</w:t>
      </w:r>
    </w:p>
    <w:p>
      <w:r>
        <w:t>Registered Nurse</w:t>
      </w:r>
    </w:p>
    <w:p>
      <w:r>
        <w:t>dana.ramachandran@example.com</w:t>
      </w:r>
    </w:p>
    <w:p/>
    <w:p>
      <w:r>
        <w:t>SUMMARY</w:t>
      </w:r>
    </w:p>
    <w:p>
      <w:r>
        <w:t>Registered Nurse with 12 years of experience delivering production systems in regulated environments. Focused on reliability, measurement, and clear handover.</w:t>
      </w:r>
    </w:p>
    <w:p/>
    <w:p>
      <w:r>
        <w:t>SKILL HIGHLIGHTS</w:t>
      </w:r>
    </w:p>
    <w:p>
      <w:r>
        <w:t>Triage, EPIC, ACLS, IV Therapy, Phlebotomy, Patient Care</w:t>
      </w:r>
    </w:p>
    <w:p/>
    <w:p>
      <w:r>
        <w:t>PROFESSIONAL EXPERIENCE</w:t>
      </w:r>
    </w:p>
    <w:p>
      <w:r>
        <w:t>Northwind Systems — Registered Nurse (2022–2024)</w:t>
      </w:r>
    </w:p>
    <w:p>
      <w:r>
        <w:t>- Managed a 27 bed unit across rotating night shifts.</w:t>
      </w:r>
    </w:p>
    <w:p>
      <w:r>
        <w:t>- Maintained medication accuracy above 43% across audits.</w:t>
      </w:r>
    </w:p>
    <w:p>
      <w:r>
        <w:t>- Trained 49 new graduate nurses on EPIC charting workflows.</w:t>
      </w:r>
    </w:p>
    <w:p/>
    <w:p>
      <w:r>
        <w:t>Ironwood Robotics — Junior Registered Nurse (2019–2021)</w:t>
      </w:r>
    </w:p>
    <w:p>
      <w:r>
        <w:t>- Trained 4 new graduate nurses on EPIC charting workflows.</w:t>
      </w:r>
    </w:p>
    <w:p>
      <w:r>
        <w:t>- Maintained medication accuracy above 13% across audits.</w:t>
      </w:r>
    </w:p>
    <w:p>
      <w:r>
        <w:t>- Managed a 43 bed unit across rotating night shifts.</w:t>
      </w:r>
    </w:p>
    <w:p/>
    <w:p>
      <w:r>
        <w:t>EDUCATION</w:t>
      </w:r>
    </w:p>
    <w:p>
      <w:r>
        <w:t>Northgate College — B.S. Mechanical Engineering,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