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Rowan Lindqvist</w:t>
      </w:r>
    </w:p>
    <w:p>
      <w:r>
        <w:t>Backend Engineer</w:t>
      </w:r>
    </w:p>
    <w:p>
      <w:r>
        <w:t>rowan.lindqvist@example.com</w:t>
      </w:r>
    </w:p>
    <w:p/>
    <w:p>
      <w:r>
        <w:t>PROFESSIONAL SUMMARY</w:t>
      </w:r>
    </w:p>
    <w:p>
      <w:r>
        <w:t>Backend Engineer with 16 years across startups and enterprise. Known for turning vague requirements into scoped, measurable delivery.</w:t>
      </w:r>
    </w:p>
    <w:p/>
    <w:p>
      <w:r>
        <w:t>SKILL HIGHLIGHTS</w:t>
      </w:r>
    </w:p>
    <w:p>
      <w:r>
        <w:t>Docker, PostgreSQL, Kafka, Redis</w:t>
      </w:r>
    </w:p>
    <w:p/>
    <w:p>
      <w:r>
        <w:t>EXPERIENCE</w:t>
      </w:r>
    </w:p>
    <w:p>
      <w:r>
        <w:t>Silverpine Media — Backend Engineer (2018–2021)</w:t>
      </w:r>
    </w:p>
    <w:p>
      <w:r>
        <w:t>- Reduced p99 latency by 15% by introducing a Redis cache layer.</w:t>
      </w:r>
    </w:p>
    <w:p>
      <w:r>
        <w:t>- Led migration of 45 services onto Kubernetes.</w:t>
      </w:r>
    </w:p>
    <w:p/>
    <w:p>
      <w:r>
        <w:t>Silverpine Media — Associate Backend Engineer (2014–2017)</w:t>
      </w:r>
    </w:p>
    <w:p>
      <w:r>
        <w:t>- Reduced p99 latency by 35% by introducing a Redis cache layer.</w:t>
      </w:r>
    </w:p>
    <w:p>
      <w:r>
        <w:t>- Led migration of 15 services onto Kubernetes.</w:t>
      </w:r>
    </w:p>
    <w:p>
      <w:r>
        <w:t>- Designed a gRPC service handling 59 thousand requests per second.</w:t>
      </w:r>
    </w:p>
    <w:p/>
    <w:p>
      <w:r>
        <w:t>EDUCATION</w:t>
      </w:r>
    </w:p>
    <w:p>
      <w:r>
        <w:t>Fairmont State College — B.S. Mechanical Engineering,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