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Ingrid Lindqvist</w:t>
      </w:r>
    </w:p>
    <w:p>
      <w:r>
        <w:t>Financial Analyst</w:t>
      </w:r>
    </w:p>
    <w:p>
      <w:r>
        <w:t>ingrid.lindqvist@example.com</w:t>
      </w:r>
    </w:p>
    <w:p/>
    <w:p>
      <w:r>
        <w:t>PROFILE</w:t>
      </w:r>
    </w:p>
    <w:p>
      <w:r>
        <w:t>Hands-on Financial Analyst who has spent 17 years shipping and maintaining systems used daily by large teams. Comfortable owning work end to end.</w:t>
      </w:r>
    </w:p>
    <w:p/>
    <w:p>
      <w:r>
        <w:t>CORE COMPETENCIES</w:t>
      </w:r>
    </w:p>
    <w:p>
      <w:r>
        <w:t>SQL, SAP, Forecasting, Tableau, Excel, Variance Analysis</w:t>
      </w:r>
    </w:p>
    <w:p/>
    <w:p>
      <w:r>
        <w:t>WORK EXPERIENCE</w:t>
      </w:r>
    </w:p>
    <w:p>
      <w:r>
        <w:t>Silverpine Media — Financial Analyst (2022–2024)</w:t>
      </w:r>
    </w:p>
    <w:p>
      <w:r>
        <w:t>- Owned the quarterly forecast for a 52 million dollar product line.</w:t>
      </w:r>
    </w:p>
    <w:p>
      <w:r>
        <w:t>- Automated variance reporting in SQL, saving 48 analyst hours per month.</w:t>
      </w:r>
    </w:p>
    <w:p>
      <w:r>
        <w:t>- Presented monthly results to a committee of 24 executives.</w:t>
      </w:r>
    </w:p>
    <w:p/>
    <w:p>
      <w:r>
        <w:t>EDUCATION</w:t>
      </w:r>
    </w:p>
    <w:p>
      <w:r>
        <w:t>Riverside Institute of Technology — B.A. Economics,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