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A5F"/>
          <w:sz w:val="64"/>
          <w:szCs w:val="64"/>
        </w:rPr>
        <w:t xml:space="preserve">RetailPulse</w:t>
      </w:r>
    </w:p>
    <w:p>
      <w:pPr>
        <w:spacing w:after="200" w:before="200"/>
        <w:jc w:val="center"/>
      </w:pPr>
      <w:r>
        <w:rPr>
          <w:b/>
          <w:bCs/>
          <w:color w:val="1B7A6E"/>
          <w:sz w:val="30"/>
          <w:szCs w:val="30"/>
        </w:rPr>
        <w:t xml:space="preserve">AI-Augmented, Cloud-Ready E-Commerce Data Engineering Pipeline</w:t>
      </w:r>
    </w:p>
    <w:p>
      <w:pPr>
        <w:spacing w:after="100"/>
        <w:jc w:val="center"/>
      </w:pPr>
      <w:r>
        <w:rPr>
          <w:color w:val="595959"/>
          <w:sz w:val="24"/>
          <w:szCs w:val="24"/>
        </w:rPr>
        <w:t xml:space="preserve">Product Requirements Document (PRD) — v1.0</w:t>
      </w:r>
    </w:p>
    <w:p>
      <w:pPr>
        <w:spacing w:after="60"/>
        <w:jc w:val="center"/>
      </w:pPr>
      <w:r>
        <w:rPr>
          <w:color w:val="595959"/>
          <w:sz w:val="20"/>
          <w:szCs w:val="20"/>
        </w:rPr>
        <w:t xml:space="preserve">AB Talks 60-Day Claude AI Challenge — Capstone Project</w:t>
      </w:r>
    </w:p>
    <w:p>
      <w:pPr>
        <w:spacing w:after="60"/>
        <w:jc w:val="center"/>
      </w:pPr>
      <w:r>
        <w:rPr>
          <w:color w:val="595959"/>
          <w:sz w:val="20"/>
          <w:szCs w:val="20"/>
        </w:rPr>
        <w:t xml:space="preserve">Prepared for: HCLTech Cloud Data Engineer (Fresher) Application</w:t>
      </w:r>
    </w:p>
    <w:p>
      <w:pPr>
        <w:spacing w:after="60"/>
        <w:jc w:val="center"/>
      </w:pPr>
      <w:r>
        <w:rPr>
          <w:color w:val="595959"/>
          <w:sz w:val="20"/>
          <w:szCs w:val="20"/>
        </w:rPr>
        <w:t xml:space="preserve">Document Owner: You (Founder / Sole Developer)</w:t>
      </w:r>
    </w:p>
    <w:p>
      <w:pPr>
        <w:jc w:val="center"/>
      </w:pPr>
      <w:r>
        <w:rPr>
          <w:color w:val="595959"/>
          <w:sz w:val="20"/>
          <w:szCs w:val="20"/>
        </w:rPr>
        <w:t xml:space="preserve">Version 1.0 — Day 1 of 10</w:t>
      </w:r>
    </w:p>
    <w:p>
      <w:r>
        <w:br w:type="page"/>
      </w:r>
    </w:p>
    <w:p>
      <w:pPr>
        <w:pStyle w:val="Heading1"/>
        <w:spacing w:after="160" w:before="360"/>
      </w:pPr>
      <w:r>
        <w:t xml:space="preserve">1. Executive Summary</w:t>
      </w:r>
    </w:p>
    <w:p>
      <w:pPr>
        <w:spacing w:after="160"/>
      </w:pPr>
      <w:r>
        <w:t xml:space="preserve">RetailPulse is a portfolio-grade, end-to-end data engineering project that transforms raw, messy e-commerce data into a governed, queryable data warehouse and an interactive analytics dashboard, augmented with a modular AI insights layer. The project is purpose-built to demonstrate the exact skill set required for a Cloud Data Engineer (fresher) role: Python and Pandas for data processing, SQL for transformation and analysis, ETL/ELT pipeline design, relational data modeling, data validation and error handling, and cloud-ready architecture thinking — without requiring a paid AWS account.</w:t>
      </w:r>
    </w:p>
    <w:p>
      <w:pPr>
        <w:spacing w:after="160"/>
      </w:pPr>
      <w:r>
        <w:t xml:space="preserve">The system ingests multi-table e-commerce data (orders, customers, products, payments, reviews), cleans and validates it, loads it into a PostgreSQL data warehouse modeled with a fact/dimension (star) schema, exposes business KPIs through SQL analytics, and presents everything through a Streamlit dashboard. An AI insights layer sits on top of the warehouse, generating plain-English data-quality observations and business summaries, and answering simple natural-language questions about the data — using the Claude API when available, with a fully free, deterministic fallback engine when it is not.</w:t>
      </w:r>
    </w:p>
    <w:p>
      <w:pPr>
        <w:spacing w:after="160"/>
      </w:pPr>
      <w:r>
        <w:t xml:space="preserve">The architecture is deliberately designed to be honest about the builder's current experience level (conceptual AWS knowledge, hands-on local build) while being unmistakably "cloud-ready": every local component maps directly to a named AWS service, and the mapping is documented and diagrammed so it can be explained confidently in an interview.</w:t>
      </w:r>
    </w:p>
    <w:p>
      <w:pPr>
        <w:pStyle w:val="Heading1"/>
        <w:spacing w:after="160" w:before="360"/>
      </w:pPr>
      <w:r>
        <w:t xml:space="preserve">2. Background &amp; Motivation</w:t>
      </w:r>
    </w:p>
    <w:p>
      <w:pPr>
        <w:spacing w:after="160"/>
      </w:pPr>
      <w:r>
        <w:t xml:space="preserve">The builder is preparing for Cloud Data Engineer (fresher) interviews, including at HCLTech, and needs a single, strong portfolio project rather than a collection of shallow demos. Generic AI chatbot projects are common and do not differentiate a data engineering candidate. A project that demonstrates real pipeline design, data modeling, and SQL depth — with a small, credible AI feature layered on top — is far more defensible under technical questioning and directly relevant to the target role.</w:t>
      </w:r>
    </w:p>
    <w:p>
      <w:pPr>
        <w:pStyle w:val="Heading1"/>
        <w:spacing w:after="160" w:before="360"/>
      </w:pPr>
      <w:r>
        <w:t xml:space="preserve">3. Problem Statement</w:t>
      </w:r>
    </w:p>
    <w:p>
      <w:pPr>
        <w:spacing w:after="160"/>
      </w:pPr>
      <w:r>
        <w:t xml:space="preserve">Aspiring cloud data engineers often struggle to prove hands-on skill without access to paid cloud infrastructure. Interviewers frequently see one of two weak signals: (a) purely theoretical AWS knowledge with no working pipeline to discuss, or (b) flashy AI demo projects with no real data engineering underneath. There is a gap for a project that is technically credible, fully explainable end-to-end, free to build and run, and structured so it can later be lifted onto real AWS services without a rebuild.</w:t>
      </w:r>
    </w:p>
    <w:p>
      <w:pPr>
        <w:pStyle w:val="Heading1"/>
        <w:spacing w:after="160" w:before="360"/>
      </w:pPr>
      <w:r>
        <w:t xml:space="preserve">4. Goals &amp; Objectives</w:t>
      </w:r>
    </w:p>
    <w:p>
      <w:pPr>
        <w:pStyle w:val="Heading2"/>
        <w:spacing w:after="120" w:before="260"/>
      </w:pPr>
      <w:r>
        <w:t xml:space="preserve">4.1 Primary Goal</w:t>
      </w:r>
    </w:p>
    <w:p>
      <w:pPr>
        <w:spacing w:after="160"/>
      </w:pPr>
      <w:r>
        <w:t xml:space="preserve">Build and deploy a working, explainable, end-to-end e-commerce data pipeline that proves data engineering competency to recruiters and can be defended confidently in a technical interview.</w:t>
      </w:r>
    </w:p>
    <w:p>
      <w:pPr>
        <w:pStyle w:val="Heading2"/>
        <w:spacing w:after="120" w:before="260"/>
      </w:pPr>
      <w:r>
        <w:t xml:space="preserve">4.2 Success Objectives</w:t>
      </w:r>
    </w:p>
    <w:p>
      <w:pPr>
        <w:pStyle w:val="ListParagraph"/>
        <w:numPr>
          <w:ilvl w:val="0"/>
          <w:numId w:val="1"/>
        </w:numPr>
        <w:spacing w:after="80"/>
      </w:pPr>
      <w:r>
        <w:t xml:space="preserve">Demonstrate a real multi-stage ETL pipeline (extract → validate → transform → load), not a single script.</w:t>
      </w:r>
    </w:p>
    <w:p>
      <w:pPr>
        <w:pStyle w:val="ListParagraph"/>
        <w:numPr>
          <w:ilvl w:val="0"/>
          <w:numId w:val="1"/>
        </w:numPr>
        <w:spacing w:after="80"/>
      </w:pPr>
      <w:r>
        <w:t xml:space="preserve">Demonstrate proper relational data modeling using a fact/dimension warehouse schema.</w:t>
      </w:r>
    </w:p>
    <w:p>
      <w:pPr>
        <w:pStyle w:val="ListParagraph"/>
        <w:numPr>
          <w:ilvl w:val="0"/>
          <w:numId w:val="1"/>
        </w:numPr>
        <w:spacing w:after="80"/>
      </w:pPr>
      <w:r>
        <w:t xml:space="preserve">Demonstrate SQL depth: joins, CTEs, window functions, aggregations, views.</w:t>
      </w:r>
    </w:p>
    <w:p>
      <w:pPr>
        <w:pStyle w:val="ListParagraph"/>
        <w:numPr>
          <w:ilvl w:val="0"/>
          <w:numId w:val="1"/>
        </w:numPr>
        <w:spacing w:after="80"/>
      </w:pPr>
      <w:r>
        <w:t xml:space="preserve">Demonstrate data quality thinking: validation rules, error handling, logging.</w:t>
      </w:r>
    </w:p>
    <w:p>
      <w:pPr>
        <w:pStyle w:val="ListParagraph"/>
        <w:numPr>
          <w:ilvl w:val="0"/>
          <w:numId w:val="1"/>
        </w:numPr>
        <w:spacing w:after="80"/>
      </w:pPr>
      <w:r>
        <w:t xml:space="preserve">Demonstrate cloud architecture literacy without requiring a paid AWS account.</w:t>
      </w:r>
    </w:p>
    <w:p>
      <w:pPr>
        <w:pStyle w:val="ListParagraph"/>
        <w:numPr>
          <w:ilvl w:val="0"/>
          <w:numId w:val="1"/>
        </w:numPr>
        <w:spacing w:after="80"/>
      </w:pPr>
      <w:r>
        <w:t xml:space="preserve">Include one small, credible AI feature that fits naturally on top of the pipeline (per the AI Challenge requirement).</w:t>
      </w:r>
    </w:p>
    <w:p>
      <w:pPr>
        <w:pStyle w:val="ListParagraph"/>
        <w:numPr>
          <w:ilvl w:val="0"/>
          <w:numId w:val="1"/>
        </w:numPr>
        <w:spacing w:after="80"/>
      </w:pPr>
      <w:r>
        <w:t xml:space="preserve">Ship a live, clickable demo plus a fully self-contained, submission-ready GitHub repository.</w:t>
      </w:r>
    </w:p>
    <w:p>
      <w:pPr>
        <w:pStyle w:val="Heading1"/>
        <w:spacing w:after="160" w:before="360"/>
      </w:pPr>
      <w:r>
        <w:t xml:space="preserve">5. Target Users / Audience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1F3A5F" w:val="clear"/>
            <w:tcMar>
              <w:top w:type="dxa" w:w="100"/>
              <w:left w:type="dxa" w:w="100"/>
              <w:bottom w:type="dxa" w:w="100"/>
              <w:right w:type="dxa" w:w="100"/>
            </w:tcMar>
          </w:tcPr>
          <w:p>
            <w:r>
              <w:rPr>
                <w:b/>
                <w:bCs/>
                <w:color w:val="FFFFFF"/>
                <w:sz w:val="20"/>
                <w:szCs w:val="20"/>
              </w:rPr>
              <w:t xml:space="preserve">User</w:t>
            </w:r>
          </w:p>
        </w:tc>
        <w:tc>
          <w:tcPr>
            <w:tcW w:type="dxa" w:w="5150"/>
            <w:shd w:fill="1F3A5F" w:val="clear"/>
            <w:tcMar>
              <w:top w:type="dxa" w:w="100"/>
              <w:left w:type="dxa" w:w="100"/>
              <w:bottom w:type="dxa" w:w="100"/>
              <w:right w:type="dxa" w:w="100"/>
            </w:tcMar>
          </w:tcPr>
          <w:p>
            <w:r>
              <w:rPr>
                <w:b/>
                <w:bCs/>
                <w:color w:val="FFFFFF"/>
                <w:sz w:val="20"/>
                <w:szCs w:val="20"/>
              </w:rPr>
              <w:t xml:space="preserve">What they need from this project</w:t>
            </w:r>
          </w:p>
        </w:tc>
      </w:tr>
      <w:tr>
        <w:tc>
          <w:tcPr>
            <w:tcW w:type="dxa" w:w="4200"/>
            <w:tcMar>
              <w:top w:type="dxa" w:w="100"/>
              <w:left w:type="dxa" w:w="100"/>
              <w:bottom w:type="dxa" w:w="100"/>
              <w:right w:type="dxa" w:w="100"/>
            </w:tcMar>
          </w:tcPr>
          <w:p>
            <w:r>
              <w:rPr>
                <w:b w:val="false"/>
                <w:bCs w:val="false"/>
                <w:color w:val="000000"/>
                <w:sz w:val="20"/>
                <w:szCs w:val="20"/>
              </w:rPr>
              <w:t xml:space="preserve">Recruiters / HR screeners</w:t>
            </w:r>
          </w:p>
        </w:tc>
        <w:tc>
          <w:tcPr>
            <w:tcW w:type="dxa" w:w="5150"/>
            <w:tcMar>
              <w:top w:type="dxa" w:w="100"/>
              <w:left w:type="dxa" w:w="100"/>
              <w:bottom w:type="dxa" w:w="100"/>
              <w:right w:type="dxa" w:w="100"/>
            </w:tcMar>
          </w:tcPr>
          <w:p>
            <w:r>
              <w:rPr>
                <w:b w:val="false"/>
                <w:bCs w:val="false"/>
                <w:color w:val="000000"/>
                <w:sz w:val="20"/>
                <w:szCs w:val="20"/>
              </w:rPr>
              <w:t xml:space="preserve">A quick, visual, credible signal of applied data skills within 2–3 minutes of viewing</w:t>
            </w:r>
          </w:p>
        </w:tc>
      </w:tr>
      <w:tr>
        <w:tc>
          <w:tcPr>
            <w:tcW w:type="dxa" w:w="4200"/>
            <w:tcMar>
              <w:top w:type="dxa" w:w="100"/>
              <w:left w:type="dxa" w:w="100"/>
              <w:bottom w:type="dxa" w:w="100"/>
              <w:right w:type="dxa" w:w="100"/>
            </w:tcMar>
          </w:tcPr>
          <w:p>
            <w:r>
              <w:rPr>
                <w:b w:val="false"/>
                <w:bCs w:val="false"/>
                <w:color w:val="000000"/>
                <w:sz w:val="20"/>
                <w:szCs w:val="20"/>
              </w:rPr>
              <w:t xml:space="preserve">Technical interviewers (Cloud Data Engineer panel)</w:t>
            </w:r>
          </w:p>
        </w:tc>
        <w:tc>
          <w:tcPr>
            <w:tcW w:type="dxa" w:w="5150"/>
            <w:tcMar>
              <w:top w:type="dxa" w:w="100"/>
              <w:left w:type="dxa" w:w="100"/>
              <w:bottom w:type="dxa" w:w="100"/>
              <w:right w:type="dxa" w:w="100"/>
            </w:tcMar>
          </w:tcPr>
          <w:p>
            <w:r>
              <w:rPr>
                <w:b w:val="false"/>
                <w:bCs w:val="false"/>
                <w:color w:val="000000"/>
                <w:sz w:val="20"/>
                <w:szCs w:val="20"/>
              </w:rPr>
              <w:t xml:space="preserve">A defensible architecture they can probe — schema design, SQL choices, pipeline failure handling</w:t>
            </w:r>
          </w:p>
        </w:tc>
      </w:tr>
      <w:tr>
        <w:tc>
          <w:tcPr>
            <w:tcW w:type="dxa" w:w="4200"/>
            <w:tcMar>
              <w:top w:type="dxa" w:w="100"/>
              <w:left w:type="dxa" w:w="100"/>
              <w:bottom w:type="dxa" w:w="100"/>
              <w:right w:type="dxa" w:w="100"/>
            </w:tcMar>
          </w:tcPr>
          <w:p>
            <w:r>
              <w:rPr>
                <w:b w:val="false"/>
                <w:bCs w:val="false"/>
                <w:color w:val="000000"/>
                <w:sz w:val="20"/>
                <w:szCs w:val="20"/>
              </w:rPr>
              <w:t xml:space="preserve">The builder (you)</w:t>
            </w:r>
          </w:p>
        </w:tc>
        <w:tc>
          <w:tcPr>
            <w:tcW w:type="dxa" w:w="5150"/>
            <w:tcMar>
              <w:top w:type="dxa" w:w="100"/>
              <w:left w:type="dxa" w:w="100"/>
              <w:bottom w:type="dxa" w:w="100"/>
              <w:right w:type="dxa" w:w="100"/>
            </w:tcMar>
          </w:tcPr>
          <w:p>
            <w:r>
              <w:rPr>
                <w:b w:val="false"/>
                <w:bCs w:val="false"/>
                <w:color w:val="000000"/>
                <w:sz w:val="20"/>
                <w:szCs w:val="20"/>
              </w:rPr>
              <w:t xml:space="preserve">A project you deeply understand and can extend, plus real practice with the target skill set</w:t>
            </w:r>
          </w:p>
        </w:tc>
      </w:tr>
    </w:tbl>
    <w:p>
      <w:pPr>
        <w:pStyle w:val="Heading1"/>
        <w:spacing w:after="160" w:before="360"/>
      </w:pPr>
      <w:r>
        <w:t xml:space="preserve">6. Scope</w:t>
      </w:r>
    </w:p>
    <w:p>
      <w:pPr>
        <w:pStyle w:val="Heading2"/>
        <w:spacing w:after="120" w:before="260"/>
      </w:pPr>
      <w:r>
        <w:t xml:space="preserve">6.1 In Scope — v1.0 (Must-Have)</w:t>
      </w:r>
    </w:p>
    <w:p>
      <w:pPr>
        <w:pStyle w:val="ListParagraph"/>
        <w:numPr>
          <w:ilvl w:val="0"/>
          <w:numId w:val="1"/>
        </w:numPr>
        <w:spacing w:after="80"/>
      </w:pPr>
      <w:r>
        <w:t xml:space="preserve">Multi-file Python ETL pipeline: Extract → Clean/Validate → Transform → Load</w:t>
      </w:r>
    </w:p>
    <w:p>
      <w:pPr>
        <w:pStyle w:val="ListParagraph"/>
        <w:numPr>
          <w:ilvl w:val="0"/>
          <w:numId w:val="1"/>
        </w:numPr>
        <w:spacing w:after="80"/>
      </w:pPr>
      <w:r>
        <w:t xml:space="preserve">PostgreSQL data warehouse with a proper fact/dimension (star) schema</w:t>
      </w:r>
    </w:p>
    <w:p>
      <w:pPr>
        <w:pStyle w:val="ListParagraph"/>
        <w:numPr>
          <w:ilvl w:val="0"/>
          <w:numId w:val="1"/>
        </w:numPr>
        <w:spacing w:after="80"/>
      </w:pPr>
      <w:r>
        <w:t xml:space="preserve">SQL analytics layer: joins, CTEs, window functions, aggregations, views, business KPIs</w:t>
      </w:r>
    </w:p>
    <w:p>
      <w:pPr>
        <w:pStyle w:val="ListParagraph"/>
        <w:numPr>
          <w:ilvl w:val="0"/>
          <w:numId w:val="1"/>
        </w:numPr>
        <w:spacing w:after="80"/>
      </w:pPr>
      <w:r>
        <w:t xml:space="preserve">Interactive Streamlit dashboard with KPIs, charts, and filters</w:t>
      </w:r>
    </w:p>
    <w:p>
      <w:pPr>
        <w:pStyle w:val="ListParagraph"/>
        <w:numPr>
          <w:ilvl w:val="0"/>
          <w:numId w:val="1"/>
        </w:numPr>
        <w:spacing w:after="80"/>
      </w:pPr>
      <w:r>
        <w:t xml:space="preserve">Modular AI insights layer: data-quality commentary, business summary, simple natural-language Q&amp;A</w:t>
      </w:r>
    </w:p>
    <w:p>
      <w:pPr>
        <w:pStyle w:val="ListParagraph"/>
        <w:numPr>
          <w:ilvl w:val="0"/>
          <w:numId w:val="1"/>
        </w:numPr>
        <w:spacing w:after="80"/>
      </w:pPr>
      <w:r>
        <w:t xml:space="preserve">Cloud-ready design: local Postgres → free-tier cloud Postgres (Neon/Supabase) → Streamlit Community Cloud; documented AWS equivalents</w:t>
      </w:r>
    </w:p>
    <w:p>
      <w:pPr>
        <w:pStyle w:val="ListParagraph"/>
        <w:numPr>
          <w:ilvl w:val="0"/>
          <w:numId w:val="1"/>
        </w:numPr>
        <w:spacing w:after="80"/>
      </w:pPr>
      <w:r>
        <w:t xml:space="preserve">Professional GitHub repository: README, architecture diagram, screenshots, setup guide, sample data, SQL scripts, AI layer explanation</w:t>
      </w:r>
    </w:p>
    <w:p>
      <w:pPr>
        <w:pStyle w:val="Heading2"/>
        <w:spacing w:after="120" w:before="260"/>
      </w:pPr>
      <w:r>
        <w:t xml:space="preserve">6.2 In Scope — Stretch Goals (only after Must-Haves are complete)</w:t>
      </w:r>
    </w:p>
    <w:p>
      <w:pPr>
        <w:pStyle w:val="ListParagraph"/>
        <w:numPr>
          <w:ilvl w:val="0"/>
          <w:numId w:val="1"/>
        </w:numPr>
        <w:spacing w:after="80"/>
      </w:pPr>
      <w:r>
        <w:t xml:space="preserve">Automated data quality tests (pytest-based)</w:t>
      </w:r>
    </w:p>
    <w:p>
      <w:pPr>
        <w:pStyle w:val="ListParagraph"/>
        <w:numPr>
          <w:ilvl w:val="0"/>
          <w:numId w:val="1"/>
        </w:numPr>
        <w:spacing w:after="80"/>
      </w:pPr>
      <w:r>
        <w:t xml:space="preserve">Simple CI/CD or scheduled pipeline run (GitHub Actions)</w:t>
      </w:r>
    </w:p>
    <w:p>
      <w:pPr>
        <w:pStyle w:val="Heading2"/>
        <w:spacing w:after="120" w:before="260"/>
      </w:pPr>
      <w:r>
        <w:t xml:space="preserve">6.3 Explicitly Out of Scope for v1.0</w:t>
      </w:r>
    </w:p>
    <w:p>
      <w:pPr>
        <w:pStyle w:val="ListParagraph"/>
        <w:numPr>
          <w:ilvl w:val="0"/>
          <w:numId w:val="1"/>
        </w:numPr>
        <w:spacing w:after="80"/>
      </w:pPr>
      <w:r>
        <w:t xml:space="preserve">User authentication / login on the dashboard</w:t>
      </w:r>
    </w:p>
    <w:p>
      <w:pPr>
        <w:pStyle w:val="ListParagraph"/>
        <w:numPr>
          <w:ilvl w:val="0"/>
          <w:numId w:val="1"/>
        </w:numPr>
        <w:spacing w:after="80"/>
      </w:pPr>
      <w:r>
        <w:t xml:space="preserve">A separate interview-prep companion feature/product</w:t>
      </w:r>
    </w:p>
    <w:p>
      <w:pPr>
        <w:pStyle w:val="ListParagraph"/>
        <w:numPr>
          <w:ilvl w:val="0"/>
          <w:numId w:val="1"/>
        </w:numPr>
        <w:spacing w:after="80"/>
      </w:pPr>
      <w:r>
        <w:t xml:space="preserve">Real AWS deployment (S3/Glue/Lambda/Redshift) — documented as a future upgrade path only</w:t>
      </w:r>
    </w:p>
    <w:p>
      <w:pPr>
        <w:pStyle w:val="ListParagraph"/>
        <w:numPr>
          <w:ilvl w:val="0"/>
          <w:numId w:val="1"/>
        </w:numPr>
        <w:spacing w:after="80"/>
      </w:pPr>
      <w:r>
        <w:t xml:space="preserve">Real-time/streaming data ingestion — this is a batch pipeline</w:t>
      </w:r>
    </w:p>
    <w:p>
      <w:pPr>
        <w:pStyle w:val="ListParagraph"/>
        <w:numPr>
          <w:ilvl w:val="0"/>
          <w:numId w:val="1"/>
        </w:numPr>
        <w:spacing w:after="80"/>
      </w:pPr>
      <w:r>
        <w:t xml:space="preserve">Mandatory paid Claude API usage — API is optional/pluggable, never required to run the project</w:t>
      </w:r>
    </w:p>
    <w:p>
      <w:pPr>
        <w:pStyle w:val="Heading1"/>
        <w:spacing w:after="160" w:before="360"/>
      </w:pPr>
      <w:r>
        <w:t xml:space="preserve">7. Proposed Solution</w:t>
      </w:r>
    </w:p>
    <w:p>
      <w:pPr>
        <w:spacing w:after="160"/>
      </w:pPr>
      <w:r>
        <w:t xml:space="preserve">RetailPulse implements a batch ETL pipeline over a public, free, multi-table e-commerce dataset (Olist-style: orders, customers, products, order items, payments, reviews, sellers). Raw CSV files simulate a cloud object store landing zone (mapping conceptually to AWS S3). A Python/Pandas extraction and validation layer checks schema, types, nulls, duplicates, and referential integrity, logging every issue it finds and either fixing, flagging, or rejecting bad records. Cleaned data is transformed into a star schema (fact_orders plus dimension tables for customers, products, sellers, time, and geography) and loaded into PostgreSQL. A SQL analytics layer defines views and queries answering real business questions (revenue trends, top categories, delivery performance, repeat customers, payment method mix). A Streamlit dashboard visualizes these KPIs interactively. Finally, a modular AI insights module reads warehouse query results and produces plain-English summaries and anomaly explanations, using the Claude API if a key is configured, or a deterministic rule-based fallback if not — so the project always runs for free.</w:t>
      </w:r>
    </w:p>
    <w:p>
      <w:pPr>
        <w:pStyle w:val="Heading1"/>
        <w:spacing w:after="160" w:before="360"/>
      </w:pPr>
      <w:r>
        <w:t xml:space="preserve">8. System Architecture (High Level)</w:t>
      </w:r>
    </w:p>
    <w:p>
      <w:pPr>
        <w:spacing w:after="160"/>
      </w:pPr>
      <w:r>
        <w:rPr>
          <w:color w:val="595959"/>
        </w:rPr>
        <w:t xml:space="preserve">Raw E-commerce CSVs  →  Extraction &amp; Validation (Python/Pandas)  →  Transformation (star schema shaping)  →  Load (PostgreSQL warehouse)  →  SQL Analytics Layer (views, KPIs)  →  Streamlit Dashboard  →  AI Insights Layer (Claude API or free fallback)</w:t>
      </w:r>
    </w:p>
    <w:p>
      <w:pPr>
        <w:pStyle w:val="Heading2"/>
        <w:spacing w:after="120" w:before="260"/>
      </w:pPr>
      <w:r>
        <w:t xml:space="preserve">8.1 Local-to-Cloud Component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A5F" w:val="clear"/>
            <w:tcMar>
              <w:top w:type="dxa" w:w="100"/>
              <w:left w:type="dxa" w:w="100"/>
              <w:bottom w:type="dxa" w:w="100"/>
              <w:right w:type="dxa" w:w="100"/>
            </w:tcMar>
          </w:tcPr>
          <w:p>
            <w:r>
              <w:rPr>
                <w:b/>
                <w:bCs/>
                <w:color w:val="FFFFFF"/>
                <w:sz w:val="20"/>
                <w:szCs w:val="20"/>
              </w:rPr>
              <w:t xml:space="preserve">Local / Free Component (v1.0)</w:t>
            </w:r>
          </w:p>
        </w:tc>
        <w:tc>
          <w:tcPr>
            <w:tcW w:type="dxa" w:w="4675"/>
            <w:shd w:fill="1F3A5F" w:val="clear"/>
            <w:tcMar>
              <w:top w:type="dxa" w:w="100"/>
              <w:left w:type="dxa" w:w="100"/>
              <w:bottom w:type="dxa" w:w="100"/>
              <w:right w:type="dxa" w:w="100"/>
            </w:tcMar>
          </w:tcPr>
          <w:p>
            <w:r>
              <w:rPr>
                <w:b/>
                <w:bCs/>
                <w:color w:val="FFFFFF"/>
                <w:sz w:val="20"/>
                <w:szCs w:val="20"/>
              </w:rPr>
              <w:t xml:space="preserve">Real AWS Equivalent (documented, future)</w:t>
            </w:r>
          </w:p>
        </w:tc>
      </w:tr>
      <w:tr>
        <w:tc>
          <w:tcPr>
            <w:tcW w:type="dxa" w:w="4675"/>
            <w:tcMar>
              <w:top w:type="dxa" w:w="100"/>
              <w:left w:type="dxa" w:w="100"/>
              <w:bottom w:type="dxa" w:w="100"/>
              <w:right w:type="dxa" w:w="100"/>
            </w:tcMar>
          </w:tcPr>
          <w:p>
            <w:r>
              <w:rPr>
                <w:b w:val="false"/>
                <w:bCs w:val="false"/>
                <w:color w:val="000000"/>
                <w:sz w:val="20"/>
                <w:szCs w:val="20"/>
              </w:rPr>
              <w:t xml:space="preserve">Local CSV folder / landing zone</w:t>
            </w:r>
          </w:p>
        </w:tc>
        <w:tc>
          <w:tcPr>
            <w:tcW w:type="dxa" w:w="4675"/>
            <w:tcMar>
              <w:top w:type="dxa" w:w="100"/>
              <w:left w:type="dxa" w:w="100"/>
              <w:bottom w:type="dxa" w:w="100"/>
              <w:right w:type="dxa" w:w="100"/>
            </w:tcMar>
          </w:tcPr>
          <w:p>
            <w:r>
              <w:rPr>
                <w:b w:val="false"/>
                <w:bCs w:val="false"/>
                <w:color w:val="000000"/>
                <w:sz w:val="20"/>
                <w:szCs w:val="20"/>
              </w:rPr>
              <w:t xml:space="preserve">Amazon S3 (raw data bucket)</w:t>
            </w:r>
          </w:p>
        </w:tc>
      </w:tr>
      <w:tr>
        <w:tc>
          <w:tcPr>
            <w:tcW w:type="dxa" w:w="4675"/>
            <w:tcMar>
              <w:top w:type="dxa" w:w="100"/>
              <w:left w:type="dxa" w:w="100"/>
              <w:bottom w:type="dxa" w:w="100"/>
              <w:right w:type="dxa" w:w="100"/>
            </w:tcMar>
          </w:tcPr>
          <w:p>
            <w:r>
              <w:rPr>
                <w:b w:val="false"/>
                <w:bCs w:val="false"/>
                <w:color w:val="000000"/>
                <w:sz w:val="20"/>
                <w:szCs w:val="20"/>
              </w:rPr>
              <w:t xml:space="preserve">Python/Pandas ETL scripts</w:t>
            </w:r>
          </w:p>
        </w:tc>
        <w:tc>
          <w:tcPr>
            <w:tcW w:type="dxa" w:w="4675"/>
            <w:tcMar>
              <w:top w:type="dxa" w:w="100"/>
              <w:left w:type="dxa" w:w="100"/>
              <w:bottom w:type="dxa" w:w="100"/>
              <w:right w:type="dxa" w:w="100"/>
            </w:tcMar>
          </w:tcPr>
          <w:p>
            <w:r>
              <w:rPr>
                <w:b w:val="false"/>
                <w:bCs w:val="false"/>
                <w:color w:val="000000"/>
                <w:sz w:val="20"/>
                <w:szCs w:val="20"/>
              </w:rPr>
              <w:t xml:space="preserve">AWS Glue (PySpark ETL jobs) or AWS Lambda for smaller jobs</w:t>
            </w:r>
          </w:p>
        </w:tc>
      </w:tr>
      <w:tr>
        <w:tc>
          <w:tcPr>
            <w:tcW w:type="dxa" w:w="4675"/>
            <w:tcMar>
              <w:top w:type="dxa" w:w="100"/>
              <w:left w:type="dxa" w:w="100"/>
              <w:bottom w:type="dxa" w:w="100"/>
              <w:right w:type="dxa" w:w="100"/>
            </w:tcMar>
          </w:tcPr>
          <w:p>
            <w:r>
              <w:rPr>
                <w:b w:val="false"/>
                <w:bCs w:val="false"/>
                <w:color w:val="000000"/>
                <w:sz w:val="20"/>
                <w:szCs w:val="20"/>
              </w:rPr>
              <w:t xml:space="preserve">PostgreSQL (local or Neon/Supabase free tier)</w:t>
            </w:r>
          </w:p>
        </w:tc>
        <w:tc>
          <w:tcPr>
            <w:tcW w:type="dxa" w:w="4675"/>
            <w:tcMar>
              <w:top w:type="dxa" w:w="100"/>
              <w:left w:type="dxa" w:w="100"/>
              <w:bottom w:type="dxa" w:w="100"/>
              <w:right w:type="dxa" w:w="100"/>
            </w:tcMar>
          </w:tcPr>
          <w:p>
            <w:r>
              <w:rPr>
                <w:b w:val="false"/>
                <w:bCs w:val="false"/>
                <w:color w:val="000000"/>
                <w:sz w:val="20"/>
                <w:szCs w:val="20"/>
              </w:rPr>
              <w:t xml:space="preserve">Amazon Redshift or Amazon RDS for PostgreSQL</w:t>
            </w:r>
          </w:p>
        </w:tc>
      </w:tr>
      <w:tr>
        <w:tc>
          <w:tcPr>
            <w:tcW w:type="dxa" w:w="4675"/>
            <w:tcMar>
              <w:top w:type="dxa" w:w="100"/>
              <w:left w:type="dxa" w:w="100"/>
              <w:bottom w:type="dxa" w:w="100"/>
              <w:right w:type="dxa" w:w="100"/>
            </w:tcMar>
          </w:tcPr>
          <w:p>
            <w:r>
              <w:rPr>
                <w:b w:val="false"/>
                <w:bCs w:val="false"/>
                <w:color w:val="000000"/>
                <w:sz w:val="20"/>
                <w:szCs w:val="20"/>
              </w:rPr>
              <w:t xml:space="preserve">Manual/CLI pipeline trigger</w:t>
            </w:r>
          </w:p>
        </w:tc>
        <w:tc>
          <w:tcPr>
            <w:tcW w:type="dxa" w:w="4675"/>
            <w:tcMar>
              <w:top w:type="dxa" w:w="100"/>
              <w:left w:type="dxa" w:w="100"/>
              <w:bottom w:type="dxa" w:w="100"/>
              <w:right w:type="dxa" w:w="100"/>
            </w:tcMar>
          </w:tcPr>
          <w:p>
            <w:r>
              <w:rPr>
                <w:b w:val="false"/>
                <w:bCs w:val="false"/>
                <w:color w:val="000000"/>
                <w:sz w:val="20"/>
                <w:szCs w:val="20"/>
              </w:rPr>
              <w:t xml:space="preserve">AWS Step Functions / EventBridge scheduled trigger</w:t>
            </w:r>
          </w:p>
        </w:tc>
      </w:tr>
      <w:tr>
        <w:tc>
          <w:tcPr>
            <w:tcW w:type="dxa" w:w="4675"/>
            <w:tcMar>
              <w:top w:type="dxa" w:w="100"/>
              <w:left w:type="dxa" w:w="100"/>
              <w:bottom w:type="dxa" w:w="100"/>
              <w:right w:type="dxa" w:w="100"/>
            </w:tcMar>
          </w:tcPr>
          <w:p>
            <w:r>
              <w:rPr>
                <w:b w:val="false"/>
                <w:bCs w:val="false"/>
                <w:color w:val="000000"/>
                <w:sz w:val="20"/>
                <w:szCs w:val="20"/>
              </w:rPr>
              <w:t xml:space="preserve">Streamlit Community Cloud app</w:t>
            </w:r>
          </w:p>
        </w:tc>
        <w:tc>
          <w:tcPr>
            <w:tcW w:type="dxa" w:w="4675"/>
            <w:tcMar>
              <w:top w:type="dxa" w:w="100"/>
              <w:left w:type="dxa" w:w="100"/>
              <w:bottom w:type="dxa" w:w="100"/>
              <w:right w:type="dxa" w:w="100"/>
            </w:tcMar>
          </w:tcPr>
          <w:p>
            <w:r>
              <w:rPr>
                <w:b w:val="false"/>
                <w:bCs w:val="false"/>
                <w:color w:val="000000"/>
                <w:sz w:val="20"/>
                <w:szCs w:val="20"/>
              </w:rPr>
              <w:t xml:space="preserve">AWS deployment via ECS/EC2 or Amplify (future)</w:t>
            </w:r>
          </w:p>
        </w:tc>
      </w:tr>
      <w:tr>
        <w:tc>
          <w:tcPr>
            <w:tcW w:type="dxa" w:w="4675"/>
            <w:tcMar>
              <w:top w:type="dxa" w:w="100"/>
              <w:left w:type="dxa" w:w="100"/>
              <w:bottom w:type="dxa" w:w="100"/>
              <w:right w:type="dxa" w:w="100"/>
            </w:tcMar>
          </w:tcPr>
          <w:p>
            <w:r>
              <w:rPr>
                <w:b w:val="false"/>
                <w:bCs w:val="false"/>
                <w:color w:val="000000"/>
                <w:sz w:val="20"/>
                <w:szCs w:val="20"/>
              </w:rPr>
              <w:t xml:space="preserve">Local logging (Python logging module)</w:t>
            </w:r>
          </w:p>
        </w:tc>
        <w:tc>
          <w:tcPr>
            <w:tcW w:type="dxa" w:w="4675"/>
            <w:tcMar>
              <w:top w:type="dxa" w:w="100"/>
              <w:left w:type="dxa" w:w="100"/>
              <w:bottom w:type="dxa" w:w="100"/>
              <w:right w:type="dxa" w:w="100"/>
            </w:tcMar>
          </w:tcPr>
          <w:p>
            <w:r>
              <w:rPr>
                <w:b w:val="false"/>
                <w:bCs w:val="false"/>
                <w:color w:val="000000"/>
                <w:sz w:val="20"/>
                <w:szCs w:val="20"/>
              </w:rPr>
              <w:t xml:space="preserve">Amazon CloudWatch Logs</w:t>
            </w:r>
          </w:p>
        </w:tc>
      </w:tr>
    </w:tbl>
    <w:p>
      <w:pPr>
        <w:spacing w:after="160"/>
      </w:pPr>
      <w:r>
        <w:t xml:space="preserve">This mapping table is a core interview asset: it shows architectural thinking is present even though the current build is local/free-tier. It will be included as a diagram in the GitHub README.</w:t>
      </w:r>
    </w:p>
    <w:p>
      <w:pPr>
        <w:pStyle w:val="Heading1"/>
        <w:spacing w:after="160" w:before="360"/>
      </w:pPr>
      <w:r>
        <w:t xml:space="preserve">9.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c>
          <w:tcPr>
            <w:tcW w:type="dxa" w:w="1200"/>
            <w:shd w:fill="1F3A5F" w:val="clear"/>
            <w:tcMar>
              <w:top w:type="dxa" w:w="100"/>
              <w:left w:type="dxa" w:w="100"/>
              <w:bottom w:type="dxa" w:w="100"/>
              <w:right w:type="dxa" w:w="100"/>
            </w:tcMar>
          </w:tcPr>
          <w:p>
            <w:r>
              <w:rPr>
                <w:b/>
                <w:bCs/>
                <w:color w:val="FFFFFF"/>
                <w:sz w:val="20"/>
                <w:szCs w:val="20"/>
              </w:rPr>
              <w:t xml:space="preserve">ID</w:t>
            </w:r>
          </w:p>
        </w:tc>
        <w:tc>
          <w:tcPr>
            <w:tcW w:type="dxa" w:w="6900"/>
            <w:shd w:fill="1F3A5F" w:val="clear"/>
            <w:tcMar>
              <w:top w:type="dxa" w:w="100"/>
              <w:left w:type="dxa" w:w="100"/>
              <w:bottom w:type="dxa" w:w="100"/>
              <w:right w:type="dxa" w:w="100"/>
            </w:tcMar>
          </w:tcPr>
          <w:p>
            <w:r>
              <w:rPr>
                <w:b/>
                <w:bCs/>
                <w:color w:val="FFFFFF"/>
                <w:sz w:val="20"/>
                <w:szCs w:val="20"/>
              </w:rPr>
              <w:t xml:space="preserve">Requirement</w:t>
            </w:r>
          </w:p>
        </w:tc>
        <w:tc>
          <w:tcPr>
            <w:tcW w:type="dxa" w:w="1250"/>
            <w:shd w:fill="1F3A5F" w:val="clear"/>
            <w:tcMar>
              <w:top w:type="dxa" w:w="100"/>
              <w:left w:type="dxa" w:w="100"/>
              <w:bottom w:type="dxa" w:w="100"/>
              <w:right w:type="dxa" w:w="100"/>
            </w:tcMar>
          </w:tcPr>
          <w:p>
            <w:r>
              <w:rPr>
                <w:b/>
                <w:bCs/>
                <w:color w:val="FFFFFF"/>
                <w:sz w:val="20"/>
                <w:szCs w:val="20"/>
              </w:rPr>
              <w:t xml:space="preserve">Priority</w:t>
            </w:r>
          </w:p>
        </w:tc>
      </w:tr>
      <w:tr>
        <w:tc>
          <w:tcPr>
            <w:tcW w:type="dxa" w:w="1200"/>
            <w:tcMar>
              <w:top w:type="dxa" w:w="100"/>
              <w:left w:type="dxa" w:w="100"/>
              <w:bottom w:type="dxa" w:w="100"/>
              <w:right w:type="dxa" w:w="100"/>
            </w:tcMar>
          </w:tcPr>
          <w:p>
            <w:r>
              <w:rPr>
                <w:b w:val="false"/>
                <w:bCs w:val="false"/>
                <w:color w:val="000000"/>
                <w:sz w:val="20"/>
                <w:szCs w:val="20"/>
              </w:rPr>
              <w:t xml:space="preserve">FR-1</w:t>
            </w:r>
          </w:p>
        </w:tc>
        <w:tc>
          <w:tcPr>
            <w:tcW w:type="dxa" w:w="6900"/>
            <w:tcMar>
              <w:top w:type="dxa" w:w="100"/>
              <w:left w:type="dxa" w:w="100"/>
              <w:bottom w:type="dxa" w:w="100"/>
              <w:right w:type="dxa" w:w="100"/>
            </w:tcMar>
          </w:tcPr>
          <w:p>
            <w:r>
              <w:rPr>
                <w:b w:val="false"/>
                <w:bCs w:val="false"/>
                <w:color w:val="000000"/>
                <w:sz w:val="20"/>
                <w:szCs w:val="20"/>
              </w:rPr>
              <w:t xml:space="preserve">System shall ingest multiple raw CSV files representing a relational e-commerce dataset</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FR-2</w:t>
            </w:r>
          </w:p>
        </w:tc>
        <w:tc>
          <w:tcPr>
            <w:tcW w:type="dxa" w:w="6900"/>
            <w:tcMar>
              <w:top w:type="dxa" w:w="100"/>
              <w:left w:type="dxa" w:w="100"/>
              <w:bottom w:type="dxa" w:w="100"/>
              <w:right w:type="dxa" w:w="100"/>
            </w:tcMar>
          </w:tcPr>
          <w:p>
            <w:r>
              <w:rPr>
                <w:b w:val="false"/>
                <w:bCs w:val="false"/>
                <w:color w:val="000000"/>
                <w:sz w:val="20"/>
                <w:szCs w:val="20"/>
              </w:rPr>
              <w:t xml:space="preserve">System shall validate data (types, nulls, duplicates, referential integrity) and log all issues found</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FR-3</w:t>
            </w:r>
          </w:p>
        </w:tc>
        <w:tc>
          <w:tcPr>
            <w:tcW w:type="dxa" w:w="6900"/>
            <w:tcMar>
              <w:top w:type="dxa" w:w="100"/>
              <w:left w:type="dxa" w:w="100"/>
              <w:bottom w:type="dxa" w:w="100"/>
              <w:right w:type="dxa" w:w="100"/>
            </w:tcMar>
          </w:tcPr>
          <w:p>
            <w:r>
              <w:rPr>
                <w:b w:val="false"/>
                <w:bCs w:val="false"/>
                <w:color w:val="000000"/>
                <w:sz w:val="20"/>
                <w:szCs w:val="20"/>
              </w:rPr>
              <w:t xml:space="preserve">System shall clean and standardize data (dates, currency, categorical values) before loading</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FR-4</w:t>
            </w:r>
          </w:p>
        </w:tc>
        <w:tc>
          <w:tcPr>
            <w:tcW w:type="dxa" w:w="6900"/>
            <w:tcMar>
              <w:top w:type="dxa" w:w="100"/>
              <w:left w:type="dxa" w:w="100"/>
              <w:bottom w:type="dxa" w:w="100"/>
              <w:right w:type="dxa" w:w="100"/>
            </w:tcMar>
          </w:tcPr>
          <w:p>
            <w:r>
              <w:rPr>
                <w:b w:val="false"/>
                <w:bCs w:val="false"/>
                <w:color w:val="000000"/>
                <w:sz w:val="20"/>
                <w:szCs w:val="20"/>
              </w:rPr>
              <w:t xml:space="preserve">System shall transform cleaned data into a star schema (fact + dimension tables)</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FR-5</w:t>
            </w:r>
          </w:p>
        </w:tc>
        <w:tc>
          <w:tcPr>
            <w:tcW w:type="dxa" w:w="6900"/>
            <w:tcMar>
              <w:top w:type="dxa" w:w="100"/>
              <w:left w:type="dxa" w:w="100"/>
              <w:bottom w:type="dxa" w:w="100"/>
              <w:right w:type="dxa" w:w="100"/>
            </w:tcMar>
          </w:tcPr>
          <w:p>
            <w:r>
              <w:rPr>
                <w:b w:val="false"/>
                <w:bCs w:val="false"/>
                <w:color w:val="000000"/>
                <w:sz w:val="20"/>
                <w:szCs w:val="20"/>
              </w:rPr>
              <w:t xml:space="preserve">System shall load transformed data into a PostgreSQL database, with SQLite as a fallback</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FR-6</w:t>
            </w:r>
          </w:p>
        </w:tc>
        <w:tc>
          <w:tcPr>
            <w:tcW w:type="dxa" w:w="6900"/>
            <w:tcMar>
              <w:top w:type="dxa" w:w="100"/>
              <w:left w:type="dxa" w:w="100"/>
              <w:bottom w:type="dxa" w:w="100"/>
              <w:right w:type="dxa" w:w="100"/>
            </w:tcMar>
          </w:tcPr>
          <w:p>
            <w:r>
              <w:rPr>
                <w:b w:val="false"/>
                <w:bCs w:val="false"/>
                <w:color w:val="000000"/>
                <w:sz w:val="20"/>
                <w:szCs w:val="20"/>
              </w:rPr>
              <w:t xml:space="preserve">System shall provide SQL views/queries answering at least 6 distinct business questions</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FR-7</w:t>
            </w:r>
          </w:p>
        </w:tc>
        <w:tc>
          <w:tcPr>
            <w:tcW w:type="dxa" w:w="6900"/>
            <w:tcMar>
              <w:top w:type="dxa" w:w="100"/>
              <w:left w:type="dxa" w:w="100"/>
              <w:bottom w:type="dxa" w:w="100"/>
              <w:right w:type="dxa" w:w="100"/>
            </w:tcMar>
          </w:tcPr>
          <w:p>
            <w:r>
              <w:rPr>
                <w:b w:val="false"/>
                <w:bCs w:val="false"/>
                <w:color w:val="000000"/>
                <w:sz w:val="20"/>
                <w:szCs w:val="20"/>
              </w:rPr>
              <w:t xml:space="preserve">System shall present KPIs and charts through an interactive Streamlit dashboard with filters</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FR-8</w:t>
            </w:r>
          </w:p>
        </w:tc>
        <w:tc>
          <w:tcPr>
            <w:tcW w:type="dxa" w:w="6900"/>
            <w:tcMar>
              <w:top w:type="dxa" w:w="100"/>
              <w:left w:type="dxa" w:w="100"/>
              <w:bottom w:type="dxa" w:w="100"/>
              <w:right w:type="dxa" w:w="100"/>
            </w:tcMar>
          </w:tcPr>
          <w:p>
            <w:r>
              <w:rPr>
                <w:b w:val="false"/>
                <w:bCs w:val="false"/>
                <w:color w:val="000000"/>
                <w:sz w:val="20"/>
                <w:szCs w:val="20"/>
              </w:rPr>
              <w:t xml:space="preserve">System shall generate an AI-written data quality summary from validation results</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FR-9</w:t>
            </w:r>
          </w:p>
        </w:tc>
        <w:tc>
          <w:tcPr>
            <w:tcW w:type="dxa" w:w="6900"/>
            <w:tcMar>
              <w:top w:type="dxa" w:w="100"/>
              <w:left w:type="dxa" w:w="100"/>
              <w:bottom w:type="dxa" w:w="100"/>
              <w:right w:type="dxa" w:w="100"/>
            </w:tcMar>
          </w:tcPr>
          <w:p>
            <w:r>
              <w:rPr>
                <w:b w:val="false"/>
                <w:bCs w:val="false"/>
                <w:color w:val="000000"/>
                <w:sz w:val="20"/>
                <w:szCs w:val="20"/>
              </w:rPr>
              <w:t xml:space="preserve">System shall generate an AI-written plain-English business insights summary from KPI results</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FR-10</w:t>
            </w:r>
          </w:p>
        </w:tc>
        <w:tc>
          <w:tcPr>
            <w:tcW w:type="dxa" w:w="6900"/>
            <w:tcMar>
              <w:top w:type="dxa" w:w="100"/>
              <w:left w:type="dxa" w:w="100"/>
              <w:bottom w:type="dxa" w:w="100"/>
              <w:right w:type="dxa" w:w="100"/>
            </w:tcMar>
          </w:tcPr>
          <w:p>
            <w:r>
              <w:rPr>
                <w:b w:val="false"/>
                <w:bCs w:val="false"/>
                <w:color w:val="000000"/>
                <w:sz w:val="20"/>
                <w:szCs w:val="20"/>
              </w:rPr>
              <w:t xml:space="preserve">System shall allow a user to ask a simple natural-language question and receive a data-grounded answer</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FR-11</w:t>
            </w:r>
          </w:p>
        </w:tc>
        <w:tc>
          <w:tcPr>
            <w:tcW w:type="dxa" w:w="6900"/>
            <w:tcMar>
              <w:top w:type="dxa" w:w="100"/>
              <w:left w:type="dxa" w:w="100"/>
              <w:bottom w:type="dxa" w:w="100"/>
              <w:right w:type="dxa" w:w="100"/>
            </w:tcMar>
          </w:tcPr>
          <w:p>
            <w:r>
              <w:rPr>
                <w:b w:val="false"/>
                <w:bCs w:val="false"/>
                <w:color w:val="000000"/>
                <w:sz w:val="20"/>
                <w:szCs w:val="20"/>
              </w:rPr>
              <w:t xml:space="preserve">AI layer shall work with zero configuration using a free/deterministic fallback if no API key is set</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FR-12</w:t>
            </w:r>
          </w:p>
        </w:tc>
        <w:tc>
          <w:tcPr>
            <w:tcW w:type="dxa" w:w="6900"/>
            <w:tcMar>
              <w:top w:type="dxa" w:w="100"/>
              <w:left w:type="dxa" w:w="100"/>
              <w:bottom w:type="dxa" w:w="100"/>
              <w:right w:type="dxa" w:w="100"/>
            </w:tcMar>
          </w:tcPr>
          <w:p>
            <w:r>
              <w:rPr>
                <w:b w:val="false"/>
                <w:bCs w:val="false"/>
                <w:color w:val="000000"/>
                <w:sz w:val="20"/>
                <w:szCs w:val="20"/>
              </w:rPr>
              <w:t xml:space="preserve">AI layer shall use the Claude API automatically when a valid API key is configured, without code changes</w:t>
            </w:r>
          </w:p>
        </w:tc>
        <w:tc>
          <w:tcPr>
            <w:tcW w:type="dxa" w:w="1250"/>
            <w:tcMar>
              <w:top w:type="dxa" w:w="100"/>
              <w:left w:type="dxa" w:w="100"/>
              <w:bottom w:type="dxa" w:w="100"/>
              <w:right w:type="dxa" w:w="100"/>
            </w:tcMar>
          </w:tcPr>
          <w:p>
            <w:r>
              <w:rPr>
                <w:b w:val="false"/>
                <w:bCs w:val="false"/>
                <w:color w:val="000000"/>
                <w:sz w:val="20"/>
                <w:szCs w:val="20"/>
              </w:rPr>
              <w:t xml:space="preserve">Must</w:t>
            </w:r>
          </w:p>
        </w:tc>
      </w:tr>
      <w:tr>
        <w:tc>
          <w:tcPr>
            <w:tcW w:type="dxa" w:w="1200"/>
            <w:tcMar>
              <w:top w:type="dxa" w:w="100"/>
              <w:left w:type="dxa" w:w="100"/>
              <w:bottom w:type="dxa" w:w="100"/>
              <w:right w:type="dxa" w:w="100"/>
            </w:tcMar>
          </w:tcPr>
          <w:p>
            <w:r>
              <w:rPr>
                <w:b w:val="false"/>
                <w:bCs w:val="false"/>
                <w:color w:val="000000"/>
                <w:sz w:val="20"/>
                <w:szCs w:val="20"/>
              </w:rPr>
              <w:t xml:space="preserve">FR-13</w:t>
            </w:r>
          </w:p>
        </w:tc>
        <w:tc>
          <w:tcPr>
            <w:tcW w:type="dxa" w:w="6900"/>
            <w:tcMar>
              <w:top w:type="dxa" w:w="100"/>
              <w:left w:type="dxa" w:w="100"/>
              <w:bottom w:type="dxa" w:w="100"/>
              <w:right w:type="dxa" w:w="100"/>
            </w:tcMar>
          </w:tcPr>
          <w:p>
            <w:r>
              <w:rPr>
                <w:b w:val="false"/>
                <w:bCs w:val="false"/>
                <w:color w:val="000000"/>
                <w:sz w:val="20"/>
                <w:szCs w:val="20"/>
              </w:rPr>
              <w:t xml:space="preserve">System shall include automated data validation tests (pytest)</w:t>
            </w:r>
          </w:p>
        </w:tc>
        <w:tc>
          <w:tcPr>
            <w:tcW w:type="dxa" w:w="1250"/>
            <w:tcMar>
              <w:top w:type="dxa" w:w="100"/>
              <w:left w:type="dxa" w:w="100"/>
              <w:bottom w:type="dxa" w:w="100"/>
              <w:right w:type="dxa" w:w="100"/>
            </w:tcMar>
          </w:tcPr>
          <w:p>
            <w:r>
              <w:rPr>
                <w:b w:val="false"/>
                <w:bCs w:val="false"/>
                <w:color w:val="000000"/>
                <w:sz w:val="20"/>
                <w:szCs w:val="20"/>
              </w:rPr>
              <w:t xml:space="preserve">Should</w:t>
            </w:r>
          </w:p>
        </w:tc>
      </w:tr>
      <w:tr>
        <w:tc>
          <w:tcPr>
            <w:tcW w:type="dxa" w:w="1200"/>
            <w:tcMar>
              <w:top w:type="dxa" w:w="100"/>
              <w:left w:type="dxa" w:w="100"/>
              <w:bottom w:type="dxa" w:w="100"/>
              <w:right w:type="dxa" w:w="100"/>
            </w:tcMar>
          </w:tcPr>
          <w:p>
            <w:r>
              <w:rPr>
                <w:b w:val="false"/>
                <w:bCs w:val="false"/>
                <w:color w:val="000000"/>
                <w:sz w:val="20"/>
                <w:szCs w:val="20"/>
              </w:rPr>
              <w:t xml:space="preserve">FR-14</w:t>
            </w:r>
          </w:p>
        </w:tc>
        <w:tc>
          <w:tcPr>
            <w:tcW w:type="dxa" w:w="6900"/>
            <w:tcMar>
              <w:top w:type="dxa" w:w="100"/>
              <w:left w:type="dxa" w:w="100"/>
              <w:bottom w:type="dxa" w:w="100"/>
              <w:right w:type="dxa" w:w="100"/>
            </w:tcMar>
          </w:tcPr>
          <w:p>
            <w:r>
              <w:rPr>
                <w:b w:val="false"/>
                <w:bCs w:val="false"/>
                <w:color w:val="000000"/>
                <w:sz w:val="20"/>
                <w:szCs w:val="20"/>
              </w:rPr>
              <w:t xml:space="preserve">System shall support a scheduled or one-command automated pipeline re-run</w:t>
            </w:r>
          </w:p>
        </w:tc>
        <w:tc>
          <w:tcPr>
            <w:tcW w:type="dxa" w:w="1250"/>
            <w:tcMar>
              <w:top w:type="dxa" w:w="100"/>
              <w:left w:type="dxa" w:w="100"/>
              <w:bottom w:type="dxa" w:w="100"/>
              <w:right w:type="dxa" w:w="100"/>
            </w:tcMar>
          </w:tcPr>
          <w:p>
            <w:r>
              <w:rPr>
                <w:b w:val="false"/>
                <w:bCs w:val="false"/>
                <w:color w:val="000000"/>
                <w:sz w:val="20"/>
                <w:szCs w:val="20"/>
              </w:rPr>
              <w:t xml:space="preserve">Could</w:t>
            </w:r>
          </w:p>
        </w:tc>
      </w:tr>
    </w:tbl>
    <w:p>
      <w:pPr>
        <w:pStyle w:val="Heading1"/>
        <w:spacing w:after="160" w:before="360"/>
      </w:pPr>
      <w:r>
        <w:t xml:space="preserve">10. Non-Functional Requirements</w:t>
      </w:r>
    </w:p>
    <w:p>
      <w:pPr>
        <w:pStyle w:val="ListParagraph"/>
        <w:numPr>
          <w:ilvl w:val="0"/>
          <w:numId w:val="1"/>
        </w:numPr>
        <w:spacing w:after="80"/>
      </w:pPr>
      <w:r>
        <w:t xml:space="preserve">Reliability: pipeline must run end-to-end without manual intervention once triggered.</w:t>
      </w:r>
    </w:p>
    <w:p>
      <w:pPr>
        <w:pStyle w:val="ListParagraph"/>
        <w:numPr>
          <w:ilvl w:val="0"/>
          <w:numId w:val="1"/>
        </w:numPr>
        <w:spacing w:after="80"/>
      </w:pPr>
      <w:r>
        <w:t xml:space="preserve">Cost: the project must run at $0 cost using free tiers only; no step should require a paid subscription.</w:t>
      </w:r>
    </w:p>
    <w:p>
      <w:pPr>
        <w:pStyle w:val="ListParagraph"/>
        <w:numPr>
          <w:ilvl w:val="0"/>
          <w:numId w:val="1"/>
        </w:numPr>
        <w:spacing w:after="80"/>
      </w:pPr>
      <w:r>
        <w:t xml:space="preserve">Portability: switching between PostgreSQL and SQLite, or between Claude API and fallback, must require only configuration changes, not code rewrites.</w:t>
      </w:r>
    </w:p>
    <w:p>
      <w:pPr>
        <w:pStyle w:val="ListParagraph"/>
        <w:numPr>
          <w:ilvl w:val="0"/>
          <w:numId w:val="1"/>
        </w:numPr>
        <w:spacing w:after="80"/>
      </w:pPr>
      <w:r>
        <w:t xml:space="preserve">Explainability: every design decision must be documented well enough for the builder to explain it unaided in an interview.</w:t>
      </w:r>
    </w:p>
    <w:p>
      <w:pPr>
        <w:pStyle w:val="ListParagraph"/>
        <w:numPr>
          <w:ilvl w:val="0"/>
          <w:numId w:val="1"/>
        </w:numPr>
        <w:spacing w:after="80"/>
      </w:pPr>
      <w:r>
        <w:t xml:space="preserve">Reproducibility: a new user must be able to clone the repo and run the full pipeline locally by following the README.</w:t>
      </w:r>
    </w:p>
    <w:p>
      <w:pPr>
        <w:pStyle w:val="ListParagraph"/>
        <w:numPr>
          <w:ilvl w:val="0"/>
          <w:numId w:val="1"/>
        </w:numPr>
        <w:spacing w:after="80"/>
      </w:pPr>
      <w:r>
        <w:t xml:space="preserve">Performance: dashboard interactions should feel responsive on the target dataset size (tens of thousands of rows).</w:t>
      </w:r>
    </w:p>
    <w:p>
      <w:pPr>
        <w:pStyle w:val="Heading1"/>
        <w:spacing w:after="160" w:before="360"/>
      </w:pPr>
      <w:r>
        <w:t xml:space="preserve">11. Data Requirements</w:t>
      </w:r>
    </w:p>
    <w:p>
      <w:pPr>
        <w:pStyle w:val="Heading2"/>
        <w:spacing w:after="120" w:before="260"/>
      </w:pPr>
      <w:r>
        <w:t xml:space="preserve">11.1 Source Data</w:t>
      </w:r>
    </w:p>
    <w:p>
      <w:pPr>
        <w:spacing w:after="160"/>
      </w:pPr>
      <w:r>
        <w:t xml:space="preserve">A free, publicly available, multi-table e-commerce dataset (candidate: Olist Brazilian E-Commerce Public Dataset on Kaggle) providing at minimum: orders, order items, customers, products, payments, and reviews tables, with enough volume and relational structure to justify joins, validation, and star-schema modeling. Exact dataset confirmed on Day 2.</w:t>
      </w:r>
    </w:p>
    <w:p>
      <w:pPr>
        <w:pStyle w:val="Heading2"/>
        <w:spacing w:after="120" w:before="260"/>
      </w:pPr>
      <w:r>
        <w:t xml:space="preserve">11.2 Data Volume Expectation</w:t>
      </w:r>
    </w:p>
    <w:p>
      <w:pPr>
        <w:spacing w:after="160"/>
      </w:pPr>
      <w:r>
        <w:t xml:space="preserve">Tens of thousands of order-level rows across multiple linked tables — large enough to be a credible "real" dataset, small enough to process quickly on a local machine with Pandas.</w:t>
      </w:r>
    </w:p>
    <w:p>
      <w:pPr>
        <w:pStyle w:val="Heading1"/>
        <w:spacing w:after="160" w:before="360"/>
      </w:pPr>
      <w:r>
        <w:t xml:space="preserve">12. AI Feature Specification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c>
          <w:tcPr>
            <w:tcW w:type="dxa" w:w="2400"/>
            <w:shd w:fill="1F3A5F" w:val="clear"/>
            <w:tcMar>
              <w:top w:type="dxa" w:w="100"/>
              <w:left w:type="dxa" w:w="100"/>
              <w:bottom w:type="dxa" w:w="100"/>
              <w:right w:type="dxa" w:w="100"/>
            </w:tcMar>
          </w:tcPr>
          <w:p>
            <w:r>
              <w:rPr>
                <w:b/>
                <w:bCs/>
                <w:color w:val="FFFFFF"/>
                <w:sz w:val="20"/>
                <w:szCs w:val="20"/>
              </w:rPr>
              <w:t xml:space="preserve">Capability</w:t>
            </w:r>
          </w:p>
        </w:tc>
        <w:tc>
          <w:tcPr>
            <w:tcW w:type="dxa" w:w="4200"/>
            <w:shd w:fill="1F3A5F" w:val="clear"/>
            <w:tcMar>
              <w:top w:type="dxa" w:w="100"/>
              <w:left w:type="dxa" w:w="100"/>
              <w:bottom w:type="dxa" w:w="100"/>
              <w:right w:type="dxa" w:w="100"/>
            </w:tcMar>
          </w:tcPr>
          <w:p>
            <w:r>
              <w:rPr>
                <w:b/>
                <w:bCs/>
                <w:color w:val="FFFFFF"/>
                <w:sz w:val="20"/>
                <w:szCs w:val="20"/>
              </w:rPr>
              <w:t xml:space="preserve">Description</w:t>
            </w:r>
          </w:p>
        </w:tc>
        <w:tc>
          <w:tcPr>
            <w:tcW w:type="dxa" w:w="2750"/>
            <w:shd w:fill="1F3A5F" w:val="clear"/>
            <w:tcMar>
              <w:top w:type="dxa" w:w="100"/>
              <w:left w:type="dxa" w:w="100"/>
              <w:bottom w:type="dxa" w:w="100"/>
              <w:right w:type="dxa" w:w="100"/>
            </w:tcMar>
          </w:tcPr>
          <w:p>
            <w:r>
              <w:rPr>
                <w:b/>
                <w:bCs/>
                <w:color w:val="FFFFFF"/>
                <w:sz w:val="20"/>
                <w:szCs w:val="20"/>
              </w:rPr>
              <w:t xml:space="preserve">Provider Behavior</w:t>
            </w:r>
          </w:p>
        </w:tc>
      </w:tr>
      <w:tr>
        <w:tc>
          <w:tcPr>
            <w:tcW w:type="dxa" w:w="2400"/>
            <w:tcMar>
              <w:top w:type="dxa" w:w="100"/>
              <w:left w:type="dxa" w:w="100"/>
              <w:bottom w:type="dxa" w:w="100"/>
              <w:right w:type="dxa" w:w="100"/>
            </w:tcMar>
          </w:tcPr>
          <w:p>
            <w:r>
              <w:rPr>
                <w:b w:val="false"/>
                <w:bCs w:val="false"/>
                <w:color w:val="000000"/>
                <w:sz w:val="20"/>
                <w:szCs w:val="20"/>
              </w:rPr>
              <w:t xml:space="preserve">Data quality narrative</w:t>
            </w:r>
          </w:p>
        </w:tc>
        <w:tc>
          <w:tcPr>
            <w:tcW w:type="dxa" w:w="4200"/>
            <w:tcMar>
              <w:top w:type="dxa" w:w="100"/>
              <w:left w:type="dxa" w:w="100"/>
              <w:bottom w:type="dxa" w:w="100"/>
              <w:right w:type="dxa" w:w="100"/>
            </w:tcMar>
          </w:tcPr>
          <w:p>
            <w:r>
              <w:rPr>
                <w:b w:val="false"/>
                <w:bCs w:val="false"/>
                <w:color w:val="000000"/>
                <w:sz w:val="20"/>
                <w:szCs w:val="20"/>
              </w:rPr>
              <w:t xml:space="preserve">Explains validation results (nulls found, duplicates removed, records rejected) in plain English</w:t>
            </w:r>
          </w:p>
        </w:tc>
        <w:tc>
          <w:tcPr>
            <w:tcW w:type="dxa" w:w="2750"/>
            <w:tcMar>
              <w:top w:type="dxa" w:w="100"/>
              <w:left w:type="dxa" w:w="100"/>
              <w:bottom w:type="dxa" w:w="100"/>
              <w:right w:type="dxa" w:w="100"/>
            </w:tcMar>
          </w:tcPr>
          <w:p>
            <w:r>
              <w:rPr>
                <w:b w:val="false"/>
                <w:bCs w:val="false"/>
                <w:color w:val="000000"/>
                <w:sz w:val="20"/>
                <w:szCs w:val="20"/>
              </w:rPr>
              <w:t xml:space="preserve">Claude API if key present, else rule-based template engine</w:t>
            </w:r>
          </w:p>
        </w:tc>
      </w:tr>
      <w:tr>
        <w:tc>
          <w:tcPr>
            <w:tcW w:type="dxa" w:w="2400"/>
            <w:tcMar>
              <w:top w:type="dxa" w:w="100"/>
              <w:left w:type="dxa" w:w="100"/>
              <w:bottom w:type="dxa" w:w="100"/>
              <w:right w:type="dxa" w:w="100"/>
            </w:tcMar>
          </w:tcPr>
          <w:p>
            <w:r>
              <w:rPr>
                <w:b w:val="false"/>
                <w:bCs w:val="false"/>
                <w:color w:val="000000"/>
                <w:sz w:val="20"/>
                <w:szCs w:val="20"/>
              </w:rPr>
              <w:t xml:space="preserve">Business insights summary</w:t>
            </w:r>
          </w:p>
        </w:tc>
        <w:tc>
          <w:tcPr>
            <w:tcW w:type="dxa" w:w="4200"/>
            <w:tcMar>
              <w:top w:type="dxa" w:w="100"/>
              <w:left w:type="dxa" w:w="100"/>
              <w:bottom w:type="dxa" w:w="100"/>
              <w:right w:type="dxa" w:w="100"/>
            </w:tcMar>
          </w:tcPr>
          <w:p>
            <w:r>
              <w:rPr>
                <w:b w:val="false"/>
                <w:bCs w:val="false"/>
                <w:color w:val="000000"/>
                <w:sz w:val="20"/>
                <w:szCs w:val="20"/>
              </w:rPr>
              <w:t xml:space="preserve">Short paragraph summarizing KPI trends (e.g., top categories, revenue trend, delivery delays)</w:t>
            </w:r>
          </w:p>
        </w:tc>
        <w:tc>
          <w:tcPr>
            <w:tcW w:type="dxa" w:w="2750"/>
            <w:tcMar>
              <w:top w:type="dxa" w:w="100"/>
              <w:left w:type="dxa" w:w="100"/>
              <w:bottom w:type="dxa" w:w="100"/>
              <w:right w:type="dxa" w:w="100"/>
            </w:tcMar>
          </w:tcPr>
          <w:p>
            <w:r>
              <w:rPr>
                <w:b w:val="false"/>
                <w:bCs w:val="false"/>
                <w:color w:val="000000"/>
                <w:sz w:val="20"/>
                <w:szCs w:val="20"/>
              </w:rPr>
              <w:t xml:space="preserve">Claude API if key present, else templated summary from computed stats</w:t>
            </w:r>
          </w:p>
        </w:tc>
      </w:tr>
      <w:tr>
        <w:tc>
          <w:tcPr>
            <w:tcW w:type="dxa" w:w="2400"/>
            <w:tcMar>
              <w:top w:type="dxa" w:w="100"/>
              <w:left w:type="dxa" w:w="100"/>
              <w:bottom w:type="dxa" w:w="100"/>
              <w:right w:type="dxa" w:w="100"/>
            </w:tcMar>
          </w:tcPr>
          <w:p>
            <w:r>
              <w:rPr>
                <w:b w:val="false"/>
                <w:bCs w:val="false"/>
                <w:color w:val="000000"/>
                <w:sz w:val="20"/>
                <w:szCs w:val="20"/>
              </w:rPr>
              <w:t xml:space="preserve">Anomaly explanation</w:t>
            </w:r>
          </w:p>
        </w:tc>
        <w:tc>
          <w:tcPr>
            <w:tcW w:type="dxa" w:w="4200"/>
            <w:tcMar>
              <w:top w:type="dxa" w:w="100"/>
              <w:left w:type="dxa" w:w="100"/>
              <w:bottom w:type="dxa" w:w="100"/>
              <w:right w:type="dxa" w:w="100"/>
            </w:tcMar>
          </w:tcPr>
          <w:p>
            <w:r>
              <w:rPr>
                <w:b w:val="false"/>
                <w:bCs w:val="false"/>
                <w:color w:val="000000"/>
                <w:sz w:val="20"/>
                <w:szCs w:val="20"/>
              </w:rPr>
              <w:t xml:space="preserve">Flags and explains unusual patterns (e.g., a sales drop, unusually high return rate)</w:t>
            </w:r>
          </w:p>
        </w:tc>
        <w:tc>
          <w:tcPr>
            <w:tcW w:type="dxa" w:w="2750"/>
            <w:tcMar>
              <w:top w:type="dxa" w:w="100"/>
              <w:left w:type="dxa" w:w="100"/>
              <w:bottom w:type="dxa" w:w="100"/>
              <w:right w:type="dxa" w:w="100"/>
            </w:tcMar>
          </w:tcPr>
          <w:p>
            <w:r>
              <w:rPr>
                <w:b w:val="false"/>
                <w:bCs w:val="false"/>
                <w:color w:val="000000"/>
                <w:sz w:val="20"/>
                <w:szCs w:val="20"/>
              </w:rPr>
              <w:t xml:space="preserve">Claude API if key present, else threshold-based rule engine</w:t>
            </w:r>
          </w:p>
        </w:tc>
      </w:tr>
      <w:tr>
        <w:tc>
          <w:tcPr>
            <w:tcW w:type="dxa" w:w="2400"/>
            <w:tcMar>
              <w:top w:type="dxa" w:w="100"/>
              <w:left w:type="dxa" w:w="100"/>
              <w:bottom w:type="dxa" w:w="100"/>
              <w:right w:type="dxa" w:w="100"/>
            </w:tcMar>
          </w:tcPr>
          <w:p>
            <w:r>
              <w:rPr>
                <w:b w:val="false"/>
                <w:bCs w:val="false"/>
                <w:color w:val="000000"/>
                <w:sz w:val="20"/>
                <w:szCs w:val="20"/>
              </w:rPr>
              <w:t xml:space="preserve">Natural-language Q&amp;A</w:t>
            </w:r>
          </w:p>
        </w:tc>
        <w:tc>
          <w:tcPr>
            <w:tcW w:type="dxa" w:w="4200"/>
            <w:tcMar>
              <w:top w:type="dxa" w:w="100"/>
              <w:left w:type="dxa" w:w="100"/>
              <w:bottom w:type="dxa" w:w="100"/>
              <w:right w:type="dxa" w:w="100"/>
            </w:tcMar>
          </w:tcPr>
          <w:p>
            <w:r>
              <w:rPr>
                <w:b w:val="false"/>
                <w:bCs w:val="false"/>
                <w:color w:val="000000"/>
                <w:sz w:val="20"/>
                <w:szCs w:val="20"/>
              </w:rPr>
              <w:t xml:space="preserve">User asks a simple question about the data; system answers using warehouse query results</w:t>
            </w:r>
          </w:p>
        </w:tc>
        <w:tc>
          <w:tcPr>
            <w:tcW w:type="dxa" w:w="2750"/>
            <w:tcMar>
              <w:top w:type="dxa" w:w="100"/>
              <w:left w:type="dxa" w:w="100"/>
              <w:bottom w:type="dxa" w:w="100"/>
              <w:right w:type="dxa" w:w="100"/>
            </w:tcMar>
          </w:tcPr>
          <w:p>
            <w:r>
              <w:rPr>
                <w:b w:val="false"/>
                <w:bCs w:val="false"/>
                <w:color w:val="000000"/>
                <w:sz w:val="20"/>
                <w:szCs w:val="20"/>
              </w:rPr>
              <w:t xml:space="preserve">Claude API if key present, else a small set of pre-mapped question templates matched to SQL queries</w:t>
            </w:r>
          </w:p>
        </w:tc>
      </w:tr>
    </w:tbl>
    <w:p>
      <w:pPr>
        <w:spacing w:after="160"/>
      </w:pPr>
      <w:r>
        <w:t xml:space="preserve">The AI provider is implemented behind a single interface (e.g., an InsightProvider abstraction) so the rest of the application never needs to know which backend is active. This is a deliberate architectural choice and a strong interview talking point about designing for vendor flexibility and graceful degradation.</w:t>
      </w:r>
    </w:p>
    <w:p>
      <w:pPr>
        <w:pStyle w:val="Heading1"/>
        <w:spacing w:after="160" w:before="360"/>
      </w:pPr>
      <w:r>
        <w:t xml:space="preserve">13. Technical Constraints</w:t>
      </w:r>
    </w:p>
    <w:p>
      <w:pPr>
        <w:pStyle w:val="ListParagraph"/>
        <w:numPr>
          <w:ilvl w:val="0"/>
          <w:numId w:val="1"/>
        </w:numPr>
        <w:spacing w:after="80"/>
      </w:pPr>
      <w:r>
        <w:t xml:space="preserve">No paid tools or services may be required to build, run, or demo the project.</w:t>
      </w:r>
    </w:p>
    <w:p>
      <w:pPr>
        <w:pStyle w:val="ListParagraph"/>
        <w:numPr>
          <w:ilvl w:val="0"/>
          <w:numId w:val="1"/>
        </w:numPr>
        <w:spacing w:after="80"/>
      </w:pPr>
      <w:r>
        <w:t xml:space="preserve">AWS services are referenced only conceptually/architecturally in v1.0 — not actually provisioned, to avoid cost risk given limited hands-on AWS experience.</w:t>
      </w:r>
    </w:p>
    <w:p>
      <w:pPr>
        <w:pStyle w:val="ListParagraph"/>
        <w:numPr>
          <w:ilvl w:val="0"/>
          <w:numId w:val="1"/>
        </w:numPr>
        <w:spacing w:after="80"/>
      </w:pPr>
      <w:r>
        <w:t xml:space="preserve">PostgreSQL is the primary database; SQLite is an approved fallback if setup blocks progress.</w:t>
      </w:r>
    </w:p>
    <w:p>
      <w:pPr>
        <w:pStyle w:val="ListParagraph"/>
        <w:numPr>
          <w:ilvl w:val="0"/>
          <w:numId w:val="1"/>
        </w:numPr>
        <w:spacing w:after="80"/>
      </w:pPr>
      <w:r>
        <w:t xml:space="preserve">The Claude API is optional; the project must be 100% functional without any API key.</w:t>
      </w:r>
    </w:p>
    <w:p>
      <w:pPr>
        <w:pStyle w:val="ListParagraph"/>
        <w:numPr>
          <w:ilvl w:val="0"/>
          <w:numId w:val="1"/>
        </w:numPr>
        <w:spacing w:after="80"/>
      </w:pPr>
      <w:r>
        <w:t xml:space="preserve">Deployment target is Streamlit Community Cloud (free) with a free-tier cloud PostgreSQL provider (Neon or Supabase); SQLite is the deployment fallback.</w:t>
      </w:r>
    </w:p>
    <w:p>
      <w:pPr>
        <w:pStyle w:val="Heading1"/>
        <w:spacing w:after="160" w:before="360"/>
      </w:pPr>
      <w:r>
        <w:t xml:space="preserve">14. Assumptions</w:t>
      </w:r>
    </w:p>
    <w:p>
      <w:pPr>
        <w:pStyle w:val="ListParagraph"/>
        <w:numPr>
          <w:ilvl w:val="0"/>
          <w:numId w:val="1"/>
        </w:numPr>
        <w:spacing w:after="80"/>
      </w:pPr>
      <w:r>
        <w:t xml:space="preserve">A suitable free, multi-table e-commerce dataset is available for download and licensed for personal/portfolio use.</w:t>
      </w:r>
    </w:p>
    <w:p>
      <w:pPr>
        <w:pStyle w:val="ListParagraph"/>
        <w:numPr>
          <w:ilvl w:val="0"/>
          <w:numId w:val="1"/>
        </w:numPr>
        <w:spacing w:after="80"/>
      </w:pPr>
      <w:r>
        <w:t xml:space="preserve">The builder has ~3 hours/day of core time and up to 1 extra hour/day for 9 remaining days (~27–36 hours total).</w:t>
      </w:r>
    </w:p>
    <w:p>
      <w:pPr>
        <w:pStyle w:val="ListParagraph"/>
        <w:numPr>
          <w:ilvl w:val="0"/>
          <w:numId w:val="1"/>
        </w:numPr>
        <w:spacing w:after="80"/>
      </w:pPr>
      <w:r>
        <w:t xml:space="preserve">The builder has some prior Python/SQL/Pandas exposure but needs step-by-step scaffolding for multi-file project structure.</w:t>
      </w:r>
    </w:p>
    <w:p>
      <w:pPr>
        <w:pStyle w:val="ListParagraph"/>
        <w:numPr>
          <w:ilvl w:val="0"/>
          <w:numId w:val="1"/>
        </w:numPr>
        <w:spacing w:after="80"/>
      </w:pPr>
      <w:r>
        <w:t xml:space="preserve">Streamlit Community Cloud and Neon/Supabase free tiers remain available and within free limits for the project's usage pattern.</w:t>
      </w:r>
    </w:p>
    <w:p>
      <w:pPr>
        <w:pStyle w:val="Heading1"/>
        <w:spacing w:after="160" w:before="360"/>
      </w:pPr>
      <w:r>
        <w:t xml:space="preserve">15.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800"/>
        <w:gridCol w:w="4900"/>
      </w:tblGrid>
      <w:tr>
        <w:tc>
          <w:tcPr>
            <w:tcW w:type="dxa" w:w="2650"/>
            <w:shd w:fill="1F3A5F" w:val="clear"/>
            <w:tcMar>
              <w:top w:type="dxa" w:w="100"/>
              <w:left w:type="dxa" w:w="100"/>
              <w:bottom w:type="dxa" w:w="100"/>
              <w:right w:type="dxa" w:w="100"/>
            </w:tcMar>
          </w:tcPr>
          <w:p>
            <w:r>
              <w:rPr>
                <w:b/>
                <w:bCs/>
                <w:color w:val="FFFFFF"/>
                <w:sz w:val="20"/>
                <w:szCs w:val="20"/>
              </w:rPr>
              <w:t xml:space="preserve">Risk</w:t>
            </w:r>
          </w:p>
        </w:tc>
        <w:tc>
          <w:tcPr>
            <w:tcW w:type="dxa" w:w="1800"/>
            <w:shd w:fill="1F3A5F" w:val="clear"/>
            <w:tcMar>
              <w:top w:type="dxa" w:w="100"/>
              <w:left w:type="dxa" w:w="100"/>
              <w:bottom w:type="dxa" w:w="100"/>
              <w:right w:type="dxa" w:w="100"/>
            </w:tcMar>
          </w:tcPr>
          <w:p>
            <w:r>
              <w:rPr>
                <w:b/>
                <w:bCs/>
                <w:color w:val="FFFFFF"/>
                <w:sz w:val="20"/>
                <w:szCs w:val="20"/>
              </w:rPr>
              <w:t xml:space="preserve">Impact</w:t>
            </w:r>
          </w:p>
        </w:tc>
        <w:tc>
          <w:tcPr>
            <w:tcW w:type="dxa" w:w="4900"/>
            <w:shd w:fill="1F3A5F" w:val="clear"/>
            <w:tcMar>
              <w:top w:type="dxa" w:w="100"/>
              <w:left w:type="dxa" w:w="100"/>
              <w:bottom w:type="dxa" w:w="100"/>
              <w:right w:type="dxa" w:w="100"/>
            </w:tcMar>
          </w:tcPr>
          <w:p>
            <w:r>
              <w:rPr>
                <w:b/>
                <w:bCs/>
                <w:color w:val="FFFFFF"/>
                <w:sz w:val="20"/>
                <w:szCs w:val="20"/>
              </w:rPr>
              <w:t xml:space="preserve">Mitigation</w:t>
            </w:r>
          </w:p>
        </w:tc>
      </w:tr>
      <w:tr>
        <w:tc>
          <w:tcPr>
            <w:tcW w:type="dxa" w:w="2650"/>
            <w:tcMar>
              <w:top w:type="dxa" w:w="100"/>
              <w:left w:type="dxa" w:w="100"/>
              <w:bottom w:type="dxa" w:w="100"/>
              <w:right w:type="dxa" w:w="100"/>
            </w:tcMar>
          </w:tcPr>
          <w:p>
            <w:r>
              <w:rPr>
                <w:b w:val="false"/>
                <w:bCs w:val="false"/>
                <w:color w:val="000000"/>
                <w:sz w:val="20"/>
                <w:szCs w:val="20"/>
              </w:rPr>
              <w:t xml:space="preserve">PostgreSQL local setup blocks progress on Day 2</w:t>
            </w:r>
          </w:p>
        </w:tc>
        <w:tc>
          <w:tcPr>
            <w:tcW w:type="dxa" w:w="1800"/>
            <w:tcMar>
              <w:top w:type="dxa" w:w="100"/>
              <w:left w:type="dxa" w:w="100"/>
              <w:bottom w:type="dxa" w:w="100"/>
              <w:right w:type="dxa" w:w="100"/>
            </w:tcMar>
          </w:tcPr>
          <w:p>
            <w:r>
              <w:rPr>
                <w:b w:val="false"/>
                <w:bCs w:val="false"/>
                <w:color w:val="000000"/>
                <w:sz w:val="20"/>
                <w:szCs w:val="20"/>
              </w:rPr>
              <w:t xml:space="preserve">High — delays whole schedule</w:t>
            </w:r>
          </w:p>
        </w:tc>
        <w:tc>
          <w:tcPr>
            <w:tcW w:type="dxa" w:w="4900"/>
            <w:tcMar>
              <w:top w:type="dxa" w:w="100"/>
              <w:left w:type="dxa" w:w="100"/>
              <w:bottom w:type="dxa" w:w="100"/>
              <w:right w:type="dxa" w:w="100"/>
            </w:tcMar>
          </w:tcPr>
          <w:p>
            <w:r>
              <w:rPr>
                <w:b w:val="false"/>
                <w:bCs w:val="false"/>
                <w:color w:val="000000"/>
                <w:sz w:val="20"/>
                <w:szCs w:val="20"/>
              </w:rPr>
              <w:t xml:space="preserve">Hard time-box; fall back to SQLite immediately and continue; reconcile later if time allows</w:t>
            </w:r>
          </w:p>
        </w:tc>
      </w:tr>
      <w:tr>
        <w:tc>
          <w:tcPr>
            <w:tcW w:type="dxa" w:w="2650"/>
            <w:tcMar>
              <w:top w:type="dxa" w:w="100"/>
              <w:left w:type="dxa" w:w="100"/>
              <w:bottom w:type="dxa" w:w="100"/>
              <w:right w:type="dxa" w:w="100"/>
            </w:tcMar>
          </w:tcPr>
          <w:p>
            <w:r>
              <w:rPr>
                <w:b w:val="false"/>
                <w:bCs w:val="false"/>
                <w:color w:val="000000"/>
                <w:sz w:val="20"/>
                <w:szCs w:val="20"/>
              </w:rPr>
              <w:t xml:space="preserve">Free-tier cloud DB or Streamlit deployment fails on Day 9</w:t>
            </w:r>
          </w:p>
        </w:tc>
        <w:tc>
          <w:tcPr>
            <w:tcW w:type="dxa" w:w="1800"/>
            <w:tcMar>
              <w:top w:type="dxa" w:w="100"/>
              <w:left w:type="dxa" w:w="100"/>
              <w:bottom w:type="dxa" w:w="100"/>
              <w:right w:type="dxa" w:w="100"/>
            </w:tcMar>
          </w:tcPr>
          <w:p>
            <w:r>
              <w:rPr>
                <w:b w:val="false"/>
                <w:bCs w:val="false"/>
                <w:color w:val="000000"/>
                <w:sz w:val="20"/>
                <w:szCs w:val="20"/>
              </w:rPr>
              <w:t xml:space="preserve">Medium — affects live demo only</w:t>
            </w:r>
          </w:p>
        </w:tc>
        <w:tc>
          <w:tcPr>
            <w:tcW w:type="dxa" w:w="4900"/>
            <w:tcMar>
              <w:top w:type="dxa" w:w="100"/>
              <w:left w:type="dxa" w:w="100"/>
              <w:bottom w:type="dxa" w:w="100"/>
              <w:right w:type="dxa" w:w="100"/>
            </w:tcMar>
          </w:tcPr>
          <w:p>
            <w:r>
              <w:rPr>
                <w:b w:val="false"/>
                <w:bCs w:val="false"/>
                <w:color w:val="000000"/>
                <w:sz w:val="20"/>
                <w:szCs w:val="20"/>
              </w:rPr>
              <w:t xml:space="preserve">Core deliverable is the GitHub repo; live demo is a bonus, not a dependency, per agreed priority order</w:t>
            </w:r>
          </w:p>
        </w:tc>
      </w:tr>
      <w:tr>
        <w:tc>
          <w:tcPr>
            <w:tcW w:type="dxa" w:w="2650"/>
            <w:tcMar>
              <w:top w:type="dxa" w:w="100"/>
              <w:left w:type="dxa" w:w="100"/>
              <w:bottom w:type="dxa" w:w="100"/>
              <w:right w:type="dxa" w:w="100"/>
            </w:tcMar>
          </w:tcPr>
          <w:p>
            <w:r>
              <w:rPr>
                <w:b w:val="false"/>
                <w:bCs w:val="false"/>
                <w:color w:val="000000"/>
                <w:sz w:val="20"/>
                <w:szCs w:val="20"/>
              </w:rPr>
              <w:t xml:space="preserve">Claude API costs or access issues</w:t>
            </w:r>
          </w:p>
        </w:tc>
        <w:tc>
          <w:tcPr>
            <w:tcW w:type="dxa" w:w="1800"/>
            <w:tcMar>
              <w:top w:type="dxa" w:w="100"/>
              <w:left w:type="dxa" w:w="100"/>
              <w:bottom w:type="dxa" w:w="100"/>
              <w:right w:type="dxa" w:w="100"/>
            </w:tcMar>
          </w:tcPr>
          <w:p>
            <w:r>
              <w:rPr>
                <w:b w:val="false"/>
                <w:bCs w:val="false"/>
                <w:color w:val="000000"/>
                <w:sz w:val="20"/>
                <w:szCs w:val="20"/>
              </w:rPr>
              <w:t xml:space="preserve">Low — feature still works</w:t>
            </w:r>
          </w:p>
        </w:tc>
        <w:tc>
          <w:tcPr>
            <w:tcW w:type="dxa" w:w="4900"/>
            <w:tcMar>
              <w:top w:type="dxa" w:w="100"/>
              <w:left w:type="dxa" w:w="100"/>
              <w:bottom w:type="dxa" w:w="100"/>
              <w:right w:type="dxa" w:w="100"/>
            </w:tcMar>
          </w:tcPr>
          <w:p>
            <w:r>
              <w:rPr>
                <w:b w:val="false"/>
                <w:bCs w:val="false"/>
                <w:color w:val="000000"/>
                <w:sz w:val="20"/>
                <w:szCs w:val="20"/>
              </w:rPr>
              <w:t xml:space="preserve">Deterministic free fallback is the default; API is optional enhancement only</w:t>
            </w:r>
          </w:p>
        </w:tc>
      </w:tr>
      <w:tr>
        <w:tc>
          <w:tcPr>
            <w:tcW w:type="dxa" w:w="2650"/>
            <w:tcMar>
              <w:top w:type="dxa" w:w="100"/>
              <w:left w:type="dxa" w:w="100"/>
              <w:bottom w:type="dxa" w:w="100"/>
              <w:right w:type="dxa" w:w="100"/>
            </w:tcMar>
          </w:tcPr>
          <w:p>
            <w:r>
              <w:rPr>
                <w:b w:val="false"/>
                <w:bCs w:val="false"/>
                <w:color w:val="000000"/>
                <w:sz w:val="20"/>
                <w:szCs w:val="20"/>
              </w:rPr>
              <w:t xml:space="preserve">Scope creep across 9 days</w:t>
            </w:r>
          </w:p>
        </w:tc>
        <w:tc>
          <w:tcPr>
            <w:tcW w:type="dxa" w:w="1800"/>
            <w:tcMar>
              <w:top w:type="dxa" w:w="100"/>
              <w:left w:type="dxa" w:w="100"/>
              <w:bottom w:type="dxa" w:w="100"/>
              <w:right w:type="dxa" w:w="100"/>
            </w:tcMar>
          </w:tcPr>
          <w:p>
            <w:r>
              <w:rPr>
                <w:b w:val="false"/>
                <w:bCs w:val="false"/>
                <w:color w:val="000000"/>
                <w:sz w:val="20"/>
                <w:szCs w:val="20"/>
              </w:rPr>
              <w:t xml:space="preserve">High — risk of an unfinished v1.0</w:t>
            </w:r>
          </w:p>
        </w:tc>
        <w:tc>
          <w:tcPr>
            <w:tcW w:type="dxa" w:w="4900"/>
            <w:tcMar>
              <w:top w:type="dxa" w:w="100"/>
              <w:left w:type="dxa" w:w="100"/>
              <w:bottom w:type="dxa" w:w="100"/>
              <w:right w:type="dxa" w:w="100"/>
            </w:tcMar>
          </w:tcPr>
          <w:p>
            <w:r>
              <w:rPr>
                <w:b w:val="false"/>
                <w:bCs w:val="false"/>
                <w:color w:val="000000"/>
                <w:sz w:val="20"/>
                <w:szCs w:val="20"/>
              </w:rPr>
              <w:t xml:space="preserve">Fixed Day 1 scope lock (this PRD); stretch features explicitly deprioritized first</w:t>
            </w:r>
          </w:p>
        </w:tc>
      </w:tr>
      <w:tr>
        <w:tc>
          <w:tcPr>
            <w:tcW w:type="dxa" w:w="2650"/>
            <w:tcMar>
              <w:top w:type="dxa" w:w="100"/>
              <w:left w:type="dxa" w:w="100"/>
              <w:bottom w:type="dxa" w:w="100"/>
              <w:right w:type="dxa" w:w="100"/>
            </w:tcMar>
          </w:tcPr>
          <w:p>
            <w:r>
              <w:rPr>
                <w:b w:val="false"/>
                <w:bCs w:val="false"/>
                <w:color w:val="000000"/>
                <w:sz w:val="20"/>
                <w:szCs w:val="20"/>
              </w:rPr>
              <w:t xml:space="preserve">Dataset too small/large or messy in unexpected ways</w:t>
            </w:r>
          </w:p>
        </w:tc>
        <w:tc>
          <w:tcPr>
            <w:tcW w:type="dxa" w:w="1800"/>
            <w:tcMar>
              <w:top w:type="dxa" w:w="100"/>
              <w:left w:type="dxa" w:w="100"/>
              <w:bottom w:type="dxa" w:w="100"/>
              <w:right w:type="dxa" w:w="100"/>
            </w:tcMar>
          </w:tcPr>
          <w:p>
            <w:r>
              <w:rPr>
                <w:b w:val="false"/>
                <w:bCs w:val="false"/>
                <w:color w:val="000000"/>
                <w:sz w:val="20"/>
                <w:szCs w:val="20"/>
              </w:rPr>
              <w:t xml:space="preserve">Medium — affects ETL design</w:t>
            </w:r>
          </w:p>
        </w:tc>
        <w:tc>
          <w:tcPr>
            <w:tcW w:type="dxa" w:w="4900"/>
            <w:tcMar>
              <w:top w:type="dxa" w:w="100"/>
              <w:left w:type="dxa" w:w="100"/>
              <w:bottom w:type="dxa" w:w="100"/>
              <w:right w:type="dxa" w:w="100"/>
            </w:tcMar>
          </w:tcPr>
          <w:p>
            <w:r>
              <w:rPr>
                <w:b w:val="false"/>
                <w:bCs w:val="false"/>
                <w:color w:val="000000"/>
                <w:sz w:val="20"/>
                <w:szCs w:val="20"/>
              </w:rPr>
              <w:t xml:space="preserve">Dataset confirmed and profiled on Day 2 before pipeline design finalized</w:t>
            </w:r>
          </w:p>
        </w:tc>
      </w:tr>
    </w:tbl>
    <w:p>
      <w:pPr>
        <w:pStyle w:val="Heading1"/>
        <w:spacing w:after="160" w:before="360"/>
      </w:pPr>
      <w:r>
        <w:t xml:space="preserve">16. Success Metrics — Definition of Done (Day 10)</w:t>
      </w:r>
    </w:p>
    <w:p>
      <w:pPr>
        <w:pStyle w:val="ListParagraph"/>
        <w:numPr>
          <w:ilvl w:val="0"/>
          <w:numId w:val="1"/>
        </w:numPr>
        <w:spacing w:after="80"/>
      </w:pPr>
      <w:r>
        <w:t xml:space="preserve">Pipeline runs end-to-end from raw CSVs to populated warehouse with a single command.</w:t>
      </w:r>
    </w:p>
    <w:p>
      <w:pPr>
        <w:pStyle w:val="ListParagraph"/>
        <w:numPr>
          <w:ilvl w:val="0"/>
          <w:numId w:val="1"/>
        </w:numPr>
        <w:spacing w:after="80"/>
      </w:pPr>
      <w:r>
        <w:t xml:space="preserve">Warehouse schema is a documented, defensible star schema (fact + at least 3 dimension tables).</w:t>
      </w:r>
    </w:p>
    <w:p>
      <w:pPr>
        <w:pStyle w:val="ListParagraph"/>
        <w:numPr>
          <w:ilvl w:val="0"/>
          <w:numId w:val="1"/>
        </w:numPr>
        <w:spacing w:after="80"/>
      </w:pPr>
      <w:r>
        <w:t xml:space="preserve">At least 6 SQL analytical queries/views answer real business questions, using joins, CTEs, and window functions.</w:t>
      </w:r>
    </w:p>
    <w:p>
      <w:pPr>
        <w:pStyle w:val="ListParagraph"/>
        <w:numPr>
          <w:ilvl w:val="0"/>
          <w:numId w:val="1"/>
        </w:numPr>
        <w:spacing w:after="80"/>
      </w:pPr>
      <w:r>
        <w:t xml:space="preserve">Streamlit dashboard displays KPIs, at least 3 chart types, and at least 1 interactive filter.</w:t>
      </w:r>
    </w:p>
    <w:p>
      <w:pPr>
        <w:pStyle w:val="ListParagraph"/>
        <w:numPr>
          <w:ilvl w:val="0"/>
          <w:numId w:val="1"/>
        </w:numPr>
        <w:spacing w:after="80"/>
      </w:pPr>
      <w:r>
        <w:t xml:space="preserve">AI insights layer produces data-quality commentary, a business summary, and answers at least 3 sample natural-language questions correctly, fully functional with zero API key configured.</w:t>
      </w:r>
    </w:p>
    <w:p>
      <w:pPr>
        <w:pStyle w:val="ListParagraph"/>
        <w:numPr>
          <w:ilvl w:val="0"/>
          <w:numId w:val="1"/>
        </w:numPr>
        <w:spacing w:after="80"/>
      </w:pPr>
      <w:r>
        <w:t xml:space="preserve">GitHub repository is complete: README, architecture diagram, screenshots, setup instructions, sample data, SQL scripts, and AI layer explanation.</w:t>
      </w:r>
    </w:p>
    <w:p>
      <w:pPr>
        <w:pStyle w:val="ListParagraph"/>
        <w:numPr>
          <w:ilvl w:val="0"/>
          <w:numId w:val="1"/>
        </w:numPr>
        <w:spacing w:after="80"/>
      </w:pPr>
      <w:r>
        <w:t xml:space="preserve">Live Streamlit demo link works (stretch target; repo remains submission-ready if it does not).</w:t>
      </w:r>
    </w:p>
    <w:p>
      <w:pPr>
        <w:pStyle w:val="ListParagraph"/>
        <w:numPr>
          <w:ilvl w:val="0"/>
          <w:numId w:val="1"/>
        </w:numPr>
        <w:spacing w:after="80"/>
      </w:pPr>
      <w:r>
        <w:t xml:space="preserve">Builder can verbally walk through the entire architecture, every schema decision, and at least 2 SQL queries from memory.</w:t>
      </w:r>
    </w:p>
    <w:p>
      <w:pPr>
        <w:pStyle w:val="Heading1"/>
        <w:spacing w:after="160" w:before="360"/>
      </w:pPr>
      <w:r>
        <w:t xml:space="preserve">17. Timeline Overview</w:t>
      </w:r>
    </w:p>
    <w:p>
      <w:pPr>
        <w:spacing w:after="160"/>
      </w:pPr>
      <w:r>
        <w:t xml:space="preserve">Day 1: Discovery &amp; requirements (this document). Day 2: Environment setup, dataset finalization, database setup. Day 3–4: ETL pipeline (extract, validate, clean, transform). Day 5: Data warehouse loading &amp; schema finalization. Day 6: SQL analytics layer. Day 7: Streamlit dashboard. Day 8: AI insights layer. Day 9: Testing, deployment, documentation. Day 10: Final polish, demo rehearsal, interview prep, submission. Full day-by-day detail is provided in the companion Implementation Blueprint document.</w:t>
      </w:r>
    </w:p>
    <w:p>
      <w:pPr>
        <w:pStyle w:val="Heading1"/>
        <w:spacing w:after="160" w:before="360"/>
      </w:pPr>
      <w:r>
        <w:t xml:space="preserve">18. Open Questions (to resolve on Day 2)</w:t>
      </w:r>
    </w:p>
    <w:p>
      <w:pPr>
        <w:pStyle w:val="ListParagraph"/>
        <w:numPr>
          <w:ilvl w:val="0"/>
          <w:numId w:val="1"/>
        </w:numPr>
        <w:spacing w:after="80"/>
      </w:pPr>
      <w:r>
        <w:t xml:space="preserve">Final confirmation of the exact source dataset and its license terms.</w:t>
      </w:r>
    </w:p>
    <w:p>
      <w:pPr>
        <w:pStyle w:val="ListParagraph"/>
        <w:numPr>
          <w:ilvl w:val="0"/>
          <w:numId w:val="1"/>
        </w:numPr>
        <w:spacing w:after="80"/>
      </w:pPr>
      <w:r>
        <w:t xml:space="preserve">Exact list of KPIs to prioritize for the dashboard (finalized once data is profiled).</w:t>
      </w:r>
    </w:p>
    <w:p>
      <w:pPr>
        <w:pStyle w:val="ListParagraph"/>
        <w:numPr>
          <w:ilvl w:val="0"/>
          <w:numId w:val="1"/>
        </w:numPr>
        <w:spacing w:after="80"/>
      </w:pPr>
      <w:r>
        <w:t xml:space="preserve">Whether Neon or Supabase is used for the free-tier cloud database (decided based on ease of setup on Day 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2026-08-12T05:07:24.862Z</dcterms:created>
  <dcterms:modified xsi:type="dcterms:W3CDTF">2026-08-12T05:07:24.888Z</dcterms:modified>
</cp:coreProperties>
</file>

<file path=docProps/custom.xml><?xml version="1.0" encoding="utf-8"?>
<Properties xmlns="http://schemas.openxmlformats.org/officeDocument/2006/custom-properties" xmlns:vt="http://schemas.openxmlformats.org/officeDocument/2006/docPropsVTypes"/>
</file>