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58AA" w14:textId="5F711BAA" w:rsidR="009A1BA3" w:rsidRPr="00705D7A" w:rsidRDefault="00705D7A" w:rsidP="00705D7A">
      <w:pPr>
        <w:jc w:val="center"/>
        <w:rPr>
          <w:rFonts w:ascii="Arial" w:hAnsi="Arial" w:cs="Arial"/>
          <w:b/>
          <w:bCs/>
        </w:rPr>
      </w:pPr>
      <w:r w:rsidRPr="00705D7A">
        <w:rPr>
          <w:rFonts w:ascii="Arial" w:hAnsi="Arial" w:cs="Arial"/>
          <w:b/>
          <w:bCs/>
        </w:rPr>
        <w:t>Physiologic correlates of diastolic dysfunction in nonobstructive hypertrophic cardiomyopathy: insights from echocardiography and cardiopulmonary testing</w:t>
      </w:r>
    </w:p>
    <w:p w14:paraId="355A91A6" w14:textId="77777777" w:rsidR="00705D7A" w:rsidRPr="00705D7A" w:rsidRDefault="00705D7A" w:rsidP="00705D7A">
      <w:pPr>
        <w:rPr>
          <w:rFonts w:ascii="Arial" w:hAnsi="Arial" w:cs="Arial"/>
          <w:sz w:val="22"/>
          <w:szCs w:val="22"/>
        </w:rPr>
      </w:pPr>
    </w:p>
    <w:p w14:paraId="0063B570" w14:textId="647EBD9B" w:rsidR="00705D7A" w:rsidRDefault="00DE1F2C" w:rsidP="00705D7A">
      <w:pPr>
        <w:rPr>
          <w:rFonts w:ascii="Arial" w:hAnsi="Arial" w:cs="Arial"/>
          <w:sz w:val="22"/>
          <w:szCs w:val="22"/>
        </w:rPr>
      </w:pPr>
      <w:r>
        <w:rPr>
          <w:rFonts w:ascii="Arial" w:hAnsi="Arial" w:cs="Arial"/>
          <w:sz w:val="22"/>
          <w:szCs w:val="22"/>
        </w:rPr>
        <w:t>Mark E. Pepin,</w:t>
      </w:r>
      <w:r w:rsidRPr="00DE1F2C">
        <w:rPr>
          <w:rFonts w:ascii="Arial" w:hAnsi="Arial" w:cs="Arial"/>
          <w:sz w:val="22"/>
          <w:szCs w:val="22"/>
          <w:vertAlign w:val="superscript"/>
        </w:rPr>
        <w:t>1,2</w:t>
      </w:r>
      <w:r>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Pr>
          <w:rFonts w:ascii="Arial" w:hAnsi="Arial" w:cs="Arial"/>
          <w:sz w:val="22"/>
          <w:szCs w:val="22"/>
        </w:rPr>
        <w:t xml:space="preserve">Diona Gjermeni, Jonathan Hu, Gracia Fahed, Everton J. Santana, </w:t>
      </w:r>
      <w:r w:rsidR="0093618C">
        <w:rPr>
          <w:rFonts w:ascii="Arial" w:hAnsi="Arial" w:cs="Arial"/>
          <w:sz w:val="22"/>
          <w:szCs w:val="22"/>
        </w:rPr>
        <w:t>Francois Haddad</w:t>
      </w:r>
      <w:r w:rsidR="0093618C" w:rsidRPr="0093618C">
        <w:rPr>
          <w:rFonts w:ascii="Arial" w:hAnsi="Arial" w:cs="Arial"/>
          <w:sz w:val="22"/>
          <w:szCs w:val="22"/>
          <w:vertAlign w:val="superscript"/>
        </w:rPr>
        <w:t>1,2</w:t>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spacing w:after="0" w:line="240" w:lineRule="auto"/>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Pr="00C10B48" w:rsidRDefault="00705D7A" w:rsidP="00705D7A">
      <w:pPr>
        <w:numPr>
          <w:ilvl w:val="0"/>
          <w:numId w:val="1"/>
        </w:numPr>
        <w:spacing w:after="0" w:line="240" w:lineRule="auto"/>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spacing w:after="0" w:line="240" w:lineRule="auto"/>
        <w:rPr>
          <w:rFonts w:ascii="Arial" w:hAnsi="Arial" w:cs="Arial"/>
          <w:sz w:val="22"/>
          <w:szCs w:val="22"/>
        </w:rPr>
      </w:pPr>
    </w:p>
    <w:p w14:paraId="3AFE4F83" w14:textId="55A434AE" w:rsidR="00705D7A" w:rsidRPr="00534F79" w:rsidRDefault="00705D7A" w:rsidP="00705D7A">
      <w:pPr>
        <w:spacing w:after="0" w:line="240" w:lineRule="auto"/>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p>
    <w:p w14:paraId="493D30E7" w14:textId="5012902F" w:rsidR="00705D7A" w:rsidRPr="00534F79" w:rsidRDefault="00705D7A" w:rsidP="00705D7A">
      <w:pPr>
        <w:spacing w:after="0" w:line="240" w:lineRule="auto"/>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B9189D">
        <w:rPr>
          <w:rFonts w:cs="Arial"/>
          <w:noProof/>
          <w:color w:val="000000" w:themeColor="text1"/>
        </w:rPr>
        <w:t>1,584</w:t>
      </w:r>
      <w:r w:rsidRPr="00534F79">
        <w:rPr>
          <w:rFonts w:cs="Arial"/>
          <w:color w:val="000000" w:themeColor="text1"/>
        </w:rPr>
        <w:fldChar w:fldCharType="end"/>
      </w:r>
      <w:r w:rsidRPr="00534F79">
        <w:rPr>
          <w:rFonts w:cs="Arial"/>
          <w:color w:val="000000" w:themeColor="text1"/>
        </w:rPr>
        <w:t xml:space="preserve"> (Total)</w:t>
      </w:r>
    </w:p>
    <w:p w14:paraId="4B89DF5D" w14:textId="57E9AA46" w:rsidR="00705D7A" w:rsidRPr="00534F79" w:rsidRDefault="00705D7A" w:rsidP="00705D7A">
      <w:pPr>
        <w:spacing w:after="0" w:line="240" w:lineRule="auto"/>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p>
    <w:p w14:paraId="034ADDA3" w14:textId="3A3618E5" w:rsidR="00705D7A" w:rsidRPr="00534F79" w:rsidRDefault="00705D7A" w:rsidP="00705D7A">
      <w:pPr>
        <w:spacing w:after="0" w:line="240" w:lineRule="auto"/>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p>
    <w:p w14:paraId="5F8ED75B" w14:textId="422F9D89" w:rsidR="00705D7A" w:rsidRDefault="00705D7A" w:rsidP="00705D7A">
      <w:pPr>
        <w:spacing w:after="0" w:line="240" w:lineRule="auto"/>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p>
    <w:p w14:paraId="48CD1092" w14:textId="77777777" w:rsidR="00705D7A" w:rsidRDefault="00705D7A" w:rsidP="00705D7A">
      <w:pPr>
        <w:spacing w:after="0" w:line="240" w:lineRule="auto"/>
        <w:rPr>
          <w:rFonts w:cs="Arial"/>
          <w:b/>
        </w:rPr>
      </w:pPr>
    </w:p>
    <w:p w14:paraId="1A4581EA" w14:textId="77777777" w:rsidR="00705D7A" w:rsidRDefault="00705D7A" w:rsidP="00705D7A">
      <w:pPr>
        <w:spacing w:after="0" w:line="240" w:lineRule="auto"/>
        <w:rPr>
          <w:rFonts w:cs="Arial"/>
          <w:b/>
        </w:rPr>
      </w:pPr>
    </w:p>
    <w:p w14:paraId="464936B7" w14:textId="77777777" w:rsidR="00705D7A" w:rsidRDefault="00705D7A" w:rsidP="00705D7A">
      <w:pPr>
        <w:spacing w:after="0" w:line="240" w:lineRule="auto"/>
        <w:rPr>
          <w:rFonts w:cs="Arial"/>
          <w:b/>
        </w:rPr>
      </w:pPr>
    </w:p>
    <w:p w14:paraId="77334995" w14:textId="77777777" w:rsidR="00705D7A" w:rsidRDefault="00705D7A" w:rsidP="00705D7A">
      <w:pPr>
        <w:spacing w:after="0" w:line="240" w:lineRule="auto"/>
        <w:rPr>
          <w:rFonts w:cs="Arial"/>
          <w:b/>
        </w:rPr>
      </w:pPr>
    </w:p>
    <w:p w14:paraId="1EC48F40" w14:textId="77777777" w:rsidR="00705D7A" w:rsidRPr="00534F79" w:rsidRDefault="00705D7A" w:rsidP="00705D7A">
      <w:pPr>
        <w:spacing w:after="0" w:line="240" w:lineRule="auto"/>
        <w:rPr>
          <w:rFonts w:cs="Arial"/>
          <w:b/>
        </w:rPr>
      </w:pPr>
    </w:p>
    <w:p w14:paraId="6B0B6FC1" w14:textId="77777777" w:rsidR="00705D7A" w:rsidRPr="00534F79" w:rsidRDefault="00705D7A" w:rsidP="00705D7A">
      <w:pPr>
        <w:spacing w:after="0" w:line="240" w:lineRule="auto"/>
        <w:rPr>
          <w:rFonts w:cs="Arial"/>
          <w:b/>
          <w:bCs/>
        </w:rPr>
      </w:pPr>
      <w:r w:rsidRPr="00534F79">
        <w:rPr>
          <w:rFonts w:cs="Arial"/>
          <w:b/>
          <w:bCs/>
        </w:rPr>
        <w:t>*Correspondence:</w:t>
      </w:r>
    </w:p>
    <w:p w14:paraId="30CB2E62" w14:textId="14140ED6" w:rsidR="00705D7A" w:rsidRPr="00534F79" w:rsidRDefault="00705D7A" w:rsidP="00705D7A">
      <w:pPr>
        <w:spacing w:after="0" w:line="240" w:lineRule="auto"/>
        <w:rPr>
          <w:rFonts w:cs="Arial"/>
          <w:szCs w:val="22"/>
        </w:rPr>
      </w:pPr>
      <w:r>
        <w:rPr>
          <w:rFonts w:cs="Arial"/>
          <w:szCs w:val="22"/>
        </w:rPr>
        <w:t>Francois Haddad, MD</w:t>
      </w:r>
    </w:p>
    <w:p w14:paraId="7DBF3566" w14:textId="227414A7" w:rsidR="00705D7A" w:rsidRDefault="00705D7A" w:rsidP="00705D7A">
      <w:pPr>
        <w:autoSpaceDE w:val="0"/>
        <w:autoSpaceDN w:val="0"/>
        <w:adjustRightInd w:val="0"/>
        <w:spacing w:after="0" w:line="240" w:lineRule="auto"/>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spacing w:after="0" w:line="240" w:lineRule="auto"/>
        <w:rPr>
          <w:rFonts w:cs="Arial"/>
          <w:szCs w:val="22"/>
        </w:rPr>
      </w:pPr>
      <w:r>
        <w:rPr>
          <w:rFonts w:cs="Arial"/>
          <w:szCs w:val="22"/>
        </w:rPr>
        <w:t>Stanford University School of Medicine</w:t>
      </w:r>
    </w:p>
    <w:p w14:paraId="026CD583" w14:textId="0B9C27D1" w:rsidR="00705D7A" w:rsidRPr="00534F79" w:rsidRDefault="00705D7A" w:rsidP="00705D7A">
      <w:pPr>
        <w:autoSpaceDE w:val="0"/>
        <w:autoSpaceDN w:val="0"/>
        <w:adjustRightInd w:val="0"/>
        <w:spacing w:after="0" w:line="240" w:lineRule="auto"/>
        <w:rPr>
          <w:rFonts w:cs="Arial"/>
          <w:szCs w:val="22"/>
        </w:rPr>
      </w:pPr>
      <w:r w:rsidRPr="00534F79">
        <w:rPr>
          <w:rFonts w:cs="Arial"/>
          <w:szCs w:val="22"/>
        </w:rPr>
        <w:t xml:space="preserve">Tel: </w:t>
      </w:r>
    </w:p>
    <w:p w14:paraId="2447A728" w14:textId="00B044C9" w:rsidR="00705D7A" w:rsidRPr="00534F79" w:rsidRDefault="00705D7A" w:rsidP="00705D7A">
      <w:pPr>
        <w:autoSpaceDE w:val="0"/>
        <w:autoSpaceDN w:val="0"/>
        <w:adjustRightInd w:val="0"/>
        <w:spacing w:after="0" w:line="240" w:lineRule="auto"/>
        <w:rPr>
          <w:rFonts w:cs="Arial"/>
          <w:szCs w:val="22"/>
        </w:rPr>
      </w:pPr>
      <w:r w:rsidRPr="00534F79">
        <w:rPr>
          <w:rFonts w:cs="Arial"/>
          <w:szCs w:val="22"/>
        </w:rPr>
        <w:t xml:space="preserve">Fax: </w:t>
      </w:r>
    </w:p>
    <w:p w14:paraId="304331C4" w14:textId="4B723335" w:rsidR="00705D7A" w:rsidRDefault="00705D7A" w:rsidP="006B0606">
      <w:pPr>
        <w:spacing w:after="120" w:line="240" w:lineRule="auto"/>
      </w:pPr>
      <w:r w:rsidRPr="00534F79">
        <w:rPr>
          <w:rFonts w:cs="Arial"/>
          <w:szCs w:val="22"/>
        </w:rPr>
        <w:t xml:space="preserve">E-mail: </w:t>
      </w:r>
      <w:hyperlink r:id="rId5" w:history="1">
        <w:r w:rsidRPr="000939C9">
          <w:rPr>
            <w:rStyle w:val="Hyperlink"/>
            <w:kern w:val="0"/>
            <w14:ligatures w14:val="none"/>
          </w:rPr>
          <w:t>fhaddad@stanford.edu</w:t>
        </w:r>
      </w:hyperlink>
      <w:r>
        <w:rPr>
          <w:kern w:val="0"/>
          <w14:ligatures w14:val="none"/>
        </w:rPr>
        <w:t xml:space="preserve"> </w:t>
      </w:r>
      <w:hyperlink r:id="rId6" w:history="1">
        <w:r w:rsidRPr="00534F79">
          <w:rPr>
            <w:rStyle w:val="Hyperlink"/>
            <w:rFonts w:cs="Arial"/>
            <w:szCs w:val="22"/>
          </w:rPr>
          <w:br w:type="page"/>
        </w:r>
      </w:hyperlink>
      <w:r w:rsidRPr="006B0606">
        <w:rPr>
          <w:b/>
          <w:bCs/>
          <w:smallCaps/>
        </w:rPr>
        <w:t>Abstract</w:t>
      </w:r>
      <w:r w:rsidR="006B0606" w:rsidRPr="006B0606">
        <w:rPr>
          <w:smallCaps/>
        </w:rPr>
        <w:t xml:space="preserve"> [250 words]</w:t>
      </w:r>
    </w:p>
    <w:p w14:paraId="3BCF329C" w14:textId="17BFD3EA" w:rsidR="006B0606" w:rsidRDefault="006B0606" w:rsidP="006B0606">
      <w:pPr>
        <w:spacing w:after="120"/>
      </w:pPr>
      <w:r>
        <w:t xml:space="preserve">Background. </w:t>
      </w:r>
    </w:p>
    <w:p w14:paraId="7EA4BB24" w14:textId="18FC07B1" w:rsidR="006B0606" w:rsidRDefault="006B0606" w:rsidP="006B0606">
      <w:pPr>
        <w:spacing w:after="120"/>
      </w:pPr>
      <w:r>
        <w:t xml:space="preserve">Objectives. </w:t>
      </w:r>
    </w:p>
    <w:p w14:paraId="75A31D9E" w14:textId="4ED51232" w:rsidR="006B0606" w:rsidRDefault="006B0606" w:rsidP="006B0606">
      <w:pPr>
        <w:spacing w:after="120"/>
      </w:pPr>
      <w:r>
        <w:t xml:space="preserve">Methods. </w:t>
      </w:r>
    </w:p>
    <w:p w14:paraId="7157DE1E" w14:textId="57DD774B" w:rsidR="006B0606" w:rsidRDefault="006B0606" w:rsidP="006B0606">
      <w:pPr>
        <w:spacing w:after="120"/>
      </w:pPr>
      <w:r>
        <w:t xml:space="preserve">Results. </w:t>
      </w:r>
    </w:p>
    <w:p w14:paraId="791440DC" w14:textId="26A0445F" w:rsidR="00705D7A" w:rsidRDefault="006B0606" w:rsidP="006B0606">
      <w:pPr>
        <w:spacing w:after="120"/>
      </w:pPr>
      <w:r>
        <w:t xml:space="preserve">Conclusions. </w:t>
      </w:r>
      <w:r w:rsidR="00705D7A">
        <w:br w:type="page"/>
      </w:r>
    </w:p>
    <w:p w14:paraId="0EB5B817" w14:textId="3C59503B" w:rsidR="00705D7A" w:rsidRPr="006B0606" w:rsidRDefault="00705D7A" w:rsidP="006B0606">
      <w:pPr>
        <w:spacing w:after="120" w:line="240" w:lineRule="auto"/>
        <w:rPr>
          <w:rFonts w:ascii="Arial" w:hAnsi="Arial" w:cs="Arial"/>
          <w:b/>
          <w:bCs/>
          <w:smallCaps/>
          <w:sz w:val="22"/>
          <w:szCs w:val="22"/>
        </w:rPr>
      </w:pPr>
      <w:r w:rsidRPr="006B0606">
        <w:rPr>
          <w:rFonts w:ascii="Arial" w:hAnsi="Arial" w:cs="Arial"/>
          <w:b/>
          <w:bCs/>
          <w:smallCaps/>
          <w:sz w:val="22"/>
          <w:szCs w:val="22"/>
        </w:rPr>
        <w:lastRenderedPageBreak/>
        <w:t>Introduction</w:t>
      </w:r>
    </w:p>
    <w:p w14:paraId="48B97422" w14:textId="77777777" w:rsidR="006B0606" w:rsidRDefault="006B0606" w:rsidP="006B0606">
      <w:pPr>
        <w:spacing w:after="120"/>
        <w:jc w:val="both"/>
        <w:rPr>
          <w:rFonts w:ascii="Arial" w:eastAsia="Times New Roman" w:hAnsi="Arial" w:cs="Arial"/>
          <w:color w:val="212121"/>
          <w:kern w:val="0"/>
          <w:sz w:val="22"/>
          <w:szCs w:val="22"/>
          <w14:ligatures w14:val="none"/>
        </w:rPr>
      </w:pPr>
      <w:r w:rsidRPr="00AA5C4C">
        <w:rPr>
          <w:rFonts w:ascii="Arial" w:eastAsia="Times New Roman" w:hAnsi="Arial" w:cs="Arial"/>
          <w:color w:val="212121"/>
          <w:kern w:val="0"/>
          <w:sz w:val="22"/>
          <w:szCs w:val="22"/>
          <w14:ligatures w14:val="none"/>
        </w:rPr>
        <w:t>Diastolic dysfunction represents a pathophysiological hallmark of hypertrophic cardiomyopathy</w:t>
      </w:r>
      <w:r>
        <w:rPr>
          <w:rFonts w:ascii="Arial" w:eastAsia="Times New Roman" w:hAnsi="Arial" w:cs="Arial"/>
          <w:color w:val="212121"/>
          <w:kern w:val="0"/>
          <w:sz w:val="22"/>
          <w:szCs w:val="22"/>
          <w14:ligatures w14:val="none"/>
        </w:rPr>
        <w:t xml:space="preserve"> (HCM)</w:t>
      </w:r>
      <w:r w:rsidRPr="00AA5C4C">
        <w:rPr>
          <w:rFonts w:ascii="Arial" w:eastAsia="Times New Roman" w:hAnsi="Arial" w:cs="Arial"/>
          <w:color w:val="212121"/>
          <w:kern w:val="0"/>
          <w:sz w:val="22"/>
          <w:szCs w:val="22"/>
          <w14:ligatures w14:val="none"/>
        </w:rPr>
        <w:t xml:space="preserve">, </w:t>
      </w:r>
      <w:r>
        <w:rPr>
          <w:rFonts w:ascii="Arial" w:eastAsia="Times New Roman" w:hAnsi="Arial" w:cs="Arial"/>
          <w:color w:val="212121"/>
          <w:kern w:val="0"/>
          <w:sz w:val="22"/>
          <w:szCs w:val="22"/>
          <w14:ligatures w14:val="none"/>
        </w:rPr>
        <w:t xml:space="preserve">which is both </w:t>
      </w:r>
      <w:r w:rsidRPr="00AA5C4C">
        <w:rPr>
          <w:rFonts w:ascii="Arial" w:eastAsia="Times New Roman" w:hAnsi="Arial" w:cs="Arial"/>
          <w:color w:val="212121"/>
          <w:kern w:val="0"/>
          <w:sz w:val="22"/>
          <w:szCs w:val="22"/>
          <w14:ligatures w14:val="none"/>
        </w:rPr>
        <w:t xml:space="preserve">detectable even before morphological hypertrophy develops and </w:t>
      </w:r>
      <w:r>
        <w:rPr>
          <w:rFonts w:ascii="Arial" w:eastAsia="Times New Roman" w:hAnsi="Arial" w:cs="Arial"/>
          <w:color w:val="212121"/>
          <w:kern w:val="0"/>
          <w:sz w:val="22"/>
          <w:szCs w:val="22"/>
          <w14:ligatures w14:val="none"/>
        </w:rPr>
        <w:t xml:space="preserve">conserved </w:t>
      </w:r>
      <w:r w:rsidRPr="00AA5C4C">
        <w:rPr>
          <w:rFonts w:ascii="Arial" w:eastAsia="Times New Roman" w:hAnsi="Arial" w:cs="Arial"/>
          <w:color w:val="212121"/>
          <w:kern w:val="0"/>
          <w:sz w:val="22"/>
          <w:szCs w:val="22"/>
          <w14:ligatures w14:val="none"/>
        </w:rPr>
        <w:t xml:space="preserve">across all HCM phenotypes. </w:t>
      </w:r>
    </w:p>
    <w:p w14:paraId="381A2AF6" w14:textId="78CE8995" w:rsidR="00107170" w:rsidRDefault="006B0606" w:rsidP="00107170">
      <w:pPr>
        <w:pStyle w:val="ListParagraph"/>
        <w:numPr>
          <w:ilvl w:val="0"/>
          <w:numId w:val="3"/>
        </w:numPr>
        <w:spacing w:after="120"/>
        <w:jc w:val="both"/>
        <w:rPr>
          <w:rFonts w:ascii="Arial" w:eastAsia="Times New Roman" w:hAnsi="Arial" w:cs="Arial"/>
          <w:color w:val="212121"/>
          <w:kern w:val="0"/>
          <w:sz w:val="22"/>
          <w:szCs w:val="22"/>
          <w14:ligatures w14:val="none"/>
        </w:rPr>
      </w:pPr>
      <w:r w:rsidRPr="009279DE">
        <w:rPr>
          <w:rFonts w:ascii="Arial" w:eastAsia="Times New Roman" w:hAnsi="Arial" w:cs="Arial"/>
          <w:color w:val="212121"/>
          <w:kern w:val="0"/>
          <w:sz w:val="22"/>
          <w:szCs w:val="22"/>
          <w14:ligatures w14:val="none"/>
        </w:rPr>
        <w:t>Basis of non-invasive diastolic parameters: e’ velocity, E/e’ ratio, IVRT, and RVSP</w:t>
      </w:r>
      <w:r w:rsidR="009279DE" w:rsidRPr="009279DE">
        <w:rPr>
          <w:rFonts w:ascii="Arial" w:eastAsia="Times New Roman" w:hAnsi="Arial" w:cs="Arial"/>
          <w:color w:val="212121"/>
          <w:kern w:val="0"/>
          <w:sz w:val="22"/>
          <w:szCs w:val="22"/>
          <w14:ligatures w14:val="none"/>
        </w:rPr>
        <w:t>.</w:t>
      </w:r>
      <w:r w:rsidRPr="009279DE">
        <w:rPr>
          <w:rFonts w:ascii="Arial" w:eastAsia="Times New Roman" w:hAnsi="Arial" w:cs="Arial"/>
          <w:color w:val="212121"/>
          <w:kern w:val="0"/>
          <w:sz w:val="22"/>
          <w:szCs w:val="22"/>
          <w14:ligatures w14:val="none"/>
        </w:rPr>
        <w:t xml:space="preserve"> </w:t>
      </w:r>
    </w:p>
    <w:p w14:paraId="5D12A0C6" w14:textId="5579A2A9" w:rsidR="006B67F3" w:rsidRPr="00107170" w:rsidRDefault="006B67F3" w:rsidP="00107170">
      <w:pPr>
        <w:pStyle w:val="ListParagraph"/>
        <w:numPr>
          <w:ilvl w:val="1"/>
          <w:numId w:val="3"/>
        </w:num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Compiled the use of diastolic functional parameters to indirectly assess filling pressure.</w:t>
      </w:r>
      <w:r>
        <w:rPr>
          <w:rFonts w:ascii="Arial" w:eastAsia="Times New Roman" w:hAnsi="Arial" w:cs="Arial"/>
          <w:color w:val="212121"/>
          <w:kern w:val="0"/>
          <w:sz w:val="22"/>
          <w:szCs w:val="22"/>
          <w14:ligatures w14:val="none"/>
        </w:rPr>
        <w:fldChar w:fldCharType="begin" w:fldLock="1"/>
      </w:r>
      <w:r>
        <w:rPr>
          <w:rFonts w:ascii="Arial" w:eastAsia="Times New Roman" w:hAnsi="Arial" w:cs="Arial"/>
          <w:color w:val="212121"/>
          <w:kern w:val="0"/>
          <w:sz w:val="22"/>
          <w:szCs w:val="22"/>
          <w14:ligatures w14:val="none"/>
        </w:rPr>
        <w:instrText>ADDIN paperpile_citation &lt;clusterId&gt;P759D117S587P211&lt;/clusterId&gt;&lt;metadata&gt;&lt;citation&gt;&lt;id&gt;bf98ecbd-9e87-05b4-b373-df1f3e4cc573&lt;/id&gt;&lt;/citation&gt;&lt;/metadata&gt;&lt;data&gt;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&lt;/data&gt; \* MERGEFORMAT</w:instrText>
      </w:r>
      <w:r>
        <w:rPr>
          <w:rFonts w:ascii="Arial" w:eastAsia="Times New Roman" w:hAnsi="Arial" w:cs="Arial"/>
          <w:color w:val="212121"/>
          <w:kern w:val="0"/>
          <w:sz w:val="22"/>
          <w:szCs w:val="22"/>
          <w14:ligatures w14:val="none"/>
        </w:rPr>
        <w:fldChar w:fldCharType="separate"/>
      </w:r>
      <w:r w:rsidRPr="006B67F3">
        <w:rPr>
          <w:rFonts w:ascii="Arial" w:eastAsia="Times New Roman" w:hAnsi="Arial" w:cs="Arial"/>
          <w:noProof/>
          <w:color w:val="212121"/>
          <w:kern w:val="0"/>
          <w:sz w:val="22"/>
          <w:szCs w:val="22"/>
          <w:vertAlign w:val="superscript"/>
          <w14:ligatures w14:val="none"/>
        </w:rPr>
        <w:t>1</w:t>
      </w:r>
      <w:r>
        <w:rPr>
          <w:rFonts w:ascii="Arial" w:eastAsia="Times New Roman" w:hAnsi="Arial" w:cs="Arial"/>
          <w:color w:val="212121"/>
          <w:kern w:val="0"/>
          <w:sz w:val="22"/>
          <w:szCs w:val="22"/>
          <w14:ligatures w14:val="none"/>
        </w:rPr>
        <w:fldChar w:fldCharType="end"/>
      </w:r>
    </w:p>
    <w:p w14:paraId="6EC57021" w14:textId="5957873F" w:rsidR="009279DE" w:rsidRDefault="009279DE" w:rsidP="009279DE">
      <w:pPr>
        <w:pStyle w:val="ListParagraph"/>
        <w:numPr>
          <w:ilvl w:val="0"/>
          <w:numId w:val="3"/>
        </w:num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A</w:t>
      </w:r>
      <w:r w:rsidR="006B0606" w:rsidRPr="009279DE">
        <w:rPr>
          <w:rFonts w:ascii="Arial" w:eastAsia="Times New Roman" w:hAnsi="Arial" w:cs="Arial"/>
          <w:color w:val="212121"/>
          <w:kern w:val="0"/>
          <w:sz w:val="22"/>
          <w:szCs w:val="22"/>
          <w14:ligatures w14:val="none"/>
        </w:rPr>
        <w:t>ssociations with invasive filling pressure</w:t>
      </w:r>
    </w:p>
    <w:p w14:paraId="1D989443" w14:textId="6B4348E1" w:rsidR="006B67F3" w:rsidRDefault="006B67F3" w:rsidP="006B67F3">
      <w:pPr>
        <w:pStyle w:val="ListParagraph"/>
        <w:numPr>
          <w:ilvl w:val="1"/>
          <w:numId w:val="3"/>
        </w:num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First validation of E/e’ by Doppler in patients with HCM compared with right heart catheterization.</w:t>
      </w:r>
      <w:r>
        <w:rPr>
          <w:rFonts w:ascii="Arial" w:eastAsia="Times New Roman" w:hAnsi="Arial" w:cs="Arial"/>
          <w:color w:val="212121"/>
          <w:kern w:val="0"/>
          <w:sz w:val="22"/>
          <w:szCs w:val="22"/>
          <w14:ligatures w14:val="none"/>
        </w:rPr>
        <w:fldChar w:fldCharType="begin" w:fldLock="1"/>
      </w:r>
      <w:r>
        <w:rPr>
          <w:rFonts w:ascii="Arial" w:eastAsia="Times New Roman" w:hAnsi="Arial" w:cs="Arial"/>
          <w:color w:val="212121"/>
          <w:kern w:val="0"/>
          <w:sz w:val="22"/>
          <w:szCs w:val="22"/>
          <w14:ligatures w14:val="none"/>
        </w:rPr>
        <w:instrText>ADDIN paperpile_citation &lt;clusterId&gt;W713D161Z451W274&lt;/clusterId&gt;&lt;metadata&gt;&lt;citation&gt;&lt;id&gt;020c460f-8232-0327-a73a-a758a2db8c8e&lt;/id&gt;&lt;/citation&gt;&lt;/metadata&gt;&lt;data&gt;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&lt;/data&gt; \* MERGEFORMAT</w:instrText>
      </w:r>
      <w:r>
        <w:rPr>
          <w:rFonts w:ascii="Arial" w:eastAsia="Times New Roman" w:hAnsi="Arial" w:cs="Arial"/>
          <w:color w:val="212121"/>
          <w:kern w:val="0"/>
          <w:sz w:val="22"/>
          <w:szCs w:val="22"/>
          <w14:ligatures w14:val="none"/>
        </w:rPr>
        <w:fldChar w:fldCharType="separate"/>
      </w:r>
      <w:r w:rsidRPr="006B67F3">
        <w:rPr>
          <w:rFonts w:ascii="Arial" w:eastAsia="Times New Roman" w:hAnsi="Arial" w:cs="Arial"/>
          <w:noProof/>
          <w:color w:val="212121"/>
          <w:kern w:val="0"/>
          <w:sz w:val="22"/>
          <w:szCs w:val="22"/>
          <w:vertAlign w:val="superscript"/>
          <w14:ligatures w14:val="none"/>
        </w:rPr>
        <w:t>2</w:t>
      </w:r>
      <w:r>
        <w:rPr>
          <w:rFonts w:ascii="Arial" w:eastAsia="Times New Roman" w:hAnsi="Arial" w:cs="Arial"/>
          <w:color w:val="212121"/>
          <w:kern w:val="0"/>
          <w:sz w:val="22"/>
          <w:szCs w:val="22"/>
          <w14:ligatures w14:val="none"/>
        </w:rPr>
        <w:fldChar w:fldCharType="end"/>
      </w:r>
    </w:p>
    <w:p w14:paraId="7F986B86" w14:textId="77777777" w:rsidR="006B67F3" w:rsidRDefault="006B67F3" w:rsidP="006B67F3">
      <w:pPr>
        <w:pStyle w:val="ListParagraph"/>
        <w:numPr>
          <w:ilvl w:val="1"/>
          <w:numId w:val="3"/>
        </w:numPr>
        <w:spacing w:after="120"/>
        <w:jc w:val="both"/>
        <w:rPr>
          <w:rFonts w:ascii="Arial" w:eastAsia="Times New Roman" w:hAnsi="Arial" w:cs="Arial"/>
          <w:color w:val="212121"/>
          <w:kern w:val="0"/>
          <w:sz w:val="22"/>
          <w:szCs w:val="22"/>
          <w14:ligatures w14:val="none"/>
        </w:rPr>
      </w:pPr>
    </w:p>
    <w:p w14:paraId="6EA108D1" w14:textId="21E09907" w:rsidR="009279DE" w:rsidRDefault="009279DE" w:rsidP="009279DE">
      <w:pPr>
        <w:pStyle w:val="ListParagraph"/>
        <w:numPr>
          <w:ilvl w:val="0"/>
          <w:numId w:val="3"/>
        </w:num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A</w:t>
      </w:r>
      <w:r w:rsidRPr="009279DE">
        <w:rPr>
          <w:rFonts w:ascii="Arial" w:eastAsia="Times New Roman" w:hAnsi="Arial" w:cs="Arial"/>
          <w:color w:val="212121"/>
          <w:kern w:val="0"/>
          <w:sz w:val="22"/>
          <w:szCs w:val="22"/>
          <w14:ligatures w14:val="none"/>
        </w:rPr>
        <w:t>ssociations with</w:t>
      </w:r>
      <w:r w:rsidR="006B0606" w:rsidRPr="009279DE">
        <w:rPr>
          <w:rFonts w:ascii="Arial" w:eastAsia="Times New Roman" w:hAnsi="Arial" w:cs="Arial"/>
          <w:color w:val="212121"/>
          <w:kern w:val="0"/>
          <w:sz w:val="22"/>
          <w:szCs w:val="22"/>
          <w14:ligatures w14:val="none"/>
        </w:rPr>
        <w:t xml:space="preserve"> exercise capacity</w:t>
      </w:r>
    </w:p>
    <w:p w14:paraId="775B0717" w14:textId="77777777" w:rsidR="009279DE" w:rsidRDefault="009279DE" w:rsidP="009279DE">
      <w:pPr>
        <w:pStyle w:val="ListParagraph"/>
        <w:numPr>
          <w:ilvl w:val="0"/>
          <w:numId w:val="3"/>
        </w:num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A</w:t>
      </w:r>
      <w:r w:rsidRPr="009279DE">
        <w:rPr>
          <w:rFonts w:ascii="Arial" w:eastAsia="Times New Roman" w:hAnsi="Arial" w:cs="Arial"/>
          <w:color w:val="212121"/>
          <w:kern w:val="0"/>
          <w:sz w:val="22"/>
          <w:szCs w:val="22"/>
          <w14:ligatures w14:val="none"/>
        </w:rPr>
        <w:t xml:space="preserve">ssociations with </w:t>
      </w:r>
      <w:r w:rsidR="006B0606" w:rsidRPr="009279DE">
        <w:rPr>
          <w:rFonts w:ascii="Arial" w:eastAsia="Times New Roman" w:hAnsi="Arial" w:cs="Arial"/>
          <w:color w:val="212121"/>
          <w:kern w:val="0"/>
          <w:sz w:val="22"/>
          <w:szCs w:val="22"/>
          <w14:ligatures w14:val="none"/>
        </w:rPr>
        <w:t xml:space="preserve">and clinical outcomes in HCM patients. </w:t>
      </w:r>
    </w:p>
    <w:p w14:paraId="0025E355" w14:textId="09A36A90" w:rsidR="006B0606" w:rsidRPr="009279DE" w:rsidRDefault="009279DE" w:rsidP="009279DE">
      <w:pPr>
        <w:spacing w:after="120"/>
        <w:jc w:val="both"/>
        <w:rPr>
          <w:rFonts w:ascii="Arial" w:eastAsia="Times New Roman" w:hAnsi="Arial" w:cs="Arial"/>
          <w:color w:val="212121"/>
          <w:kern w:val="0"/>
          <w:sz w:val="22"/>
          <w:szCs w:val="22"/>
          <w14:ligatures w14:val="none"/>
        </w:rPr>
      </w:pPr>
      <w:r>
        <w:rPr>
          <w:rFonts w:ascii="Arial" w:eastAsia="Times New Roman" w:hAnsi="Arial" w:cs="Arial"/>
          <w:color w:val="212121"/>
          <w:kern w:val="0"/>
          <w:sz w:val="22"/>
          <w:szCs w:val="22"/>
          <w14:ligatures w14:val="none"/>
        </w:rPr>
        <w:t>In this study, we summarize t</w:t>
      </w:r>
      <w:r w:rsidR="006B0606" w:rsidRPr="009279DE">
        <w:rPr>
          <w:rFonts w:ascii="Arial" w:eastAsia="Times New Roman" w:hAnsi="Arial" w:cs="Arial"/>
          <w:color w:val="212121"/>
          <w:kern w:val="0"/>
          <w:sz w:val="22"/>
          <w:szCs w:val="22"/>
          <w14:ligatures w14:val="none"/>
        </w:rPr>
        <w:t xml:space="preserve">he evidence </w:t>
      </w:r>
      <w:r>
        <w:rPr>
          <w:rFonts w:ascii="Arial" w:eastAsia="Times New Roman" w:hAnsi="Arial" w:cs="Arial"/>
          <w:color w:val="212121"/>
          <w:kern w:val="0"/>
          <w:sz w:val="22"/>
          <w:szCs w:val="22"/>
          <w14:ligatures w14:val="none"/>
        </w:rPr>
        <w:t xml:space="preserve">supporting the use of non-invasive diastolic function to gauge physiologic severity and clinical prognosis of HCM. Our findings highlight that, although </w:t>
      </w:r>
      <w:r w:rsidR="006B0606" w:rsidRPr="009279DE">
        <w:rPr>
          <w:rFonts w:ascii="Arial" w:eastAsia="Times New Roman" w:hAnsi="Arial" w:cs="Arial"/>
          <w:color w:val="212121"/>
          <w:kern w:val="0"/>
          <w:sz w:val="22"/>
          <w:szCs w:val="22"/>
          <w14:ligatures w14:val="none"/>
        </w:rPr>
        <w:t xml:space="preserve">HCM-specific limitations that distinguish these parameters’ performance from general cardiac populations, </w:t>
      </w:r>
      <w:r>
        <w:rPr>
          <w:rFonts w:ascii="Arial" w:eastAsia="Times New Roman" w:hAnsi="Arial" w:cs="Arial"/>
          <w:color w:val="212121"/>
          <w:kern w:val="0"/>
          <w:sz w:val="22"/>
          <w:szCs w:val="22"/>
          <w14:ligatures w14:val="none"/>
        </w:rPr>
        <w:t xml:space="preserve">diastolic dysfunction presents a useful </w:t>
      </w:r>
      <w:commentRangeStart w:id="0"/>
      <w:r>
        <w:rPr>
          <w:rFonts w:ascii="Arial" w:eastAsia="Times New Roman" w:hAnsi="Arial" w:cs="Arial"/>
          <w:color w:val="212121"/>
          <w:kern w:val="0"/>
          <w:sz w:val="22"/>
          <w:szCs w:val="22"/>
          <w14:ligatures w14:val="none"/>
        </w:rPr>
        <w:t>early marker of risk stratification to gauge HCM functional impact in patients lacking LVOT obstruction, also offering preliminary prognostic value in HCM progression</w:t>
      </w:r>
      <w:r w:rsidR="006B0606" w:rsidRPr="009279DE">
        <w:rPr>
          <w:rFonts w:ascii="Arial" w:eastAsia="Times New Roman" w:hAnsi="Arial" w:cs="Arial"/>
          <w:color w:val="212121"/>
          <w:kern w:val="0"/>
          <w:sz w:val="22"/>
          <w:szCs w:val="22"/>
          <w14:ligatures w14:val="none"/>
        </w:rPr>
        <w:t>.</w:t>
      </w:r>
      <w:commentRangeEnd w:id="0"/>
      <w:r>
        <w:rPr>
          <w:rStyle w:val="CommentReference"/>
        </w:rPr>
        <w:commentReference w:id="0"/>
      </w:r>
    </w:p>
    <w:p w14:paraId="67502570" w14:textId="1245AC64" w:rsidR="00705D7A" w:rsidRDefault="00705D7A" w:rsidP="006B0606">
      <w:pPr>
        <w:spacing w:after="120"/>
        <w:jc w:val="both"/>
        <w:rPr>
          <w:rFonts w:ascii="Arial" w:hAnsi="Arial" w:cs="Arial"/>
          <w:sz w:val="22"/>
          <w:szCs w:val="22"/>
        </w:rPr>
      </w:pPr>
      <w:r>
        <w:rPr>
          <w:rFonts w:ascii="Arial" w:hAnsi="Arial" w:cs="Arial"/>
          <w:sz w:val="22"/>
          <w:szCs w:val="22"/>
        </w:rPr>
        <w:br w:type="page"/>
      </w:r>
    </w:p>
    <w:p w14:paraId="40EF92C6" w14:textId="4967AE04" w:rsidR="00705D7A" w:rsidRPr="006B0606" w:rsidRDefault="00705D7A" w:rsidP="006B0606">
      <w:pPr>
        <w:spacing w:after="120" w:line="240" w:lineRule="auto"/>
        <w:rPr>
          <w:rFonts w:ascii="Arial" w:hAnsi="Arial" w:cs="Arial"/>
          <w:b/>
          <w:bCs/>
          <w:smallCaps/>
          <w:sz w:val="22"/>
          <w:szCs w:val="22"/>
        </w:rPr>
      </w:pPr>
      <w:r w:rsidRPr="006B0606">
        <w:rPr>
          <w:rFonts w:ascii="Arial" w:hAnsi="Arial" w:cs="Arial"/>
          <w:b/>
          <w:bCs/>
          <w:smallCaps/>
          <w:sz w:val="22"/>
          <w:szCs w:val="22"/>
        </w:rPr>
        <w:lastRenderedPageBreak/>
        <w:t>Methods</w:t>
      </w:r>
    </w:p>
    <w:p w14:paraId="6E85ACEF" w14:textId="1E9A199A" w:rsidR="006B0606" w:rsidRPr="00DE2F5B" w:rsidRDefault="006B0606" w:rsidP="006B0606">
      <w:pPr>
        <w:spacing w:after="120"/>
        <w:rPr>
          <w:rFonts w:ascii="Arial" w:hAnsi="Arial" w:cs="Arial"/>
          <w:b/>
          <w:bCs/>
          <w:i/>
          <w:iCs/>
          <w:sz w:val="22"/>
          <w:szCs w:val="22"/>
        </w:rPr>
      </w:pPr>
      <w:r w:rsidRPr="00DE2F5B">
        <w:rPr>
          <w:rFonts w:ascii="Arial" w:hAnsi="Arial" w:cs="Arial"/>
          <w:b/>
          <w:bCs/>
          <w:i/>
          <w:iCs/>
          <w:sz w:val="22"/>
          <w:szCs w:val="22"/>
        </w:rPr>
        <w:t>Ethical approval.</w:t>
      </w:r>
      <w:r w:rsidR="00472C0A" w:rsidRPr="00DE2F5B">
        <w:rPr>
          <w:rFonts w:ascii="Arial" w:hAnsi="Arial" w:cs="Arial"/>
          <w:b/>
          <w:bCs/>
          <w:i/>
          <w:iCs/>
          <w:sz w:val="22"/>
          <w:szCs w:val="22"/>
        </w:rPr>
        <w:t xml:space="preserve"> </w:t>
      </w:r>
    </w:p>
    <w:p w14:paraId="2521C450" w14:textId="020540F8" w:rsidR="006B0606" w:rsidRPr="00DE2F5B" w:rsidRDefault="006B0606" w:rsidP="006B0606">
      <w:pPr>
        <w:spacing w:after="120"/>
        <w:rPr>
          <w:rFonts w:ascii="Arial" w:hAnsi="Arial" w:cs="Arial"/>
          <w:b/>
          <w:bCs/>
          <w:i/>
          <w:iCs/>
          <w:sz w:val="22"/>
          <w:szCs w:val="22"/>
        </w:rPr>
      </w:pPr>
      <w:r w:rsidRPr="00DE2F5B">
        <w:rPr>
          <w:rFonts w:ascii="Arial" w:hAnsi="Arial" w:cs="Arial"/>
          <w:b/>
          <w:bCs/>
          <w:i/>
          <w:iCs/>
          <w:sz w:val="22"/>
          <w:szCs w:val="22"/>
        </w:rPr>
        <w:t>Patient population and selection.</w:t>
      </w:r>
      <w:r w:rsidR="00472C0A" w:rsidRPr="00DE2F5B">
        <w:rPr>
          <w:rFonts w:ascii="Arial" w:hAnsi="Arial" w:cs="Arial"/>
          <w:b/>
          <w:bCs/>
          <w:i/>
          <w:iCs/>
          <w:sz w:val="22"/>
          <w:szCs w:val="22"/>
        </w:rPr>
        <w:t xml:space="preserve"> </w:t>
      </w:r>
    </w:p>
    <w:p w14:paraId="66CB2349" w14:textId="310E05E7" w:rsidR="006B0606" w:rsidRPr="00DE2F5B" w:rsidRDefault="006B0606" w:rsidP="006B0606">
      <w:pPr>
        <w:spacing w:after="120"/>
        <w:rPr>
          <w:rFonts w:ascii="Arial" w:hAnsi="Arial" w:cs="Arial"/>
          <w:b/>
          <w:bCs/>
          <w:i/>
          <w:iCs/>
          <w:sz w:val="22"/>
          <w:szCs w:val="22"/>
        </w:rPr>
      </w:pPr>
      <w:r w:rsidRPr="00DE2F5B">
        <w:rPr>
          <w:rFonts w:ascii="Arial" w:hAnsi="Arial" w:cs="Arial"/>
          <w:b/>
          <w:bCs/>
          <w:i/>
          <w:iCs/>
          <w:sz w:val="22"/>
          <w:szCs w:val="22"/>
        </w:rPr>
        <w:t>Statistical analysis.</w:t>
      </w:r>
      <w:r w:rsidR="00472C0A" w:rsidRPr="00DE2F5B">
        <w:rPr>
          <w:rFonts w:ascii="Arial" w:hAnsi="Arial" w:cs="Arial"/>
          <w:b/>
          <w:bCs/>
          <w:i/>
          <w:iCs/>
          <w:sz w:val="22"/>
          <w:szCs w:val="22"/>
        </w:rPr>
        <w:t xml:space="preserve"> </w:t>
      </w:r>
    </w:p>
    <w:p w14:paraId="11D6CEE6" w14:textId="46849102" w:rsidR="00705D7A" w:rsidRDefault="00705D7A" w:rsidP="006B0606">
      <w:pPr>
        <w:spacing w:after="120"/>
        <w:rPr>
          <w:rFonts w:ascii="Arial" w:hAnsi="Arial" w:cs="Arial"/>
          <w:sz w:val="22"/>
          <w:szCs w:val="22"/>
        </w:rPr>
      </w:pPr>
    </w:p>
    <w:p w14:paraId="1CB565A8" w14:textId="77777777" w:rsidR="00745780" w:rsidRDefault="00745780">
      <w:pPr>
        <w:rPr>
          <w:rFonts w:ascii="Arial" w:hAnsi="Arial" w:cs="Arial"/>
          <w:b/>
          <w:bCs/>
          <w:smallCaps/>
          <w:sz w:val="22"/>
          <w:szCs w:val="22"/>
        </w:rPr>
      </w:pPr>
      <w:r>
        <w:rPr>
          <w:rFonts w:ascii="Arial" w:hAnsi="Arial" w:cs="Arial"/>
          <w:b/>
          <w:bCs/>
          <w:smallCaps/>
          <w:sz w:val="22"/>
          <w:szCs w:val="22"/>
        </w:rPr>
        <w:br w:type="page"/>
      </w:r>
    </w:p>
    <w:p w14:paraId="073CF27F" w14:textId="20C41063" w:rsidR="00745780" w:rsidRDefault="00705D7A" w:rsidP="006B0606">
      <w:pPr>
        <w:spacing w:after="120" w:line="240" w:lineRule="auto"/>
        <w:rPr>
          <w:rFonts w:ascii="Arial" w:hAnsi="Arial" w:cs="Arial"/>
          <w:b/>
          <w:bCs/>
          <w:smallCaps/>
          <w:sz w:val="22"/>
          <w:szCs w:val="22"/>
        </w:rPr>
      </w:pPr>
      <w:commentRangeStart w:id="1"/>
      <w:r w:rsidRPr="006B0606">
        <w:rPr>
          <w:rFonts w:ascii="Arial" w:hAnsi="Arial" w:cs="Arial"/>
          <w:b/>
          <w:bCs/>
          <w:smallCaps/>
          <w:sz w:val="22"/>
          <w:szCs w:val="22"/>
        </w:rPr>
        <w:lastRenderedPageBreak/>
        <w:t>Results</w:t>
      </w:r>
      <w:commentRangeEnd w:id="1"/>
      <w:r w:rsidR="006B0606">
        <w:rPr>
          <w:rStyle w:val="CommentReference"/>
        </w:rPr>
        <w:commentReference w:id="1"/>
      </w:r>
    </w:p>
    <w:p w14:paraId="6D4EB950" w14:textId="77777777" w:rsidR="00745780" w:rsidRDefault="00745780">
      <w:pPr>
        <w:rPr>
          <w:rFonts w:ascii="Arial" w:hAnsi="Arial" w:cs="Arial"/>
          <w:b/>
          <w:bCs/>
          <w:smallCaps/>
          <w:sz w:val="22"/>
          <w:szCs w:val="22"/>
        </w:rPr>
      </w:pPr>
      <w:r>
        <w:rPr>
          <w:rFonts w:ascii="Arial" w:hAnsi="Arial" w:cs="Arial"/>
          <w:b/>
          <w:bCs/>
          <w:smallCaps/>
          <w:sz w:val="22"/>
          <w:szCs w:val="22"/>
        </w:rPr>
        <w:br w:type="page"/>
      </w:r>
    </w:p>
    <w:p w14:paraId="006635FA" w14:textId="06267A68" w:rsidR="00705D7A" w:rsidRPr="00CF0162" w:rsidRDefault="00705D7A" w:rsidP="006B0606">
      <w:pPr>
        <w:spacing w:after="120" w:line="240" w:lineRule="auto"/>
        <w:rPr>
          <w:rFonts w:ascii="Arial" w:hAnsi="Arial" w:cs="Arial"/>
          <w:b/>
          <w:bCs/>
          <w:smallCaps/>
          <w:sz w:val="22"/>
          <w:szCs w:val="22"/>
        </w:rPr>
      </w:pPr>
      <w:r w:rsidRPr="00CF0162">
        <w:rPr>
          <w:rFonts w:ascii="Arial" w:hAnsi="Arial" w:cs="Arial"/>
          <w:b/>
          <w:bCs/>
          <w:smallCaps/>
          <w:sz w:val="22"/>
          <w:szCs w:val="22"/>
        </w:rPr>
        <w:lastRenderedPageBreak/>
        <w:t>Discussion</w:t>
      </w:r>
    </w:p>
    <w:p w14:paraId="5CD5ECAD" w14:textId="77777777" w:rsidR="006B0606" w:rsidRDefault="006B0606" w:rsidP="00CF0162">
      <w:pPr>
        <w:spacing w:after="120"/>
        <w:rPr>
          <w:rFonts w:ascii="Arial" w:hAnsi="Arial" w:cs="Arial"/>
          <w:sz w:val="22"/>
          <w:szCs w:val="22"/>
        </w:rPr>
      </w:pPr>
    </w:p>
    <w:p w14:paraId="218EDB13" w14:textId="56DF1F43" w:rsidR="00CF0162" w:rsidRDefault="00CF0162" w:rsidP="00CF0162">
      <w:pPr>
        <w:pStyle w:val="ListParagraph"/>
        <w:numPr>
          <w:ilvl w:val="0"/>
          <w:numId w:val="3"/>
        </w:numPr>
        <w:spacing w:after="120"/>
        <w:rPr>
          <w:rFonts w:ascii="Arial" w:hAnsi="Arial" w:cs="Arial"/>
          <w:sz w:val="22"/>
          <w:szCs w:val="22"/>
        </w:rPr>
      </w:pPr>
      <w:r>
        <w:rPr>
          <w:rFonts w:ascii="Arial" w:hAnsi="Arial" w:cs="Arial"/>
          <w:sz w:val="22"/>
          <w:szCs w:val="22"/>
        </w:rPr>
        <w:t>Main takeaways: TBW</w:t>
      </w:r>
    </w:p>
    <w:p w14:paraId="23D50292" w14:textId="192D9915" w:rsidR="006B0606" w:rsidRPr="00CF0162" w:rsidRDefault="00CF0162" w:rsidP="00CF0162">
      <w:pPr>
        <w:pStyle w:val="ListParagraph"/>
        <w:numPr>
          <w:ilvl w:val="0"/>
          <w:numId w:val="3"/>
        </w:numPr>
        <w:spacing w:after="120"/>
        <w:rPr>
          <w:rFonts w:ascii="Arial" w:hAnsi="Arial" w:cs="Arial"/>
          <w:sz w:val="22"/>
          <w:szCs w:val="22"/>
        </w:rPr>
      </w:pPr>
      <w:r w:rsidRPr="00CF0162">
        <w:rPr>
          <w:rFonts w:ascii="Arial" w:hAnsi="Arial" w:cs="Arial"/>
          <w:sz w:val="22"/>
          <w:szCs w:val="22"/>
        </w:rPr>
        <w:t>Context</w:t>
      </w:r>
      <w:r>
        <w:rPr>
          <w:rFonts w:ascii="Arial" w:hAnsi="Arial" w:cs="Arial"/>
          <w:sz w:val="22"/>
          <w:szCs w:val="22"/>
        </w:rPr>
        <w:t>: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performing these assessments.</w:t>
      </w:r>
    </w:p>
    <w:p w14:paraId="7D357A8B" w14:textId="7CD8E62C" w:rsidR="006B0606" w:rsidRDefault="00CF0162" w:rsidP="00CF0162">
      <w:pPr>
        <w:pStyle w:val="ListParagraph"/>
        <w:numPr>
          <w:ilvl w:val="0"/>
          <w:numId w:val="3"/>
        </w:numPr>
        <w:spacing w:after="120"/>
        <w:rPr>
          <w:rFonts w:ascii="Arial" w:hAnsi="Arial" w:cs="Arial"/>
          <w:sz w:val="22"/>
          <w:szCs w:val="22"/>
        </w:rPr>
      </w:pPr>
      <w:r w:rsidRPr="00CF0162">
        <w:rPr>
          <w:rFonts w:ascii="Arial" w:hAnsi="Arial" w:cs="Arial"/>
          <w:sz w:val="22"/>
          <w:szCs w:val="22"/>
        </w:rPr>
        <w:t>Limitations</w:t>
      </w:r>
    </w:p>
    <w:p w14:paraId="6220B894" w14:textId="4F2860AA" w:rsid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Single center study?</w:t>
      </w:r>
    </w:p>
    <w:p w14:paraId="16902B82" w14:textId="42054B8A" w:rsidR="00CF0162" w:rsidRP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Prospective cohort?</w:t>
      </w:r>
    </w:p>
    <w:p w14:paraId="687E1007" w14:textId="3DD05ABB" w:rsidR="00705D7A" w:rsidRDefault="00705D7A" w:rsidP="00CF0162">
      <w:pPr>
        <w:spacing w:after="120"/>
        <w:rPr>
          <w:rFonts w:ascii="Arial" w:hAnsi="Arial" w:cs="Arial"/>
          <w:sz w:val="22"/>
          <w:szCs w:val="22"/>
        </w:rPr>
      </w:pPr>
      <w:r>
        <w:rPr>
          <w:rFonts w:ascii="Arial" w:hAnsi="Arial" w:cs="Arial"/>
          <w:sz w:val="22"/>
          <w:szCs w:val="22"/>
        </w:rPr>
        <w:br w:type="page"/>
      </w:r>
    </w:p>
    <w:p w14:paraId="0DB99AEE" w14:textId="4E18E7DC" w:rsidR="006B67F3" w:rsidRPr="000D3AFD" w:rsidRDefault="00B9189D" w:rsidP="006B0606">
      <w:pPr>
        <w:spacing w:after="120" w:line="240" w:lineRule="auto"/>
        <w:rPr>
          <w:rFonts w:ascii="Arial" w:hAnsi="Arial" w:cs="Arial"/>
          <w:b/>
          <w:bCs/>
          <w:smallCaps/>
          <w:sz w:val="22"/>
          <w:szCs w:val="22"/>
        </w:rPr>
      </w:pPr>
      <w:r w:rsidRPr="000D3AFD">
        <w:rPr>
          <w:rFonts w:ascii="Arial" w:hAnsi="Arial" w:cs="Arial"/>
          <w:b/>
          <w:bCs/>
          <w:smallCaps/>
          <w:sz w:val="22"/>
          <w:szCs w:val="22"/>
        </w:rPr>
        <w:lastRenderedPageBreak/>
        <w:t>References</w:t>
      </w:r>
    </w:p>
    <w:p w14:paraId="223AA4BD" w14:textId="05390C09" w:rsidR="006B67F3" w:rsidRDefault="006B67F3" w:rsidP="006B67F3">
      <w:pPr>
        <w:spacing w:after="220" w:line="480" w:lineRule="auto"/>
        <w:rPr>
          <w:rFonts w:ascii="Arial" w:hAnsi="Arial" w:cs="Arial"/>
          <w:noProof/>
          <w:sz w:val="22"/>
          <w:szCs w:val="22"/>
        </w:rPr>
      </w:pPr>
      <w:r>
        <w:rPr>
          <w:rFonts w:ascii="Arial" w:hAnsi="Arial" w:cs="Arial"/>
          <w:sz w:val="22"/>
          <w:szCs w:val="22"/>
        </w:rPr>
        <w:fldChar w:fldCharType="begin" w:fldLock="1"/>
      </w:r>
      <w:r>
        <w:rPr>
          <w:rFonts w:ascii="Arial" w:hAnsi="Arial" w:cs="Arial"/>
          <w:sz w:val="22"/>
          <w:szCs w:val="22"/>
        </w:rPr>
        <w:instrText>ADDIN paperpile_bibliography &lt;pp-bibliography&gt;&lt;first-reference-indices&gt;&lt;formatting&gt;1&lt;/formatting&gt;&lt;space-after&gt;1&lt;/space-after&gt;&lt;/first-reference-indices&gt;&lt;/pp-bibliography&gt; \* MERGEFORMAT</w:instrText>
      </w:r>
      <w:r>
        <w:rPr>
          <w:rFonts w:ascii="Arial" w:hAnsi="Arial" w:cs="Arial"/>
          <w:sz w:val="22"/>
          <w:szCs w:val="22"/>
        </w:rPr>
        <w:fldChar w:fldCharType="separate"/>
      </w:r>
      <w:r>
        <w:rPr>
          <w:rFonts w:ascii="Arial" w:hAnsi="Arial" w:cs="Arial"/>
          <w:noProof/>
          <w:sz w:val="22"/>
          <w:szCs w:val="22"/>
        </w:rPr>
        <w:t xml:space="preserve">1. Dokainish H, Nguyen J, Sengupta R, et al. New, simple echocardiographic indexes for the estimation of filling pressure in patients with cardiac disease and preserved left ventricular ejection fraction. </w:t>
      </w:r>
      <w:r w:rsidRPr="006B67F3">
        <w:rPr>
          <w:rFonts w:ascii="Arial" w:hAnsi="Arial" w:cs="Arial"/>
          <w:i/>
          <w:noProof/>
          <w:sz w:val="22"/>
          <w:szCs w:val="22"/>
        </w:rPr>
        <w:t>Echocardiography</w:t>
      </w:r>
      <w:r>
        <w:rPr>
          <w:rFonts w:ascii="Arial" w:hAnsi="Arial" w:cs="Arial"/>
          <w:noProof/>
          <w:sz w:val="22"/>
          <w:szCs w:val="22"/>
        </w:rPr>
        <w:t>. 2010;27:946–953.</w:t>
      </w:r>
    </w:p>
    <w:p w14:paraId="5EBCE7AF" w14:textId="349D7689" w:rsidR="006B67F3" w:rsidRDefault="006B67F3" w:rsidP="006B67F3">
      <w:pPr>
        <w:spacing w:after="220" w:line="480" w:lineRule="auto"/>
        <w:rPr>
          <w:rFonts w:ascii="Arial" w:hAnsi="Arial" w:cs="Arial"/>
          <w:sz w:val="22"/>
          <w:szCs w:val="22"/>
        </w:rPr>
      </w:pPr>
      <w:r>
        <w:rPr>
          <w:rFonts w:ascii="Arial" w:hAnsi="Arial" w:cs="Arial"/>
          <w:noProof/>
          <w:sz w:val="22"/>
          <w:szCs w:val="22"/>
        </w:rPr>
        <w:t xml:space="preserve">2. Geske JB, Sorajja P, Nishimura RA, Ommen SR. Evaluation of left ventricular filling pressures by Doppler echocardiography in patients with hypertrophic cardiomyopathy: correlation with direct left atrial pressure measurement at cardiac catheterization. </w:t>
      </w:r>
      <w:r w:rsidRPr="006B67F3">
        <w:rPr>
          <w:rFonts w:ascii="Arial" w:hAnsi="Arial" w:cs="Arial"/>
          <w:i/>
          <w:noProof/>
          <w:sz w:val="22"/>
          <w:szCs w:val="22"/>
        </w:rPr>
        <w:t>Circulation</w:t>
      </w:r>
      <w:r>
        <w:rPr>
          <w:rFonts w:ascii="Arial" w:hAnsi="Arial" w:cs="Arial"/>
          <w:noProof/>
          <w:sz w:val="22"/>
          <w:szCs w:val="22"/>
        </w:rPr>
        <w:t>. 2007;116:2702–2708.</w:t>
      </w:r>
      <w:r>
        <w:rPr>
          <w:rFonts w:ascii="Arial" w:hAnsi="Arial" w:cs="Arial"/>
          <w:sz w:val="22"/>
          <w:szCs w:val="22"/>
        </w:rPr>
        <w:fldChar w:fldCharType="end"/>
      </w:r>
    </w:p>
    <w:p w14:paraId="6235FC1B" w14:textId="4C15959D" w:rsidR="000D3AFD" w:rsidRDefault="000D3AFD">
      <w:pPr>
        <w:rPr>
          <w:rFonts w:ascii="Arial" w:hAnsi="Arial" w:cs="Arial"/>
          <w:sz w:val="22"/>
          <w:szCs w:val="22"/>
        </w:rPr>
      </w:pPr>
      <w:r>
        <w:rPr>
          <w:rFonts w:ascii="Arial" w:hAnsi="Arial" w:cs="Arial"/>
          <w:sz w:val="22"/>
          <w:szCs w:val="22"/>
        </w:rPr>
        <w:br w:type="page"/>
      </w:r>
    </w:p>
    <w:p w14:paraId="706C6E06" w14:textId="0AC5C7C8" w:rsidR="00D04520" w:rsidRPr="000D3AFD" w:rsidRDefault="000D3AFD" w:rsidP="000D3AFD">
      <w:pPr>
        <w:spacing w:after="120" w:line="240" w:lineRule="auto"/>
        <w:rPr>
          <w:rFonts w:ascii="Arial" w:hAnsi="Arial" w:cs="Arial"/>
          <w:b/>
          <w:bCs/>
          <w:smallCaps/>
          <w:sz w:val="22"/>
          <w:szCs w:val="22"/>
        </w:rPr>
      </w:pPr>
      <w:r>
        <w:rPr>
          <w:rFonts w:ascii="Arial" w:hAnsi="Arial" w:cs="Arial"/>
          <w:b/>
          <w:bCs/>
          <w:smallCaps/>
          <w:sz w:val="22"/>
          <w:szCs w:val="22"/>
        </w:rPr>
        <w:lastRenderedPageBreak/>
        <w:t>Figures</w:t>
      </w:r>
    </w:p>
    <w:p w14:paraId="405D2FE3" w14:textId="77777777" w:rsidR="00D04520" w:rsidRDefault="00D04520" w:rsidP="00D04520">
      <w:pPr>
        <w:spacing w:after="0" w:line="480" w:lineRule="auto"/>
        <w:rPr>
          <w:rFonts w:ascii="Arial" w:hAnsi="Arial" w:cs="Arial"/>
          <w:b/>
          <w:bCs/>
          <w:sz w:val="22"/>
          <w:szCs w:val="22"/>
        </w:rPr>
      </w:pPr>
    </w:p>
    <w:p w14:paraId="731980E6" w14:textId="608DF0D6"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Central Illustration</w:t>
      </w:r>
      <w:r>
        <w:rPr>
          <w:rFonts w:ascii="Arial" w:hAnsi="Arial" w:cs="Arial"/>
          <w:sz w:val="22"/>
          <w:szCs w:val="22"/>
        </w:rPr>
        <w:t xml:space="preserve"> (expected for JACC, JACC Heart failure)</w:t>
      </w:r>
    </w:p>
    <w:p w14:paraId="1662C4AA" w14:textId="1A539ADB"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1</w:t>
      </w:r>
      <w:r>
        <w:rPr>
          <w:rFonts w:ascii="Arial" w:hAnsi="Arial" w:cs="Arial"/>
          <w:sz w:val="22"/>
          <w:szCs w:val="22"/>
        </w:rPr>
        <w:t>: Patient selection, analytic design and workflow</w:t>
      </w:r>
    </w:p>
    <w:p w14:paraId="2BBBB32C" w14:textId="593B1DE9"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2</w:t>
      </w:r>
      <w:r>
        <w:rPr>
          <w:rFonts w:ascii="Arial" w:hAnsi="Arial" w:cs="Arial"/>
          <w:sz w:val="22"/>
          <w:szCs w:val="22"/>
        </w:rPr>
        <w:t>: nonlinear relationship between diastolic parameters and cardiorespiratory fitness.</w:t>
      </w:r>
    </w:p>
    <w:p w14:paraId="68E8C547" w14:textId="6A02D236"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3</w:t>
      </w:r>
      <w:r>
        <w:rPr>
          <w:rFonts w:ascii="Arial" w:hAnsi="Arial" w:cs="Arial"/>
          <w:sz w:val="22"/>
          <w:szCs w:val="22"/>
        </w:rPr>
        <w:t xml:space="preserve">: </w:t>
      </w:r>
      <w:r w:rsidR="00D04520">
        <w:rPr>
          <w:rFonts w:ascii="Arial" w:hAnsi="Arial" w:cs="Arial"/>
          <w:sz w:val="22"/>
          <w:szCs w:val="22"/>
        </w:rPr>
        <w:t>functional prediction (AUC?)</w:t>
      </w:r>
    </w:p>
    <w:p w14:paraId="05CB3008" w14:textId="11A0510D"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Table 1</w:t>
      </w:r>
      <w:r>
        <w:rPr>
          <w:rFonts w:ascii="Arial" w:hAnsi="Arial" w:cs="Arial"/>
          <w:sz w:val="22"/>
          <w:szCs w:val="22"/>
        </w:rPr>
        <w:t>: Patient demographics and relevant health information (Age, sex, race/ethnicity, NYHA functional status, CPX parameters, comorbidities, beta blocker Y/N (to interpret CPX)</w:t>
      </w:r>
    </w:p>
    <w:p w14:paraId="3FD3C4E3" w14:textId="5194112F" w:rsidR="00D04520" w:rsidRPr="00705D7A" w:rsidRDefault="00D04520" w:rsidP="000D3AFD">
      <w:pPr>
        <w:spacing w:after="220" w:line="480" w:lineRule="auto"/>
        <w:rPr>
          <w:rFonts w:ascii="Arial" w:hAnsi="Arial" w:cs="Arial"/>
          <w:sz w:val="22"/>
          <w:szCs w:val="22"/>
        </w:rPr>
      </w:pPr>
      <w:r w:rsidRPr="00D04520">
        <w:rPr>
          <w:rFonts w:ascii="Arial" w:hAnsi="Arial" w:cs="Arial"/>
          <w:b/>
          <w:bCs/>
          <w:sz w:val="22"/>
          <w:szCs w:val="22"/>
        </w:rPr>
        <w:t>Table 2</w:t>
      </w:r>
      <w:r>
        <w:rPr>
          <w:rFonts w:ascii="Arial" w:hAnsi="Arial" w:cs="Arial"/>
          <w:sz w:val="22"/>
          <w:szCs w:val="22"/>
        </w:rPr>
        <w:t>: nonlinear coefficients.</w:t>
      </w:r>
    </w:p>
    <w:sectPr w:rsidR="00D04520" w:rsidRPr="00705D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Pepin" w:date="2025-11-15T10:06:00Z" w:initials="MP">
    <w:p w14:paraId="01E3A10C" w14:textId="77777777" w:rsidR="009279DE" w:rsidRDefault="009279DE" w:rsidP="009279DE">
      <w:r>
        <w:rPr>
          <w:rStyle w:val="CommentReference"/>
        </w:rPr>
        <w:annotationRef/>
      </w:r>
      <w:r>
        <w:rPr>
          <w:sz w:val="20"/>
          <w:szCs w:val="20"/>
        </w:rPr>
        <w:t>Will need to be proven. Should we attempt to create a "functional" risk score using echocardiographic features?</w:t>
      </w:r>
    </w:p>
  </w:comment>
  <w:comment w:id="1" w:author="Mark Pepin" w:date="2025-11-15T09:57:00Z" w:initials="MP">
    <w:p w14:paraId="6013BB67" w14:textId="47203EF4" w:rsidR="006B0606" w:rsidRDefault="006B0606" w:rsidP="006B0606">
      <w:r>
        <w:rPr>
          <w:rStyle w:val="CommentReference"/>
        </w:rPr>
        <w:annotationRef/>
      </w:r>
      <w:r>
        <w:rPr>
          <w:sz w:val="20"/>
          <w:szCs w:val="20"/>
        </w:rPr>
        <w:t xml:space="preserve">P-values must include 3 digits after decimal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3A10C" w15:done="0"/>
  <w15:commentEx w15:paraId="6013BB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B0967" w16cex:dateUtc="2025-11-15T18:06:00Z"/>
  <w16cex:commentExtensible w16cex:durableId="7A8F934A" w16cex:dateUtc="2025-11-15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3A10C" w16cid:durableId="222B0967"/>
  <w16cid:commentId w16cid:paraId="6013BB67" w16cid:durableId="7A8F93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7792951">
    <w:abstractNumId w:val="2"/>
  </w:num>
  <w:num w:numId="2" w16cid:durableId="639575666">
    <w:abstractNumId w:val="1"/>
  </w:num>
  <w:num w:numId="3" w16cid:durableId="679204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Pepin">
    <w15:presenceInfo w15:providerId="AD" w15:userId="S::pepin@broadinstitute.org::f40672fa-d0ca-405e-89b0-98e0f7b36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E912S389O759L463"/>
    <w:docVar w:name="paperpile-doc-name" w:val="HCM.Diastology_Manuscript_251115mep.docx"/>
    <w:docVar w:name="paperpile-includeDoi" w:val="false"/>
    <w:docVar w:name="paperpile-styleFile" w:val="journal-of-the-american-college-of-cardiology.csl"/>
    <w:docVar w:name="paperpile-styleId" w:val="journal-of-the-american-college-of-cardiology"/>
    <w:docVar w:name="paperpile-styleLabel" w:val="Journal of the American College of Cardiology"/>
    <w:docVar w:name="paperpile-styleLocale" w:val="en-US"/>
  </w:docVars>
  <w:rsids>
    <w:rsidRoot w:val="00705D7A"/>
    <w:rsid w:val="000D3AFD"/>
    <w:rsid w:val="00107170"/>
    <w:rsid w:val="0022249E"/>
    <w:rsid w:val="00472C0A"/>
    <w:rsid w:val="006B0606"/>
    <w:rsid w:val="006B67F3"/>
    <w:rsid w:val="00705D7A"/>
    <w:rsid w:val="00745780"/>
    <w:rsid w:val="009279DE"/>
    <w:rsid w:val="0093218C"/>
    <w:rsid w:val="0093618C"/>
    <w:rsid w:val="009A1BA3"/>
    <w:rsid w:val="00AB7FE4"/>
    <w:rsid w:val="00B9189D"/>
    <w:rsid w:val="00C319EF"/>
    <w:rsid w:val="00C66214"/>
    <w:rsid w:val="00CF0162"/>
    <w:rsid w:val="00D04520"/>
    <w:rsid w:val="00DE1F2C"/>
    <w:rsid w:val="00DE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pPr>
      <w:spacing w:line="240" w:lineRule="auto"/>
    </w:pPr>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annes.backs@cardioscience.uni-heidelberg.de" TargetMode="External"/><Relationship Id="rId11" Type="http://schemas.openxmlformats.org/officeDocument/2006/relationships/fontTable" Target="fontTable.xml"/><Relationship Id="rId5" Type="http://schemas.openxmlformats.org/officeDocument/2006/relationships/hyperlink" Target="mailto:fhaddad@stanford.edu"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8</Pages>
  <Words>1247</Words>
  <Characters>8609</Characters>
  <Application>Microsoft Office Word</Application>
  <DocSecurity>0</DocSecurity>
  <Lines>344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Pepin</cp:lastModifiedBy>
  <cp:revision>10</cp:revision>
  <dcterms:created xsi:type="dcterms:W3CDTF">2025-11-15T16:23:00Z</dcterms:created>
  <dcterms:modified xsi:type="dcterms:W3CDTF">2025-11-16T17:00:00Z</dcterms:modified>
</cp:coreProperties>
</file>