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Baseline Characteristics by Cohort. Obstructive HCM denotes a resting LVOT gradient ≥ 30 mm Hg; patients without a recorded resting gradient are included with non-obstructive HCM, so the gradient summary for that column describes the 208 of 372 patients with a recorded value.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Non-HCM reference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 = 337)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Non-obstructive HCM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 = 372)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Obstructive HCM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 = 69)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Demographics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34.5 (14.0)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48.3 (15.8)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53.0 (13.9)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Female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150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122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(38%)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Body mass index,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25.3 (5.0)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27.8 (5.4)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30.0 (5.8)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HCM Phenotype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Asymmetric Septal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213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 (79%)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Symmetric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(19%)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83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(1.6%)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Comorbidities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(31%)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β-blocker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138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(72%)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Non-DHP CCB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(24%)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Disopyramide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(15%)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ACEi/ARB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 (41%)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Diuretic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(20%)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(39%)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LV Structure &amp; Function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Resting LVOT gradient, mm Hg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 (1.8)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7.6 (5.6)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70.2 (36.6)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IVSd,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 (0.3)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LVPWd,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 (0.3)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LVEF,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60.4 (4.6)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64.0 (7.4)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67.6 (6.4)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Diastolic Function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Average e′,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11.8 (3.1)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7.0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5.7 (1.6)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Septal e′,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9.5 (2.9)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5.6 (1.7)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 (1.3)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Lateral e′,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13.6 (3.5)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8.4 (3.1)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 (2.2)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E/e′ (average)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 (2.7)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12.1 (5.1)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16.7 (5.8)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LAVi, mL/m²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23.2 (9.1)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35.5 (12.8)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41.3 (12.0)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 volume, 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43.6 (18.2)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70.0 (26.3)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79.5 (23.1)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TRVmax,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247.6 (54.7)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244.8 (44.6)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248.6 (38.0)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E/A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(0.5)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MV deceleration time, 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188.6 (49.8)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218.0 (77.0)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253.3 (65.5)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Cardiopulmonary Exercise Testing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RER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 (0.1)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Max HR, % predicted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89.4 (10.8)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82.2 (13.2)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81.9 (13.1)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Peak V̇O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, FRIEND 2.0 %pred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87.3 (25.3)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84.3 (24.9)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86.7 (25.0)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V̇E/V̇CO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b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30.2 (5.9)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31.8 (6.3)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32.5 (7.1)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8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Heart rate recovery (1 min)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32.0 (13.5)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28.4 (12.6)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26.1 (10.4)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2026-09-27T16:35:08Z</dcterms:modified>
  <cp:category/>
</cp:coreProperties>
</file>