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Primary age-, sex-, and BMI-adjusted restricted cubic spline results. Q values are Benjamini-Hochberg adjusted within the prespecified family of six parameter-outcome comparisons, applied to the overall association and the nonlinearity test alike.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 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 q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Nonlinearity q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(cm/s)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available-case subset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(cm/s)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available-case subset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2026-09-27T16:34:08Z</dcterms:modified>
  <cp:category/>
</cp:coreProperties>
</file>