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7F8C9A"/>
          <w:sz w:val="28"/>
          <w:szCs w:val="28"/>
        </w:rPr>
        <w:t xml:space="preserve">GLOBAL MARKETPLACE PLATFORM</w:t>
      </w:r>
    </w:p>
    <w:p>
      <w:pPr>
        <w:pBdr>
          <w:bottom w:val="single" w:color="1B3A5C" w:sz="10" w:space="8"/>
        </w:pBdr>
        <w:spacing w:after="240" w:before="0"/>
        <w:jc w:val="center"/>
      </w:pPr>
      <w:r>
        <w:rPr>
          <w:rFonts w:ascii="Arial" w:cs="Arial" w:eastAsia="Arial" w:hAnsi="Arial"/>
          <w:i/>
          <w:iCs/>
          <w:color w:val="7F8C9A"/>
          <w:sz w:val="24"/>
          <w:szCs w:val="24"/>
        </w:rPr>
        <w:t xml:space="preserve">Software Requirements Specification</w:t>
      </w:r>
    </w:p>
    <w:p>
      <w:pPr>
        <w:spacing w:after="100" w:before="480"/>
        <w:jc w:val="center"/>
      </w:pPr>
      <w:r>
        <w:rPr>
          <w:rFonts w:ascii="Arial" w:cs="Arial" w:eastAsia="Arial" w:hAnsi="Arial"/>
          <w:b/>
          <w:bCs/>
          <w:color w:val="1B3A5C"/>
          <w:sz w:val="52"/>
          <w:szCs w:val="52"/>
        </w:rPr>
        <w:t xml:space="preserve">INTELLIGENT OMNI-MODAL SEARCH BAR</w:t>
      </w:r>
    </w:p>
    <w:p>
      <w:pPr>
        <w:spacing w:after="80" w:before="80"/>
        <w:jc w:val="center"/>
      </w:pPr>
      <w:r>
        <w:rPr>
          <w:rFonts w:ascii="Arial" w:cs="Arial" w:eastAsia="Arial" w:hAnsi="Arial"/>
          <w:color w:val="2E75B6"/>
          <w:sz w:val="28"/>
          <w:szCs w:val="28"/>
        </w:rPr>
        <w:t xml:space="preserve">AI-Powered Multi-Input Search Engine with</w:t>
      </w:r>
    </w:p>
    <w:p>
      <w:pPr>
        <w:spacing w:after="600" w:before="0"/>
        <w:jc w:val="center"/>
      </w:pPr>
      <w:r>
        <w:rPr>
          <w:rFonts w:ascii="Arial" w:cs="Arial" w:eastAsia="Arial" w:hAnsi="Arial"/>
          <w:color w:val="2E75B6"/>
          <w:sz w:val="28"/>
          <w:szCs w:val="28"/>
        </w:rPr>
        <w:t xml:space="preserve">Deep Learning Object Recognition &amp; Marketplace Result Mapping</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D9DCE3" w:sz="1"/>
              <w:left w:val="single" w:color="D9DCE3" w:sz="1"/>
              <w:bottom w:val="single" w:color="D9DCE3" w:sz="1"/>
              <w:right w:val="single" w:color="D9DC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Document ID</w:t>
            </w:r>
          </w:p>
        </w:tc>
        <w:tc>
          <w:tcPr>
            <w:tcW w:type="dxa" w:w="480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20"/>
                <w:szCs w:val="20"/>
              </w:rPr>
              <w:t xml:space="preserve">GMP-SRS-SEARCH-001</w:t>
            </w:r>
          </w:p>
        </w:tc>
      </w:tr>
      <w:tr>
        <w:tc>
          <w:tcPr>
            <w:tcW w:type="dxa" w:w="2400"/>
            <w:tcBorders>
              <w:top w:val="single" w:color="D9DCE3" w:sz="1"/>
              <w:left w:val="single" w:color="D9DCE3" w:sz="1"/>
              <w:bottom w:val="single" w:color="D9DCE3" w:sz="1"/>
              <w:right w:val="single" w:color="D9DC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400"/>
            <w:tcBorders>
              <w:top w:val="single" w:color="D9DCE3" w:sz="1"/>
              <w:left w:val="single" w:color="D9DCE3" w:sz="1"/>
              <w:bottom w:val="single" w:color="D9DCE3" w:sz="1"/>
              <w:right w:val="single" w:color="D9DC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480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20"/>
                <w:szCs w:val="20"/>
              </w:rPr>
              <w:t xml:space="preserve">April 26, 2026</w:t>
            </w:r>
          </w:p>
        </w:tc>
      </w:tr>
      <w:tr>
        <w:tc>
          <w:tcPr>
            <w:tcW w:type="dxa" w:w="2400"/>
            <w:tcBorders>
              <w:top w:val="single" w:color="D9DCE3" w:sz="1"/>
              <w:left w:val="single" w:color="D9DCE3" w:sz="1"/>
              <w:bottom w:val="single" w:color="D9DCE3" w:sz="1"/>
              <w:right w:val="single" w:color="D9DC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4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sz w:val="20"/>
                <w:szCs w:val="20"/>
              </w:rPr>
              <w:t xml:space="preserve">Proprietary &amp; Confidential</w:t>
            </w:r>
          </w:p>
        </w:tc>
      </w:tr>
      <w:tr>
        <w:tc>
          <w:tcPr>
            <w:tcW w:type="dxa" w:w="2400"/>
            <w:tcBorders>
              <w:top w:val="single" w:color="D9DCE3" w:sz="1"/>
              <w:left w:val="single" w:color="D9DCE3" w:sz="1"/>
              <w:bottom w:val="single" w:color="D9DCE3" w:sz="1"/>
              <w:right w:val="single" w:color="D9DCE3"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80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20"/>
                <w:szCs w:val="20"/>
              </w:rPr>
              <w:t xml:space="preserve">Platform Search Engine — Frontend + Backend + AI/ML Layers</w:t>
            </w:r>
          </w:p>
        </w:tc>
      </w:tr>
    </w:tbl>
    <w:p>
      <w:pPr>
        <w:spacing w:after="80" w:before="0"/>
      </w:pPr>
      <w:r>
        <w:rPr>
          <w:sz w:val="22"/>
          <w:szCs w:val="22"/>
        </w:rPr>
        <w:t xml:space="preserve"/>
      </w:r>
    </w:p>
    <w:p>
      <w:pPr>
        <w:pageBreakBefore/>
      </w:pPr>
      <w:r>
        <w:br/>
        <w:t xml:space="preserve"/>
      </w:r>
    </w:p>
    <w:sdt>
      <w:sdtPr>
        <w:alias w:val="Table of Contents"/>
      </w:sdtPr>
      <w:sdtContent>
        <w:p>
          <w:r>
            <w:fldChar w:fldCharType="begin" w:dirty="true"/>
            <w:instrText xml:space="preserve">TOC \h \o "1-3"</w:instrText>
            <w:fldChar w:fldCharType="separate"/>
          </w:r>
        </w:p>
        <w:p>
          <w:r>
            <w:fldChar w:fldCharType="end"/>
          </w:r>
        </w:p>
      </w:sdtContent>
    </w:sdt>
    <w:p>
      <w:pPr>
        <w:pageBreakBefore/>
      </w:pPr>
      <w:r>
        <w:t xml:space="preserve"/>
      </w:r>
    </w:p>
    <w:p>
      <w:pPr>
        <w:pStyle w:val="Heading1"/>
        <w:pBdr>
          <w:bottom w:val="single" w:color="1B3A5C" w:sz="8" w:space="6"/>
        </w:pBdr>
        <w:spacing w:after="180" w:before="360"/>
      </w:pPr>
      <w:r>
        <w:rPr>
          <w:rFonts w:ascii="Arial" w:cs="Arial" w:eastAsia="Arial" w:hAnsi="Arial"/>
          <w:b/>
          <w:bCs/>
          <w:color w:val="1B3A5C"/>
          <w:sz w:val="34"/>
          <w:szCs w:val="34"/>
        </w:rPr>
        <w:t xml:space="preserve">1. Introduction</w:t>
      </w:r>
    </w:p>
    <w:p>
      <w:pPr>
        <w:pStyle w:val="Heading2"/>
        <w:spacing w:after="140" w:before="280"/>
      </w:pPr>
      <w:r>
        <w:rPr>
          <w:rFonts w:ascii="Arial" w:cs="Arial" w:eastAsia="Arial" w:hAnsi="Arial"/>
          <w:b/>
          <w:bCs/>
          <w:color w:val="2E75B6"/>
          <w:sz w:val="28"/>
          <w:szCs w:val="28"/>
        </w:rPr>
        <w:t xml:space="preserve">1.1 Purpose</w:t>
      </w:r>
    </w:p>
    <w:p>
      <w:pPr>
        <w:spacing w:after="120" w:before="0"/>
        <w:jc w:val="left"/>
      </w:pPr>
      <w:r>
        <w:rPr>
          <w:rFonts w:ascii="Arial" w:cs="Arial" w:eastAsia="Arial" w:hAnsi="Arial"/>
          <w:b w:val="false"/>
          <w:bCs w:val="false"/>
          <w:i w:val="false"/>
          <w:iCs w:val="false"/>
          <w:color w:val="1A1A1A"/>
          <w:sz w:val="22"/>
          <w:szCs w:val="22"/>
        </w:rPr>
        <w:t xml:space="preserve">This Software Requirements Specification (SRS) defines the complete functional, non-functional, technical, and integration requirements for the Intelligent Omni-Modal Search Bar component of the Global Marketplace Platform. This document serves as the authoritative reference for software engineers, backend architects, AI/ML engineers, UX designers, and QA specialists involved in the design, development, and validation of this system.</w:t>
      </w:r>
    </w:p>
    <w:p>
      <w:pPr>
        <w:spacing w:after="120" w:before="0"/>
        <w:jc w:val="left"/>
      </w:pPr>
      <w:r>
        <w:rPr>
          <w:rFonts w:ascii="Arial" w:cs="Arial" w:eastAsia="Arial" w:hAnsi="Arial"/>
          <w:b w:val="false"/>
          <w:bCs w:val="false"/>
          <w:i w:val="false"/>
          <w:iCs w:val="false"/>
          <w:color w:val="1A1A1A"/>
          <w:sz w:val="22"/>
          <w:szCs w:val="22"/>
        </w:rPr>
        <w:t xml:space="preserve">The search bar is the primary discovery and navigation interface of the platform. It is engineered to accept heterogeneous input modalities — including natural language text, images, video, structured documents, and domain-specific file formats such as IFC and DWG — and to return structured, categorized, and contextually relevant marketplace results linked to the platform's product and service database.</w:t>
      </w:r>
    </w:p>
    <w:p>
      <w:pPr>
        <w:spacing w:after="80" w:before="0"/>
      </w:pPr>
      <w:r>
        <w:rPr>
          <w:sz w:val="22"/>
          <w:szCs w:val="22"/>
        </w:rPr>
        <w:t xml:space="preserve"/>
      </w:r>
    </w:p>
    <w:p>
      <w:pPr>
        <w:pStyle w:val="Heading2"/>
        <w:spacing w:after="140" w:before="280"/>
      </w:pPr>
      <w:r>
        <w:rPr>
          <w:rFonts w:ascii="Arial" w:cs="Arial" w:eastAsia="Arial" w:hAnsi="Arial"/>
          <w:b/>
          <w:bCs/>
          <w:color w:val="2E75B6"/>
          <w:sz w:val="28"/>
          <w:szCs w:val="28"/>
        </w:rPr>
        <w:t xml:space="preserve">1.2 Scope</w:t>
      </w:r>
    </w:p>
    <w:p>
      <w:pPr>
        <w:spacing w:after="120" w:before="0"/>
        <w:jc w:val="left"/>
      </w:pPr>
      <w:r>
        <w:rPr>
          <w:rFonts w:ascii="Arial" w:cs="Arial" w:eastAsia="Arial" w:hAnsi="Arial"/>
          <w:b w:val="false"/>
          <w:bCs w:val="false"/>
          <w:i w:val="false"/>
          <w:iCs w:val="false"/>
          <w:color w:val="1A1A1A"/>
          <w:sz w:val="22"/>
          <w:szCs w:val="22"/>
        </w:rPr>
        <w:t xml:space="preserve">This specification covers the following system boundaries:</w:t>
      </w:r>
    </w:p>
    <w:p>
      <w:pPr>
        <w:pStyle w:val="ListParagraph"/>
        <w:numPr>
          <w:ilvl w:val="0"/>
          <w:numId w:val="2"/>
        </w:numPr>
        <w:spacing w:after="60" w:before="40"/>
      </w:pPr>
      <w:r>
        <w:rPr>
          <w:rFonts w:ascii="Arial" w:cs="Arial" w:eastAsia="Arial" w:hAnsi="Arial"/>
          <w:color w:val="1A1A1A"/>
          <w:sz w:val="22"/>
          <w:szCs w:val="22"/>
        </w:rPr>
        <w:t xml:space="preserve">The frontend search input widget and its interaction modes</w:t>
      </w:r>
    </w:p>
    <w:p>
      <w:pPr>
        <w:pStyle w:val="ListParagraph"/>
        <w:numPr>
          <w:ilvl w:val="0"/>
          <w:numId w:val="2"/>
        </w:numPr>
        <w:spacing w:after="60" w:before="40"/>
      </w:pPr>
      <w:r>
        <w:rPr>
          <w:rFonts w:ascii="Arial" w:cs="Arial" w:eastAsia="Arial" w:hAnsi="Arial"/>
          <w:color w:val="1A1A1A"/>
          <w:sz w:val="22"/>
          <w:szCs w:val="22"/>
        </w:rPr>
        <w:t xml:space="preserve">The multi-modal AI/ML processing pipeline for each input type</w:t>
      </w:r>
    </w:p>
    <w:p>
      <w:pPr>
        <w:pStyle w:val="ListParagraph"/>
        <w:numPr>
          <w:ilvl w:val="0"/>
          <w:numId w:val="2"/>
        </w:numPr>
        <w:spacing w:after="60" w:before="40"/>
      </w:pPr>
      <w:r>
        <w:rPr>
          <w:rFonts w:ascii="Arial" w:cs="Arial" w:eastAsia="Arial" w:hAnsi="Arial"/>
          <w:color w:val="1A1A1A"/>
          <w:sz w:val="22"/>
          <w:szCs w:val="22"/>
        </w:rPr>
        <w:t xml:space="preserve">The backend search service, index architecture, and result retrieval logic</w:t>
      </w:r>
    </w:p>
    <w:p>
      <w:pPr>
        <w:pStyle w:val="ListParagraph"/>
        <w:numPr>
          <w:ilvl w:val="0"/>
          <w:numId w:val="2"/>
        </w:numPr>
        <w:spacing w:after="60" w:before="40"/>
      </w:pPr>
      <w:r>
        <w:rPr>
          <w:rFonts w:ascii="Arial" w:cs="Arial" w:eastAsia="Arial" w:hAnsi="Arial"/>
          <w:color w:val="1A1A1A"/>
          <w:sz w:val="22"/>
          <w:szCs w:val="22"/>
        </w:rPr>
        <w:t xml:space="preserve">The result card structure, including the interactive metadata icon layer linked to backend tables</w:t>
      </w:r>
    </w:p>
    <w:p>
      <w:pPr>
        <w:pStyle w:val="ListParagraph"/>
        <w:numPr>
          <w:ilvl w:val="0"/>
          <w:numId w:val="2"/>
        </w:numPr>
        <w:spacing w:after="60" w:before="40"/>
      </w:pPr>
      <w:r>
        <w:rPr>
          <w:rFonts w:ascii="Arial" w:cs="Arial" w:eastAsia="Arial" w:hAnsi="Arial"/>
          <w:color w:val="1A1A1A"/>
          <w:sz w:val="22"/>
          <w:szCs w:val="22"/>
        </w:rPr>
        <w:t xml:space="preserve">The conditional display logic for pricing vs. quotation metadata per supplier configuration</w:t>
      </w:r>
    </w:p>
    <w:p>
      <w:pPr>
        <w:pStyle w:val="ListParagraph"/>
        <w:numPr>
          <w:ilvl w:val="0"/>
          <w:numId w:val="2"/>
        </w:numPr>
        <w:spacing w:after="60" w:before="40"/>
      </w:pPr>
      <w:r>
        <w:rPr>
          <w:rFonts w:ascii="Arial" w:cs="Arial" w:eastAsia="Arial" w:hAnsi="Arial"/>
          <w:color w:val="1A1A1A"/>
          <w:sz w:val="22"/>
          <w:szCs w:val="22"/>
        </w:rPr>
        <w:t xml:space="preserve">Integration contracts with the marketplace database, product catalog, and supplier management system</w:t>
      </w:r>
    </w:p>
    <w:p>
      <w:pPr>
        <w:spacing w:after="80" w:before="0"/>
      </w:pPr>
      <w:r>
        <w:rPr>
          <w:sz w:val="22"/>
          <w:szCs w:val="22"/>
        </w:rPr>
        <w:t xml:space="preserve"/>
      </w:r>
    </w:p>
    <w:p>
      <w:pPr>
        <w:pStyle w:val="Heading2"/>
        <w:spacing w:after="140" w:before="280"/>
      </w:pPr>
      <w:r>
        <w:rPr>
          <w:rFonts w:ascii="Arial" w:cs="Arial" w:eastAsia="Arial" w:hAnsi="Arial"/>
          <w:b/>
          <w:bCs/>
          <w:color w:val="2E75B6"/>
          <w:sz w:val="28"/>
          <w:szCs w:val="28"/>
        </w:rPr>
        <w:t xml:space="preserve">1.3 Definitions and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9DCE3" w:sz="1"/>
              <w:left w:val="single" w:color="D9DCE3" w:sz="1"/>
              <w:bottom w:val="single" w:color="D9DCE3" w:sz="1"/>
              <w:right w:val="single" w:color="D9DCE3"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Term / Acronym</w:t>
            </w:r>
          </w:p>
        </w:tc>
        <w:tc>
          <w:tcPr>
            <w:tcW w:type="dxa" w:w="7360"/>
            <w:tcBorders>
              <w:top w:val="single" w:color="D9DCE3" w:sz="1"/>
              <w:left w:val="single" w:color="D9DCE3" w:sz="1"/>
              <w:bottom w:val="single" w:color="D9DCE3" w:sz="1"/>
              <w:right w:val="single" w:color="D9DCE3"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0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OCR</w:t>
            </w:r>
          </w:p>
        </w:tc>
        <w:tc>
          <w:tcPr>
            <w:tcW w:type="dxa" w:w="736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Optical Character Recognition — automated extraction of text from images or scanned documents</w:t>
            </w:r>
          </w:p>
        </w:tc>
      </w:tr>
      <w:tr>
        <w:tc>
          <w:tcPr>
            <w:tcW w:type="dxa" w:w="20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NLP</w:t>
            </w:r>
          </w:p>
        </w:tc>
        <w:tc>
          <w:tcPr>
            <w:tcW w:type="dxa" w:w="73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Natural Language Processing — AI-based understanding and generation of human language</w:t>
            </w:r>
          </w:p>
        </w:tc>
      </w:tr>
      <w:tr>
        <w:tc>
          <w:tcPr>
            <w:tcW w:type="dxa" w:w="20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IFC</w:t>
            </w:r>
          </w:p>
        </w:tc>
        <w:tc>
          <w:tcPr>
            <w:tcW w:type="dxa" w:w="736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Industry Foundation Classes — an open standard file format for Building Information Modeling (BIM) data</w:t>
            </w:r>
          </w:p>
        </w:tc>
      </w:tr>
      <w:tr>
        <w:tc>
          <w:tcPr>
            <w:tcW w:type="dxa" w:w="20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DWG</w:t>
            </w:r>
          </w:p>
        </w:tc>
        <w:tc>
          <w:tcPr>
            <w:tcW w:type="dxa" w:w="73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Drawing — a proprietary binary file format used by CAD software (AutoCAD) for 2D/3D design data</w:t>
            </w:r>
          </w:p>
        </w:tc>
      </w:tr>
      <w:tr>
        <w:tc>
          <w:tcPr>
            <w:tcW w:type="dxa" w:w="20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CLIP</w:t>
            </w:r>
          </w:p>
        </w:tc>
        <w:tc>
          <w:tcPr>
            <w:tcW w:type="dxa" w:w="736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Contrastive Language–Image Pre-training — a vision-language model by OpenAI for image-text matching</w:t>
            </w:r>
          </w:p>
        </w:tc>
      </w:tr>
      <w:tr>
        <w:tc>
          <w:tcPr>
            <w:tcW w:type="dxa" w:w="20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CRNN</w:t>
            </w:r>
          </w:p>
        </w:tc>
        <w:tc>
          <w:tcPr>
            <w:tcW w:type="dxa" w:w="73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Convolutional Recurrent Neural Network — used for handwritten and scene text recognition</w:t>
            </w:r>
          </w:p>
        </w:tc>
      </w:tr>
      <w:tr>
        <w:tc>
          <w:tcPr>
            <w:tcW w:type="dxa" w:w="20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Embedding</w:t>
            </w:r>
          </w:p>
        </w:tc>
        <w:tc>
          <w:tcPr>
            <w:tcW w:type="dxa" w:w="736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A dense numerical vector representation of text, image, or object features used for similarity search</w:t>
            </w:r>
          </w:p>
        </w:tc>
      </w:tr>
      <w:tr>
        <w:tc>
          <w:tcPr>
            <w:tcW w:type="dxa" w:w="20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Escrow</w:t>
            </w:r>
          </w:p>
        </w:tc>
        <w:tc>
          <w:tcPr>
            <w:tcW w:type="dxa" w:w="73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conditional payment holding mechanism releasing funds upon milestone approval</w:t>
            </w:r>
          </w:p>
        </w:tc>
      </w:tr>
      <w:tr>
        <w:tc>
          <w:tcPr>
            <w:tcW w:type="dxa" w:w="20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ML</w:t>
            </w:r>
          </w:p>
        </w:tc>
        <w:tc>
          <w:tcPr>
            <w:tcW w:type="dxa" w:w="736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Machine Learning — a branch of AI enabling systems to learn from data</w:t>
            </w:r>
          </w:p>
        </w:tc>
      </w:tr>
      <w:tr>
        <w:tc>
          <w:tcPr>
            <w:tcW w:type="dxa" w:w="20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SRS</w:t>
            </w:r>
          </w:p>
        </w:tc>
        <w:tc>
          <w:tcPr>
            <w:tcW w:type="dxa" w:w="73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Software Requirements Specification — this document</w:t>
            </w:r>
          </w:p>
        </w:tc>
      </w:tr>
      <w:tr>
        <w:tc>
          <w:tcPr>
            <w:tcW w:type="dxa" w:w="20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FR</w:t>
            </w:r>
          </w:p>
        </w:tc>
        <w:tc>
          <w:tcPr>
            <w:tcW w:type="dxa" w:w="736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Functional Requirement</w:t>
            </w:r>
          </w:p>
        </w:tc>
      </w:tr>
      <w:tr>
        <w:tc>
          <w:tcPr>
            <w:tcW w:type="dxa" w:w="20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NFR</w:t>
            </w:r>
          </w:p>
        </w:tc>
        <w:tc>
          <w:tcPr>
            <w:tcW w:type="dxa" w:w="73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Non-Functional Requirement</w:t>
            </w:r>
          </w:p>
        </w:tc>
      </w:tr>
      <w:tr>
        <w:tc>
          <w:tcPr>
            <w:tcW w:type="dxa" w:w="20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API</w:t>
            </w:r>
          </w:p>
        </w:tc>
        <w:tc>
          <w:tcPr>
            <w:tcW w:type="dxa" w:w="736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Application Programming Interface</w:t>
            </w:r>
          </w:p>
        </w:tc>
      </w:tr>
      <w:tr>
        <w:tc>
          <w:tcPr>
            <w:tcW w:type="dxa" w:w="20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SKU</w:t>
            </w:r>
          </w:p>
        </w:tc>
        <w:tc>
          <w:tcPr>
            <w:tcW w:type="dxa" w:w="73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Stock Keeping Unit — a unique identifier for a product in inventory</w:t>
            </w:r>
          </w:p>
        </w:tc>
      </w:tr>
      <w:tr>
        <w:tc>
          <w:tcPr>
            <w:tcW w:type="dxa" w:w="20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BIM</w:t>
            </w:r>
          </w:p>
        </w:tc>
        <w:tc>
          <w:tcPr>
            <w:tcW w:type="dxa" w:w="736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Building Information Modeling — a digital representation of physical and functional characteristics of a facility</w:t>
            </w:r>
          </w:p>
        </w:tc>
      </w:tr>
    </w:tbl>
    <w:p>
      <w:pPr>
        <w:spacing w:after="80" w:before="0"/>
      </w:pPr>
      <w:r>
        <w:rPr>
          <w:sz w:val="22"/>
          <w:szCs w:val="22"/>
        </w:rPr>
        <w:t xml:space="preserve"/>
      </w:r>
    </w:p>
    <w:p>
      <w:pPr>
        <w:pStyle w:val="Heading1"/>
        <w:pBdr>
          <w:bottom w:val="single" w:color="1B3A5C" w:sz="8" w:space="6"/>
        </w:pBdr>
        <w:spacing w:after="180" w:before="360"/>
      </w:pPr>
      <w:r>
        <w:rPr>
          <w:rFonts w:ascii="Arial" w:cs="Arial" w:eastAsia="Arial" w:hAnsi="Arial"/>
          <w:b/>
          <w:bCs/>
          <w:color w:val="1B3A5C"/>
          <w:sz w:val="34"/>
          <w:szCs w:val="34"/>
        </w:rPr>
        <w:t xml:space="preserve">2. System Overview and Architecture</w:t>
      </w:r>
    </w:p>
    <w:p>
      <w:pPr>
        <w:pStyle w:val="Heading2"/>
        <w:spacing w:after="140" w:before="280"/>
      </w:pPr>
      <w:r>
        <w:rPr>
          <w:rFonts w:ascii="Arial" w:cs="Arial" w:eastAsia="Arial" w:hAnsi="Arial"/>
          <w:b/>
          <w:bCs/>
          <w:color w:val="2E75B6"/>
          <w:sz w:val="28"/>
          <w:szCs w:val="28"/>
        </w:rPr>
        <w:t xml:space="preserve">2.1 Component Position within the Platform</w:t>
      </w:r>
    </w:p>
    <w:p>
      <w:pPr>
        <w:spacing w:after="120" w:before="0"/>
        <w:jc w:val="left"/>
      </w:pPr>
      <w:r>
        <w:rPr>
          <w:rFonts w:ascii="Arial" w:cs="Arial" w:eastAsia="Arial" w:hAnsi="Arial"/>
          <w:b w:val="false"/>
          <w:bCs w:val="false"/>
          <w:i w:val="false"/>
          <w:iCs w:val="false"/>
          <w:color w:val="1A1A1A"/>
          <w:sz w:val="22"/>
          <w:szCs w:val="22"/>
        </w:rPr>
        <w:t xml:space="preserve">The Intelligent Omni-Modal Search Bar is a first-class, front-facing component of the Global Marketplace Platform. It is positioned at the top of every primary page (homepage, category pages, product listing pages) and serves as the single unified entry point for product and service discovery across all user types: Buyers, Merchants, Premium Subscribers, Advertisers, and Guest Visitors.</w:t>
      </w:r>
    </w:p>
    <w:p>
      <w:pPr>
        <w:spacing w:after="120" w:before="0"/>
        <w:jc w:val="left"/>
      </w:pPr>
      <w:r>
        <w:rPr>
          <w:rFonts w:ascii="Arial" w:cs="Arial" w:eastAsia="Arial" w:hAnsi="Arial"/>
          <w:b w:val="false"/>
          <w:bCs w:val="false"/>
          <w:i w:val="false"/>
          <w:iCs w:val="false"/>
          <w:color w:val="1A1A1A"/>
          <w:sz w:val="22"/>
          <w:szCs w:val="22"/>
        </w:rPr>
        <w:t xml:space="preserve">The component is composed of three integrated layers: a frontend input widget with multi-modal affordances, a backend AI/ML processing pipeline orchestrating input normalization and object classification, and a results-mapping engine that connects recognized objects to the platform's product catalog, returning categorized result sets enriched with supplier-specific metadata icons.</w:t>
      </w:r>
    </w:p>
    <w:p>
      <w:pPr>
        <w:spacing w:after="80" w:before="0"/>
      </w:pPr>
      <w:r>
        <w:rPr>
          <w:sz w:val="22"/>
          <w:szCs w:val="22"/>
        </w:rPr>
        <w:t xml:space="preserve"/>
      </w:r>
    </w:p>
    <w:p>
      <w:pPr>
        <w:pStyle w:val="Heading2"/>
        <w:spacing w:after="140" w:before="280"/>
      </w:pPr>
      <w:r>
        <w:rPr>
          <w:rFonts w:ascii="Arial" w:cs="Arial" w:eastAsia="Arial" w:hAnsi="Arial"/>
          <w:b/>
          <w:bCs/>
          <w:color w:val="2E75B6"/>
          <w:sz w:val="28"/>
          <w:szCs w:val="28"/>
        </w:rPr>
        <w:t xml:space="preserve">2.2 Accepted Input Modalities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2"/>
              <w:bottom w:val="none" w:color="FFFFFF" w:sz="0"/>
              <w:right w:val="none" w:color="FFFFFF" w:sz="0"/>
            </w:tcBorders>
            <w:shd w:fill="D6E4F0" w:val="clear"/>
            <w:tcMar>
              <w:top w:type="dxa" w:w="100"/>
              <w:left w:type="dxa" w:w="200"/>
              <w:bottom w:type="dxa" w:w="100"/>
              <w:right w:type="dxa" w:w="200"/>
            </w:tcMar>
          </w:tcPr>
          <w:p>
            <w:pPr>
              <w:spacing w:after="60" w:before="0"/>
            </w:pPr>
            <w:r>
              <w:rPr>
                <w:rFonts w:ascii="Arial" w:cs="Arial" w:eastAsia="Arial" w:hAnsi="Arial"/>
                <w:b/>
                <w:bCs/>
                <w:color w:val="1B3A5C"/>
                <w:sz w:val="22"/>
                <w:szCs w:val="22"/>
              </w:rPr>
              <w:t xml:space="preserve">Core Design Principle</w:t>
            </w:r>
          </w:p>
          <w:p>
            <w:pPr>
              <w:spacing w:after="0" w:before="0"/>
            </w:pPr>
            <w:r>
              <w:rPr>
                <w:rFonts w:ascii="Arial" w:cs="Arial" w:eastAsia="Arial" w:hAnsi="Arial"/>
                <w:color w:val="1A1A1A"/>
                <w:sz w:val="22"/>
                <w:szCs w:val="22"/>
              </w:rPr>
              <w:t xml:space="preserve">The search bar must function as a unified intelligence interface. Regardless of the input modality, the system's output is consistent: structured, categorized, actionable marketplace results. Every input path must converge into the same result rendering pipeline.</w:t>
            </w:r>
          </w:p>
        </w:tc>
      </w:tr>
    </w:tbl>
    <w:p>
      <w:pPr>
        <w:spacing w:after="80" w:before="0"/>
      </w:pPr>
      <w:r>
        <w:rPr>
          <w:sz w:val="22"/>
          <w:szCs w:val="22"/>
        </w:rPr>
        <w:t xml:space="preserve"/>
      </w:r>
    </w:p>
    <w:p>
      <w:pPr>
        <w:spacing w:after="120" w:before="0"/>
        <w:jc w:val="left"/>
      </w:pPr>
      <w:r>
        <w:rPr>
          <w:rFonts w:ascii="Arial" w:cs="Arial" w:eastAsia="Arial" w:hAnsi="Arial"/>
          <w:b w:val="false"/>
          <w:bCs w:val="false"/>
          <w:i w:val="false"/>
          <w:iCs w:val="false"/>
          <w:color w:val="1A1A1A"/>
          <w:sz w:val="22"/>
          <w:szCs w:val="22"/>
        </w:rPr>
        <w:t xml:space="preserve">The following input modalities are supported: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D9DCE3" w:sz="1"/>
              <w:left w:val="single" w:color="D9DCE3" w:sz="1"/>
              <w:bottom w:val="single" w:color="D9DCE3" w:sz="1"/>
              <w:right w:val="single" w:color="D9DCE3"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Input Mode</w:t>
            </w:r>
          </w:p>
        </w:tc>
        <w:tc>
          <w:tcPr>
            <w:tcW w:type="dxa" w:w="2400"/>
            <w:tcBorders>
              <w:top w:val="single" w:color="D9DCE3" w:sz="1"/>
              <w:left w:val="single" w:color="D9DCE3" w:sz="1"/>
              <w:bottom w:val="single" w:color="D9DCE3" w:sz="1"/>
              <w:right w:val="single" w:color="D9DCE3"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Format(s)</w:t>
            </w:r>
          </w:p>
        </w:tc>
        <w:tc>
          <w:tcPr>
            <w:tcW w:type="dxa" w:w="5360"/>
            <w:tcBorders>
              <w:top w:val="single" w:color="D9DCE3" w:sz="1"/>
              <w:left w:val="single" w:color="D9DCE3" w:sz="1"/>
              <w:bottom w:val="single" w:color="D9DCE3" w:sz="1"/>
              <w:right w:val="single" w:color="D9DCE3"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Processing Pipeline</w:t>
            </w:r>
          </w:p>
        </w:tc>
      </w:tr>
      <w:tr>
        <w:tc>
          <w:tcPr>
            <w:tcW w:type="dxa" w:w="16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24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UTF-8, RTL/LTR</w:t>
            </w:r>
          </w:p>
        </w:tc>
        <w:tc>
          <w:tcPr>
            <w:tcW w:type="dxa" w:w="536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NLP Intent Engine → Entity Extraction → Hybrid Search</w:t>
            </w:r>
          </w:p>
        </w:tc>
      </w:tr>
      <w:tr>
        <w:tc>
          <w:tcPr>
            <w:tcW w:type="dxa" w:w="16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Image</w:t>
            </w:r>
          </w:p>
        </w:tc>
        <w:tc>
          <w:tcPr>
            <w:tcW w:type="dxa" w:w="24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JPG, PNG, WEBP, TIFF, BMP, HEIC</w:t>
            </w:r>
          </w:p>
        </w:tc>
        <w:tc>
          <w:tcPr>
            <w:tcW w:type="dxa" w:w="53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Vision Model → Object Detection → OCR → Embedding Search</w:t>
            </w:r>
          </w:p>
        </w:tc>
      </w:tr>
      <w:tr>
        <w:tc>
          <w:tcPr>
            <w:tcW w:type="dxa" w:w="16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Document</w:t>
            </w:r>
          </w:p>
        </w:tc>
        <w:tc>
          <w:tcPr>
            <w:tcW w:type="dxa" w:w="24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PDF, DOCX, ODT, TXT, XLSX</w:t>
            </w:r>
          </w:p>
        </w:tc>
        <w:tc>
          <w:tcPr>
            <w:tcW w:type="dxa" w:w="536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Parser → OCR → NLP → Multi-object Extraction → Batch Search</w:t>
            </w:r>
          </w:p>
        </w:tc>
      </w:tr>
      <w:tr>
        <w:tc>
          <w:tcPr>
            <w:tcW w:type="dxa" w:w="16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Video</w:t>
            </w:r>
          </w:p>
        </w:tc>
        <w:tc>
          <w:tcPr>
            <w:tcW w:type="dxa" w:w="24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MP4, MOV, AVI, WEBM, MKV</w:t>
            </w:r>
          </w:p>
        </w:tc>
        <w:tc>
          <w:tcPr>
            <w:tcW w:type="dxa" w:w="53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Frame Sampling → Scene Detection → Object Recognition → Dialogue Agent</w:t>
            </w:r>
          </w:p>
        </w:tc>
      </w:tr>
      <w:tr>
        <w:tc>
          <w:tcPr>
            <w:tcW w:type="dxa" w:w="16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IFC File</w:t>
            </w:r>
          </w:p>
        </w:tc>
        <w:tc>
          <w:tcPr>
            <w:tcW w:type="dxa" w:w="24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*.ifc (IFC2x3, IFC4, IFC4x3)</w:t>
            </w:r>
          </w:p>
        </w:tc>
        <w:tc>
          <w:tcPr>
            <w:tcW w:type="dxa" w:w="536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BIM Parser → Object Hierarchy Extraction → Batch Categorized Search</w:t>
            </w:r>
          </w:p>
        </w:tc>
      </w:tr>
      <w:tr>
        <w:tc>
          <w:tcPr>
            <w:tcW w:type="dxa" w:w="16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DWG File</w:t>
            </w:r>
          </w:p>
        </w:tc>
        <w:tc>
          <w:tcPr>
            <w:tcW w:type="dxa" w:w="24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*.dwg (AutoCAD 2000–2026)</w:t>
            </w:r>
          </w:p>
        </w:tc>
        <w:tc>
          <w:tcPr>
            <w:tcW w:type="dxa" w:w="53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CAD Parser → Layer/Block Analysis → Component Recognition → Batch Search</w:t>
            </w:r>
          </w:p>
        </w:tc>
      </w:tr>
      <w:tr>
        <w:tc>
          <w:tcPr>
            <w:tcW w:type="dxa" w:w="16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Voice Input</w:t>
            </w:r>
          </w:p>
        </w:tc>
        <w:tc>
          <w:tcPr>
            <w:tcW w:type="dxa" w:w="24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WebRTC Audio Stream</w:t>
            </w:r>
          </w:p>
        </w:tc>
        <w:tc>
          <w:tcPr>
            <w:tcW w:type="dxa" w:w="536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Speech-to-Text → NLP → Standard Text Pipeline</w:t>
            </w:r>
          </w:p>
        </w:tc>
      </w:tr>
    </w:tbl>
    <w:p>
      <w:pPr>
        <w:spacing w:after="80" w:before="0"/>
      </w:pPr>
      <w:r>
        <w:rPr>
          <w:sz w:val="22"/>
          <w:szCs w:val="22"/>
        </w:rPr>
        <w:t xml:space="preserve"/>
      </w:r>
    </w:p>
    <w:p>
      <w:pPr>
        <w:pStyle w:val="Heading1"/>
        <w:pBdr>
          <w:bottom w:val="single" w:color="1B3A5C" w:sz="8" w:space="6"/>
        </w:pBdr>
        <w:spacing w:after="180" w:before="360"/>
      </w:pPr>
      <w:r>
        <w:rPr>
          <w:rFonts w:ascii="Arial" w:cs="Arial" w:eastAsia="Arial" w:hAnsi="Arial"/>
          <w:b/>
          <w:bCs/>
          <w:color w:val="1B3A5C"/>
          <w:sz w:val="34"/>
          <w:szCs w:val="34"/>
        </w:rPr>
        <w:t xml:space="preserve">3. Functional Requirements</w:t>
      </w:r>
    </w:p>
    <w:p>
      <w:pPr>
        <w:pStyle w:val="Heading2"/>
        <w:spacing w:after="140" w:before="280"/>
      </w:pPr>
      <w:r>
        <w:rPr>
          <w:rFonts w:ascii="Arial" w:cs="Arial" w:eastAsia="Arial" w:hAnsi="Arial"/>
          <w:b/>
          <w:bCs/>
          <w:color w:val="2E75B6"/>
          <w:sz w:val="28"/>
          <w:szCs w:val="28"/>
        </w:rPr>
        <w:t xml:space="preserve">3.1 FR-TEXT: Direct Text Input with AI Understanding</w:t>
      </w:r>
    </w:p>
    <w:p>
      <w:pPr>
        <w:pStyle w:val="Heading3"/>
        <w:spacing w:after="100" w:before="200"/>
      </w:pPr>
      <w:r>
        <w:rPr>
          <w:rFonts w:ascii="Arial" w:cs="Arial" w:eastAsia="Arial" w:hAnsi="Arial"/>
          <w:b/>
          <w:bCs/>
          <w:color w:val="1A7B74"/>
          <w:sz w:val="24"/>
          <w:szCs w:val="24"/>
        </w:rPr>
        <w:t xml:space="preserve">3.1.1 Requirement Description</w:t>
      </w:r>
    </w:p>
    <w:p>
      <w:pPr>
        <w:spacing w:after="120" w:before="0"/>
        <w:jc w:val="left"/>
      </w:pPr>
      <w:r>
        <w:rPr>
          <w:rFonts w:ascii="Arial" w:cs="Arial" w:eastAsia="Arial" w:hAnsi="Arial"/>
          <w:b w:val="false"/>
          <w:bCs w:val="false"/>
          <w:i w:val="false"/>
          <w:iCs w:val="false"/>
          <w:color w:val="1A1A1A"/>
          <w:sz w:val="22"/>
          <w:szCs w:val="22"/>
        </w:rPr>
        <w:t xml:space="preserve">The search bar must accept free-form text input in any language, including Arabic (RTL), English, and other internationally supported scripts. The system must apply deep NLP processing to understand the semantic intent of the query beyond simple keyword matching.</w:t>
      </w:r>
    </w:p>
    <w:p>
      <w:pPr>
        <w:pStyle w:val="Heading3"/>
        <w:spacing w:after="100" w:before="200"/>
      </w:pPr>
      <w:r>
        <w:rPr>
          <w:rFonts w:ascii="Arial" w:cs="Arial" w:eastAsia="Arial" w:hAnsi="Arial"/>
          <w:b/>
          <w:bCs/>
          <w:color w:val="1A7B74"/>
          <w:sz w:val="24"/>
          <w:szCs w:val="24"/>
        </w:rPr>
        <w:t xml:space="preserve">3.1.2 Detailed Functional Requirements</w:t>
      </w:r>
    </w:p>
    <w:p>
      <w:pPr>
        <w:pStyle w:val="ListParagraph"/>
        <w:numPr>
          <w:ilvl w:val="0"/>
          <w:numId w:val="2"/>
        </w:numPr>
        <w:spacing w:after="60" w:before="40"/>
      </w:pPr>
      <w:r>
        <w:rPr>
          <w:rFonts w:ascii="Arial" w:cs="Arial" w:eastAsia="Arial" w:hAnsi="Arial"/>
          <w:color w:val="1A1A1A"/>
          <w:sz w:val="22"/>
          <w:szCs w:val="22"/>
        </w:rPr>
        <w:t xml:space="preserve">FR-TEXT-01: The system shall perform intent classification to differentiate between navigational queries (e.g., seeking a specific product), informational queries (e.g., asking about specifications), and transactional queries (e.g., buying or sourcing a material).</w:t>
      </w:r>
    </w:p>
    <w:p>
      <w:pPr>
        <w:pStyle w:val="ListParagraph"/>
        <w:numPr>
          <w:ilvl w:val="0"/>
          <w:numId w:val="2"/>
        </w:numPr>
        <w:spacing w:after="60" w:before="40"/>
      </w:pPr>
      <w:r>
        <w:rPr>
          <w:rFonts w:ascii="Arial" w:cs="Arial" w:eastAsia="Arial" w:hAnsi="Arial"/>
          <w:color w:val="1A1A1A"/>
          <w:sz w:val="22"/>
          <w:szCs w:val="22"/>
        </w:rPr>
        <w:t xml:space="preserve">FR-TEXT-02: The system shall extract named entities from the query including product types, material categories, brand names, dimensions, standards codes (e.g., ISO, ASTM), and geographic references.</w:t>
      </w:r>
    </w:p>
    <w:p>
      <w:pPr>
        <w:pStyle w:val="ListParagraph"/>
        <w:numPr>
          <w:ilvl w:val="0"/>
          <w:numId w:val="2"/>
        </w:numPr>
        <w:spacing w:after="60" w:before="40"/>
      </w:pPr>
      <w:r>
        <w:rPr>
          <w:rFonts w:ascii="Arial" w:cs="Arial" w:eastAsia="Arial" w:hAnsi="Arial"/>
          <w:color w:val="1A1A1A"/>
          <w:sz w:val="22"/>
          <w:szCs w:val="22"/>
        </w:rPr>
        <w:t xml:space="preserve">FR-TEXT-03: The system shall expand queries semantically using a domain-specific ontology covering construction materials, industrial components, electrical equipment, and consumer goods, returning synonymous and related results.</w:t>
      </w:r>
    </w:p>
    <w:p>
      <w:pPr>
        <w:pStyle w:val="ListParagraph"/>
        <w:numPr>
          <w:ilvl w:val="0"/>
          <w:numId w:val="2"/>
        </w:numPr>
        <w:spacing w:after="60" w:before="40"/>
      </w:pPr>
      <w:r>
        <w:rPr>
          <w:rFonts w:ascii="Arial" w:cs="Arial" w:eastAsia="Arial" w:hAnsi="Arial"/>
          <w:color w:val="1A1A1A"/>
          <w:sz w:val="22"/>
          <w:szCs w:val="22"/>
        </w:rPr>
        <w:t xml:space="preserve">FR-TEXT-04: The system shall support multi-language queries and shall auto-detect the input language, performing search and returning results in the user's preferred interface language.</w:t>
      </w:r>
    </w:p>
    <w:p>
      <w:pPr>
        <w:pStyle w:val="ListParagraph"/>
        <w:numPr>
          <w:ilvl w:val="0"/>
          <w:numId w:val="2"/>
        </w:numPr>
        <w:spacing w:after="60" w:before="40"/>
      </w:pPr>
      <w:r>
        <w:rPr>
          <w:rFonts w:ascii="Arial" w:cs="Arial" w:eastAsia="Arial" w:hAnsi="Arial"/>
          <w:color w:val="1A1A1A"/>
          <w:sz w:val="22"/>
          <w:szCs w:val="22"/>
        </w:rPr>
        <w:t xml:space="preserve">FR-TEXT-05: The system shall provide real-time autocomplete suggestions within 150 milliseconds of each keystroke, ranked by relevance, trending popularity, and personalized history.</w:t>
      </w:r>
    </w:p>
    <w:p>
      <w:pPr>
        <w:pStyle w:val="ListParagraph"/>
        <w:numPr>
          <w:ilvl w:val="0"/>
          <w:numId w:val="2"/>
        </w:numPr>
        <w:spacing w:after="60" w:before="40"/>
      </w:pPr>
      <w:r>
        <w:rPr>
          <w:rFonts w:ascii="Arial" w:cs="Arial" w:eastAsia="Arial" w:hAnsi="Arial"/>
          <w:color w:val="1A1A1A"/>
          <w:sz w:val="22"/>
          <w:szCs w:val="22"/>
        </w:rPr>
        <w:t xml:space="preserve">FR-TEXT-06: The system shall apply spelling correction and normalization before submitting the query to the search engine, logging the original and corrected forms for analytics.</w:t>
      </w:r>
    </w:p>
    <w:p>
      <w:pPr>
        <w:pStyle w:val="ListParagraph"/>
        <w:numPr>
          <w:ilvl w:val="0"/>
          <w:numId w:val="2"/>
        </w:numPr>
        <w:spacing w:after="60" w:before="40"/>
      </w:pPr>
      <w:r>
        <w:rPr>
          <w:rFonts w:ascii="Arial" w:cs="Arial" w:eastAsia="Arial" w:hAnsi="Arial"/>
          <w:color w:val="1A1A1A"/>
          <w:sz w:val="22"/>
          <w:szCs w:val="22"/>
        </w:rPr>
        <w:t xml:space="preserve">FR-TEXT-07: The system shall support boolean operators (AND, OR, NOT), phrase matching (quoted strings), and wildcard tokens when entered by technically proficient users.</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2"/>
              <w:bottom w:val="none" w:color="FFFFFF" w:sz="0"/>
              <w:right w:val="none" w:color="FFFFFF" w:sz="0"/>
            </w:tcBorders>
            <w:shd w:fill="D4EDEA" w:val="clear"/>
            <w:tcMar>
              <w:top w:type="dxa" w:w="100"/>
              <w:left w:type="dxa" w:w="200"/>
              <w:bottom w:type="dxa" w:w="100"/>
              <w:right w:type="dxa" w:w="200"/>
            </w:tcMar>
          </w:tcPr>
          <w:p>
            <w:pPr>
              <w:spacing w:after="60" w:before="0"/>
            </w:pPr>
            <w:r>
              <w:rPr>
                <w:rFonts w:ascii="Arial" w:cs="Arial" w:eastAsia="Arial" w:hAnsi="Arial"/>
                <w:b/>
                <w:bCs/>
                <w:color w:val="1B3A5C"/>
                <w:sz w:val="22"/>
                <w:szCs w:val="22"/>
              </w:rPr>
              <w:t xml:space="preserve">AI Agent Mode</w:t>
            </w:r>
          </w:p>
          <w:p>
            <w:pPr>
              <w:spacing w:after="0" w:before="0"/>
            </w:pPr>
            <w:r>
              <w:rPr>
                <w:rFonts w:ascii="Arial" w:cs="Arial" w:eastAsia="Arial" w:hAnsi="Arial"/>
                <w:color w:val="1A1A1A"/>
                <w:sz w:val="22"/>
                <w:szCs w:val="22"/>
              </w:rPr>
              <w:t xml:space="preserve">When the system detects that the query is ambiguous or underspecified (e.g., 'I need something for my roof'), it shall activate a conversational AI agent that asks clarifying questions and progressively narrows the search space until a reliable result set is produced. This agent must complete its disambiguation within three conversational turns.</w:t>
            </w:r>
          </w:p>
        </w:tc>
      </w:tr>
    </w:tbl>
    <w:p>
      <w:pPr>
        <w:spacing w:after="80" w:before="0"/>
      </w:pPr>
      <w:r>
        <w:rPr>
          <w:sz w:val="22"/>
          <w:szCs w:val="22"/>
        </w:rPr>
        <w:t xml:space="preserve"/>
      </w:r>
    </w:p>
    <w:p>
      <w:pPr>
        <w:pStyle w:val="Heading2"/>
        <w:spacing w:after="140" w:before="280"/>
      </w:pPr>
      <w:r>
        <w:rPr>
          <w:rFonts w:ascii="Arial" w:cs="Arial" w:eastAsia="Arial" w:hAnsi="Arial"/>
          <w:b/>
          <w:bCs/>
          <w:color w:val="2E75B6"/>
          <w:sz w:val="28"/>
          <w:szCs w:val="28"/>
        </w:rPr>
        <w:t xml:space="preserve">3.2 FR-DOC: Document Upload and Multi-Object Extraction</w:t>
      </w:r>
    </w:p>
    <w:p>
      <w:pPr>
        <w:pStyle w:val="Heading3"/>
        <w:spacing w:after="100" w:before="200"/>
      </w:pPr>
      <w:r>
        <w:rPr>
          <w:rFonts w:ascii="Arial" w:cs="Arial" w:eastAsia="Arial" w:hAnsi="Arial"/>
          <w:b/>
          <w:bCs/>
          <w:color w:val="1A7B74"/>
          <w:sz w:val="24"/>
          <w:szCs w:val="24"/>
        </w:rPr>
        <w:t xml:space="preserve">3.2.1 Requirement Description</w:t>
      </w:r>
    </w:p>
    <w:p>
      <w:pPr>
        <w:spacing w:after="120" w:before="0"/>
        <w:jc w:val="left"/>
      </w:pPr>
      <w:r>
        <w:rPr>
          <w:rFonts w:ascii="Arial" w:cs="Arial" w:eastAsia="Arial" w:hAnsi="Arial"/>
          <w:b w:val="false"/>
          <w:bCs w:val="false"/>
          <w:i w:val="false"/>
          <w:iCs w:val="false"/>
          <w:color w:val="1A1A1A"/>
          <w:sz w:val="22"/>
          <w:szCs w:val="22"/>
        </w:rPr>
        <w:t xml:space="preserve">The system must be capable of ingesting uploaded documents in common formats (PDF, DOCX, ODT, XLSX, TXT), extracting all identifiable objects, materials, components, and specifications contained within them, and returning a structured, categorized marketplace result set for each extracted item — all processed in a single request cycle.</w:t>
      </w:r>
    </w:p>
    <w:p>
      <w:pPr>
        <w:pStyle w:val="Heading3"/>
        <w:spacing w:after="100" w:before="200"/>
      </w:pPr>
      <w:r>
        <w:rPr>
          <w:rFonts w:ascii="Arial" w:cs="Arial" w:eastAsia="Arial" w:hAnsi="Arial"/>
          <w:b/>
          <w:bCs/>
          <w:color w:val="1A7B74"/>
          <w:sz w:val="24"/>
          <w:szCs w:val="24"/>
        </w:rPr>
        <w:t xml:space="preserve">3.2.2 Detailed Functional Requirements</w:t>
      </w:r>
    </w:p>
    <w:p>
      <w:pPr>
        <w:pStyle w:val="ListParagraph"/>
        <w:numPr>
          <w:ilvl w:val="0"/>
          <w:numId w:val="2"/>
        </w:numPr>
        <w:spacing w:after="60" w:before="40"/>
      </w:pPr>
      <w:r>
        <w:rPr>
          <w:rFonts w:ascii="Arial" w:cs="Arial" w:eastAsia="Arial" w:hAnsi="Arial"/>
          <w:color w:val="1A1A1A"/>
          <w:sz w:val="22"/>
          <w:szCs w:val="22"/>
        </w:rPr>
        <w:t xml:space="preserve">FR-DOC-01: The system shall accept document uploads via drag-and-drop, file picker, and API upload endpoint, with a maximum file size of 50 MB per document.</w:t>
      </w:r>
    </w:p>
    <w:p>
      <w:pPr>
        <w:pStyle w:val="ListParagraph"/>
        <w:numPr>
          <w:ilvl w:val="0"/>
          <w:numId w:val="2"/>
        </w:numPr>
        <w:spacing w:after="60" w:before="40"/>
      </w:pPr>
      <w:r>
        <w:rPr>
          <w:rFonts w:ascii="Arial" w:cs="Arial" w:eastAsia="Arial" w:hAnsi="Arial"/>
          <w:color w:val="1A1A1A"/>
          <w:sz w:val="22"/>
          <w:szCs w:val="22"/>
        </w:rPr>
        <w:t xml:space="preserve">FR-DOC-02: For text-native documents (DOCX, TXT), the system shall extract the full textual content using a native parser and submit it directly to the NLP pipeline.</w:t>
      </w:r>
    </w:p>
    <w:p>
      <w:pPr>
        <w:pStyle w:val="ListParagraph"/>
        <w:numPr>
          <w:ilvl w:val="0"/>
          <w:numId w:val="2"/>
        </w:numPr>
        <w:spacing w:after="60" w:before="40"/>
      </w:pPr>
      <w:r>
        <w:rPr>
          <w:rFonts w:ascii="Arial" w:cs="Arial" w:eastAsia="Arial" w:hAnsi="Arial"/>
          <w:color w:val="1A1A1A"/>
          <w:sz w:val="22"/>
          <w:szCs w:val="22"/>
        </w:rPr>
        <w:t xml:space="preserve">FR-DOC-03: For image-based or scanned documents (PDF with raster content), the system shall apply a multi-engine OCR layer (Tesseract + Google Vision API fallback) to extract all readable text before NLP processing.</w:t>
      </w:r>
    </w:p>
    <w:p>
      <w:pPr>
        <w:pStyle w:val="ListParagraph"/>
        <w:numPr>
          <w:ilvl w:val="0"/>
          <w:numId w:val="2"/>
        </w:numPr>
        <w:spacing w:after="60" w:before="40"/>
      </w:pPr>
      <w:r>
        <w:rPr>
          <w:rFonts w:ascii="Arial" w:cs="Arial" w:eastAsia="Arial" w:hAnsi="Arial"/>
          <w:color w:val="1A1A1A"/>
          <w:sz w:val="22"/>
          <w:szCs w:val="22"/>
        </w:rPr>
        <w:t xml:space="preserve">FR-DOC-04: The NLP pipeline shall extract all discrete object references from the document, including but not limited to: material names, product specifications, bill-of-materials line items, equipment model numbers, and regulatory standard references.</w:t>
      </w:r>
    </w:p>
    <w:p>
      <w:pPr>
        <w:pStyle w:val="ListParagraph"/>
        <w:numPr>
          <w:ilvl w:val="0"/>
          <w:numId w:val="2"/>
        </w:numPr>
        <w:spacing w:after="60" w:before="40"/>
      </w:pPr>
      <w:r>
        <w:rPr>
          <w:rFonts w:ascii="Arial" w:cs="Arial" w:eastAsia="Arial" w:hAnsi="Arial"/>
          <w:color w:val="1A1A1A"/>
          <w:sz w:val="22"/>
          <w:szCs w:val="22"/>
        </w:rPr>
        <w:t xml:space="preserve">FR-DOC-05: Each extracted object shall be independently submitted to the marketplace search engine, and all results shall be returned as a single collated response, grouped by the extracted object as the parent category label.</w:t>
      </w:r>
    </w:p>
    <w:p>
      <w:pPr>
        <w:pStyle w:val="ListParagraph"/>
        <w:numPr>
          <w:ilvl w:val="0"/>
          <w:numId w:val="2"/>
        </w:numPr>
        <w:spacing w:after="60" w:before="40"/>
      </w:pPr>
      <w:r>
        <w:rPr>
          <w:rFonts w:ascii="Arial" w:cs="Arial" w:eastAsia="Arial" w:hAnsi="Arial"/>
          <w:color w:val="1A1A1A"/>
          <w:sz w:val="22"/>
          <w:szCs w:val="22"/>
        </w:rPr>
        <w:t xml:space="preserve">FR-DOC-06: The system shall display a processing progress indicator to the user during document analysis, showing percentage completion and estimated time remaining.</w:t>
      </w:r>
    </w:p>
    <w:p>
      <w:pPr>
        <w:pStyle w:val="ListParagraph"/>
        <w:numPr>
          <w:ilvl w:val="0"/>
          <w:numId w:val="2"/>
        </w:numPr>
        <w:spacing w:after="60" w:before="40"/>
      </w:pPr>
      <w:r>
        <w:rPr>
          <w:rFonts w:ascii="Arial" w:cs="Arial" w:eastAsia="Arial" w:hAnsi="Arial"/>
          <w:color w:val="1A1A1A"/>
          <w:sz w:val="22"/>
          <w:szCs w:val="22"/>
        </w:rPr>
        <w:t xml:space="preserve">FR-DOC-07: The system shall support tabular extraction from XLSX documents, treating each non-empty row as a potential object or component specification.</w:t>
      </w:r>
    </w:p>
    <w:p>
      <w:pPr>
        <w:pStyle w:val="ListParagraph"/>
        <w:numPr>
          <w:ilvl w:val="0"/>
          <w:numId w:val="2"/>
        </w:numPr>
        <w:spacing w:after="60" w:before="40"/>
      </w:pPr>
      <w:r>
        <w:rPr>
          <w:rFonts w:ascii="Arial" w:cs="Arial" w:eastAsia="Arial" w:hAnsi="Arial"/>
          <w:color w:val="1A1A1A"/>
          <w:sz w:val="22"/>
          <w:szCs w:val="22"/>
        </w:rPr>
        <w:t xml:space="preserve">FR-DOC-08: The system shall allow the user to review the extracted object list before triggering the search, providing the ability to deselect or edit individual items.</w:t>
      </w:r>
    </w:p>
    <w:p>
      <w:pPr>
        <w:spacing w:after="80" w:before="0"/>
      </w:pPr>
      <w:r>
        <w:rPr>
          <w:sz w:val="22"/>
          <w:szCs w:val="22"/>
        </w:rPr>
        <w:t xml:space="preserve"/>
      </w:r>
    </w:p>
    <w:p>
      <w:pPr>
        <w:pStyle w:val="Heading2"/>
        <w:spacing w:after="140" w:before="280"/>
      </w:pPr>
      <w:r>
        <w:rPr>
          <w:rFonts w:ascii="Arial" w:cs="Arial" w:eastAsia="Arial" w:hAnsi="Arial"/>
          <w:b/>
          <w:bCs/>
          <w:color w:val="2E75B6"/>
          <w:sz w:val="28"/>
          <w:szCs w:val="28"/>
        </w:rPr>
        <w:t xml:space="preserve">3.3 FR-IMG: Image Upload and Visual Object Recognition</w:t>
      </w:r>
    </w:p>
    <w:p>
      <w:pPr>
        <w:pStyle w:val="Heading3"/>
        <w:spacing w:after="100" w:before="200"/>
      </w:pPr>
      <w:r>
        <w:rPr>
          <w:rFonts w:ascii="Arial" w:cs="Arial" w:eastAsia="Arial" w:hAnsi="Arial"/>
          <w:b/>
          <w:bCs/>
          <w:color w:val="1A7B74"/>
          <w:sz w:val="24"/>
          <w:szCs w:val="24"/>
        </w:rPr>
        <w:t xml:space="preserve">3.3.1 Requirement Description</w:t>
      </w:r>
    </w:p>
    <w:p>
      <w:pPr>
        <w:spacing w:after="120" w:before="0"/>
        <w:jc w:val="left"/>
      </w:pPr>
      <w:r>
        <w:rPr>
          <w:rFonts w:ascii="Arial" w:cs="Arial" w:eastAsia="Arial" w:hAnsi="Arial"/>
          <w:b w:val="false"/>
          <w:bCs w:val="false"/>
          <w:i w:val="false"/>
          <w:iCs w:val="false"/>
          <w:color w:val="1A1A1A"/>
          <w:sz w:val="22"/>
          <w:szCs w:val="22"/>
        </w:rPr>
        <w:t xml:space="preserve">The system must process uploaded images through a multi-stage visual intelligence pipeline that combines object detection, scene understanding, OCR text extraction, and semantic similarity search to identify all relevant products or components present in the image and match them to the marketplace catalog.</w:t>
      </w:r>
    </w:p>
    <w:p>
      <w:pPr>
        <w:pStyle w:val="Heading3"/>
        <w:spacing w:after="100" w:before="200"/>
      </w:pPr>
      <w:r>
        <w:rPr>
          <w:rFonts w:ascii="Arial" w:cs="Arial" w:eastAsia="Arial" w:hAnsi="Arial"/>
          <w:b/>
          <w:bCs/>
          <w:color w:val="1A7B74"/>
          <w:sz w:val="24"/>
          <w:szCs w:val="24"/>
        </w:rPr>
        <w:t xml:space="preserve">3.3.2 Detailed Functional Requirements</w:t>
      </w:r>
    </w:p>
    <w:p>
      <w:pPr>
        <w:pStyle w:val="ListParagraph"/>
        <w:numPr>
          <w:ilvl w:val="0"/>
          <w:numId w:val="2"/>
        </w:numPr>
        <w:spacing w:after="60" w:before="40"/>
      </w:pPr>
      <w:r>
        <w:rPr>
          <w:rFonts w:ascii="Arial" w:cs="Arial" w:eastAsia="Arial" w:hAnsi="Arial"/>
          <w:color w:val="1A1A1A"/>
          <w:sz w:val="22"/>
          <w:szCs w:val="22"/>
        </w:rPr>
        <w:t xml:space="preserve">FR-IMG-01: The system shall accept image uploads in JPG, PNG, WEBP, TIFF, BMP, and HEIC formats, with a maximum size of 20 MB per image.</w:t>
      </w:r>
    </w:p>
    <w:p>
      <w:pPr>
        <w:pStyle w:val="ListParagraph"/>
        <w:numPr>
          <w:ilvl w:val="0"/>
          <w:numId w:val="2"/>
        </w:numPr>
        <w:spacing w:after="60" w:before="40"/>
      </w:pPr>
      <w:r>
        <w:rPr>
          <w:rFonts w:ascii="Arial" w:cs="Arial" w:eastAsia="Arial" w:hAnsi="Arial"/>
          <w:color w:val="1A1A1A"/>
          <w:sz w:val="22"/>
          <w:szCs w:val="22"/>
        </w:rPr>
        <w:t xml:space="preserve">FR-IMG-02: The system shall apply a deep learning object detection model (YOLOv8 or equivalent) to identify and localize all distinct objects within the image, generating a bounding-box annotation for each detected entity.</w:t>
      </w:r>
    </w:p>
    <w:p>
      <w:pPr>
        <w:pStyle w:val="ListParagraph"/>
        <w:numPr>
          <w:ilvl w:val="0"/>
          <w:numId w:val="2"/>
        </w:numPr>
        <w:spacing w:after="60" w:before="40"/>
      </w:pPr>
      <w:r>
        <w:rPr>
          <w:rFonts w:ascii="Arial" w:cs="Arial" w:eastAsia="Arial" w:hAnsi="Arial"/>
          <w:color w:val="1A1A1A"/>
          <w:sz w:val="22"/>
          <w:szCs w:val="22"/>
        </w:rPr>
        <w:t xml:space="preserve">FR-IMG-03: For each detected object, the system shall generate a semantic embedding using the CLIP model and perform a vector similarity search against the product catalog embeddings database to retrieve the top-10 most similar marketplace items.</w:t>
      </w:r>
    </w:p>
    <w:p>
      <w:pPr>
        <w:pStyle w:val="ListParagraph"/>
        <w:numPr>
          <w:ilvl w:val="0"/>
          <w:numId w:val="2"/>
        </w:numPr>
        <w:spacing w:after="60" w:before="40"/>
      </w:pPr>
      <w:r>
        <w:rPr>
          <w:rFonts w:ascii="Arial" w:cs="Arial" w:eastAsia="Arial" w:hAnsi="Arial"/>
          <w:color w:val="1A1A1A"/>
          <w:sz w:val="22"/>
          <w:szCs w:val="22"/>
        </w:rPr>
        <w:t xml:space="preserve">FR-IMG-04: The system shall apply OCR to extract any readable text within the image, including product labels, model numbers, brand names, and specification markings, and shall use this extracted text to augment the vector search with keyword matching.</w:t>
      </w:r>
    </w:p>
    <w:p>
      <w:pPr>
        <w:pStyle w:val="ListParagraph"/>
        <w:numPr>
          <w:ilvl w:val="0"/>
          <w:numId w:val="2"/>
        </w:numPr>
        <w:spacing w:after="60" w:before="40"/>
      </w:pPr>
      <w:r>
        <w:rPr>
          <w:rFonts w:ascii="Arial" w:cs="Arial" w:eastAsia="Arial" w:hAnsi="Arial"/>
          <w:color w:val="1A1A1A"/>
          <w:sz w:val="22"/>
          <w:szCs w:val="22"/>
        </w:rPr>
        <w:t xml:space="preserve">FR-IMG-05: The system shall produce a visual overlay on the original image displayed in the result panel, highlighting each detected object with a clickable bounding box that expands to show the matched marketplace results for that specific object.</w:t>
      </w:r>
    </w:p>
    <w:p>
      <w:pPr>
        <w:pStyle w:val="ListParagraph"/>
        <w:numPr>
          <w:ilvl w:val="0"/>
          <w:numId w:val="2"/>
        </w:numPr>
        <w:spacing w:after="60" w:before="40"/>
      </w:pPr>
      <w:r>
        <w:rPr>
          <w:rFonts w:ascii="Arial" w:cs="Arial" w:eastAsia="Arial" w:hAnsi="Arial"/>
          <w:color w:val="1A1A1A"/>
          <w:sz w:val="22"/>
          <w:szCs w:val="22"/>
        </w:rPr>
        <w:t xml:space="preserve">FR-IMG-06: The system shall support multi-object images (e.g., a photograph of a construction site or a product catalog page) and shall return individual result groups for each detected object simultaneously.</w:t>
      </w:r>
    </w:p>
    <w:p>
      <w:pPr>
        <w:pStyle w:val="ListParagraph"/>
        <w:numPr>
          <w:ilvl w:val="0"/>
          <w:numId w:val="2"/>
        </w:numPr>
        <w:spacing w:after="60" w:before="40"/>
      </w:pPr>
      <w:r>
        <w:rPr>
          <w:rFonts w:ascii="Arial" w:cs="Arial" w:eastAsia="Arial" w:hAnsi="Arial"/>
          <w:color w:val="1A1A1A"/>
          <w:sz w:val="22"/>
          <w:szCs w:val="22"/>
        </w:rPr>
        <w:t xml:space="preserve">FR-IMG-07: The system shall apply NSFW and content safety filters to all uploaded images prior to processing and shall reject and notify the user if the image violates content policies.</w:t>
      </w:r>
    </w:p>
    <w:p>
      <w:pPr>
        <w:spacing w:after="80" w:before="0"/>
      </w:pPr>
      <w:r>
        <w:rPr>
          <w:sz w:val="22"/>
          <w:szCs w:val="22"/>
        </w:rPr>
        <w:t xml:space="preserve"/>
      </w:r>
    </w:p>
    <w:p>
      <w:pPr>
        <w:pStyle w:val="Heading2"/>
        <w:spacing w:after="140" w:before="280"/>
      </w:pPr>
      <w:r>
        <w:rPr>
          <w:rFonts w:ascii="Arial" w:cs="Arial" w:eastAsia="Arial" w:hAnsi="Arial"/>
          <w:b/>
          <w:bCs/>
          <w:color w:val="2E75B6"/>
          <w:sz w:val="28"/>
          <w:szCs w:val="28"/>
        </w:rPr>
        <w:t xml:space="preserve">3.4 FR-VID: Video Upload and Scene-Based Object Discovery</w:t>
      </w:r>
    </w:p>
    <w:p>
      <w:pPr>
        <w:pStyle w:val="Heading3"/>
        <w:spacing w:after="100" w:before="200"/>
      </w:pPr>
      <w:r>
        <w:rPr>
          <w:rFonts w:ascii="Arial" w:cs="Arial" w:eastAsia="Arial" w:hAnsi="Arial"/>
          <w:b/>
          <w:bCs/>
          <w:color w:val="1A7B74"/>
          <w:sz w:val="24"/>
          <w:szCs w:val="24"/>
        </w:rPr>
        <w:t xml:space="preserve">3.4.1 Requirement Description</w:t>
      </w:r>
    </w:p>
    <w:p>
      <w:pPr>
        <w:spacing w:after="120" w:before="0"/>
        <w:jc w:val="left"/>
      </w:pPr>
      <w:r>
        <w:rPr>
          <w:rFonts w:ascii="Arial" w:cs="Arial" w:eastAsia="Arial" w:hAnsi="Arial"/>
          <w:b w:val="false"/>
          <w:bCs w:val="false"/>
          <w:i w:val="false"/>
          <w:iCs w:val="false"/>
          <w:color w:val="1A1A1A"/>
          <w:sz w:val="22"/>
          <w:szCs w:val="22"/>
        </w:rPr>
        <w:t xml:space="preserve">The system must process uploaded video files by intelligently sampling frames, detecting scene changes, recognizing objects and materials across the video's temporal context, extracting any audio or textual overlays, and producing a comprehensive result set. When automated analysis yields ambiguous results, the system shall transition into a conversational AI agent mode to guide the user toward the most relevant marketplace items.</w:t>
      </w:r>
    </w:p>
    <w:p>
      <w:pPr>
        <w:pStyle w:val="Heading3"/>
        <w:spacing w:after="100" w:before="200"/>
      </w:pPr>
      <w:r>
        <w:rPr>
          <w:rFonts w:ascii="Arial" w:cs="Arial" w:eastAsia="Arial" w:hAnsi="Arial"/>
          <w:b/>
          <w:bCs/>
          <w:color w:val="1A7B74"/>
          <w:sz w:val="24"/>
          <w:szCs w:val="24"/>
        </w:rPr>
        <w:t xml:space="preserve">3.4.2 Detailed Functional Requirements</w:t>
      </w:r>
    </w:p>
    <w:p>
      <w:pPr>
        <w:pStyle w:val="ListParagraph"/>
        <w:numPr>
          <w:ilvl w:val="0"/>
          <w:numId w:val="2"/>
        </w:numPr>
        <w:spacing w:after="60" w:before="40"/>
      </w:pPr>
      <w:r>
        <w:rPr>
          <w:rFonts w:ascii="Arial" w:cs="Arial" w:eastAsia="Arial" w:hAnsi="Arial"/>
          <w:color w:val="1A1A1A"/>
          <w:sz w:val="22"/>
          <w:szCs w:val="22"/>
        </w:rPr>
        <w:t xml:space="preserve">FR-VID-01: The system shall accept video uploads in MP4, MOV, AVI, WEBM, and MKV formats, with a maximum duration of 10 minutes and a maximum file size of 500 MB.</w:t>
      </w:r>
    </w:p>
    <w:p>
      <w:pPr>
        <w:pStyle w:val="ListParagraph"/>
        <w:numPr>
          <w:ilvl w:val="0"/>
          <w:numId w:val="2"/>
        </w:numPr>
        <w:spacing w:after="60" w:before="40"/>
      </w:pPr>
      <w:r>
        <w:rPr>
          <w:rFonts w:ascii="Arial" w:cs="Arial" w:eastAsia="Arial" w:hAnsi="Arial"/>
          <w:color w:val="1A1A1A"/>
          <w:sz w:val="22"/>
          <w:szCs w:val="22"/>
        </w:rPr>
        <w:t xml:space="preserve">FR-VID-02: The system shall perform intelligent frame sampling at a default rate of 2 frames per second, with scene-change detection triggering additional sample capture at transition points.</w:t>
      </w:r>
    </w:p>
    <w:p>
      <w:pPr>
        <w:pStyle w:val="ListParagraph"/>
        <w:numPr>
          <w:ilvl w:val="0"/>
          <w:numId w:val="2"/>
        </w:numPr>
        <w:spacing w:after="60" w:before="40"/>
      </w:pPr>
      <w:r>
        <w:rPr>
          <w:rFonts w:ascii="Arial" w:cs="Arial" w:eastAsia="Arial" w:hAnsi="Arial"/>
          <w:color w:val="1A1A1A"/>
          <w:sz w:val="22"/>
          <w:szCs w:val="22"/>
        </w:rPr>
        <w:t xml:space="preserve">FR-VID-03: Each sampled frame shall be submitted to the same visual object detection pipeline as defined in FR-IMG, with deduplicated objects aggregated into a unified object manifest for the full video.</w:t>
      </w:r>
    </w:p>
    <w:p>
      <w:pPr>
        <w:pStyle w:val="ListParagraph"/>
        <w:numPr>
          <w:ilvl w:val="0"/>
          <w:numId w:val="2"/>
        </w:numPr>
        <w:spacing w:after="60" w:before="40"/>
      </w:pPr>
      <w:r>
        <w:rPr>
          <w:rFonts w:ascii="Arial" w:cs="Arial" w:eastAsia="Arial" w:hAnsi="Arial"/>
          <w:color w:val="1A1A1A"/>
          <w:sz w:val="22"/>
          <w:szCs w:val="22"/>
        </w:rPr>
        <w:t xml:space="preserve">FR-VID-04: The system shall apply speech-to-text transcription (Whisper or equivalent) to the video's audio track, and shall submit the resulting transcript to the NLP pipeline for additional object and specification extraction.</w:t>
      </w:r>
    </w:p>
    <w:p>
      <w:pPr>
        <w:pStyle w:val="ListParagraph"/>
        <w:numPr>
          <w:ilvl w:val="0"/>
          <w:numId w:val="2"/>
        </w:numPr>
        <w:spacing w:after="60" w:before="40"/>
      </w:pPr>
      <w:r>
        <w:rPr>
          <w:rFonts w:ascii="Arial" w:cs="Arial" w:eastAsia="Arial" w:hAnsi="Arial"/>
          <w:color w:val="1A1A1A"/>
          <w:sz w:val="22"/>
          <w:szCs w:val="22"/>
        </w:rPr>
        <w:t xml:space="preserve">FR-VID-05: The system shall detect on-screen text overlays, subtitles, and product labels within video frames using OCR and shall include the extracted text in the NLP processing pipeline.</w:t>
      </w:r>
    </w:p>
    <w:p>
      <w:pPr>
        <w:pStyle w:val="ListParagraph"/>
        <w:numPr>
          <w:ilvl w:val="0"/>
          <w:numId w:val="2"/>
        </w:numPr>
        <w:spacing w:after="60" w:before="40"/>
      </w:pPr>
      <w:r>
        <w:rPr>
          <w:rFonts w:ascii="Arial" w:cs="Arial" w:eastAsia="Arial" w:hAnsi="Arial"/>
          <w:color w:val="1A1A1A"/>
          <w:sz w:val="22"/>
          <w:szCs w:val="22"/>
        </w:rPr>
        <w:t xml:space="preserve">FR-VID-06: When the detected object manifest from the video contains more than 20 distinct items, the system shall activate the AI Dialogue Agent to present the user with a summarized list and guide them in prioritizing the most commercially relevant items.</w:t>
      </w:r>
    </w:p>
    <w:p>
      <w:pPr>
        <w:pStyle w:val="ListParagraph"/>
        <w:numPr>
          <w:ilvl w:val="0"/>
          <w:numId w:val="2"/>
        </w:numPr>
        <w:spacing w:after="60" w:before="40"/>
      </w:pPr>
      <w:r>
        <w:rPr>
          <w:rFonts w:ascii="Arial" w:cs="Arial" w:eastAsia="Arial" w:hAnsi="Arial"/>
          <w:color w:val="1A1A1A"/>
          <w:sz w:val="22"/>
          <w:szCs w:val="22"/>
        </w:rPr>
        <w:t xml:space="preserve">FR-VID-07: The AI Dialogue Agent for video must complete the discovery-to-result cycle within a maximum of three conversational turns, concluding with a structured result set of marketplace-matched items.</w:t>
      </w:r>
    </w:p>
    <w:p>
      <w:pPr>
        <w:pStyle w:val="ListParagraph"/>
        <w:numPr>
          <w:ilvl w:val="0"/>
          <w:numId w:val="2"/>
        </w:numPr>
        <w:spacing w:after="60" w:before="40"/>
      </w:pPr>
      <w:r>
        <w:rPr>
          <w:rFonts w:ascii="Arial" w:cs="Arial" w:eastAsia="Arial" w:hAnsi="Arial"/>
          <w:color w:val="1A1A1A"/>
          <w:sz w:val="22"/>
          <w:szCs w:val="22"/>
        </w:rPr>
        <w:t xml:space="preserve">FR-VID-08: The system shall display a video processing timeline bar showing which segments have been analyzed, allowing the user to jump to a specific timestamp to view the objects detected in that scene.</w:t>
      </w:r>
    </w:p>
    <w:p>
      <w:pPr>
        <w:spacing w:after="80" w:before="0"/>
      </w:pPr>
      <w:r>
        <w:rPr>
          <w:sz w:val="22"/>
          <w:szCs w:val="22"/>
        </w:rPr>
        <w:t xml:space="preserve"/>
      </w:r>
    </w:p>
    <w:p>
      <w:pPr>
        <w:pStyle w:val="Heading2"/>
        <w:spacing w:after="140" w:before="280"/>
      </w:pPr>
      <w:r>
        <w:rPr>
          <w:rFonts w:ascii="Arial" w:cs="Arial" w:eastAsia="Arial" w:hAnsi="Arial"/>
          <w:b/>
          <w:bCs/>
          <w:color w:val="2E75B6"/>
          <w:sz w:val="28"/>
          <w:szCs w:val="28"/>
        </w:rPr>
        <w:t xml:space="preserve">3.5 FR-IFC: IFC File Parsing and BIM Object Marketplace Matching</w:t>
      </w:r>
    </w:p>
    <w:p>
      <w:pPr>
        <w:pStyle w:val="Heading3"/>
        <w:spacing w:after="100" w:before="200"/>
      </w:pPr>
      <w:r>
        <w:rPr>
          <w:rFonts w:ascii="Arial" w:cs="Arial" w:eastAsia="Arial" w:hAnsi="Arial"/>
          <w:b/>
          <w:bCs/>
          <w:color w:val="1A7B74"/>
          <w:sz w:val="24"/>
          <w:szCs w:val="24"/>
        </w:rPr>
        <w:t xml:space="preserve">3.5.1 Requirement Description</w:t>
      </w:r>
    </w:p>
    <w:p>
      <w:pPr>
        <w:spacing w:after="120" w:before="0"/>
        <w:jc w:val="left"/>
      </w:pPr>
      <w:r>
        <w:rPr>
          <w:rFonts w:ascii="Arial" w:cs="Arial" w:eastAsia="Arial" w:hAnsi="Arial"/>
          <w:b w:val="false"/>
          <w:bCs w:val="false"/>
          <w:i w:val="false"/>
          <w:iCs w:val="false"/>
          <w:color w:val="1A1A1A"/>
          <w:sz w:val="22"/>
          <w:szCs w:val="22"/>
        </w:rPr>
        <w:t xml:space="preserve">The system must parse uploaded IFC files (Industry Foundation Classes — the standard format for Building Information Modeling data) and extract every identifiable building component, material, and system element defined within the file. For each extracted object, the system must simultaneously perform an independent marketplace search and return all results in a structured, hierarchical, categorized format organized by the IFC object's native classification.</w:t>
      </w:r>
    </w:p>
    <w:p>
      <w:pPr>
        <w:spacing w:after="120" w:before="0"/>
        <w:jc w:val="left"/>
      </w:pPr>
      <w:r>
        <w:rPr>
          <w:rFonts w:ascii="Arial" w:cs="Arial" w:eastAsia="Arial" w:hAnsi="Arial"/>
          <w:b w:val="false"/>
          <w:bCs w:val="false"/>
          <w:i w:val="false"/>
          <w:iCs w:val="false"/>
          <w:color w:val="1A1A1A"/>
          <w:sz w:val="22"/>
          <w:szCs w:val="22"/>
        </w:rPr>
        <w:t xml:space="preserve">This capability is of particular strategic value for construction professionals, MEP engineers, architects, and project managers who require rapid sourcing of building components from BIM models without manual transcription of bill-of-materials data.</w:t>
      </w:r>
    </w:p>
    <w:p>
      <w:pPr>
        <w:pStyle w:val="Heading3"/>
        <w:spacing w:after="100" w:before="200"/>
      </w:pPr>
      <w:r>
        <w:rPr>
          <w:rFonts w:ascii="Arial" w:cs="Arial" w:eastAsia="Arial" w:hAnsi="Arial"/>
          <w:b/>
          <w:bCs/>
          <w:color w:val="1A7B74"/>
          <w:sz w:val="24"/>
          <w:szCs w:val="24"/>
        </w:rPr>
        <w:t xml:space="preserve">3.5.2 Detailed Functional Requirements</w:t>
      </w:r>
    </w:p>
    <w:p>
      <w:pPr>
        <w:pStyle w:val="ListParagraph"/>
        <w:numPr>
          <w:ilvl w:val="0"/>
          <w:numId w:val="2"/>
        </w:numPr>
        <w:spacing w:after="60" w:before="40"/>
      </w:pPr>
      <w:r>
        <w:rPr>
          <w:rFonts w:ascii="Arial" w:cs="Arial" w:eastAsia="Arial" w:hAnsi="Arial"/>
          <w:color w:val="1A1A1A"/>
          <w:sz w:val="22"/>
          <w:szCs w:val="22"/>
        </w:rPr>
        <w:t xml:space="preserve">FR-IFC-01: The system shall accept IFC files conforming to IFC2x3, IFC4, and IFC4x3 schemas, with a maximum file size of 200 MB.</w:t>
      </w:r>
    </w:p>
    <w:p>
      <w:pPr>
        <w:pStyle w:val="ListParagraph"/>
        <w:numPr>
          <w:ilvl w:val="0"/>
          <w:numId w:val="2"/>
        </w:numPr>
        <w:spacing w:after="60" w:before="40"/>
      </w:pPr>
      <w:r>
        <w:rPr>
          <w:rFonts w:ascii="Arial" w:cs="Arial" w:eastAsia="Arial" w:hAnsi="Arial"/>
          <w:color w:val="1A1A1A"/>
          <w:sz w:val="22"/>
          <w:szCs w:val="22"/>
        </w:rPr>
        <w:t xml:space="preserve">FR-IFC-02: The system shall utilize the IfcOpenShell library (Python) to parse the IFC file and traverse the full object hierarchy, extracting all entities of the following IFC classes as a minimum:</w:t>
      </w:r>
    </w:p>
    <w:p>
      <w:pPr>
        <w:pStyle w:val="ListParagraph"/>
        <w:numPr>
          <w:ilvl w:val="1"/>
          <w:numId w:val="2"/>
        </w:numPr>
        <w:spacing w:after="60" w:before="40"/>
      </w:pPr>
      <w:r>
        <w:rPr>
          <w:rFonts w:ascii="Arial" w:cs="Arial" w:eastAsia="Arial" w:hAnsi="Arial"/>
          <w:color w:val="1A1A1A"/>
          <w:sz w:val="22"/>
          <w:szCs w:val="22"/>
        </w:rPr>
        <w:t xml:space="preserve">IfcWall, IfcSlab, IfcBeam, IfcColumn, IfcRoof, IfcStair — structural elements</w:t>
      </w:r>
    </w:p>
    <w:p>
      <w:pPr>
        <w:pStyle w:val="ListParagraph"/>
        <w:numPr>
          <w:ilvl w:val="1"/>
          <w:numId w:val="2"/>
        </w:numPr>
        <w:spacing w:after="60" w:before="40"/>
      </w:pPr>
      <w:r>
        <w:rPr>
          <w:rFonts w:ascii="Arial" w:cs="Arial" w:eastAsia="Arial" w:hAnsi="Arial"/>
          <w:color w:val="1A1A1A"/>
          <w:sz w:val="22"/>
          <w:szCs w:val="22"/>
        </w:rPr>
        <w:t xml:space="preserve">IfcDoor, IfcWindow, IfcCurtainWall, IfcRailing — architectural elements</w:t>
      </w:r>
    </w:p>
    <w:p>
      <w:pPr>
        <w:pStyle w:val="ListParagraph"/>
        <w:numPr>
          <w:ilvl w:val="1"/>
          <w:numId w:val="2"/>
        </w:numPr>
        <w:spacing w:after="60" w:before="40"/>
      </w:pPr>
      <w:r>
        <w:rPr>
          <w:rFonts w:ascii="Arial" w:cs="Arial" w:eastAsia="Arial" w:hAnsi="Arial"/>
          <w:color w:val="1A1A1A"/>
          <w:sz w:val="22"/>
          <w:szCs w:val="22"/>
        </w:rPr>
        <w:t xml:space="preserve">IfcFlowSegment, IfcPipe, IfcDuct, IfcCableSegment — MEP elements</w:t>
      </w:r>
    </w:p>
    <w:p>
      <w:pPr>
        <w:pStyle w:val="ListParagraph"/>
        <w:numPr>
          <w:ilvl w:val="1"/>
          <w:numId w:val="2"/>
        </w:numPr>
        <w:spacing w:after="60" w:before="40"/>
      </w:pPr>
      <w:r>
        <w:rPr>
          <w:rFonts w:ascii="Arial" w:cs="Arial" w:eastAsia="Arial" w:hAnsi="Arial"/>
          <w:color w:val="1A1A1A"/>
          <w:sz w:val="22"/>
          <w:szCs w:val="22"/>
        </w:rPr>
        <w:t xml:space="preserve">IfcFurniture, IfcSanitaryTerminal, IfcLightFixture — interior elements</w:t>
      </w:r>
    </w:p>
    <w:p>
      <w:pPr>
        <w:pStyle w:val="ListParagraph"/>
        <w:numPr>
          <w:ilvl w:val="1"/>
          <w:numId w:val="2"/>
        </w:numPr>
        <w:spacing w:after="60" w:before="40"/>
      </w:pPr>
      <w:r>
        <w:rPr>
          <w:rFonts w:ascii="Arial" w:cs="Arial" w:eastAsia="Arial" w:hAnsi="Arial"/>
          <w:color w:val="1A1A1A"/>
          <w:sz w:val="22"/>
          <w:szCs w:val="22"/>
        </w:rPr>
        <w:t xml:space="preserve">IfcMaterial, IfcMaterialLayer, IfcMaterialLayerSet — material specifications</w:t>
      </w:r>
    </w:p>
    <w:p>
      <w:pPr>
        <w:pStyle w:val="ListParagraph"/>
        <w:numPr>
          <w:ilvl w:val="0"/>
          <w:numId w:val="2"/>
        </w:numPr>
        <w:spacing w:after="60" w:before="40"/>
      </w:pPr>
      <w:r>
        <w:rPr>
          <w:rFonts w:ascii="Arial" w:cs="Arial" w:eastAsia="Arial" w:hAnsi="Arial"/>
          <w:color w:val="1A1A1A"/>
          <w:sz w:val="22"/>
          <w:szCs w:val="22"/>
        </w:rPr>
        <w:t xml:space="preserve">FR-IFC-03: For each extracted object, the system shall retrieve the following properties from the IFC Property Sets (Psets): object name, type, material, dimensions, quantity, fire rating, thermal resistance, load capacity, and any manufacturer-specified attributes present in Pset_ManufacturerTypeInformation.</w:t>
      </w:r>
    </w:p>
    <w:p>
      <w:pPr>
        <w:pStyle w:val="ListParagraph"/>
        <w:numPr>
          <w:ilvl w:val="0"/>
          <w:numId w:val="2"/>
        </w:numPr>
        <w:spacing w:after="60" w:before="40"/>
      </w:pPr>
      <w:r>
        <w:rPr>
          <w:rFonts w:ascii="Arial" w:cs="Arial" w:eastAsia="Arial" w:hAnsi="Arial"/>
          <w:color w:val="1A1A1A"/>
          <w:sz w:val="22"/>
          <w:szCs w:val="22"/>
        </w:rPr>
        <w:t xml:space="preserve">FR-IFC-04: The system shall group extracted objects by their IFC discipline category (Structure, Architecture, MEP — Mechanical/Electrical/Plumbing, Interior, Site) and shall present the marketplace results in the same discipline grouping within the result panel.</w:t>
      </w:r>
    </w:p>
    <w:p>
      <w:pPr>
        <w:pStyle w:val="ListParagraph"/>
        <w:numPr>
          <w:ilvl w:val="0"/>
          <w:numId w:val="2"/>
        </w:numPr>
        <w:spacing w:after="60" w:before="40"/>
      </w:pPr>
      <w:r>
        <w:rPr>
          <w:rFonts w:ascii="Arial" w:cs="Arial" w:eastAsia="Arial" w:hAnsi="Arial"/>
          <w:color w:val="1A1A1A"/>
          <w:sz w:val="22"/>
          <w:szCs w:val="22"/>
        </w:rPr>
        <w:t xml:space="preserve">FR-IFC-05: Each extracted IFC object shall be independently submitted to the marketplace search engine in a parallelized batch request, and all results shall be returned and rendered concurrently. The system must not require sequential processing that would cause one object's results to block another's.</w:t>
      </w:r>
    </w:p>
    <w:p>
      <w:pPr>
        <w:pStyle w:val="ListParagraph"/>
        <w:numPr>
          <w:ilvl w:val="0"/>
          <w:numId w:val="2"/>
        </w:numPr>
        <w:spacing w:after="60" w:before="40"/>
      </w:pPr>
      <w:r>
        <w:rPr>
          <w:rFonts w:ascii="Arial" w:cs="Arial" w:eastAsia="Arial" w:hAnsi="Arial"/>
          <w:color w:val="1A1A1A"/>
          <w:sz w:val="22"/>
          <w:szCs w:val="22"/>
        </w:rPr>
        <w:t xml:space="preserve">FR-IFC-06: The system shall display a 3D object count summary to the user prior to initiating the search, showing the total number of objects detected per discipline category, and shall allow the user to selectively include or exclude discipline categories from the batch search.</w:t>
      </w:r>
    </w:p>
    <w:p>
      <w:pPr>
        <w:pStyle w:val="ListParagraph"/>
        <w:numPr>
          <w:ilvl w:val="0"/>
          <w:numId w:val="2"/>
        </w:numPr>
        <w:spacing w:after="60" w:before="40"/>
      </w:pPr>
      <w:r>
        <w:rPr>
          <w:rFonts w:ascii="Arial" w:cs="Arial" w:eastAsia="Arial" w:hAnsi="Arial"/>
          <w:color w:val="1A1A1A"/>
          <w:sz w:val="22"/>
          <w:szCs w:val="22"/>
        </w:rPr>
        <w:t xml:space="preserve">FR-IFC-07: The system shall generate a downloadable Bill of Materials (BOM) report in XLSX format summarizing all detected objects and their matched marketplace products, including SKU identifiers, supplier names, and pricing or quotation availability status.</w:t>
      </w:r>
    </w:p>
    <w:p>
      <w:pPr>
        <w:pStyle w:val="ListParagraph"/>
        <w:numPr>
          <w:ilvl w:val="0"/>
          <w:numId w:val="2"/>
        </w:numPr>
        <w:spacing w:after="60" w:before="40"/>
      </w:pPr>
      <w:r>
        <w:rPr>
          <w:rFonts w:ascii="Arial" w:cs="Arial" w:eastAsia="Arial" w:hAnsi="Arial"/>
          <w:color w:val="1A1A1A"/>
          <w:sz w:val="22"/>
          <w:szCs w:val="22"/>
        </w:rPr>
        <w:t xml:space="preserve">FR-IFC-08: IFC file processing shall be performed asynchronously on the backend, with the user receiving incremental results per object category as they become available, rather than waiting for the full batch to complete.</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2"/>
              <w:bottom w:val="none" w:color="FFFFFF" w:sz="0"/>
              <w:right w:val="none" w:color="FFFFFF" w:sz="0"/>
            </w:tcBorders>
            <w:shd w:fill="FFF3CD" w:val="clear"/>
            <w:tcMar>
              <w:top w:type="dxa" w:w="100"/>
              <w:left w:type="dxa" w:w="200"/>
              <w:bottom w:type="dxa" w:w="100"/>
              <w:right w:type="dxa" w:w="200"/>
            </w:tcMar>
          </w:tcPr>
          <w:p>
            <w:pPr>
              <w:spacing w:after="60" w:before="0"/>
            </w:pPr>
            <w:r>
              <w:rPr>
                <w:rFonts w:ascii="Arial" w:cs="Arial" w:eastAsia="Arial" w:hAnsi="Arial"/>
                <w:b/>
                <w:bCs/>
                <w:color w:val="1B3A5C"/>
                <w:sz w:val="22"/>
                <w:szCs w:val="22"/>
              </w:rPr>
              <w:t xml:space="preserve">IFC Processing Note for Engineers</w:t>
            </w:r>
          </w:p>
          <w:p>
            <w:pPr>
              <w:spacing w:after="0" w:before="0"/>
            </w:pPr>
            <w:r>
              <w:rPr>
                <w:rFonts w:ascii="Arial" w:cs="Arial" w:eastAsia="Arial" w:hAnsi="Arial"/>
                <w:color w:val="1A1A1A"/>
                <w:sz w:val="22"/>
                <w:szCs w:val="22"/>
              </w:rPr>
              <w:t xml:space="preserve">IfcOpenShell must be deployed as an isolated Python microservice with GPU-accelerated geometry processing disabled for performance stability. File parsing must be executed in a sandboxed container with a 180-second timeout per file. Memory allocation must be capped at 4 GB per processing job to prevent resource exhaustion in multi-tenant deployments.</w:t>
            </w:r>
          </w:p>
        </w:tc>
      </w:tr>
    </w:tbl>
    <w:p>
      <w:pPr>
        <w:spacing w:after="80" w:before="0"/>
      </w:pPr>
      <w:r>
        <w:rPr>
          <w:sz w:val="22"/>
          <w:szCs w:val="22"/>
        </w:rPr>
        <w:t xml:space="preserve"/>
      </w:r>
    </w:p>
    <w:p>
      <w:pPr>
        <w:pStyle w:val="Heading2"/>
        <w:spacing w:after="140" w:before="280"/>
      </w:pPr>
      <w:r>
        <w:rPr>
          <w:rFonts w:ascii="Arial" w:cs="Arial" w:eastAsia="Arial" w:hAnsi="Arial"/>
          <w:b/>
          <w:bCs/>
          <w:color w:val="2E75B6"/>
          <w:sz w:val="28"/>
          <w:szCs w:val="28"/>
        </w:rPr>
        <w:t xml:space="preserve">3.6 FR-FILTER: Advanced Filtration System</w:t>
      </w:r>
    </w:p>
    <w:p>
      <w:pPr>
        <w:pStyle w:val="Heading3"/>
        <w:spacing w:after="100" w:before="200"/>
      </w:pPr>
      <w:r>
        <w:rPr>
          <w:rFonts w:ascii="Arial" w:cs="Arial" w:eastAsia="Arial" w:hAnsi="Arial"/>
          <w:b/>
          <w:bCs/>
          <w:color w:val="1A7B74"/>
          <w:sz w:val="24"/>
          <w:szCs w:val="24"/>
        </w:rPr>
        <w:t xml:space="preserve">3.6.1 Requirement Description</w:t>
      </w:r>
    </w:p>
    <w:p>
      <w:pPr>
        <w:spacing w:after="120" w:before="0"/>
        <w:jc w:val="left"/>
      </w:pPr>
      <w:r>
        <w:rPr>
          <w:rFonts w:ascii="Arial" w:cs="Arial" w:eastAsia="Arial" w:hAnsi="Arial"/>
          <w:b w:val="false"/>
          <w:bCs w:val="false"/>
          <w:i w:val="false"/>
          <w:iCs w:val="false"/>
          <w:color w:val="1A1A1A"/>
          <w:sz w:val="22"/>
          <w:szCs w:val="22"/>
        </w:rPr>
        <w:t xml:space="preserve">The search bar must be accompanied by a comprehensive, context-aware filtration panel that allows users to refine results based on multiple dimensions simultaneously. The filter system must dynamically adapt its available options based on the active result set's categories, the input modality used, and the authenticated user's role.</w:t>
      </w:r>
    </w:p>
    <w:p>
      <w:pPr>
        <w:pStyle w:val="Heading3"/>
        <w:spacing w:after="100" w:before="200"/>
      </w:pPr>
      <w:r>
        <w:rPr>
          <w:rFonts w:ascii="Arial" w:cs="Arial" w:eastAsia="Arial" w:hAnsi="Arial"/>
          <w:b/>
          <w:bCs/>
          <w:color w:val="1A7B74"/>
          <w:sz w:val="24"/>
          <w:szCs w:val="24"/>
        </w:rPr>
        <w:t xml:space="preserve">3.6.2 Detailed Functional Requirements</w:t>
      </w:r>
    </w:p>
    <w:p>
      <w:pPr>
        <w:pStyle w:val="ListParagraph"/>
        <w:numPr>
          <w:ilvl w:val="0"/>
          <w:numId w:val="2"/>
        </w:numPr>
        <w:spacing w:after="60" w:before="40"/>
      </w:pPr>
      <w:r>
        <w:rPr>
          <w:rFonts w:ascii="Arial" w:cs="Arial" w:eastAsia="Arial" w:hAnsi="Arial"/>
          <w:color w:val="1A1A1A"/>
          <w:sz w:val="22"/>
          <w:szCs w:val="22"/>
        </w:rPr>
        <w:t xml:space="preserve">FR-FILTER-01: The filter panel shall be accessible from a persistent icon within the search bar and shall expand as an overlay panel on mobile or a sidebar panel on desktop.</w:t>
      </w:r>
    </w:p>
    <w:p>
      <w:pPr>
        <w:pStyle w:val="ListParagraph"/>
        <w:numPr>
          <w:ilvl w:val="0"/>
          <w:numId w:val="2"/>
        </w:numPr>
        <w:spacing w:after="60" w:before="40"/>
      </w:pPr>
      <w:r>
        <w:rPr>
          <w:rFonts w:ascii="Arial" w:cs="Arial" w:eastAsia="Arial" w:hAnsi="Arial"/>
          <w:color w:val="1A1A1A"/>
          <w:sz w:val="22"/>
          <w:szCs w:val="22"/>
        </w:rPr>
        <w:t xml:space="preserve">FR-FILTER-02: The following filter dimensions shall be available across all input modalities:</w:t>
      </w:r>
    </w:p>
    <w:p>
      <w:pPr>
        <w:pStyle w:val="ListParagraph"/>
        <w:numPr>
          <w:ilvl w:val="1"/>
          <w:numId w:val="2"/>
        </w:numPr>
        <w:spacing w:after="60" w:before="40"/>
      </w:pPr>
      <w:r>
        <w:rPr>
          <w:rFonts w:ascii="Arial" w:cs="Arial" w:eastAsia="Arial" w:hAnsi="Arial"/>
          <w:color w:val="1A1A1A"/>
          <w:sz w:val="22"/>
          <w:szCs w:val="22"/>
        </w:rPr>
        <w:t xml:space="preserve">Product Category — hierarchical category tree derived from the platform's taxonomy</w:t>
      </w:r>
    </w:p>
    <w:p>
      <w:pPr>
        <w:pStyle w:val="ListParagraph"/>
        <w:numPr>
          <w:ilvl w:val="1"/>
          <w:numId w:val="2"/>
        </w:numPr>
        <w:spacing w:after="60" w:before="40"/>
      </w:pPr>
      <w:r>
        <w:rPr>
          <w:rFonts w:ascii="Arial" w:cs="Arial" w:eastAsia="Arial" w:hAnsi="Arial"/>
          <w:color w:val="1A1A1A"/>
          <w:sz w:val="22"/>
          <w:szCs w:val="22"/>
        </w:rPr>
        <w:t xml:space="preserve">Price Range — dual-handle slider with configurable min/max and currency selection</w:t>
      </w:r>
    </w:p>
    <w:p>
      <w:pPr>
        <w:pStyle w:val="ListParagraph"/>
        <w:numPr>
          <w:ilvl w:val="1"/>
          <w:numId w:val="2"/>
        </w:numPr>
        <w:spacing w:after="60" w:before="40"/>
      </w:pPr>
      <w:r>
        <w:rPr>
          <w:rFonts w:ascii="Arial" w:cs="Arial" w:eastAsia="Arial" w:hAnsi="Arial"/>
          <w:color w:val="1A1A1A"/>
          <w:sz w:val="22"/>
          <w:szCs w:val="22"/>
        </w:rPr>
        <w:t xml:space="preserve">Availability — In Stock, Made-to-Order, Lead Time Range (days)</w:t>
      </w:r>
    </w:p>
    <w:p>
      <w:pPr>
        <w:pStyle w:val="ListParagraph"/>
        <w:numPr>
          <w:ilvl w:val="1"/>
          <w:numId w:val="2"/>
        </w:numPr>
        <w:spacing w:after="60" w:before="40"/>
      </w:pPr>
      <w:r>
        <w:rPr>
          <w:rFonts w:ascii="Arial" w:cs="Arial" w:eastAsia="Arial" w:hAnsi="Arial"/>
          <w:color w:val="1A1A1A"/>
          <w:sz w:val="22"/>
          <w:szCs w:val="22"/>
        </w:rPr>
        <w:t xml:space="preserve">Supplier Location — country, region, or city with radius selector for local sourcing</w:t>
      </w:r>
    </w:p>
    <w:p>
      <w:pPr>
        <w:pStyle w:val="ListParagraph"/>
        <w:numPr>
          <w:ilvl w:val="1"/>
          <w:numId w:val="2"/>
        </w:numPr>
        <w:spacing w:after="60" w:before="40"/>
      </w:pPr>
      <w:r>
        <w:rPr>
          <w:rFonts w:ascii="Arial" w:cs="Arial" w:eastAsia="Arial" w:hAnsi="Arial"/>
          <w:color w:val="1A1A1A"/>
          <w:sz w:val="22"/>
          <w:szCs w:val="22"/>
        </w:rPr>
        <w:t xml:space="preserve">Supplier Rating — star rating filter (minimum threshold)</w:t>
      </w:r>
    </w:p>
    <w:p>
      <w:pPr>
        <w:pStyle w:val="ListParagraph"/>
        <w:numPr>
          <w:ilvl w:val="1"/>
          <w:numId w:val="2"/>
        </w:numPr>
        <w:spacing w:after="60" w:before="40"/>
      </w:pPr>
      <w:r>
        <w:rPr>
          <w:rFonts w:ascii="Arial" w:cs="Arial" w:eastAsia="Arial" w:hAnsi="Arial"/>
          <w:color w:val="1A1A1A"/>
          <w:sz w:val="22"/>
          <w:szCs w:val="22"/>
        </w:rPr>
        <w:t xml:space="preserve">Certifications — filter by compliance standard (ISO, CE, ASTM, UL, etc.)</w:t>
      </w:r>
    </w:p>
    <w:p>
      <w:pPr>
        <w:pStyle w:val="ListParagraph"/>
        <w:numPr>
          <w:ilvl w:val="1"/>
          <w:numId w:val="2"/>
        </w:numPr>
        <w:spacing w:after="60" w:before="40"/>
      </w:pPr>
      <w:r>
        <w:rPr>
          <w:rFonts w:ascii="Arial" w:cs="Arial" w:eastAsia="Arial" w:hAnsi="Arial"/>
          <w:color w:val="1A1A1A"/>
          <w:sz w:val="22"/>
          <w:szCs w:val="22"/>
        </w:rPr>
        <w:t xml:space="preserve">Shipping Region — filters suppliers who can ship to a specified destination</w:t>
      </w:r>
    </w:p>
    <w:p>
      <w:pPr>
        <w:pStyle w:val="ListParagraph"/>
        <w:numPr>
          <w:ilvl w:val="1"/>
          <w:numId w:val="2"/>
        </w:numPr>
        <w:spacing w:after="60" w:before="40"/>
      </w:pPr>
      <w:r>
        <w:rPr>
          <w:rFonts w:ascii="Arial" w:cs="Arial" w:eastAsia="Arial" w:hAnsi="Arial"/>
          <w:color w:val="1A1A1A"/>
          <w:sz w:val="22"/>
          <w:szCs w:val="22"/>
        </w:rPr>
        <w:t xml:space="preserve">Minimum Order Quantity (MOQ) — numeric range filter for bulk procurement users</w:t>
      </w:r>
    </w:p>
    <w:p>
      <w:pPr>
        <w:pStyle w:val="ListParagraph"/>
        <w:numPr>
          <w:ilvl w:val="1"/>
          <w:numId w:val="2"/>
        </w:numPr>
        <w:spacing w:after="60" w:before="40"/>
      </w:pPr>
      <w:r>
        <w:rPr>
          <w:rFonts w:ascii="Arial" w:cs="Arial" w:eastAsia="Arial" w:hAnsi="Arial"/>
          <w:color w:val="1A1A1A"/>
          <w:sz w:val="22"/>
          <w:szCs w:val="22"/>
        </w:rPr>
        <w:t xml:space="preserve">Brand — multi-select brand filter derived from result set manufacturers</w:t>
      </w:r>
    </w:p>
    <w:p>
      <w:pPr>
        <w:pStyle w:val="ListParagraph"/>
        <w:numPr>
          <w:ilvl w:val="1"/>
          <w:numId w:val="2"/>
        </w:numPr>
        <w:spacing w:after="60" w:before="40"/>
      </w:pPr>
      <w:r>
        <w:rPr>
          <w:rFonts w:ascii="Arial" w:cs="Arial" w:eastAsia="Arial" w:hAnsi="Arial"/>
          <w:color w:val="1A1A1A"/>
          <w:sz w:val="22"/>
          <w:szCs w:val="22"/>
        </w:rPr>
        <w:t xml:space="preserve">Display Mode — toggle between Quoted Price mode and Request-a-Quote mode</w:t>
      </w:r>
    </w:p>
    <w:p>
      <w:pPr>
        <w:pStyle w:val="ListParagraph"/>
        <w:numPr>
          <w:ilvl w:val="0"/>
          <w:numId w:val="2"/>
        </w:numPr>
        <w:spacing w:after="60" w:before="40"/>
      </w:pPr>
      <w:r>
        <w:rPr>
          <w:rFonts w:ascii="Arial" w:cs="Arial" w:eastAsia="Arial" w:hAnsi="Arial"/>
          <w:color w:val="1A1A1A"/>
          <w:sz w:val="22"/>
          <w:szCs w:val="22"/>
        </w:rPr>
        <w:t xml:space="preserve">FR-FILTER-03: For IFC and DWG search results, an additional discipline filter (Structure / Architecture / MEP / Interior) shall be rendered automatically.</w:t>
      </w:r>
    </w:p>
    <w:p>
      <w:pPr>
        <w:pStyle w:val="ListParagraph"/>
        <w:numPr>
          <w:ilvl w:val="0"/>
          <w:numId w:val="2"/>
        </w:numPr>
        <w:spacing w:after="60" w:before="40"/>
      </w:pPr>
      <w:r>
        <w:rPr>
          <w:rFonts w:ascii="Arial" w:cs="Arial" w:eastAsia="Arial" w:hAnsi="Arial"/>
          <w:color w:val="1A1A1A"/>
          <w:sz w:val="22"/>
          <w:szCs w:val="22"/>
        </w:rPr>
        <w:t xml:space="preserve">FR-FILTER-04: All active filter states shall be reflected in the URL query string to enable shareable, bookmarkable filtered searches.</w:t>
      </w:r>
    </w:p>
    <w:p>
      <w:pPr>
        <w:pStyle w:val="ListParagraph"/>
        <w:numPr>
          <w:ilvl w:val="0"/>
          <w:numId w:val="2"/>
        </w:numPr>
        <w:spacing w:after="60" w:before="40"/>
      </w:pPr>
      <w:r>
        <w:rPr>
          <w:rFonts w:ascii="Arial" w:cs="Arial" w:eastAsia="Arial" w:hAnsi="Arial"/>
          <w:color w:val="1A1A1A"/>
          <w:sz w:val="22"/>
          <w:szCs w:val="22"/>
        </w:rPr>
        <w:t xml:space="preserve">FR-FILTER-05: The system shall display the total result count update in real time as filters are applied, without requiring a full page reload.</w:t>
      </w:r>
    </w:p>
    <w:p>
      <w:pPr>
        <w:spacing w:after="80" w:before="0"/>
      </w:pPr>
      <w:r>
        <w:rPr>
          <w:sz w:val="22"/>
          <w:szCs w:val="22"/>
        </w:rPr>
        <w:t xml:space="preserve"/>
      </w:r>
    </w:p>
    <w:p>
      <w:pPr>
        <w:pStyle w:val="Heading1"/>
        <w:pBdr>
          <w:bottom w:val="single" w:color="1B3A5C" w:sz="8" w:space="6"/>
        </w:pBdr>
        <w:spacing w:after="180" w:before="360"/>
      </w:pPr>
      <w:r>
        <w:rPr>
          <w:rFonts w:ascii="Arial" w:cs="Arial" w:eastAsia="Arial" w:hAnsi="Arial"/>
          <w:b/>
          <w:bCs/>
          <w:color w:val="1B3A5C"/>
          <w:sz w:val="34"/>
          <w:szCs w:val="34"/>
        </w:rPr>
        <w:t xml:space="preserve">4. Search Result Card Structure and Metadata Icon Layer</w:t>
      </w:r>
    </w:p>
    <w:p>
      <w:pPr>
        <w:pStyle w:val="Heading2"/>
        <w:spacing w:after="140" w:before="280"/>
      </w:pPr>
      <w:r>
        <w:rPr>
          <w:rFonts w:ascii="Arial" w:cs="Arial" w:eastAsia="Arial" w:hAnsi="Arial"/>
          <w:b/>
          <w:bCs/>
          <w:color w:val="2E75B6"/>
          <w:sz w:val="28"/>
          <w:szCs w:val="28"/>
        </w:rPr>
        <w:t xml:space="preserve">4.1 Result Card Layout</w:t>
      </w:r>
    </w:p>
    <w:p>
      <w:pPr>
        <w:spacing w:after="120" w:before="0"/>
        <w:jc w:val="left"/>
      </w:pPr>
      <w:r>
        <w:rPr>
          <w:rFonts w:ascii="Arial" w:cs="Arial" w:eastAsia="Arial" w:hAnsi="Arial"/>
          <w:b w:val="false"/>
          <w:bCs w:val="false"/>
          <w:i w:val="false"/>
          <w:iCs w:val="false"/>
          <w:color w:val="1A1A1A"/>
          <w:sz w:val="22"/>
          <w:szCs w:val="22"/>
        </w:rPr>
        <w:t xml:space="preserve">Each marketplace item returned by the search engine shall be rendered as a standardized result card. The card layout must be consistent across all input modalities and must present the following information zones: product thumbnail, product title and brief description, supplier name and rating, category breadcrumb, and the interactive metadata icon layer at the card's footer.</w:t>
      </w:r>
    </w:p>
    <w:p>
      <w:pPr>
        <w:spacing w:after="80" w:before="0"/>
      </w:pPr>
      <w:r>
        <w:rPr>
          <w:sz w:val="22"/>
          <w:szCs w:val="22"/>
        </w:rPr>
        <w:t xml:space="preserve"/>
      </w:r>
    </w:p>
    <w:p>
      <w:pPr>
        <w:pStyle w:val="Heading2"/>
        <w:spacing w:after="140" w:before="280"/>
      </w:pPr>
      <w:r>
        <w:rPr>
          <w:rFonts w:ascii="Arial" w:cs="Arial" w:eastAsia="Arial" w:hAnsi="Arial"/>
          <w:b/>
          <w:bCs/>
          <w:color w:val="2E75B6"/>
          <w:sz w:val="28"/>
          <w:szCs w:val="28"/>
        </w:rPr>
        <w:t xml:space="preserve">4.2 Interactive Metadata Icon Layer — Specification</w:t>
      </w:r>
    </w:p>
    <w:p>
      <w:pPr>
        <w:spacing w:after="120" w:before="0"/>
        <w:jc w:val="left"/>
      </w:pPr>
      <w:r>
        <w:rPr>
          <w:rFonts w:ascii="Arial" w:cs="Arial" w:eastAsia="Arial" w:hAnsi="Arial"/>
          <w:b w:val="false"/>
          <w:bCs w:val="false"/>
          <w:i w:val="false"/>
          <w:iCs w:val="false"/>
          <w:color w:val="1A1A1A"/>
          <w:sz w:val="22"/>
          <w:szCs w:val="22"/>
        </w:rPr>
        <w:t xml:space="preserve">Below each result card, a horizontal row of interactive icons shall be rendered. Each icon is linked to a specific backend database table or column, as defined below. The icons serve as one-tap access points to key supplier and product metadata without navigating away from the search results page.</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400"/>
        <w:gridCol w:w="2400"/>
        <w:gridCol w:w="2760"/>
      </w:tblGrid>
      <w:tr>
        <w:trPr>
          <w:tblHeader/>
        </w:trPr>
        <w:tc>
          <w:tcPr>
            <w:tcW w:type="dxa" w:w="600"/>
            <w:tcBorders>
              <w:top w:val="single" w:color="D9DCE3" w:sz="1"/>
              <w:left w:val="single" w:color="D9DCE3" w:sz="1"/>
              <w:bottom w:val="single" w:color="D9DCE3" w:sz="1"/>
              <w:right w:val="single" w:color="D9DCE3"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Icon #</w:t>
            </w:r>
          </w:p>
        </w:tc>
        <w:tc>
          <w:tcPr>
            <w:tcW w:type="dxa" w:w="1200"/>
            <w:tcBorders>
              <w:top w:val="single" w:color="D9DCE3" w:sz="1"/>
              <w:left w:val="single" w:color="D9DCE3" w:sz="1"/>
              <w:bottom w:val="single" w:color="D9DCE3" w:sz="1"/>
              <w:right w:val="single" w:color="D9DCE3"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Label</w:t>
            </w:r>
          </w:p>
        </w:tc>
        <w:tc>
          <w:tcPr>
            <w:tcW w:type="dxa" w:w="2400"/>
            <w:tcBorders>
              <w:top w:val="single" w:color="D9DCE3" w:sz="1"/>
              <w:left w:val="single" w:color="D9DCE3" w:sz="1"/>
              <w:bottom w:val="single" w:color="D9DCE3" w:sz="1"/>
              <w:right w:val="single" w:color="D9DCE3"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Display Trigger</w:t>
            </w:r>
          </w:p>
        </w:tc>
        <w:tc>
          <w:tcPr>
            <w:tcW w:type="dxa" w:w="2400"/>
            <w:tcBorders>
              <w:top w:val="single" w:color="D9DCE3" w:sz="1"/>
              <w:left w:val="single" w:color="D9DCE3" w:sz="1"/>
              <w:bottom w:val="single" w:color="D9DCE3" w:sz="1"/>
              <w:right w:val="single" w:color="D9DCE3"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Backend Source</w:t>
            </w:r>
          </w:p>
        </w:tc>
        <w:tc>
          <w:tcPr>
            <w:tcW w:type="dxa" w:w="2760"/>
            <w:tcBorders>
              <w:top w:val="single" w:color="D9DCE3" w:sz="1"/>
              <w:left w:val="single" w:color="D9DCE3" w:sz="1"/>
              <w:bottom w:val="single" w:color="D9DCE3" w:sz="1"/>
              <w:right w:val="single" w:color="D9DCE3"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Behavior on Tap</w:t>
            </w:r>
          </w:p>
        </w:tc>
      </w:tr>
      <w:tr>
        <w:tc>
          <w:tcPr>
            <w:tcW w:type="dxa" w:w="6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12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Location</w:t>
            </w:r>
          </w:p>
        </w:tc>
        <w:tc>
          <w:tcPr>
            <w:tcW w:type="dxa" w:w="24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Always visible</w:t>
            </w:r>
          </w:p>
        </w:tc>
        <w:tc>
          <w:tcPr>
            <w:tcW w:type="dxa" w:w="24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suppliers.warehouse_address, suppliers.country_code</w:t>
            </w:r>
          </w:p>
        </w:tc>
        <w:tc>
          <w:tcPr>
            <w:tcW w:type="dxa" w:w="27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Opens a map modal showing the supplier's registered warehouse location and delivery origin point.</w:t>
            </w:r>
          </w:p>
        </w:tc>
      </w:tr>
      <w:tr>
        <w:tc>
          <w:tcPr>
            <w:tcW w:type="dxa" w:w="6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2a</w:t>
            </w:r>
          </w:p>
        </w:tc>
        <w:tc>
          <w:tcPr>
            <w:tcW w:type="dxa" w:w="12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Price</w:t>
            </w:r>
          </w:p>
        </w:tc>
        <w:tc>
          <w:tcPr>
            <w:tcW w:type="dxa" w:w="24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Conditional: shown when suppliers.pricing_mode = 'listed'</w:t>
            </w:r>
          </w:p>
        </w:tc>
        <w:tc>
          <w:tcPr>
            <w:tcW w:type="dxa" w:w="24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products.unit_price, products.currency, products.moq</w:t>
            </w:r>
          </w:p>
        </w:tc>
        <w:tc>
          <w:tcPr>
            <w:tcW w:type="dxa" w:w="276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Expands a pricing tooltip showing unit price, MOQ, and bulk pricing tiers if available.</w:t>
            </w:r>
          </w:p>
        </w:tc>
      </w:tr>
      <w:tr>
        <w:tc>
          <w:tcPr>
            <w:tcW w:type="dxa" w:w="6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2b</w:t>
            </w:r>
          </w:p>
        </w:tc>
        <w:tc>
          <w:tcPr>
            <w:tcW w:type="dxa" w:w="12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Request a Quote</w:t>
            </w:r>
          </w:p>
        </w:tc>
        <w:tc>
          <w:tcPr>
            <w:tcW w:type="dxa" w:w="24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Conditional: shown when suppliers.pricing_mode = 'rfq'</w:t>
            </w:r>
          </w:p>
        </w:tc>
        <w:tc>
          <w:tcPr>
            <w:tcW w:type="dxa" w:w="24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rfq_requests.*, suppliers.response_sla_hours</w:t>
            </w:r>
          </w:p>
        </w:tc>
        <w:tc>
          <w:tcPr>
            <w:tcW w:type="dxa" w:w="27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Opens a pre-filled RFQ modal with quantity, specification, and delivery fields. Submits to rfq_requests table on confirmation.</w:t>
            </w:r>
          </w:p>
        </w:tc>
      </w:tr>
      <w:tr>
        <w:tc>
          <w:tcPr>
            <w:tcW w:type="dxa" w:w="6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12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Availability</w:t>
            </w:r>
          </w:p>
        </w:tc>
        <w:tc>
          <w:tcPr>
            <w:tcW w:type="dxa" w:w="24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Always visible</w:t>
            </w:r>
          </w:p>
        </w:tc>
        <w:tc>
          <w:tcPr>
            <w:tcW w:type="dxa" w:w="24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inventory.stock_quantity, inventory.lead_time_days</w:t>
            </w:r>
          </w:p>
        </w:tc>
        <w:tc>
          <w:tcPr>
            <w:tcW w:type="dxa" w:w="276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Shows a tooltip with current stock quantity, availability status (In Stock / Low Stock / Out of Stock / Made-to-Order), and lead time in days.</w:t>
            </w:r>
          </w:p>
        </w:tc>
      </w:tr>
      <w:tr>
        <w:tc>
          <w:tcPr>
            <w:tcW w:type="dxa" w:w="6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12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Supplier Rating</w:t>
            </w:r>
          </w:p>
        </w:tc>
        <w:tc>
          <w:tcPr>
            <w:tcW w:type="dxa" w:w="24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Always visible</w:t>
            </w:r>
          </w:p>
        </w:tc>
        <w:tc>
          <w:tcPr>
            <w:tcW w:type="dxa" w:w="24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supplier_reviews.average_rating, supplier_reviews.total_count</w:t>
            </w:r>
          </w:p>
        </w:tc>
        <w:tc>
          <w:tcPr>
            <w:tcW w:type="dxa" w:w="27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Expands a mini-panel with rating breakdown by category (Quality, Communication, Delivery, Accuracy) and total review count.</w:t>
            </w:r>
          </w:p>
        </w:tc>
      </w:tr>
      <w:tr>
        <w:tc>
          <w:tcPr>
            <w:tcW w:type="dxa" w:w="6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12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Certifications</w:t>
            </w:r>
          </w:p>
        </w:tc>
        <w:tc>
          <w:tcPr>
            <w:tcW w:type="dxa" w:w="24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Visible when records exist</w:t>
            </w:r>
          </w:p>
        </w:tc>
        <w:tc>
          <w:tcPr>
            <w:tcW w:type="dxa" w:w="24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product_certifications.standard_name, product_certifications.issuing_body</w:t>
            </w:r>
          </w:p>
        </w:tc>
        <w:tc>
          <w:tcPr>
            <w:tcW w:type="dxa" w:w="276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Shows a tooltip listing all compliance certifications, their issuing bodies, and expiry dates.</w:t>
            </w:r>
          </w:p>
        </w:tc>
      </w:tr>
      <w:tr>
        <w:tc>
          <w:tcPr>
            <w:tcW w:type="dxa" w:w="6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12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Save / Shortlist</w:t>
            </w:r>
          </w:p>
        </w:tc>
        <w:tc>
          <w:tcPr>
            <w:tcW w:type="dxa" w:w="24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Always visible</w:t>
            </w:r>
          </w:p>
        </w:tc>
        <w:tc>
          <w:tcPr>
            <w:tcW w:type="dxa" w:w="24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user_shortlists.product_id, user_shortlists.user_id</w:t>
            </w:r>
          </w:p>
        </w:tc>
        <w:tc>
          <w:tcPr>
            <w:tcW w:type="dxa" w:w="27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Toggles the item's inclusion in the user's private shortlist. Triggers a confirmation animation and updates user_shortlists table.</w:t>
            </w:r>
          </w:p>
        </w:tc>
      </w:tr>
    </w:tbl>
    <w:p>
      <w:pPr>
        <w:spacing w:after="80" w:before="0"/>
      </w:pPr>
      <w:r>
        <w:rPr>
          <w:sz w:val="22"/>
          <w:szCs w:val="22"/>
        </w:rPr>
        <w:t xml:space="preserve"/>
      </w:r>
    </w:p>
    <w:p>
      <w:pPr>
        <w:pStyle w:val="Heading2"/>
        <w:spacing w:after="140" w:before="280"/>
      </w:pPr>
      <w:r>
        <w:rPr>
          <w:rFonts w:ascii="Arial" w:cs="Arial" w:eastAsia="Arial" w:hAnsi="Arial"/>
          <w:b/>
          <w:bCs/>
          <w:color w:val="2E75B6"/>
          <w:sz w:val="28"/>
          <w:szCs w:val="28"/>
        </w:rPr>
        <w:t xml:space="preserve">4.3 Price vs. Request-a-Quote — Conditional Logic</w:t>
      </w:r>
    </w:p>
    <w:p>
      <w:pPr>
        <w:spacing w:after="120" w:before="0"/>
        <w:jc w:val="left"/>
      </w:pPr>
      <w:r>
        <w:rPr>
          <w:rFonts w:ascii="Arial" w:cs="Arial" w:eastAsia="Arial" w:hAnsi="Arial"/>
          <w:b w:val="false"/>
          <w:bCs w:val="false"/>
          <w:i w:val="false"/>
          <w:iCs w:val="false"/>
          <w:color w:val="1A1A1A"/>
          <w:sz w:val="22"/>
          <w:szCs w:val="22"/>
        </w:rPr>
        <w:t xml:space="preserve">Icons 2a (Price) and 2b (Request a Quote) are mutually exclusive. Only one shall be rendered per result card at any given time. The selection logic is governed entirely by the supplier's configuration in the database, as follows:</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2"/>
              <w:bottom w:val="none" w:color="FFFFFF" w:sz="0"/>
              <w:right w:val="none" w:color="FFFFFF" w:sz="0"/>
            </w:tcBorders>
            <w:shd w:fill="FFF3CD" w:val="clear"/>
            <w:tcMar>
              <w:top w:type="dxa" w:w="100"/>
              <w:left w:type="dxa" w:w="200"/>
              <w:bottom w:type="dxa" w:w="100"/>
              <w:right w:type="dxa" w:w="200"/>
            </w:tcMar>
          </w:tcPr>
          <w:p>
            <w:pPr>
              <w:spacing w:after="60" w:before="0"/>
            </w:pPr>
            <w:r>
              <w:rPr>
                <w:rFonts w:ascii="Arial" w:cs="Arial" w:eastAsia="Arial" w:hAnsi="Arial"/>
                <w:b/>
                <w:bCs/>
                <w:color w:val="1B3A5C"/>
                <w:sz w:val="22"/>
                <w:szCs w:val="22"/>
              </w:rPr>
              <w:t xml:space="preserve">Conditional Rendering Rule</w:t>
            </w:r>
          </w:p>
          <w:p>
            <w:pPr>
              <w:spacing w:after="0" w:before="0"/>
            </w:pPr>
            <w:r>
              <w:rPr>
                <w:rFonts w:ascii="Arial" w:cs="Arial" w:eastAsia="Arial" w:hAnsi="Arial"/>
                <w:color w:val="1A1A1A"/>
                <w:sz w:val="22"/>
                <w:szCs w:val="22"/>
              </w:rPr>
              <w:t xml:space="preserve">IF suppliers.pricing_mode = 'listed' AND products.unit_price IS NOT NULL THEN display Icon 2a (Price). ELSE IF suppliers.pricing_mode = 'rfq' OR products.unit_price IS NULL THEN display Icon 2b (Request a Quote). The supplier may change their pricing_mode at any time via the Merchant Dashboard, and the change must be reflected in all search result cards within one cache invalidation cycle (maximum 5 minutes).</w:t>
            </w:r>
          </w:p>
        </w:tc>
      </w:tr>
    </w:tbl>
    <w:p>
      <w:pPr>
        <w:spacing w:after="80" w:before="0"/>
      </w:pPr>
      <w:r>
        <w:rPr>
          <w:sz w:val="22"/>
          <w:szCs w:val="22"/>
        </w:rPr>
        <w:t xml:space="preserve"/>
      </w:r>
    </w:p>
    <w:p>
      <w:pPr>
        <w:pStyle w:val="ListParagraph"/>
        <w:numPr>
          <w:ilvl w:val="0"/>
          <w:numId w:val="2"/>
        </w:numPr>
        <w:spacing w:after="60" w:before="40"/>
      </w:pPr>
      <w:r>
        <w:rPr>
          <w:rFonts w:ascii="Arial" w:cs="Arial" w:eastAsia="Arial" w:hAnsi="Arial"/>
          <w:color w:val="1A1A1A"/>
          <w:sz w:val="22"/>
          <w:szCs w:val="22"/>
        </w:rPr>
        <w:t xml:space="preserve">FR-ICON-01: The pricing_mode field shall be stored in the suppliers table with an ENUM constraint limiting values to 'listed' and 'rfq'.</w:t>
      </w:r>
    </w:p>
    <w:p>
      <w:pPr>
        <w:pStyle w:val="ListParagraph"/>
        <w:numPr>
          <w:ilvl w:val="0"/>
          <w:numId w:val="2"/>
        </w:numPr>
        <w:spacing w:after="60" w:before="40"/>
      </w:pPr>
      <w:r>
        <w:rPr>
          <w:rFonts w:ascii="Arial" w:cs="Arial" w:eastAsia="Arial" w:hAnsi="Arial"/>
          <w:color w:val="1A1A1A"/>
          <w:sz w:val="22"/>
          <w:szCs w:val="22"/>
        </w:rPr>
        <w:t xml:space="preserve">FR-ICON-02: When Icon 2a is displayed, the price shown shall always reflect the current value in products.unit_price after currency conversion to the authenticated user's preferred currency using the live exchange rate service.</w:t>
      </w:r>
    </w:p>
    <w:p>
      <w:pPr>
        <w:pStyle w:val="ListParagraph"/>
        <w:numPr>
          <w:ilvl w:val="0"/>
          <w:numId w:val="2"/>
        </w:numPr>
        <w:spacing w:after="60" w:before="40"/>
      </w:pPr>
      <w:r>
        <w:rPr>
          <w:rFonts w:ascii="Arial" w:cs="Arial" w:eastAsia="Arial" w:hAnsi="Arial"/>
          <w:color w:val="1A1A1A"/>
          <w:sz w:val="22"/>
          <w:szCs w:val="22"/>
        </w:rPr>
        <w:t xml:space="preserve">FR-ICON-03: When Icon 2b is displayed, the RFQ modal shall pre-populate the product name, detected specification (from the search input's extracted object), and the user's registered company name if available. The supplier shall receive an email and in-platform notification upon RFQ submission.</w:t>
      </w:r>
    </w:p>
    <w:p>
      <w:pPr>
        <w:pStyle w:val="ListParagraph"/>
        <w:numPr>
          <w:ilvl w:val="0"/>
          <w:numId w:val="2"/>
        </w:numPr>
        <w:spacing w:after="60" w:before="40"/>
      </w:pPr>
      <w:r>
        <w:rPr>
          <w:rFonts w:ascii="Arial" w:cs="Arial" w:eastAsia="Arial" w:hAnsi="Arial"/>
          <w:color w:val="1A1A1A"/>
          <w:sz w:val="22"/>
          <w:szCs w:val="22"/>
        </w:rPr>
        <w:t xml:space="preserve">FR-ICON-04: All icon interactions shall be logged to the user_activity_log table for behavioral analytics and personalization model training.</w:t>
      </w:r>
    </w:p>
    <w:p>
      <w:pPr>
        <w:spacing w:after="80" w:before="0"/>
      </w:pPr>
      <w:r>
        <w:rPr>
          <w:sz w:val="22"/>
          <w:szCs w:val="22"/>
        </w:rPr>
        <w:t xml:space="preserve"/>
      </w:r>
    </w:p>
    <w:p>
      <w:pPr>
        <w:pStyle w:val="Heading1"/>
        <w:pBdr>
          <w:bottom w:val="single" w:color="1B3A5C" w:sz="8" w:space="6"/>
        </w:pBdr>
        <w:spacing w:after="180" w:before="360"/>
      </w:pPr>
      <w:r>
        <w:rPr>
          <w:rFonts w:ascii="Arial" w:cs="Arial" w:eastAsia="Arial" w:hAnsi="Arial"/>
          <w:b/>
          <w:bCs/>
          <w:color w:val="1B3A5C"/>
          <w:sz w:val="34"/>
          <w:szCs w:val="34"/>
        </w:rPr>
        <w:t xml:space="preserve">5. Backend Architecture and Service Design</w:t>
      </w:r>
    </w:p>
    <w:p>
      <w:pPr>
        <w:pStyle w:val="Heading2"/>
        <w:spacing w:after="140" w:before="280"/>
      </w:pPr>
      <w:r>
        <w:rPr>
          <w:rFonts w:ascii="Arial" w:cs="Arial" w:eastAsia="Arial" w:hAnsi="Arial"/>
          <w:b/>
          <w:bCs/>
          <w:color w:val="2E75B6"/>
          <w:sz w:val="28"/>
          <w:szCs w:val="28"/>
        </w:rPr>
        <w:t xml:space="preserve">5.1 Microservice Structure</w:t>
      </w:r>
    </w:p>
    <w:p>
      <w:pPr>
        <w:spacing w:after="120" w:before="0"/>
        <w:jc w:val="left"/>
      </w:pPr>
      <w:r>
        <w:rPr>
          <w:rFonts w:ascii="Arial" w:cs="Arial" w:eastAsia="Arial" w:hAnsi="Arial"/>
          <w:b w:val="false"/>
          <w:bCs w:val="false"/>
          <w:i w:val="false"/>
          <w:iCs w:val="false"/>
          <w:color w:val="1A1A1A"/>
          <w:sz w:val="22"/>
          <w:szCs w:val="22"/>
        </w:rPr>
        <w:t xml:space="preserve">The search bar's backend is architected as a set of loosely coupled microservices, each responsible for a specific processing domain. All services communicate via an asynchronous message queue (RabbitMQ) for batch processing and via synchronous REST/gRPC calls for real-time text search.</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D9DCE3" w:sz="1"/>
              <w:left w:val="single" w:color="D9DCE3" w:sz="1"/>
              <w:bottom w:val="single" w:color="D9DCE3" w:sz="1"/>
              <w:right w:val="single" w:color="D9DCE3"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Service Name</w:t>
            </w:r>
          </w:p>
        </w:tc>
        <w:tc>
          <w:tcPr>
            <w:tcW w:type="dxa" w:w="2400"/>
            <w:tcBorders>
              <w:top w:val="single" w:color="D9DCE3" w:sz="1"/>
              <w:left w:val="single" w:color="D9DCE3" w:sz="1"/>
              <w:bottom w:val="single" w:color="D9DCE3" w:sz="1"/>
              <w:right w:val="single" w:color="D9DCE3"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Technology</w:t>
            </w:r>
          </w:p>
        </w:tc>
        <w:tc>
          <w:tcPr>
            <w:tcW w:type="dxa" w:w="4760"/>
            <w:tcBorders>
              <w:top w:val="single" w:color="D9DCE3" w:sz="1"/>
              <w:left w:val="single" w:color="D9DCE3" w:sz="1"/>
              <w:bottom w:val="single" w:color="D9DCE3" w:sz="1"/>
              <w:right w:val="single" w:color="D9DCE3"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Responsibility</w:t>
            </w:r>
          </w:p>
        </w:tc>
      </w:tr>
      <w:tr>
        <w:tc>
          <w:tcPr>
            <w:tcW w:type="dxa" w:w="22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search-gateway</w:t>
            </w:r>
          </w:p>
        </w:tc>
        <w:tc>
          <w:tcPr>
            <w:tcW w:type="dxa" w:w="24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Node.js / NestJS</w:t>
            </w:r>
          </w:p>
        </w:tc>
        <w:tc>
          <w:tcPr>
            <w:tcW w:type="dxa" w:w="476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Receives all search requests from the frontend, routes to appropriate processing service based on input type, aggregates responses</w:t>
            </w:r>
          </w:p>
        </w:tc>
      </w:tr>
      <w:tr>
        <w:tc>
          <w:tcPr>
            <w:tcW w:type="dxa" w:w="22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nlp-service</w:t>
            </w:r>
          </w:p>
        </w:tc>
        <w:tc>
          <w:tcPr>
            <w:tcW w:type="dxa" w:w="24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Python / FastAPI</w:t>
            </w:r>
          </w:p>
        </w:tc>
        <w:tc>
          <w:tcPr>
            <w:tcW w:type="dxa" w:w="47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Intent classification, entity extraction, query expansion, language detection, sentiment analysis</w:t>
            </w:r>
          </w:p>
        </w:tc>
      </w:tr>
      <w:tr>
        <w:tc>
          <w:tcPr>
            <w:tcW w:type="dxa" w:w="22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vision-service</w:t>
            </w:r>
          </w:p>
        </w:tc>
        <w:tc>
          <w:tcPr>
            <w:tcW w:type="dxa" w:w="24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Python / FastAPI + PyTorch</w:t>
            </w:r>
          </w:p>
        </w:tc>
        <w:tc>
          <w:tcPr>
            <w:tcW w:type="dxa" w:w="476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Image and video frame object detection, CLIP embedding generation, OCR extraction</w:t>
            </w:r>
          </w:p>
        </w:tc>
      </w:tr>
      <w:tr>
        <w:tc>
          <w:tcPr>
            <w:tcW w:type="dxa" w:w="22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bim-service</w:t>
            </w:r>
          </w:p>
        </w:tc>
        <w:tc>
          <w:tcPr>
            <w:tcW w:type="dxa" w:w="24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Python / FastAPI + IfcOpenShell</w:t>
            </w:r>
          </w:p>
        </w:tc>
        <w:tc>
          <w:tcPr>
            <w:tcW w:type="dxa" w:w="47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IFC and DWG file parsing, object hierarchy traversal, property set extraction, BOM generation</w:t>
            </w:r>
          </w:p>
        </w:tc>
      </w:tr>
      <w:tr>
        <w:tc>
          <w:tcPr>
            <w:tcW w:type="dxa" w:w="22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search-engine</w:t>
            </w:r>
          </w:p>
        </w:tc>
        <w:tc>
          <w:tcPr>
            <w:tcW w:type="dxa" w:w="24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Elasticsearch 8.x + PostgreSQL pgvector</w:t>
            </w:r>
          </w:p>
        </w:tc>
        <w:tc>
          <w:tcPr>
            <w:tcW w:type="dxa" w:w="476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Hybrid keyword + vector similarity search across product catalog and supplier indexes</w:t>
            </w:r>
          </w:p>
        </w:tc>
      </w:tr>
      <w:tr>
        <w:tc>
          <w:tcPr>
            <w:tcW w:type="dxa" w:w="22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recommendation-service</w:t>
            </w:r>
          </w:p>
        </w:tc>
        <w:tc>
          <w:tcPr>
            <w:tcW w:type="dxa" w:w="24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Python / FastAPI + TensorFlow</w:t>
            </w:r>
          </w:p>
        </w:tc>
        <w:tc>
          <w:tcPr>
            <w:tcW w:type="dxa" w:w="47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Personalized result ranking, collaborative and content-based filtering</w:t>
            </w:r>
          </w:p>
        </w:tc>
      </w:tr>
      <w:tr>
        <w:tc>
          <w:tcPr>
            <w:tcW w:type="dxa" w:w="22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rfq-service</w:t>
            </w:r>
          </w:p>
        </w:tc>
        <w:tc>
          <w:tcPr>
            <w:tcW w:type="dxa" w:w="24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Node.js / NestJS</w:t>
            </w:r>
          </w:p>
        </w:tc>
        <w:tc>
          <w:tcPr>
            <w:tcW w:type="dxa" w:w="476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RFQ submission processing, supplier notification, quote lifecycle management</w:t>
            </w:r>
          </w:p>
        </w:tc>
      </w:tr>
      <w:tr>
        <w:tc>
          <w:tcPr>
            <w:tcW w:type="dxa" w:w="22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analytics-service</w:t>
            </w:r>
          </w:p>
        </w:tc>
        <w:tc>
          <w:tcPr>
            <w:tcW w:type="dxa" w:w="24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Python / Kafka + ClickHouse</w:t>
            </w:r>
          </w:p>
        </w:tc>
        <w:tc>
          <w:tcPr>
            <w:tcW w:type="dxa" w:w="47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Real-time behavioral event logging, search quality metrics, model performance monitoring</w:t>
            </w:r>
          </w:p>
        </w:tc>
      </w:tr>
    </w:tbl>
    <w:p>
      <w:pPr>
        <w:spacing w:after="80" w:before="0"/>
      </w:pPr>
      <w:r>
        <w:rPr>
          <w:sz w:val="22"/>
          <w:szCs w:val="22"/>
        </w:rPr>
        <w:t xml:space="preserve"/>
      </w:r>
    </w:p>
    <w:p>
      <w:pPr>
        <w:pStyle w:val="Heading2"/>
        <w:spacing w:after="140" w:before="280"/>
      </w:pPr>
      <w:r>
        <w:rPr>
          <w:rFonts w:ascii="Arial" w:cs="Arial" w:eastAsia="Arial" w:hAnsi="Arial"/>
          <w:b/>
          <w:bCs/>
          <w:color w:val="2E75B6"/>
          <w:sz w:val="28"/>
          <w:szCs w:val="28"/>
        </w:rPr>
        <w:t xml:space="preserve">5.2 Database Schema — Key Tables</w:t>
      </w:r>
    </w:p>
    <w:p>
      <w:pPr>
        <w:pStyle w:val="Heading3"/>
        <w:spacing w:after="100" w:before="200"/>
      </w:pPr>
      <w:r>
        <w:rPr>
          <w:rFonts w:ascii="Arial" w:cs="Arial" w:eastAsia="Arial" w:hAnsi="Arial"/>
          <w:b/>
          <w:bCs/>
          <w:color w:val="1A7B74"/>
          <w:sz w:val="24"/>
          <w:szCs w:val="24"/>
        </w:rPr>
        <w:t xml:space="preserve">5.2.1 Search and Results Layer</w:t>
      </w:r>
    </w:p>
    <w:p>
      <w:pPr>
        <w:spacing w:after="120" w:before="0"/>
        <w:jc w:val="left"/>
      </w:pPr>
      <w:r>
        <w:rPr>
          <w:rFonts w:ascii="Arial" w:cs="Arial" w:eastAsia="Arial" w:hAnsi="Arial"/>
          <w:b w:val="false"/>
          <w:bCs w:val="false"/>
          <w:i w:val="false"/>
          <w:iCs w:val="false"/>
          <w:color w:val="1A1A1A"/>
          <w:sz w:val="22"/>
          <w:szCs w:val="22"/>
        </w:rPr>
        <w:t xml:space="preserve">The following tables are directly involved in the search, result rendering, and icon metadata display:</w:t>
      </w:r>
    </w:p>
    <w:p>
      <w:pPr>
        <w:pStyle w:val="ListParagraph"/>
        <w:numPr>
          <w:ilvl w:val="0"/>
          <w:numId w:val="2"/>
        </w:numPr>
        <w:spacing w:after="60" w:before="40"/>
      </w:pPr>
      <w:r>
        <w:rPr>
          <w:rFonts w:ascii="Arial" w:cs="Arial" w:eastAsia="Arial" w:hAnsi="Arial"/>
          <w:color w:val="1A1A1A"/>
          <w:sz w:val="22"/>
          <w:szCs w:val="22"/>
        </w:rPr>
        <w:t xml:space="preserve">products — SKU, title, description, category_id, unit_price, currency, moq, pricing_mode (FK to suppliers), stock_quantity, lead_time_days, created_at</w:t>
      </w:r>
    </w:p>
    <w:p>
      <w:pPr>
        <w:pStyle w:val="ListParagraph"/>
        <w:numPr>
          <w:ilvl w:val="0"/>
          <w:numId w:val="2"/>
        </w:numPr>
        <w:spacing w:after="60" w:before="40"/>
      </w:pPr>
      <w:r>
        <w:rPr>
          <w:rFonts w:ascii="Arial" w:cs="Arial" w:eastAsia="Arial" w:hAnsi="Arial"/>
          <w:color w:val="1A1A1A"/>
          <w:sz w:val="22"/>
          <w:szCs w:val="22"/>
        </w:rPr>
        <w:t xml:space="preserve">product_embeddings — product_id (FK), text_embedding VECTOR(384), image_embedding VECTOR(512), updated_at</w:t>
      </w:r>
    </w:p>
    <w:p>
      <w:pPr>
        <w:pStyle w:val="ListParagraph"/>
        <w:numPr>
          <w:ilvl w:val="0"/>
          <w:numId w:val="2"/>
        </w:numPr>
        <w:spacing w:after="60" w:before="40"/>
      </w:pPr>
      <w:r>
        <w:rPr>
          <w:rFonts w:ascii="Arial" w:cs="Arial" w:eastAsia="Arial" w:hAnsi="Arial"/>
          <w:color w:val="1A1A1A"/>
          <w:sz w:val="22"/>
          <w:szCs w:val="22"/>
        </w:rPr>
        <w:t xml:space="preserve">suppliers — supplier_id, company_name, country_code, warehouse_address, pricing_mode ENUM('listed','rfq'), response_sla_hours, rating_average, certification_ids[]</w:t>
      </w:r>
    </w:p>
    <w:p>
      <w:pPr>
        <w:pStyle w:val="ListParagraph"/>
        <w:numPr>
          <w:ilvl w:val="0"/>
          <w:numId w:val="2"/>
        </w:numPr>
        <w:spacing w:after="60" w:before="40"/>
      </w:pPr>
      <w:r>
        <w:rPr>
          <w:rFonts w:ascii="Arial" w:cs="Arial" w:eastAsia="Arial" w:hAnsi="Arial"/>
          <w:color w:val="1A1A1A"/>
          <w:sz w:val="22"/>
          <w:szCs w:val="22"/>
        </w:rPr>
        <w:t xml:space="preserve">supplier_reviews — review_id, supplier_id, rating_quality, rating_communication, rating_delivery, rating_accuracy, comment, created_at</w:t>
      </w:r>
    </w:p>
    <w:p>
      <w:pPr>
        <w:pStyle w:val="ListParagraph"/>
        <w:numPr>
          <w:ilvl w:val="0"/>
          <w:numId w:val="2"/>
        </w:numPr>
        <w:spacing w:after="60" w:before="40"/>
      </w:pPr>
      <w:r>
        <w:rPr>
          <w:rFonts w:ascii="Arial" w:cs="Arial" w:eastAsia="Arial" w:hAnsi="Arial"/>
          <w:color w:val="1A1A1A"/>
          <w:sz w:val="22"/>
          <w:szCs w:val="22"/>
        </w:rPr>
        <w:t xml:space="preserve">product_certifications — cert_id, product_id, standard_name, issuing_body, issue_date, expiry_date, certificate_url</w:t>
      </w:r>
    </w:p>
    <w:p>
      <w:pPr>
        <w:pStyle w:val="ListParagraph"/>
        <w:numPr>
          <w:ilvl w:val="0"/>
          <w:numId w:val="2"/>
        </w:numPr>
        <w:spacing w:after="60" w:before="40"/>
      </w:pPr>
      <w:r>
        <w:rPr>
          <w:rFonts w:ascii="Arial" w:cs="Arial" w:eastAsia="Arial" w:hAnsi="Arial"/>
          <w:color w:val="1A1A1A"/>
          <w:sz w:val="22"/>
          <w:szCs w:val="22"/>
        </w:rPr>
        <w:t xml:space="preserve">rfq_requests — rfq_id, user_id, product_id, supplier_id, quantity, specifications, delivery_address, status ENUM, created_at, responded_at</w:t>
      </w:r>
    </w:p>
    <w:p>
      <w:pPr>
        <w:pStyle w:val="ListParagraph"/>
        <w:numPr>
          <w:ilvl w:val="0"/>
          <w:numId w:val="2"/>
        </w:numPr>
        <w:spacing w:after="60" w:before="40"/>
      </w:pPr>
      <w:r>
        <w:rPr>
          <w:rFonts w:ascii="Arial" w:cs="Arial" w:eastAsia="Arial" w:hAnsi="Arial"/>
          <w:color w:val="1A1A1A"/>
          <w:sz w:val="22"/>
          <w:szCs w:val="22"/>
        </w:rPr>
        <w:t xml:space="preserve">user_shortlists — shortlist_id, user_id, product_id, added_at</w:t>
      </w:r>
    </w:p>
    <w:p>
      <w:pPr>
        <w:pStyle w:val="ListParagraph"/>
        <w:numPr>
          <w:ilvl w:val="0"/>
          <w:numId w:val="2"/>
        </w:numPr>
        <w:spacing w:after="60" w:before="40"/>
      </w:pPr>
      <w:r>
        <w:rPr>
          <w:rFonts w:ascii="Arial" w:cs="Arial" w:eastAsia="Arial" w:hAnsi="Arial"/>
          <w:color w:val="1A1A1A"/>
          <w:sz w:val="22"/>
          <w:szCs w:val="22"/>
        </w:rPr>
        <w:t xml:space="preserve">user_activity_log — log_id, user_id, event_type, entity_id, metadata JSONB, timestamp</w:t>
      </w:r>
    </w:p>
    <w:p>
      <w:pPr>
        <w:spacing w:after="80" w:before="0"/>
      </w:pPr>
      <w:r>
        <w:rPr>
          <w:sz w:val="22"/>
          <w:szCs w:val="22"/>
        </w:rPr>
        <w:t xml:space="preserve"/>
      </w:r>
    </w:p>
    <w:p>
      <w:pPr>
        <w:pStyle w:val="Heading2"/>
        <w:spacing w:after="140" w:before="280"/>
      </w:pPr>
      <w:r>
        <w:rPr>
          <w:rFonts w:ascii="Arial" w:cs="Arial" w:eastAsia="Arial" w:hAnsi="Arial"/>
          <w:b/>
          <w:bCs/>
          <w:color w:val="2E75B6"/>
          <w:sz w:val="28"/>
          <w:szCs w:val="28"/>
        </w:rPr>
        <w:t xml:space="preserve">5.3 AI/ML Model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960"/>
      </w:tblGrid>
      <w:tr>
        <w:trPr>
          <w:tblHeader/>
        </w:trPr>
        <w:tc>
          <w:tcPr>
            <w:tcW w:type="dxa" w:w="2000"/>
            <w:tcBorders>
              <w:top w:val="single" w:color="D9DCE3" w:sz="1"/>
              <w:left w:val="single" w:color="D9DCE3" w:sz="1"/>
              <w:bottom w:val="single" w:color="D9DCE3" w:sz="1"/>
              <w:right w:val="single" w:color="D9DCE3"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Model</w:t>
            </w:r>
          </w:p>
        </w:tc>
        <w:tc>
          <w:tcPr>
            <w:tcW w:type="dxa" w:w="2400"/>
            <w:tcBorders>
              <w:top w:val="single" w:color="D9DCE3" w:sz="1"/>
              <w:left w:val="single" w:color="D9DCE3" w:sz="1"/>
              <w:bottom w:val="single" w:color="D9DCE3" w:sz="1"/>
              <w:right w:val="single" w:color="D9DCE3"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Framework</w:t>
            </w:r>
          </w:p>
        </w:tc>
        <w:tc>
          <w:tcPr>
            <w:tcW w:type="dxa" w:w="2000"/>
            <w:tcBorders>
              <w:top w:val="single" w:color="D9DCE3" w:sz="1"/>
              <w:left w:val="single" w:color="D9DCE3" w:sz="1"/>
              <w:bottom w:val="single" w:color="D9DCE3" w:sz="1"/>
              <w:right w:val="single" w:color="D9DCE3"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Task</w:t>
            </w:r>
          </w:p>
        </w:tc>
        <w:tc>
          <w:tcPr>
            <w:tcW w:type="dxa" w:w="2960"/>
            <w:tcBorders>
              <w:top w:val="single" w:color="D9DCE3" w:sz="1"/>
              <w:left w:val="single" w:color="D9DCE3" w:sz="1"/>
              <w:bottom w:val="single" w:color="D9DCE3" w:sz="1"/>
              <w:right w:val="single" w:color="D9DCE3"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Performance Target</w:t>
            </w:r>
          </w:p>
        </w:tc>
      </w:tr>
      <w:tr>
        <w:tc>
          <w:tcPr>
            <w:tcW w:type="dxa" w:w="20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BERT-base-multilingual</w:t>
            </w:r>
          </w:p>
        </w:tc>
        <w:tc>
          <w:tcPr>
            <w:tcW w:type="dxa" w:w="24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Hugging Face Transformers</w:t>
            </w:r>
          </w:p>
        </w:tc>
        <w:tc>
          <w:tcPr>
            <w:tcW w:type="dxa" w:w="20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Intent classification, entity extraction</w:t>
            </w:r>
          </w:p>
        </w:tc>
        <w:tc>
          <w:tcPr>
            <w:tcW w:type="dxa" w:w="296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Inference &lt; 80ms per query</w:t>
            </w:r>
          </w:p>
        </w:tc>
      </w:tr>
      <w:tr>
        <w:tc>
          <w:tcPr>
            <w:tcW w:type="dxa" w:w="20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YOLOv8-x</w:t>
            </w:r>
          </w:p>
        </w:tc>
        <w:tc>
          <w:tcPr>
            <w:tcW w:type="dxa" w:w="24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Ultralytics / PyTorch</w:t>
            </w:r>
          </w:p>
        </w:tc>
        <w:tc>
          <w:tcPr>
            <w:tcW w:type="dxa" w:w="20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Object detection in images and video frames</w:t>
            </w:r>
          </w:p>
        </w:tc>
        <w:tc>
          <w:tcPr>
            <w:tcW w:type="dxa" w:w="29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mAP@50 &gt; 0.72; inference &lt; 120ms</w:t>
            </w:r>
          </w:p>
        </w:tc>
      </w:tr>
      <w:tr>
        <w:tc>
          <w:tcPr>
            <w:tcW w:type="dxa" w:w="20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CLIP ViT-B/32</w:t>
            </w:r>
          </w:p>
        </w:tc>
        <w:tc>
          <w:tcPr>
            <w:tcW w:type="dxa" w:w="24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OpenAI / PyTorch</w:t>
            </w:r>
          </w:p>
        </w:tc>
        <w:tc>
          <w:tcPr>
            <w:tcW w:type="dxa" w:w="20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Image-to-embedding, cross-modal similarity</w:t>
            </w:r>
          </w:p>
        </w:tc>
        <w:tc>
          <w:tcPr>
            <w:tcW w:type="dxa" w:w="296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Top-5 retrieval accuracy &gt; 85%</w:t>
            </w:r>
          </w:p>
        </w:tc>
      </w:tr>
      <w:tr>
        <w:tc>
          <w:tcPr>
            <w:tcW w:type="dxa" w:w="20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Tesseract 5.x + Google Vision</w:t>
            </w:r>
          </w:p>
        </w:tc>
        <w:tc>
          <w:tcPr>
            <w:tcW w:type="dxa" w:w="24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 / REST API</w:t>
            </w:r>
          </w:p>
        </w:tc>
        <w:tc>
          <w:tcPr>
            <w:tcW w:type="dxa" w:w="20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OCR text extraction from images and PDFs</w:t>
            </w:r>
          </w:p>
        </w:tc>
        <w:tc>
          <w:tcPr>
            <w:tcW w:type="dxa" w:w="29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Character accuracy &gt; 95% on standard documents</w:t>
            </w:r>
          </w:p>
        </w:tc>
      </w:tr>
      <w:tr>
        <w:tc>
          <w:tcPr>
            <w:tcW w:type="dxa" w:w="20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Whisper Large-v3</w:t>
            </w:r>
          </w:p>
        </w:tc>
        <w:tc>
          <w:tcPr>
            <w:tcW w:type="dxa" w:w="24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OpenAI / PyTorch</w:t>
            </w:r>
          </w:p>
        </w:tc>
        <w:tc>
          <w:tcPr>
            <w:tcW w:type="dxa" w:w="20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Video audio transcription</w:t>
            </w:r>
          </w:p>
        </w:tc>
        <w:tc>
          <w:tcPr>
            <w:tcW w:type="dxa" w:w="296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WER &lt; 8% on technical English</w:t>
            </w:r>
          </w:p>
        </w:tc>
      </w:tr>
      <w:tr>
        <w:tc>
          <w:tcPr>
            <w:tcW w:type="dxa" w:w="20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IfcOpenShell 0.7.x</w:t>
            </w:r>
          </w:p>
        </w:tc>
        <w:tc>
          <w:tcPr>
            <w:tcW w:type="dxa" w:w="24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Python / C++</w:t>
            </w:r>
          </w:p>
        </w:tc>
        <w:tc>
          <w:tcPr>
            <w:tcW w:type="dxa" w:w="20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IFC file parsing and object extraction</w:t>
            </w:r>
          </w:p>
        </w:tc>
        <w:tc>
          <w:tcPr>
            <w:tcW w:type="dxa" w:w="29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60s for 50 MB IFC file</w:t>
            </w:r>
          </w:p>
        </w:tc>
      </w:tr>
      <w:tr>
        <w:tc>
          <w:tcPr>
            <w:tcW w:type="dxa" w:w="20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SentenceTransformer all-MiniLM-L6-v2</w:t>
            </w:r>
          </w:p>
        </w:tc>
        <w:tc>
          <w:tcPr>
            <w:tcW w:type="dxa" w:w="24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Sentence Transformers</w:t>
            </w:r>
          </w:p>
        </w:tc>
        <w:tc>
          <w:tcPr>
            <w:tcW w:type="dxa" w:w="20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Text-to-embedding for semantic search</w:t>
            </w:r>
          </w:p>
        </w:tc>
        <w:tc>
          <w:tcPr>
            <w:tcW w:type="dxa" w:w="296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384-dim vector; inference &lt; 30ms</w:t>
            </w:r>
          </w:p>
        </w:tc>
      </w:tr>
    </w:tbl>
    <w:p>
      <w:pPr>
        <w:spacing w:after="80" w:before="0"/>
      </w:pPr>
      <w:r>
        <w:rPr>
          <w:sz w:val="22"/>
          <w:szCs w:val="22"/>
        </w:rPr>
        <w:t xml:space="preserve"/>
      </w:r>
    </w:p>
    <w:p>
      <w:pPr>
        <w:pStyle w:val="Heading1"/>
        <w:pBdr>
          <w:bottom w:val="single" w:color="1B3A5C" w:sz="8" w:space="6"/>
        </w:pBdr>
        <w:spacing w:after="180" w:before="360"/>
      </w:pPr>
      <w:r>
        <w:rPr>
          <w:rFonts w:ascii="Arial" w:cs="Arial" w:eastAsia="Arial" w:hAnsi="Arial"/>
          <w:b/>
          <w:bCs/>
          <w:color w:val="1B3A5C"/>
          <w:sz w:val="34"/>
          <w:szCs w:val="34"/>
        </w:rPr>
        <w:t xml:space="preserve">6. Non-Functional Requirements</w:t>
      </w:r>
    </w:p>
    <w:p>
      <w:pPr>
        <w:pStyle w:val="Heading2"/>
        <w:spacing w:after="140" w:before="280"/>
      </w:pPr>
      <w:r>
        <w:rPr>
          <w:rFonts w:ascii="Arial" w:cs="Arial" w:eastAsia="Arial" w:hAnsi="Arial"/>
          <w:b/>
          <w:bCs/>
          <w:color w:val="2E75B6"/>
          <w:sz w:val="28"/>
          <w:szCs w:val="28"/>
        </w:rPr>
        <w:t xml:space="preserve">6.1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D9DCE3" w:sz="1"/>
              <w:left w:val="single" w:color="D9DCE3" w:sz="1"/>
              <w:bottom w:val="single" w:color="D9DCE3" w:sz="1"/>
              <w:right w:val="single" w:color="D9DCE3"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Requirement</w:t>
            </w:r>
          </w:p>
        </w:tc>
        <w:tc>
          <w:tcPr>
            <w:tcW w:type="dxa" w:w="2880"/>
            <w:tcBorders>
              <w:top w:val="single" w:color="D9DCE3" w:sz="1"/>
              <w:left w:val="single" w:color="D9DCE3" w:sz="1"/>
              <w:bottom w:val="single" w:color="D9DCE3" w:sz="1"/>
              <w:right w:val="single" w:color="D9DCE3"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Target SLA</w:t>
            </w:r>
          </w:p>
        </w:tc>
        <w:tc>
          <w:tcPr>
            <w:tcW w:type="dxa" w:w="2880"/>
            <w:tcBorders>
              <w:top w:val="single" w:color="D9DCE3" w:sz="1"/>
              <w:left w:val="single" w:color="D9DCE3" w:sz="1"/>
              <w:bottom w:val="single" w:color="D9DCE3" w:sz="1"/>
              <w:right w:val="single" w:color="D9DCE3"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Measurement Method</w:t>
            </w:r>
          </w:p>
        </w:tc>
      </w:tr>
      <w:tr>
        <w:tc>
          <w:tcPr>
            <w:tcW w:type="dxa" w:w="36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Text search end-to-end latency (P95)</w:t>
            </w:r>
          </w:p>
        </w:tc>
        <w:tc>
          <w:tcPr>
            <w:tcW w:type="dxa" w:w="288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 400 ms</w:t>
            </w:r>
          </w:p>
        </w:tc>
        <w:tc>
          <w:tcPr>
            <w:tcW w:type="dxa" w:w="288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APM trace from request receipt to first result rendered</w:t>
            </w:r>
          </w:p>
        </w:tc>
      </w:tr>
      <w:tr>
        <w:tc>
          <w:tcPr>
            <w:tcW w:type="dxa" w:w="36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Image processing latency (P95)</w:t>
            </w:r>
          </w:p>
        </w:tc>
        <w:tc>
          <w:tcPr>
            <w:tcW w:type="dxa" w:w="288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3 seconds</w:t>
            </w:r>
          </w:p>
        </w:tc>
        <w:tc>
          <w:tcPr>
            <w:tcW w:type="dxa" w:w="288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APM trace from upload complete to result card display</w:t>
            </w:r>
          </w:p>
        </w:tc>
      </w:tr>
      <w:tr>
        <w:tc>
          <w:tcPr>
            <w:tcW w:type="dxa" w:w="36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Document processing latency (P95 for 10-page PDF)</w:t>
            </w:r>
          </w:p>
        </w:tc>
        <w:tc>
          <w:tcPr>
            <w:tcW w:type="dxa" w:w="288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 8 seconds</w:t>
            </w:r>
          </w:p>
        </w:tc>
        <w:tc>
          <w:tcPr>
            <w:tcW w:type="dxa" w:w="288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Measured at search-gateway response emission</w:t>
            </w:r>
          </w:p>
        </w:tc>
      </w:tr>
      <w:tr>
        <w:tc>
          <w:tcPr>
            <w:tcW w:type="dxa" w:w="36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IFC file processing (P95 for 50 MB file)</w:t>
            </w:r>
          </w:p>
        </w:tc>
        <w:tc>
          <w:tcPr>
            <w:tcW w:type="dxa" w:w="288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60 seconds</w:t>
            </w:r>
          </w:p>
        </w:tc>
        <w:tc>
          <w:tcPr>
            <w:tcW w:type="dxa" w:w="288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Incremental results; first discipline group within 15s</w:t>
            </w:r>
          </w:p>
        </w:tc>
      </w:tr>
      <w:tr>
        <w:tc>
          <w:tcPr>
            <w:tcW w:type="dxa" w:w="36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Video processing (per minute of video, P95)</w:t>
            </w:r>
          </w:p>
        </w:tc>
        <w:tc>
          <w:tcPr>
            <w:tcW w:type="dxa" w:w="288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 45 seconds</w:t>
            </w:r>
          </w:p>
        </w:tc>
        <w:tc>
          <w:tcPr>
            <w:tcW w:type="dxa" w:w="288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Measured from upload completion to first frame group results</w:t>
            </w:r>
          </w:p>
        </w:tc>
      </w:tr>
      <w:tr>
        <w:tc>
          <w:tcPr>
            <w:tcW w:type="dxa" w:w="36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Autocomplete suggestion latency</w:t>
            </w:r>
          </w:p>
        </w:tc>
        <w:tc>
          <w:tcPr>
            <w:tcW w:type="dxa" w:w="288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150 ms</w:t>
            </w:r>
          </w:p>
        </w:tc>
        <w:tc>
          <w:tcPr>
            <w:tcW w:type="dxa" w:w="288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Browser DevTools Network timing</w:t>
            </w:r>
          </w:p>
        </w:tc>
      </w:tr>
      <w:tr>
        <w:tc>
          <w:tcPr>
            <w:tcW w:type="dxa" w:w="36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RFQ modal submission latency</w:t>
            </w:r>
          </w:p>
        </w:tc>
        <w:tc>
          <w:tcPr>
            <w:tcW w:type="dxa" w:w="288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 600 ms</w:t>
            </w:r>
          </w:p>
        </w:tc>
        <w:tc>
          <w:tcPr>
            <w:tcW w:type="dxa" w:w="288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End-to-end from button tap to confirmation message</w:t>
            </w:r>
          </w:p>
        </w:tc>
      </w:tr>
      <w:tr>
        <w:tc>
          <w:tcPr>
            <w:tcW w:type="dxa" w:w="36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 uptime</w:t>
            </w:r>
          </w:p>
        </w:tc>
        <w:tc>
          <w:tcPr>
            <w:tcW w:type="dxa" w:w="288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99.9% monthly</w:t>
            </w:r>
          </w:p>
        </w:tc>
        <w:tc>
          <w:tcPr>
            <w:tcW w:type="dxa" w:w="288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External synthetic monitoring (Datadog / UptimeRobot)</w:t>
            </w:r>
          </w:p>
        </w:tc>
      </w:tr>
    </w:tbl>
    <w:p>
      <w:pPr>
        <w:spacing w:after="80" w:before="0"/>
      </w:pPr>
      <w:r>
        <w:rPr>
          <w:sz w:val="22"/>
          <w:szCs w:val="22"/>
        </w:rPr>
        <w:t xml:space="preserve"/>
      </w:r>
    </w:p>
    <w:p>
      <w:pPr>
        <w:pStyle w:val="Heading2"/>
        <w:spacing w:after="140" w:before="280"/>
      </w:pPr>
      <w:r>
        <w:rPr>
          <w:rFonts w:ascii="Arial" w:cs="Arial" w:eastAsia="Arial" w:hAnsi="Arial"/>
          <w:b/>
          <w:bCs/>
          <w:color w:val="2E75B6"/>
          <w:sz w:val="28"/>
          <w:szCs w:val="28"/>
        </w:rPr>
        <w:t xml:space="preserve">6.2 Security Requirements</w:t>
      </w:r>
    </w:p>
    <w:p>
      <w:pPr>
        <w:pStyle w:val="ListParagraph"/>
        <w:numPr>
          <w:ilvl w:val="0"/>
          <w:numId w:val="2"/>
        </w:numPr>
        <w:spacing w:after="60" w:before="40"/>
      </w:pPr>
      <w:r>
        <w:rPr>
          <w:rFonts w:ascii="Arial" w:cs="Arial" w:eastAsia="Arial" w:hAnsi="Arial"/>
          <w:color w:val="1A1A1A"/>
          <w:sz w:val="22"/>
          <w:szCs w:val="22"/>
        </w:rPr>
        <w:t xml:space="preserve">NFR-SEC-01: All file uploads must be scanned by a server-side malware and content-safety filter (ClamAV + custom ML model) before any processing is initiated. Files failing safety checks must be deleted immediately and the user notified.</w:t>
      </w:r>
    </w:p>
    <w:p>
      <w:pPr>
        <w:pStyle w:val="ListParagraph"/>
        <w:numPr>
          <w:ilvl w:val="0"/>
          <w:numId w:val="2"/>
        </w:numPr>
        <w:spacing w:after="60" w:before="40"/>
      </w:pPr>
      <w:r>
        <w:rPr>
          <w:rFonts w:ascii="Arial" w:cs="Arial" w:eastAsia="Arial" w:hAnsi="Arial"/>
          <w:color w:val="1A1A1A"/>
          <w:sz w:val="22"/>
          <w:szCs w:val="22"/>
        </w:rPr>
        <w:t xml:space="preserve">NFR-SEC-02: IFC and DWG file parsers must execute within isolated, sandboxed Docker containers with no network access, read-only filesystem mounts, and strict CPU/memory resource limits to mitigate parsing-based exploits.</w:t>
      </w:r>
    </w:p>
    <w:p>
      <w:pPr>
        <w:pStyle w:val="ListParagraph"/>
        <w:numPr>
          <w:ilvl w:val="0"/>
          <w:numId w:val="2"/>
        </w:numPr>
        <w:spacing w:after="60" w:before="40"/>
      </w:pPr>
      <w:r>
        <w:rPr>
          <w:rFonts w:ascii="Arial" w:cs="Arial" w:eastAsia="Arial" w:hAnsi="Arial"/>
          <w:color w:val="1A1A1A"/>
          <w:sz w:val="22"/>
          <w:szCs w:val="22"/>
        </w:rPr>
        <w:t xml:space="preserve">NFR-SEC-03: All search queries, extracted object data, and results must be transmitted exclusively over HTTPS/TLS 1.3.</w:t>
      </w:r>
    </w:p>
    <w:p>
      <w:pPr>
        <w:pStyle w:val="ListParagraph"/>
        <w:numPr>
          <w:ilvl w:val="0"/>
          <w:numId w:val="2"/>
        </w:numPr>
        <w:spacing w:after="60" w:before="40"/>
      </w:pPr>
      <w:r>
        <w:rPr>
          <w:rFonts w:ascii="Arial" w:cs="Arial" w:eastAsia="Arial" w:hAnsi="Arial"/>
          <w:color w:val="1A1A1A"/>
          <w:sz w:val="22"/>
          <w:szCs w:val="22"/>
        </w:rPr>
        <w:t xml:space="preserve">NFR-SEC-04: User-uploaded files must be stored in temporary, encrypted S3 buckets with a maximum retention period of 24 hours, after which they must be automatically purged. File URLs must be pre-signed with a 2-hour expiry.</w:t>
      </w:r>
    </w:p>
    <w:p>
      <w:pPr>
        <w:pStyle w:val="ListParagraph"/>
        <w:numPr>
          <w:ilvl w:val="0"/>
          <w:numId w:val="2"/>
        </w:numPr>
        <w:spacing w:after="60" w:before="40"/>
      </w:pPr>
      <w:r>
        <w:rPr>
          <w:rFonts w:ascii="Arial" w:cs="Arial" w:eastAsia="Arial" w:hAnsi="Arial"/>
          <w:color w:val="1A1A1A"/>
          <w:sz w:val="22"/>
          <w:szCs w:val="22"/>
        </w:rPr>
        <w:t xml:space="preserve">NFR-SEC-05: The RFQ submission endpoint must be protected by CSRF tokens and rate-limited to a maximum of 50 RFQ submissions per user per 24-hour period to prevent abuse.</w:t>
      </w:r>
    </w:p>
    <w:p>
      <w:pPr>
        <w:pStyle w:val="ListParagraph"/>
        <w:numPr>
          <w:ilvl w:val="0"/>
          <w:numId w:val="2"/>
        </w:numPr>
        <w:spacing w:after="60" w:before="40"/>
      </w:pPr>
      <w:r>
        <w:rPr>
          <w:rFonts w:ascii="Arial" w:cs="Arial" w:eastAsia="Arial" w:hAnsi="Arial"/>
          <w:color w:val="1A1A1A"/>
          <w:sz w:val="22"/>
          <w:szCs w:val="22"/>
        </w:rPr>
        <w:t xml:space="preserve">NFR-SEC-06: All PII embedded within uploaded documents must be detected using the NLP pipeline's PII detection module and must not be stored in plaintext in any backend database or log file.</w:t>
      </w:r>
    </w:p>
    <w:p>
      <w:pPr>
        <w:spacing w:after="80" w:before="0"/>
      </w:pPr>
      <w:r>
        <w:rPr>
          <w:sz w:val="22"/>
          <w:szCs w:val="22"/>
        </w:rPr>
        <w:t xml:space="preserve"/>
      </w:r>
    </w:p>
    <w:p>
      <w:pPr>
        <w:pStyle w:val="Heading2"/>
        <w:spacing w:after="140" w:before="280"/>
      </w:pPr>
      <w:r>
        <w:rPr>
          <w:rFonts w:ascii="Arial" w:cs="Arial" w:eastAsia="Arial" w:hAnsi="Arial"/>
          <w:b/>
          <w:bCs/>
          <w:color w:val="2E75B6"/>
          <w:sz w:val="28"/>
          <w:szCs w:val="28"/>
        </w:rPr>
        <w:t xml:space="preserve">6.3 Scalability Requirements</w:t>
      </w:r>
    </w:p>
    <w:p>
      <w:pPr>
        <w:pStyle w:val="ListParagraph"/>
        <w:numPr>
          <w:ilvl w:val="0"/>
          <w:numId w:val="2"/>
        </w:numPr>
        <w:spacing w:after="60" w:before="40"/>
      </w:pPr>
      <w:r>
        <w:rPr>
          <w:rFonts w:ascii="Arial" w:cs="Arial" w:eastAsia="Arial" w:hAnsi="Arial"/>
          <w:color w:val="1A1A1A"/>
          <w:sz w:val="22"/>
          <w:szCs w:val="22"/>
        </w:rPr>
        <w:t xml:space="preserve">NFR-SCALE-01: The search-gateway service must support horizontal auto-scaling, triggered when CPU utilization exceeds 65% for more than 60 consecutive seconds, adding a minimum of 2 additional pod replicas per scaling event.</w:t>
      </w:r>
    </w:p>
    <w:p>
      <w:pPr>
        <w:pStyle w:val="ListParagraph"/>
        <w:numPr>
          <w:ilvl w:val="0"/>
          <w:numId w:val="2"/>
        </w:numPr>
        <w:spacing w:after="60" w:before="40"/>
      </w:pPr>
      <w:r>
        <w:rPr>
          <w:rFonts w:ascii="Arial" w:cs="Arial" w:eastAsia="Arial" w:hAnsi="Arial"/>
          <w:color w:val="1A1A1A"/>
          <w:sz w:val="22"/>
          <w:szCs w:val="22"/>
        </w:rPr>
        <w:t xml:space="preserve">NFR-SCALE-02: The IFC and vision processing queues must support a backlog of up to 10,000 jobs without degrading text search performance, by operating on independent worker pools with independent resource quotas.</w:t>
      </w:r>
    </w:p>
    <w:p>
      <w:pPr>
        <w:pStyle w:val="ListParagraph"/>
        <w:numPr>
          <w:ilvl w:val="0"/>
          <w:numId w:val="2"/>
        </w:numPr>
        <w:spacing w:after="60" w:before="40"/>
      </w:pPr>
      <w:r>
        <w:rPr>
          <w:rFonts w:ascii="Arial" w:cs="Arial" w:eastAsia="Arial" w:hAnsi="Arial"/>
          <w:color w:val="1A1A1A"/>
          <w:sz w:val="22"/>
          <w:szCs w:val="22"/>
        </w:rPr>
        <w:t xml:space="preserve">NFR-SCALE-03: The Elasticsearch index must be configured with a minimum of 3 primary shards and 1 replica shard, supporting concurrent search traffic of at least 5,000 queries per second at P99 latency ≤ 200 ms.</w:t>
      </w:r>
    </w:p>
    <w:p>
      <w:pPr>
        <w:spacing w:after="80" w:before="0"/>
      </w:pPr>
      <w:r>
        <w:rPr>
          <w:sz w:val="22"/>
          <w:szCs w:val="22"/>
        </w:rPr>
        <w:t xml:space="preserve"/>
      </w:r>
    </w:p>
    <w:p>
      <w:pPr>
        <w:pStyle w:val="Heading2"/>
        <w:spacing w:after="140" w:before="280"/>
      </w:pPr>
      <w:r>
        <w:rPr>
          <w:rFonts w:ascii="Arial" w:cs="Arial" w:eastAsia="Arial" w:hAnsi="Arial"/>
          <w:b/>
          <w:bCs/>
          <w:color w:val="2E75B6"/>
          <w:sz w:val="28"/>
          <w:szCs w:val="28"/>
        </w:rPr>
        <w:t xml:space="preserve">6.4 Accessibility Requirements</w:t>
      </w:r>
    </w:p>
    <w:p>
      <w:pPr>
        <w:pStyle w:val="ListParagraph"/>
        <w:numPr>
          <w:ilvl w:val="0"/>
          <w:numId w:val="2"/>
        </w:numPr>
        <w:spacing w:after="60" w:before="40"/>
      </w:pPr>
      <w:r>
        <w:rPr>
          <w:rFonts w:ascii="Arial" w:cs="Arial" w:eastAsia="Arial" w:hAnsi="Arial"/>
          <w:color w:val="1A1A1A"/>
          <w:sz w:val="22"/>
          <w:szCs w:val="22"/>
        </w:rPr>
        <w:t xml:space="preserve">NFR-A11Y-01: The search bar and all interactive elements must comply with WCAG 2.1 Level AA standards.</w:t>
      </w:r>
    </w:p>
    <w:p>
      <w:pPr>
        <w:pStyle w:val="ListParagraph"/>
        <w:numPr>
          <w:ilvl w:val="0"/>
          <w:numId w:val="2"/>
        </w:numPr>
        <w:spacing w:after="60" w:before="40"/>
      </w:pPr>
      <w:r>
        <w:rPr>
          <w:rFonts w:ascii="Arial" w:cs="Arial" w:eastAsia="Arial" w:hAnsi="Arial"/>
          <w:color w:val="1A1A1A"/>
          <w:sz w:val="22"/>
          <w:szCs w:val="22"/>
        </w:rPr>
        <w:t xml:space="preserve">NFR-A11Y-02: All icon buttons must include descriptive aria-label attributes and must be fully operable via keyboard navigation.</w:t>
      </w:r>
    </w:p>
    <w:p>
      <w:pPr>
        <w:pStyle w:val="ListParagraph"/>
        <w:numPr>
          <w:ilvl w:val="0"/>
          <w:numId w:val="2"/>
        </w:numPr>
        <w:spacing w:after="60" w:before="40"/>
      </w:pPr>
      <w:r>
        <w:rPr>
          <w:rFonts w:ascii="Arial" w:cs="Arial" w:eastAsia="Arial" w:hAnsi="Arial"/>
          <w:color w:val="1A1A1A"/>
          <w:sz w:val="22"/>
          <w:szCs w:val="22"/>
        </w:rPr>
        <w:t xml:space="preserve">NFR-A11Y-03: The system must support RTL text rendering natively for Arabic, Hebrew, and Persian language interfaces without layout degradation.</w:t>
      </w:r>
    </w:p>
    <w:p>
      <w:pPr>
        <w:pStyle w:val="ListParagraph"/>
        <w:numPr>
          <w:ilvl w:val="0"/>
          <w:numId w:val="2"/>
        </w:numPr>
        <w:spacing w:after="60" w:before="40"/>
      </w:pPr>
      <w:r>
        <w:rPr>
          <w:rFonts w:ascii="Arial" w:cs="Arial" w:eastAsia="Arial" w:hAnsi="Arial"/>
          <w:color w:val="1A1A1A"/>
          <w:sz w:val="22"/>
          <w:szCs w:val="22"/>
        </w:rPr>
        <w:t xml:space="preserve">NFR-A11Y-04: Color-only differentiation must not be used as the sole indicator for the Price vs. Request-a-Quote conditional display; icon shape and label text must also differ to serve color-blind users.</w:t>
      </w:r>
    </w:p>
    <w:p>
      <w:pPr>
        <w:spacing w:after="80" w:before="0"/>
      </w:pPr>
      <w:r>
        <w:rPr>
          <w:sz w:val="22"/>
          <w:szCs w:val="22"/>
        </w:rPr>
        <w:t xml:space="preserve"/>
      </w:r>
    </w:p>
    <w:p>
      <w:pPr>
        <w:pStyle w:val="Heading1"/>
        <w:pBdr>
          <w:bottom w:val="single" w:color="1B3A5C" w:sz="8" w:space="6"/>
        </w:pBdr>
        <w:spacing w:after="180" w:before="360"/>
      </w:pPr>
      <w:r>
        <w:rPr>
          <w:rFonts w:ascii="Arial" w:cs="Arial" w:eastAsia="Arial" w:hAnsi="Arial"/>
          <w:b/>
          <w:bCs/>
          <w:color w:val="1B3A5C"/>
          <w:sz w:val="34"/>
          <w:szCs w:val="34"/>
        </w:rPr>
        <w:t xml:space="preserve">7. User Experience Flow Summary</w:t>
      </w:r>
    </w:p>
    <w:p>
      <w:pPr>
        <w:pStyle w:val="Heading2"/>
        <w:spacing w:after="140" w:before="280"/>
      </w:pPr>
      <w:r>
        <w:rPr>
          <w:rFonts w:ascii="Arial" w:cs="Arial" w:eastAsia="Arial" w:hAnsi="Arial"/>
          <w:b/>
          <w:bCs/>
          <w:color w:val="2E75B6"/>
          <w:sz w:val="28"/>
          <w:szCs w:val="28"/>
        </w:rPr>
        <w:t xml:space="preserve">7.1 Unified Search Interaction Flow</w:t>
      </w:r>
    </w:p>
    <w:p>
      <w:pPr>
        <w:spacing w:after="120" w:before="0"/>
        <w:jc w:val="left"/>
      </w:pPr>
      <w:r>
        <w:rPr>
          <w:rFonts w:ascii="Arial" w:cs="Arial" w:eastAsia="Arial" w:hAnsi="Arial"/>
          <w:b w:val="false"/>
          <w:bCs w:val="false"/>
          <w:i w:val="false"/>
          <w:iCs w:val="false"/>
          <w:color w:val="1A1A1A"/>
          <w:sz w:val="22"/>
          <w:szCs w:val="22"/>
        </w:rPr>
        <w:t xml:space="preserve">The following describes the generalized user experience flow applicable across all input modalities, from the moment of input to result interaction:</w:t>
      </w:r>
    </w:p>
    <w:p>
      <w:pPr>
        <w:pStyle w:val="ListParagraph"/>
        <w:numPr>
          <w:ilvl w:val="0"/>
          <w:numId w:val="3"/>
        </w:numPr>
        <w:spacing w:after="60" w:before="40"/>
      </w:pPr>
      <w:r>
        <w:rPr>
          <w:rFonts w:ascii="Arial" w:cs="Arial" w:eastAsia="Arial" w:hAnsi="Arial"/>
          <w:color w:val="1A1A1A"/>
          <w:sz w:val="22"/>
          <w:szCs w:val="22"/>
        </w:rPr>
        <w:t xml:space="preserve">User opens the search bar by clicking or tapping the search field. The bar expands to reveal a multi-modal input toolbar displaying icons for: Text (default), Image, Document, Video, IFC, DWG, and Voice.</w:t>
      </w:r>
    </w:p>
    <w:p>
      <w:pPr>
        <w:pStyle w:val="ListParagraph"/>
        <w:numPr>
          <w:ilvl w:val="0"/>
          <w:numId w:val="3"/>
        </w:numPr>
        <w:spacing w:after="60" w:before="40"/>
      </w:pPr>
      <w:r>
        <w:rPr>
          <w:rFonts w:ascii="Arial" w:cs="Arial" w:eastAsia="Arial" w:hAnsi="Arial"/>
          <w:color w:val="1A1A1A"/>
          <w:sz w:val="22"/>
          <w:szCs w:val="22"/>
        </w:rPr>
        <w:t xml:space="preserve">User selects the desired input mode and provides their input (types text, uploads a file, or speaks a query).</w:t>
      </w:r>
    </w:p>
    <w:p>
      <w:pPr>
        <w:pStyle w:val="ListParagraph"/>
        <w:numPr>
          <w:ilvl w:val="0"/>
          <w:numId w:val="3"/>
        </w:numPr>
        <w:spacing w:after="60" w:before="40"/>
      </w:pPr>
      <w:r>
        <w:rPr>
          <w:rFonts w:ascii="Arial" w:cs="Arial" w:eastAsia="Arial" w:hAnsi="Arial"/>
          <w:color w:val="1A1A1A"/>
          <w:sz w:val="22"/>
          <w:szCs w:val="22"/>
        </w:rPr>
        <w:t xml:space="preserve">The frontend displays an animated processing indicator appropriate to the input type. For long-running inputs (video, IFC, DWG), a progress timeline is shown with estimated completion time.</w:t>
      </w:r>
    </w:p>
    <w:p>
      <w:pPr>
        <w:pStyle w:val="ListParagraph"/>
        <w:numPr>
          <w:ilvl w:val="0"/>
          <w:numId w:val="3"/>
        </w:numPr>
        <w:spacing w:after="60" w:before="40"/>
      </w:pPr>
      <w:r>
        <w:rPr>
          <w:rFonts w:ascii="Arial" w:cs="Arial" w:eastAsia="Arial" w:hAnsi="Arial"/>
          <w:color w:val="1A1A1A"/>
          <w:sz w:val="22"/>
          <w:szCs w:val="22"/>
        </w:rPr>
        <w:t xml:space="preserve">As results become available (incrementally for batch inputs), they are rendered as result cards in a categorized grid or list view, grouped by object category or IFC discipline.</w:t>
      </w:r>
    </w:p>
    <w:p>
      <w:pPr>
        <w:pStyle w:val="ListParagraph"/>
        <w:numPr>
          <w:ilvl w:val="0"/>
          <w:numId w:val="3"/>
        </w:numPr>
        <w:spacing w:after="60" w:before="40"/>
      </w:pPr>
      <w:r>
        <w:rPr>
          <w:rFonts w:ascii="Arial" w:cs="Arial" w:eastAsia="Arial" w:hAnsi="Arial"/>
          <w:color w:val="1A1A1A"/>
          <w:sz w:val="22"/>
          <w:szCs w:val="22"/>
        </w:rPr>
        <w:t xml:space="preserve">Each result card displays the product thumbnail, title, category, supplier name, and the interactive metadata icon layer at the card footer.</w:t>
      </w:r>
    </w:p>
    <w:p>
      <w:pPr>
        <w:pStyle w:val="ListParagraph"/>
        <w:numPr>
          <w:ilvl w:val="0"/>
          <w:numId w:val="3"/>
        </w:numPr>
        <w:spacing w:after="60" w:before="40"/>
      </w:pPr>
      <w:r>
        <w:rPr>
          <w:rFonts w:ascii="Arial" w:cs="Arial" w:eastAsia="Arial" w:hAnsi="Arial"/>
          <w:color w:val="1A1A1A"/>
          <w:sz w:val="22"/>
          <w:szCs w:val="22"/>
        </w:rPr>
        <w:t xml:space="preserve">The user interacts with metadata icons to view location (map modal), pricing (tooltip), or initiate a quotation request (RFQ modal) — with Price and RFQ icons being mutually exclusive per supplier configuration.</w:t>
      </w:r>
    </w:p>
    <w:p>
      <w:pPr>
        <w:pStyle w:val="ListParagraph"/>
        <w:numPr>
          <w:ilvl w:val="0"/>
          <w:numId w:val="3"/>
        </w:numPr>
        <w:spacing w:after="60" w:before="40"/>
      </w:pPr>
      <w:r>
        <w:rPr>
          <w:rFonts w:ascii="Arial" w:cs="Arial" w:eastAsia="Arial" w:hAnsi="Arial"/>
          <w:color w:val="1A1A1A"/>
          <w:sz w:val="22"/>
          <w:szCs w:val="22"/>
        </w:rPr>
        <w:t xml:space="preserve">The user may apply additional filters from the filter panel to refine the result set, saving or sharing the filtered search URL.</w:t>
      </w:r>
    </w:p>
    <w:p>
      <w:pPr>
        <w:pStyle w:val="ListParagraph"/>
        <w:numPr>
          <w:ilvl w:val="0"/>
          <w:numId w:val="3"/>
        </w:numPr>
        <w:spacing w:after="60" w:before="40"/>
      </w:pPr>
      <w:r>
        <w:rPr>
          <w:rFonts w:ascii="Arial" w:cs="Arial" w:eastAsia="Arial" w:hAnsi="Arial"/>
          <w:color w:val="1A1A1A"/>
          <w:sz w:val="22"/>
          <w:szCs w:val="22"/>
        </w:rPr>
        <w:t xml:space="preserve">The user may shortlist items, download a BOM report (for IFC/DWG inputs), or proceed to a product detail page for further information and checkout.</w:t>
      </w:r>
    </w:p>
    <w:p>
      <w:pPr>
        <w:spacing w:after="80" w:before="0"/>
      </w:pPr>
      <w:r>
        <w:rPr>
          <w:sz w:val="22"/>
          <w:szCs w:val="22"/>
        </w:rPr>
        <w:t xml:space="preserve"/>
      </w:r>
    </w:p>
    <w:p>
      <w:pPr>
        <w:pStyle w:val="Heading1"/>
        <w:pBdr>
          <w:bottom w:val="single" w:color="1B3A5C" w:sz="8" w:space="6"/>
        </w:pBdr>
        <w:spacing w:after="180" w:before="360"/>
      </w:pPr>
      <w:r>
        <w:rPr>
          <w:rFonts w:ascii="Arial" w:cs="Arial" w:eastAsia="Arial" w:hAnsi="Arial"/>
          <w:b/>
          <w:bCs/>
          <w:color w:val="1B3A5C"/>
          <w:sz w:val="34"/>
          <w:szCs w:val="34"/>
        </w:rPr>
        <w:t xml:space="preserve">8. Testing and Acceptance Criteria</w:t>
      </w:r>
    </w:p>
    <w:p>
      <w:pPr>
        <w:pStyle w:val="Heading2"/>
        <w:spacing w:after="140" w:before="280"/>
      </w:pPr>
      <w:r>
        <w:rPr>
          <w:rFonts w:ascii="Arial" w:cs="Arial" w:eastAsia="Arial" w:hAnsi="Arial"/>
          <w:b/>
          <w:bCs/>
          <w:color w:val="2E75B6"/>
          <w:sz w:val="28"/>
          <w:szCs w:val="28"/>
        </w:rPr>
        <w:t xml:space="preserve">8.1 Functional Acceptance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200"/>
        <w:gridCol w:w="2460"/>
      </w:tblGrid>
      <w:tr>
        <w:trPr>
          <w:tblHeader/>
        </w:trPr>
        <w:tc>
          <w:tcPr>
            <w:tcW w:type="dxa" w:w="900"/>
            <w:tcBorders>
              <w:top w:val="single" w:color="D9DCE3" w:sz="1"/>
              <w:left w:val="single" w:color="D9DCE3" w:sz="1"/>
              <w:bottom w:val="single" w:color="D9DCE3" w:sz="1"/>
              <w:right w:val="single" w:color="D9DCE3"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Test ID</w:t>
            </w:r>
          </w:p>
        </w:tc>
        <w:tc>
          <w:tcPr>
            <w:tcW w:type="dxa" w:w="2800"/>
            <w:tcBorders>
              <w:top w:val="single" w:color="D9DCE3" w:sz="1"/>
              <w:left w:val="single" w:color="D9DCE3" w:sz="1"/>
              <w:bottom w:val="single" w:color="D9DCE3" w:sz="1"/>
              <w:right w:val="single" w:color="D9DCE3"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Test Scenario</w:t>
            </w:r>
          </w:p>
        </w:tc>
        <w:tc>
          <w:tcPr>
            <w:tcW w:type="dxa" w:w="3200"/>
            <w:tcBorders>
              <w:top w:val="single" w:color="D9DCE3" w:sz="1"/>
              <w:left w:val="single" w:color="D9DCE3" w:sz="1"/>
              <w:bottom w:val="single" w:color="D9DCE3" w:sz="1"/>
              <w:right w:val="single" w:color="D9DCE3"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Expected Outcome</w:t>
            </w:r>
          </w:p>
        </w:tc>
        <w:tc>
          <w:tcPr>
            <w:tcW w:type="dxa" w:w="2460"/>
            <w:tcBorders>
              <w:top w:val="single" w:color="D9DCE3" w:sz="1"/>
              <w:left w:val="single" w:color="D9DCE3" w:sz="1"/>
              <w:bottom w:val="single" w:color="D9DCE3" w:sz="1"/>
              <w:right w:val="single" w:color="D9DCE3"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Pass Criterion</w:t>
            </w:r>
          </w:p>
        </w:tc>
      </w:tr>
      <w:tr>
        <w:tc>
          <w:tcPr>
            <w:tcW w:type="dxa" w:w="9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FAT-01</w:t>
            </w:r>
          </w:p>
        </w:tc>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Upload a 5-page construction specification PDF containing 12 distinct materials</w:t>
            </w:r>
          </w:p>
        </w:tc>
        <w:tc>
          <w:tcPr>
            <w:tcW w:type="dxa" w:w="32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System extracts all 12 materials and returns categorized marketplace results for each</w:t>
            </w:r>
          </w:p>
        </w:tc>
        <w:tc>
          <w:tcPr>
            <w:tcW w:type="dxa" w:w="246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 10 of 12 materials correctly identified and matched</w:t>
            </w:r>
          </w:p>
        </w:tc>
      </w:tr>
      <w:tr>
        <w:tc>
          <w:tcPr>
            <w:tcW w:type="dxa" w:w="9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FAT-02</w:t>
            </w:r>
          </w:p>
        </w:tc>
        <w:tc>
          <w:tcPr>
            <w:tcW w:type="dxa" w:w="28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Upload a photograph of a server rack</w:t>
            </w:r>
          </w:p>
        </w:tc>
        <w:tc>
          <w:tcPr>
            <w:tcW w:type="dxa" w:w="32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 detects server chassis, PDU, cable management, and patch panel; returns marketplace matches for each</w:t>
            </w:r>
          </w:p>
        </w:tc>
        <w:tc>
          <w:tcPr>
            <w:tcW w:type="dxa" w:w="24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3 objects detected with ≥ 1 marketplace match each</w:t>
            </w:r>
          </w:p>
        </w:tc>
      </w:tr>
      <w:tr>
        <w:tc>
          <w:tcPr>
            <w:tcW w:type="dxa" w:w="9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FAT-03</w:t>
            </w:r>
          </w:p>
        </w:tc>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Upload a 3-minute product demonstration video</w:t>
            </w:r>
          </w:p>
        </w:tc>
        <w:tc>
          <w:tcPr>
            <w:tcW w:type="dxa" w:w="32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System extracts all visible product objects and activates dialogue agent for disambiguation</w:t>
            </w:r>
          </w:p>
        </w:tc>
        <w:tc>
          <w:tcPr>
            <w:tcW w:type="dxa" w:w="246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Agent produces final result set within 3 conversational turns</w:t>
            </w:r>
          </w:p>
        </w:tc>
      </w:tr>
      <w:tr>
        <w:tc>
          <w:tcPr>
            <w:tcW w:type="dxa" w:w="9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FAT-04</w:t>
            </w:r>
          </w:p>
        </w:tc>
        <w:tc>
          <w:tcPr>
            <w:tcW w:type="dxa" w:w="28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Upload an IFC4 file with 250 objects across 4 disciplines</w:t>
            </w:r>
          </w:p>
        </w:tc>
        <w:tc>
          <w:tcPr>
            <w:tcW w:type="dxa" w:w="32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250 objects processed in parallel; results returned grouped by discipline</w:t>
            </w:r>
          </w:p>
        </w:tc>
        <w:tc>
          <w:tcPr>
            <w:tcW w:type="dxa" w:w="24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First discipline group results visible within 15 seconds</w:t>
            </w:r>
          </w:p>
        </w:tc>
      </w:tr>
      <w:tr>
        <w:tc>
          <w:tcPr>
            <w:tcW w:type="dxa" w:w="9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FAT-05</w:t>
            </w:r>
          </w:p>
        </w:tc>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Supplier sets pricing_mode = 'rfq' in Merchant Dashboard</w:t>
            </w:r>
          </w:p>
        </w:tc>
        <w:tc>
          <w:tcPr>
            <w:tcW w:type="dxa" w:w="32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All result cards for that supplier display RFQ icon; Price icon absent</w:t>
            </w:r>
          </w:p>
        </w:tc>
        <w:tc>
          <w:tcPr>
            <w:tcW w:type="dxa" w:w="246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Within 5 minutes of mode change, all affected cards updated</w:t>
            </w:r>
          </w:p>
        </w:tc>
      </w:tr>
      <w:tr>
        <w:tc>
          <w:tcPr>
            <w:tcW w:type="dxa" w:w="9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FAT-06</w:t>
            </w:r>
          </w:p>
        </w:tc>
        <w:tc>
          <w:tcPr>
            <w:tcW w:type="dxa" w:w="28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Type 'احتاج اسمنت بورتلاندي للمشروع' in Arabic</w:t>
            </w:r>
          </w:p>
        </w:tc>
        <w:tc>
          <w:tcPr>
            <w:tcW w:type="dxa" w:w="32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 detects language, extracts 'Portland cement', returns relevant marketplace items</w:t>
            </w:r>
          </w:p>
        </w:tc>
        <w:tc>
          <w:tcPr>
            <w:tcW w:type="dxa" w:w="24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Arabic query produces semantically correct results in &lt; 500ms</w:t>
            </w:r>
          </w:p>
        </w:tc>
      </w:tr>
    </w:tbl>
    <w:p>
      <w:pPr>
        <w:spacing w:after="80" w:before="0"/>
      </w:pPr>
      <w:r>
        <w:rPr>
          <w:sz w:val="22"/>
          <w:szCs w:val="22"/>
        </w:rPr>
        <w:t xml:space="preserve"/>
      </w:r>
    </w:p>
    <w:p>
      <w:pPr>
        <w:pStyle w:val="Heading1"/>
        <w:pBdr>
          <w:bottom w:val="single" w:color="1B3A5C" w:sz="8" w:space="6"/>
        </w:pBdr>
        <w:spacing w:after="180" w:before="360"/>
      </w:pPr>
      <w:r>
        <w:rPr>
          <w:rFonts w:ascii="Arial" w:cs="Arial" w:eastAsia="Arial" w:hAnsi="Arial"/>
          <w:b/>
          <w:bCs/>
          <w:color w:val="1B3A5C"/>
          <w:sz w:val="34"/>
          <w:szCs w:val="34"/>
        </w:rPr>
        <w:t xml:space="preserve">9. 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400"/>
        <w:gridCol w:w="4260"/>
      </w:tblGrid>
      <w:tr>
        <w:trPr>
          <w:tblHeader/>
        </w:trPr>
        <w:tc>
          <w:tcPr>
            <w:tcW w:type="dxa" w:w="900"/>
            <w:tcBorders>
              <w:top w:val="single" w:color="D9DCE3" w:sz="1"/>
              <w:left w:val="single" w:color="D9DCE3" w:sz="1"/>
              <w:bottom w:val="single" w:color="D9DCE3" w:sz="1"/>
              <w:right w:val="single" w:color="D9DCE3"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Version</w:t>
            </w:r>
          </w:p>
        </w:tc>
        <w:tc>
          <w:tcPr>
            <w:tcW w:type="dxa" w:w="1800"/>
            <w:tcBorders>
              <w:top w:val="single" w:color="D9DCE3" w:sz="1"/>
              <w:left w:val="single" w:color="D9DCE3" w:sz="1"/>
              <w:bottom w:val="single" w:color="D9DCE3" w:sz="1"/>
              <w:right w:val="single" w:color="D9DCE3"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Date</w:t>
            </w:r>
          </w:p>
        </w:tc>
        <w:tc>
          <w:tcPr>
            <w:tcW w:type="dxa" w:w="2400"/>
            <w:tcBorders>
              <w:top w:val="single" w:color="D9DCE3" w:sz="1"/>
              <w:left w:val="single" w:color="D9DCE3" w:sz="1"/>
              <w:bottom w:val="single" w:color="D9DCE3" w:sz="1"/>
              <w:right w:val="single" w:color="D9DCE3"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Author</w:t>
            </w:r>
          </w:p>
        </w:tc>
        <w:tc>
          <w:tcPr>
            <w:tcW w:type="dxa" w:w="4260"/>
            <w:tcBorders>
              <w:top w:val="single" w:color="D9DCE3" w:sz="1"/>
              <w:left w:val="single" w:color="D9DCE3" w:sz="1"/>
              <w:bottom w:val="single" w:color="D9DCE3" w:sz="1"/>
              <w:right w:val="single" w:color="D9DCE3"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Change Description</w:t>
            </w:r>
          </w:p>
        </w:tc>
      </w:tr>
      <w:tr>
        <w:tc>
          <w:tcPr>
            <w:tcW w:type="dxa" w:w="9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18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April 26, 2026</w:t>
            </w:r>
          </w:p>
        </w:tc>
        <w:tc>
          <w:tcPr>
            <w:tcW w:type="dxa" w:w="24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Engineering Team</w:t>
            </w:r>
          </w:p>
        </w:tc>
        <w:tc>
          <w:tcPr>
            <w:tcW w:type="dxa" w:w="42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Initial release — Intelligent Omni-Modal Search Bar SRS covering all input modalities, metadata icon layer, and conditional Price/RFQ display logic.</w:t>
            </w:r>
          </w:p>
        </w:tc>
      </w:tr>
    </w:tbl>
    <w:p>
      <w:pPr>
        <w:spacing w:after="80" w:before="0"/>
      </w:pPr>
      <w:r>
        <w:rPr>
          <w:sz w:val="22"/>
          <w:szCs w:val="22"/>
        </w:rPr>
        <w:t xml:space="preserve"/>
      </w:r>
    </w:p>
    <w:p>
      <w:pPr>
        <w:pBdr>
          <w:top w:val="single" w:color="1B3A5C" w:sz="6" w:space="8"/>
        </w:pBdr>
        <w:spacing w:after="0" w:before="720"/>
        <w:jc w:val="center"/>
      </w:pPr>
      <w:r>
        <w:rPr>
          <w:rFonts w:ascii="Arial" w:cs="Arial" w:eastAsia="Arial" w:hAnsi="Arial"/>
          <w:i/>
          <w:iCs/>
          <w:color w:val="7F8C9A"/>
          <w:sz w:val="20"/>
          <w:szCs w:val="20"/>
        </w:rPr>
        <w:t xml:space="preserve">— End of Document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360"/>
      </w:tabs>
      <w:spacing w:after="0" w:before="80"/>
    </w:pPr>
    <w:r>
      <w:rPr>
        <w:rFonts w:ascii="Arial" w:cs="Arial" w:eastAsia="Arial" w:hAnsi="Arial"/>
        <w:color w:val="7F8C9A"/>
        <w:sz w:val="18"/>
        <w:szCs w:val="18"/>
      </w:rPr>
      <w:t xml:space="preserve">Global Marketplace Platform  |  Proprietary &amp; Confidential</w:t>
    </w:r>
    <w:r>
      <w:rPr>
        <w:rFonts w:ascii="Arial" w:cs="Arial" w:eastAsia="Arial" w:hAnsi="Arial"/>
        <w:color w:val="7F8C9A"/>
        <w:sz w:val="18"/>
        <w:szCs w:val="18"/>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spacing w:after="120" w:before="0"/>
    </w:pPr>
    <w:r>
      <w:rPr>
        <w:rFonts w:ascii="Arial" w:cs="Arial" w:eastAsia="Arial" w:hAnsi="Arial"/>
        <w:color w:val="7F8C9A"/>
        <w:sz w:val="18"/>
        <w:szCs w:val="18"/>
      </w:rPr>
      <w:t xml:space="preserve">INTELLIGENT SEARCH BAR — Software Requirements Specification</w:t>
    </w:r>
    <w:r>
      <w:rPr>
        <w:rFonts w:ascii="Arial" w:cs="Arial" w:eastAsia="Arial" w:hAnsi="Arial"/>
        <w:sz w:val="18"/>
        <w:szCs w:val="18"/>
      </w:rPr>
      <w:t xml:space="preserve">	</w:t>
    </w:r>
    <w:r>
      <w:rPr>
        <w:rFonts w:ascii="Arial" w:cs="Arial" w:eastAsia="Arial" w:hAnsi="Arial"/>
        <w:i/>
        <w:iCs/>
        <w:color w:val="7F8C9A"/>
        <w:sz w:val="18"/>
        <w:szCs w:val="18"/>
      </w:rPr>
      <w:t xml:space="preserve">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7B7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2026-04-26T11:43:01.153Z</dcterms:created>
  <dcterms:modified xsi:type="dcterms:W3CDTF">2026-04-26T11:43:01.155Z</dcterms:modified>
</cp:coreProperties>
</file>

<file path=docProps/custom.xml><?xml version="1.0" encoding="utf-8"?>
<Properties xmlns="http://schemas.openxmlformats.org/officeDocument/2006/custom-properties" xmlns:vt="http://schemas.openxmlformats.org/officeDocument/2006/docPropsVTypes"/>
</file>