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ServiExpress</w:t>
      </w:r>
      <w:r>
        <w:t xml:space="preserve"> </w:t>
      </w:r>
      <w:r>
        <w:t xml:space="preserve">(nombre</w:t>
      </w:r>
      <w:r>
        <w:t xml:space="preserve"> </w:t>
      </w:r>
      <w:r>
        <w:t xml:space="preserve">provisional)</w:t>
      </w:r>
      <w:r>
        <w:t xml:space="preserve"> </w:t>
      </w:r>
      <w:r>
        <w:t xml:space="preserve">—</w:t>
      </w:r>
      <w:r>
        <w:t xml:space="preserve"> </w:t>
      </w:r>
      <w:r>
        <w:t xml:space="preserve">Plan</w:t>
      </w:r>
      <w:r>
        <w:t xml:space="preserve"> </w:t>
      </w:r>
      <w:r>
        <w:t xml:space="preserve">Maestro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aaa59f43b94d027d569f1022605feb5b35f2cfa"/>
    <w:p>
      <w:pPr>
        <w:pStyle w:val="Heading1"/>
      </w:pPr>
      <w:r>
        <w:t xml:space="preserve">ServiExpress (nombre provisional) — Plan Maestro</w:t>
      </w:r>
    </w:p>
    <w:p>
      <w:pPr>
        <w:pStyle w:val="FirstParagraph"/>
      </w:pPr>
      <w:r>
        <w:rPr>
          <w:bCs/>
          <w:b/>
        </w:rPr>
        <w:t xml:space="preserve">Marketplace de servicios por horas para hogares, oficinas y pequeñas empresas — Santa Cruz de la Sierra, Bolivia</w:t>
      </w:r>
    </w:p>
    <w:p>
      <w:pPr>
        <w:pStyle w:val="BodyText"/>
      </w:pPr>
      <w:r>
        <w:rPr>
          <w:iCs/>
          <w:i/>
        </w:rPr>
        <w:t xml:space="preserve">Documento vivo. Se construye por capítulos. No se avanza al siguiente capítulo sin confirmación explícita. Auditado y corregido en julio de 2026 (ver nota de auditoría al final). Segunda revisión: Capítulo 10 actualizado con el motor de despacho en tiempo real. Tercera revisión: blindaje contractual y operativo contra relación laboral encubierta (Cap. 4, 5, 9, 10). Cuarta revisión: eliminación de la garantía monetaria de ServiExpress, reemplazada por mediación de disputas (Cap. 4, 5, 6, 8, 9, 10, 11). Quinta revisión: documentos legales finalizados por el fundador — cobro de Bs 10 por solicitud aceptada, mediación discrecional, contrato civil ampliado y sin mención a ServiExpress. Sexta revisión: corrección del modelo financiero del Cap. 7 al cobro fijo por contacto, nuevo riesgo de margen bajo, y restauración de las secciones de cierre de cada capítulo. Séptima revisión: Ruta B de arquitectura tecnológica sin servicios de pago de terceros (Cap. 10).</w:t>
      </w:r>
    </w:p>
    <w:p>
      <w:r>
        <w:pict>
          <v:rect style="width:0;height:1.5pt" o:hralign="center" o:hrstd="t" o:hr="t"/>
        </w:pict>
      </w:r>
    </w:p>
    <w:bookmarkStart w:id="20" w:name="resumen-ejecutivo-general"/>
    <w:p>
      <w:pPr>
        <w:pStyle w:val="Heading2"/>
      </w:pPr>
      <w:r>
        <w:t xml:space="preserve">Resumen ejecutivo general</w:t>
      </w:r>
    </w:p>
    <w:p>
      <w:pPr>
        <w:pStyle w:val="FirstParagraph"/>
      </w:pPr>
      <w:r>
        <w:rPr>
          <w:bCs/>
          <w:b/>
        </w:rPr>
        <w:t xml:space="preserve">Qué es:</w:t>
      </w:r>
      <w:r>
        <w:t xml:space="preserve"> </w:t>
      </w:r>
      <w:r>
        <w:t xml:space="preserve">ServiExpress es un marketplace propuesto para conectar hogares, oficinas y pequeñas empresas de Santa Cruz de la Sierra con proveedores de servicios domiciliarios (plomería, electricidad, limpieza, y otros oficios), con verificación, reseñas reales y pagos seguros como propuesta de valor central.</w:t>
      </w:r>
      <w:r>
        <w:t xml:space="preserve"> </w:t>
      </w:r>
      <w:r>
        <w:rPr>
          <w:bCs/>
          <w:b/>
        </w:rPr>
        <w:t xml:space="preserve">Ajustado en revisión de julio 2026:</w:t>
      </w:r>
      <w:r>
        <w:t xml:space="preserve"> </w:t>
      </w:r>
      <w:r>
        <w:t xml:space="preserve">ServiExpress no ofrece garantía monetaria propia — la garantía por la buena ejecución del trabajo es responsabilidad del Proveedor frente al Cliente, conforme al contrato civil que celebran directamente entre ambos; el rol de ServiExpress es mediar en disputas, no pagar ni reembolsar.</w:t>
      </w:r>
    </w:p>
    <w:p>
      <w:pPr>
        <w:pStyle w:val="BodyText"/>
      </w:pPr>
      <w:r>
        <w:rPr>
          <w:bCs/>
          <w:b/>
        </w:rPr>
        <w:t xml:space="preserve">Qué se sabe con evidencia real:</w:t>
      </w:r>
      <w:r>
        <w:t xml:space="preserve"> </w:t>
      </w:r>
      <w:r>
        <w:t xml:space="preserve">Santa Cruz tiene ~1,6 millones de habitantes en el municipio núcleo (censo 2024) y hoy no existe un competidor digital dominante — la demanda se resuelve por Facebook, clasificados web y WhatsApp (Cap. 1-2). Existen al menos 5 modelos de negocio ya probados en países vecinos (Cap. 2) y un ecosistema de pagos QR boliviano que no cobra comisión (Cap. 4-5), lo cual es una ventaja estructural real. Bolivia adoptó un régimen cambiario flexible en junio de 2026, con una devaluación inicial de ~40% (Cap. 7.9) — esto es reciente y hay que seguirlo de cerca.</w:t>
      </w:r>
    </w:p>
    <w:p>
      <w:pPr>
        <w:pStyle w:val="BodyText"/>
      </w:pPr>
      <w:r>
        <w:rPr>
          <w:bCs/>
          <w:b/>
        </w:rPr>
        <w:t xml:space="preserve">Qué NO se sabe todavía, y es crítico:</w:t>
      </w:r>
      <w:r>
        <w:t xml:space="preserve"> </w:t>
      </w:r>
      <w:r>
        <w:t xml:space="preserve">no existe ningún dato público de ticket promedio, frecuencia de contratación o tasa de conversión para este tipo de servicio en Bolivia (Cap. 0, 3, 4). Todo el modelo financiero (Cap. 7) se construyó con supuestos explícitamente declarados como hipótesis, no como hechos — el plan de validación de 30 días (Cap. 5) existe exactamente para reemplazar esas hipótesis por datos reales antes de comprometer más capital que el presupuesto inicial de USD 1.000.</w:t>
      </w:r>
    </w:p>
    <w:p>
      <w:pPr>
        <w:pStyle w:val="BodyText"/>
      </w:pPr>
      <w:r>
        <w:rPr>
          <w:bCs/>
          <w:b/>
        </w:rPr>
        <w:t xml:space="preserve">El riesgo más importante identificado en todo el documento:</w:t>
      </w:r>
      <w:r>
        <w:t xml:space="preserve"> </w:t>
      </w:r>
      <w:r>
        <w:t xml:space="preserve">la evasión de plataforma (que cliente y proveedor se conecten por ServiExpress y luego negocien por fuera). El Capítulo 7 muestra, con números corregidos en la auditoría de julio 2026, que en los supuestos declarados el negocio recién es claramente rentable en el escenario optimista del Año 3-5 — los escenarios conservador y esperado dan pérdida incluso en el Año 5 si la evasión y la retención no mejoran sustancialmente. El Capítulo 5 (mecanismos anti-evasión) y el Capítulo 10 (chat propio con números enmascarados y motor de despacho en tiempo real) son, en este sentido, tan importantes para la viabilidad financiera del proyecto como el propio modelo de ingresos.</w:t>
      </w:r>
    </w:p>
    <w:p>
      <w:pPr>
        <w:pStyle w:val="BodyText"/>
      </w:pPr>
      <w:r>
        <w:rPr>
          <w:bCs/>
          <w:b/>
        </w:rPr>
        <w:t xml:space="preserve">Restricción legal clave:</w:t>
      </w:r>
      <w:r>
        <w:t xml:space="preserve"> </w:t>
      </w:r>
      <w:r>
        <w:t xml:space="preserve">Bolivia regula a las fintech de pagos (D.S. 5384, ASFI) — ServiExpress no debe custodiar dinero de terceros (nada de escrow propio); el mecanismo recomendado es pago directo cliente→proveedor vía QR Simple/API bancaria, con la plataforma solo confirmando el estado de la transacción (Cap. 5, 10).</w:t>
      </w:r>
    </w:p>
    <w:p>
      <w:pPr>
        <w:pStyle w:val="BodyText"/>
      </w:pPr>
      <w:r>
        <w:rPr>
          <w:bCs/>
          <w:b/>
        </w:rPr>
        <w:t xml:space="preserve">Qué falta por construir en este documento:</w:t>
      </w:r>
      <w:r>
        <w:t xml:space="preserve"> </w:t>
      </w:r>
      <w:r>
        <w:t xml:space="preserve">el Capítulo de Escalabilidad (expansión a Cochabamba, La Paz, resto de Bolivia y Latinoamérica) todavía no se escribió.</w:t>
      </w:r>
    </w:p>
    <w:p>
      <w:r>
        <w:pict>
          <v:rect style="width:0;height:1.5pt" o:hralign="center" o:hrstd="t" o:hr="t"/>
        </w:pict>
      </w:r>
    </w:p>
    <w:bookmarkEnd w:id="20"/>
    <w:bookmarkStart w:id="21" w:name="tabla-de-contenidos"/>
    <w:p>
      <w:pPr>
        <w:pStyle w:val="Heading2"/>
      </w:pPr>
      <w:r>
        <w:t xml:space="preserve">Tabla de contenidos</w:t>
      </w:r>
    </w:p>
    <w:p>
      <w:pPr>
        <w:numPr>
          <w:ilvl w:val="0"/>
          <w:numId w:val="1001"/>
        </w:numPr>
        <w:pStyle w:val="Compact"/>
      </w:pPr>
      <w:r>
        <w:t xml:space="preserve">Capítulo 0 — Marco de trabajo: supuestos, riesgos e información faltante</w:t>
      </w:r>
    </w:p>
    <w:p>
      <w:pPr>
        <w:numPr>
          <w:ilvl w:val="0"/>
          <w:numId w:val="1001"/>
        </w:numPr>
        <w:pStyle w:val="Compact"/>
      </w:pPr>
      <w:r>
        <w:t xml:space="preserve">Capítulo 1 — Investigación de mercado</w:t>
      </w:r>
    </w:p>
    <w:p>
      <w:pPr>
        <w:numPr>
          <w:ilvl w:val="0"/>
          <w:numId w:val="1001"/>
        </w:numPr>
        <w:pStyle w:val="Compact"/>
      </w:pPr>
      <w:r>
        <w:t xml:space="preserve">Capítulo 2 — Competencia</w:t>
      </w:r>
    </w:p>
    <w:p>
      <w:pPr>
        <w:numPr>
          <w:ilvl w:val="0"/>
          <w:numId w:val="1001"/>
        </w:numPr>
        <w:pStyle w:val="Compact"/>
      </w:pPr>
      <w:r>
        <w:t xml:space="preserve">Capítulo 3 — Perfiles de Clientes y Proveedores</w:t>
      </w:r>
    </w:p>
    <w:p>
      <w:pPr>
        <w:numPr>
          <w:ilvl w:val="0"/>
          <w:numId w:val="1001"/>
        </w:numPr>
        <w:pStyle w:val="Compact"/>
      </w:pPr>
      <w:r>
        <w:t xml:space="preserve">Capítulo 4 — Modelo de Negocio (BMC + Unit Economics)</w:t>
      </w:r>
    </w:p>
    <w:p>
      <w:pPr>
        <w:numPr>
          <w:ilvl w:val="0"/>
          <w:numId w:val="1001"/>
        </w:numPr>
        <w:pStyle w:val="Compact"/>
      </w:pPr>
      <w:r>
        <w:t xml:space="preserve">Capítulo 5 — Prevención de Evasión, Roadmap y Plan de Validación de 30 días</w:t>
      </w:r>
    </w:p>
    <w:p>
      <w:pPr>
        <w:numPr>
          <w:ilvl w:val="0"/>
          <w:numId w:val="1001"/>
        </w:numPr>
        <w:pStyle w:val="Compact"/>
      </w:pPr>
      <w:r>
        <w:t xml:space="preserve">Capítulo 6 — Estrategia MVP: no-code, formularios, flujo operativo</w:t>
      </w:r>
    </w:p>
    <w:p>
      <w:pPr>
        <w:numPr>
          <w:ilvl w:val="0"/>
          <w:numId w:val="1001"/>
        </w:numPr>
        <w:pStyle w:val="Compact"/>
      </w:pPr>
      <w:r>
        <w:t xml:space="preserve">Capítulo 7 — Finanzas: modelo a 1, 3 y 5 años</w:t>
      </w:r>
    </w:p>
    <w:p>
      <w:pPr>
        <w:numPr>
          <w:ilvl w:val="0"/>
          <w:numId w:val="1001"/>
        </w:numPr>
        <w:pStyle w:val="Compact"/>
      </w:pPr>
      <w:r>
        <w:t xml:space="preserve">Capítulo 8 — Marketing: de 0 a 10.000 clientes</w:t>
      </w:r>
    </w:p>
    <w:p>
      <w:pPr>
        <w:numPr>
          <w:ilvl w:val="0"/>
          <w:numId w:val="1001"/>
        </w:numPr>
        <w:pStyle w:val="Compact"/>
      </w:pPr>
      <w:r>
        <w:t xml:space="preserve">Capítulo 9 — Matriz de Riesgos</w:t>
      </w:r>
    </w:p>
    <w:p>
      <w:pPr>
        <w:numPr>
          <w:ilvl w:val="0"/>
          <w:numId w:val="1001"/>
        </w:numPr>
        <w:pStyle w:val="Compact"/>
      </w:pPr>
      <w:r>
        <w:rPr>
          <w:bCs/>
          <w:b/>
        </w:rPr>
        <w:t xml:space="preserve">Capítulo 10 — Tecnología: arquitectura definitiva (ACTUALIZADO — motor de despacho en tiempo real)</w:t>
      </w:r>
    </w:p>
    <w:p>
      <w:pPr>
        <w:numPr>
          <w:ilvl w:val="0"/>
          <w:numId w:val="1001"/>
        </w:numPr>
        <w:pStyle w:val="Compact"/>
      </w:pPr>
      <w:r>
        <w:t xml:space="preserve">Capítulo 11 — Innovación</w:t>
      </w:r>
    </w:p>
    <w:p>
      <w:pPr>
        <w:numPr>
          <w:ilvl w:val="0"/>
          <w:numId w:val="1001"/>
        </w:numPr>
        <w:pStyle w:val="Compact"/>
      </w:pPr>
      <w:r>
        <w:t xml:space="preserve">Anexo A — Variables pendientes de validación (consolidado)</w:t>
      </w:r>
    </w:p>
    <w:p>
      <w:pPr>
        <w:numPr>
          <w:ilvl w:val="0"/>
          <w:numId w:val="1001"/>
        </w:numPr>
        <w:pStyle w:val="Compact"/>
      </w:pPr>
      <w:r>
        <w:t xml:space="preserve">Anexo B — Glosario</w:t>
      </w:r>
    </w:p>
    <w:p>
      <w:pPr>
        <w:numPr>
          <w:ilvl w:val="0"/>
          <w:numId w:val="1001"/>
        </w:numPr>
        <w:pStyle w:val="Compact"/>
      </w:pPr>
      <w:r>
        <w:t xml:space="preserve">Nota de auditoría (julio 2026, con segunda revisión)</w:t>
      </w:r>
    </w:p>
    <w:p>
      <w:pPr>
        <w:numPr>
          <w:ilvl w:val="0"/>
          <w:numId w:val="1001"/>
        </w:numPr>
        <w:pStyle w:val="Compact"/>
      </w:pPr>
      <w:r>
        <w:t xml:space="preserve">Pendiente: Capítulo 12 — Escalabilidad (Cochabamba, La Paz, resto de Bolivia, Latinoamérica)</w:t>
      </w:r>
    </w:p>
    <w:bookmarkEnd w:id="21"/>
    <w:bookmarkEnd w:id="22"/>
    <w:bookmarkStart w:id="28" w:name="Xf867408002659c33c79e53e5c4a17e14648881f"/>
    <w:p>
      <w:pPr>
        <w:pStyle w:val="Heading1"/>
      </w:pPr>
      <w:r>
        <w:t xml:space="preserve">CAPÍTULO 0 — Marco de trabajo: supuestos, riesgos e información faltante</w:t>
      </w:r>
    </w:p>
    <w:p>
      <w:pPr>
        <w:pStyle w:val="FirstParagraph"/>
      </w:pPr>
      <w:r>
        <w:t xml:space="preserve">Antes de gastar un solo dólar del presupuesto de USD 1.000, hay que dejar sobre la mesa qué sabemos con certeza, qué estamos suponiendo, y qué no sabemos todavía. Esto es lo más importante de todo el documento: un plan que no distingue hechos de hipótesis es el error más caro que puede cometer un fundador.</w:t>
      </w:r>
    </w:p>
    <w:bookmarkStart w:id="23" w:name="hechos-verificados-con-fuente"/>
    <w:p>
      <w:pPr>
        <w:pStyle w:val="Heading2"/>
      </w:pPr>
      <w:r>
        <w:t xml:space="preserve">0.1 Hechos verificados (con fuente)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Dato</w:t>
            </w:r>
          </w:p>
        </w:tc>
        <w:tc>
          <w:tcPr/>
          <w:p>
            <w:pPr>
              <w:pStyle w:val="Compact"/>
              <w:jc w:val="left"/>
            </w:pPr>
            <w:r>
              <w:t xml:space="preserve">Valor</w:t>
            </w:r>
          </w:p>
        </w:tc>
        <w:tc>
          <w:tcPr/>
          <w:p>
            <w:pPr>
              <w:pStyle w:val="Compact"/>
              <w:jc w:val="left"/>
            </w:pPr>
            <w:r>
              <w:t xml:space="preserve">Fuente</w:t>
            </w:r>
          </w:p>
        </w:tc>
        <w:tc>
          <w:tcPr/>
          <w:p>
            <w:pPr>
              <w:pStyle w:val="Compact"/>
              <w:jc w:val="left"/>
            </w:pPr>
            <w:r>
              <w:t xml:space="preserve">Confianza</w:t>
            </w:r>
          </w:p>
        </w:tc>
      </w:tr>
      <w:tr>
        <w:tc>
          <w:tcPr/>
          <w:p>
            <w:pPr>
              <w:pStyle w:val="Compact"/>
              <w:jc w:val="left"/>
            </w:pPr>
            <w:r>
              <w:t xml:space="preserve">Población municipio Santa Cruz de la Sierra</w:t>
            </w:r>
          </w:p>
        </w:tc>
        <w:tc>
          <w:tcPr/>
          <w:p>
            <w:pPr>
              <w:pStyle w:val="Compact"/>
              <w:jc w:val="left"/>
            </w:pPr>
            <w:r>
              <w:t xml:space="preserve">1.606.671 – 1.610.982 hab. (Censo 2024, INE)</w:t>
            </w:r>
          </w:p>
        </w:tc>
        <w:tc>
          <w:tcPr/>
          <w:p>
            <w:pPr>
              <w:pStyle w:val="Compact"/>
              <w:jc w:val="left"/>
            </w:pPr>
            <w:r>
              <w:t xml:space="preserve">INE / Los Tiempos / Wikipedia</w:t>
            </w:r>
          </w:p>
        </w:tc>
        <w:tc>
          <w:tcPr/>
          <w:p>
            <w:pPr>
              <w:pStyle w:val="Compact"/>
              <w:jc w:val="left"/>
            </w:pPr>
            <w:r>
              <w:t xml:space="preserve">Alta (dato censal oficial)</w:t>
            </w:r>
          </w:p>
        </w:tc>
      </w:tr>
      <w:tr>
        <w:tc>
          <w:tcPr/>
          <w:p>
            <w:pPr>
              <w:pStyle w:val="Compact"/>
              <w:jc w:val="left"/>
            </w:pPr>
            <w:r>
              <w:t xml:space="preserve">Población área metropolitana (7 municipios)</w:t>
            </w:r>
          </w:p>
        </w:tc>
        <w:tc>
          <w:tcPr/>
          <w:p>
            <w:pPr>
              <w:pStyle w:val="Compact"/>
              <w:jc w:val="left"/>
            </w:pPr>
            <w:r>
              <w:t xml:space="preserve">~2,1 – 2,25 millones hab. (estimaciones 2024-2025)</w:t>
            </w:r>
          </w:p>
        </w:tc>
        <w:tc>
          <w:tcPr/>
          <w:p>
            <w:pPr>
              <w:pStyle w:val="Compact"/>
              <w:jc w:val="left"/>
            </w:pPr>
            <w:r>
              <w:t xml:space="preserve">ICE / El Deber</w:t>
            </w:r>
          </w:p>
        </w:tc>
        <w:tc>
          <w:tcPr/>
          <w:p>
            <w:pPr>
              <w:pStyle w:val="Compact"/>
              <w:jc w:val="left"/>
            </w:pPr>
            <w:r>
              <w:t xml:space="preserve">Media — varía según quién la calcule</w:t>
            </w:r>
          </w:p>
        </w:tc>
      </w:tr>
      <w:tr>
        <w:tc>
          <w:tcPr/>
          <w:p>
            <w:pPr>
              <w:pStyle w:val="Compact"/>
              <w:jc w:val="left"/>
            </w:pPr>
            <w:r>
              <w:t xml:space="preserve">Población Bolivia</w:t>
            </w:r>
          </w:p>
        </w:tc>
        <w:tc>
          <w:tcPr/>
          <w:p>
            <w:pPr>
              <w:pStyle w:val="Compact"/>
              <w:jc w:val="left"/>
            </w:pPr>
            <w:r>
              <w:t xml:space="preserve">11.312.620 (Censo 2024, conteo oficial)</w:t>
            </w:r>
          </w:p>
        </w:tc>
        <w:tc>
          <w:tcPr/>
          <w:p>
            <w:pPr>
              <w:pStyle w:val="Compact"/>
              <w:jc w:val="left"/>
            </w:pPr>
            <w:r>
              <w:t xml:space="preserve">INE</w:t>
            </w:r>
          </w:p>
        </w:tc>
        <w:tc>
          <w:tcPr/>
          <w:p>
            <w:pPr>
              <w:pStyle w:val="Compact"/>
              <w:jc w:val="left"/>
            </w:pPr>
            <w:r>
              <w:t xml:space="preserve">Alta</w:t>
            </w:r>
          </w:p>
        </w:tc>
      </w:tr>
      <w:tr>
        <w:tc>
          <w:tcPr/>
          <w:p>
            <w:pPr>
              <w:pStyle w:val="Compact"/>
              <w:jc w:val="left"/>
            </w:pPr>
            <w:r>
              <w:t xml:space="preserve">Población Bolivia (estimación 2025, otra metodología)</w:t>
            </w:r>
          </w:p>
        </w:tc>
        <w:tc>
          <w:tcPr/>
          <w:p>
            <w:pPr>
              <w:pStyle w:val="Compact"/>
              <w:jc w:val="left"/>
            </w:pPr>
            <w:r>
              <w:t xml:space="preserve">12,5 millones</w:t>
            </w:r>
          </w:p>
        </w:tc>
        <w:tc>
          <w:tcPr/>
          <w:p>
            <w:pPr>
              <w:pStyle w:val="Compact"/>
              <w:jc w:val="left"/>
            </w:pPr>
            <w:r>
              <w:t xml:space="preserve">DataReportal/GSMA</w:t>
            </w:r>
          </w:p>
        </w:tc>
        <w:tc>
          <w:tcPr/>
          <w:p>
            <w:pPr>
              <w:pStyle w:val="Compact"/>
              <w:jc w:val="left"/>
            </w:pPr>
            <w:r>
              <w:t xml:space="preserve">Media — discrepancia de ~1,2M con el censo oficial</w:t>
            </w:r>
          </w:p>
        </w:tc>
      </w:tr>
      <w:tr>
        <w:tc>
          <w:tcPr/>
          <w:p>
            <w:pPr>
              <w:pStyle w:val="Compact"/>
              <w:jc w:val="left"/>
            </w:pPr>
            <w:r>
              <w:t xml:space="preserve">Conexiones móviles activas</w:t>
            </w:r>
          </w:p>
        </w:tc>
        <w:tc>
          <w:tcPr/>
          <w:p>
            <w:pPr>
              <w:pStyle w:val="Compact"/>
              <w:jc w:val="left"/>
            </w:pPr>
            <w:r>
              <w:t xml:space="preserve">13,5 millones (108% de la población)</w:t>
            </w:r>
          </w:p>
        </w:tc>
        <w:tc>
          <w:tcPr/>
          <w:p>
            <w:pPr>
              <w:pStyle w:val="Compact"/>
              <w:jc w:val="left"/>
            </w:pPr>
            <w:r>
              <w:t xml:space="preserve">DataReportal, enero 2025</w:t>
            </w:r>
          </w:p>
        </w:tc>
        <w:tc>
          <w:tcPr/>
          <w:p>
            <w:pPr>
              <w:pStyle w:val="Compact"/>
              <w:jc w:val="left"/>
            </w:pPr>
            <w:r>
              <w:t xml:space="preserve">Alta</w:t>
            </w:r>
          </w:p>
        </w:tc>
      </w:tr>
      <w:tr>
        <w:tc>
          <w:tcPr/>
          <w:p>
            <w:pPr>
              <w:pStyle w:val="Compact"/>
              <w:jc w:val="left"/>
            </w:pPr>
            <w:r>
              <w:t xml:space="preserve">Usuarios de internet Bolivia</w:t>
            </w:r>
          </w:p>
        </w:tc>
        <w:tc>
          <w:tcPr/>
          <w:p>
            <w:pPr>
              <w:pStyle w:val="Compact"/>
              <w:jc w:val="left"/>
            </w:pPr>
            <w:r>
              <w:t xml:space="preserve">8,77 millones (70,2% penetración)</w:t>
            </w:r>
          </w:p>
        </w:tc>
        <w:tc>
          <w:tcPr/>
          <w:p>
            <w:pPr>
              <w:pStyle w:val="Compact"/>
              <w:jc w:val="left"/>
            </w:pPr>
            <w:r>
              <w:t xml:space="preserve">DataReportal, enero 2025</w:t>
            </w:r>
          </w:p>
        </w:tc>
        <w:tc>
          <w:tcPr/>
          <w:p>
            <w:pPr>
              <w:pStyle w:val="Compact"/>
              <w:jc w:val="left"/>
            </w:pPr>
            <w:r>
              <w:t xml:space="preserve">Media — contradice el Censo TIC 2024</w:t>
            </w:r>
          </w:p>
        </w:tc>
      </w:tr>
      <w:tr>
        <w:tc>
          <w:tcPr/>
          <w:p>
            <w:pPr>
              <w:pStyle w:val="Compact"/>
              <w:jc w:val="left"/>
            </w:pPr>
            <w:r>
              <w:t xml:space="preserve">Hogares con acceso a internet</w:t>
            </w:r>
          </w:p>
        </w:tc>
        <w:tc>
          <w:tcPr/>
          <w:p>
            <w:pPr>
              <w:pStyle w:val="Compact"/>
              <w:jc w:val="left"/>
            </w:pPr>
            <w:r>
              <w:t xml:space="preserve">55% nacional; &gt;70% urbano; &lt;30% rural</w:t>
            </w:r>
          </w:p>
        </w:tc>
        <w:tc>
          <w:tcPr/>
          <w:p>
            <w:pPr>
              <w:pStyle w:val="Compact"/>
              <w:jc w:val="left"/>
            </w:pPr>
            <w:r>
              <w:t xml:space="preserve">Censo TIC 2024 (INE)</w:t>
            </w:r>
          </w:p>
        </w:tc>
        <w:tc>
          <w:tcPr/>
          <w:p>
            <w:pPr>
              <w:pStyle w:val="Compact"/>
              <w:jc w:val="left"/>
            </w:pPr>
            <w:r>
              <w:t xml:space="preserve">Alta</w:t>
            </w:r>
          </w:p>
        </w:tc>
      </w:tr>
      <w:tr>
        <w:tc>
          <w:tcPr/>
          <w:p>
            <w:pPr>
              <w:pStyle w:val="Compact"/>
              <w:jc w:val="left"/>
            </w:pPr>
            <w:r>
              <w:t xml:space="preserve">Hogares con smartphone</w:t>
            </w:r>
          </w:p>
        </w:tc>
        <w:tc>
          <w:tcPr/>
          <w:p>
            <w:pPr>
              <w:pStyle w:val="Compact"/>
              <w:jc w:val="left"/>
            </w:pPr>
            <w:r>
              <w:t xml:space="preserve">85%</w:t>
            </w:r>
          </w:p>
        </w:tc>
        <w:tc>
          <w:tcPr/>
          <w:p>
            <w:pPr>
              <w:pStyle w:val="Compact"/>
              <w:jc w:val="left"/>
            </w:pPr>
            <w:r>
              <w:t xml:space="preserve">Censo TIC 2024 (INE)</w:t>
            </w:r>
          </w:p>
        </w:tc>
        <w:tc>
          <w:tcPr/>
          <w:p>
            <w:pPr>
              <w:pStyle w:val="Compact"/>
              <w:jc w:val="left"/>
            </w:pPr>
            <w:r>
              <w:t xml:space="preserve">Alta</w:t>
            </w:r>
          </w:p>
        </w:tc>
      </w:tr>
      <w:tr>
        <w:tc>
          <w:tcPr/>
          <w:p>
            <w:pPr>
              <w:pStyle w:val="Compact"/>
              <w:jc w:val="left"/>
            </w:pPr>
            <w:r>
              <w:t xml:space="preserve">Conexiones de telecomunicaciones por depto.</w:t>
            </w:r>
          </w:p>
        </w:tc>
        <w:tc>
          <w:tcPr/>
          <w:p>
            <w:pPr>
              <w:pStyle w:val="Compact"/>
              <w:jc w:val="left"/>
            </w:pPr>
            <w:r>
              <w:t xml:space="preserve">Santa Cruz concentra 37,17% de las conexiones del país</w:t>
            </w:r>
          </w:p>
        </w:tc>
        <w:tc>
          <w:tcPr/>
          <w:p>
            <w:pPr>
              <w:pStyle w:val="Compact"/>
              <w:jc w:val="left"/>
            </w:pPr>
            <w:r>
              <w:t xml:space="preserve">ATT, 2024</w:t>
            </w:r>
          </w:p>
        </w:tc>
        <w:tc>
          <w:tcPr/>
          <w:p>
            <w:pPr>
              <w:pStyle w:val="Compact"/>
              <w:jc w:val="left"/>
            </w:pPr>
            <w:r>
              <w:t xml:space="preserve">Alta</w:t>
            </w:r>
          </w:p>
        </w:tc>
      </w:tr>
      <w:tr>
        <w:tc>
          <w:tcPr/>
          <w:p>
            <w:pPr>
              <w:pStyle w:val="Compact"/>
              <w:jc w:val="left"/>
            </w:pPr>
            <w:r>
              <w:t xml:space="preserve">PIB per cápita Bolivia</w:t>
            </w:r>
          </w:p>
        </w:tc>
        <w:tc>
          <w:tcPr/>
          <w:p>
            <w:pPr>
              <w:pStyle w:val="Compact"/>
              <w:jc w:val="left"/>
            </w:pPr>
            <w:r>
              <w:t xml:space="preserve">USD 3.226 – 4.367 según metodología/año</w:t>
            </w:r>
          </w:p>
        </w:tc>
        <w:tc>
          <w:tcPr/>
          <w:p>
            <w:pPr>
              <w:pStyle w:val="Compact"/>
              <w:jc w:val="left"/>
            </w:pPr>
            <w:r>
              <w:t xml:space="preserve">Trading Economics / CEPAL</w:t>
            </w:r>
          </w:p>
        </w:tc>
        <w:tc>
          <w:tcPr/>
          <w:p>
            <w:pPr>
              <w:pStyle w:val="Compact"/>
              <w:jc w:val="left"/>
            </w:pPr>
            <w:r>
              <w:t xml:space="preserve">Alta, con rango</w:t>
            </w:r>
          </w:p>
        </w:tc>
      </w:tr>
      <w:tr>
        <w:tc>
          <w:tcPr/>
          <w:p>
            <w:pPr>
              <w:pStyle w:val="Compact"/>
              <w:jc w:val="left"/>
            </w:pPr>
            <w:r>
              <w:t xml:space="preserve">Informalidad laboral</w:t>
            </w:r>
          </w:p>
        </w:tc>
        <w:tc>
          <w:tcPr/>
          <w:p>
            <w:pPr>
              <w:pStyle w:val="Compact"/>
              <w:jc w:val="left"/>
            </w:pPr>
            <w:r>
              <w:t xml:space="preserve">&gt;70% de la fuerza laboral</w:t>
            </w:r>
          </w:p>
        </w:tc>
        <w:tc>
          <w:tcPr/>
          <w:p>
            <w:pPr>
              <w:pStyle w:val="Compact"/>
              <w:jc w:val="left"/>
            </w:pPr>
            <w:r>
              <w:t xml:space="preserve">CEPAL, Anuario 2025</w:t>
            </w:r>
          </w:p>
        </w:tc>
        <w:tc>
          <w:tcPr/>
          <w:p>
            <w:pPr>
              <w:pStyle w:val="Compact"/>
              <w:jc w:val="left"/>
            </w:pPr>
            <w:r>
              <w:t xml:space="preserve">Alta</w:t>
            </w:r>
          </w:p>
        </w:tc>
      </w:tr>
      <w:tr>
        <w:tc>
          <w:tcPr/>
          <w:p>
            <w:pPr>
              <w:pStyle w:val="Compact"/>
              <w:jc w:val="left"/>
            </w:pPr>
            <w:r>
              <w:t xml:space="preserve">Bancarización</w:t>
            </w:r>
          </w:p>
        </w:tc>
        <w:tc>
          <w:tcPr/>
          <w:p>
            <w:pPr>
              <w:pStyle w:val="Compact"/>
              <w:jc w:val="left"/>
            </w:pPr>
            <w:r>
              <w:t xml:space="preserve">42% cuenta bancaria, 6% tarjeta de crédito, 0,9% compra por internet</w:t>
            </w:r>
          </w:p>
        </w:tc>
        <w:tc>
          <w:tcPr/>
          <w:p>
            <w:pPr>
              <w:pStyle w:val="Compact"/>
              <w:jc w:val="left"/>
            </w:pPr>
            <w:r>
              <w:t xml:space="preserve">eCommerce Institute (2019)</w:t>
            </w:r>
          </w:p>
        </w:tc>
        <w:tc>
          <w:tcPr/>
          <w:p>
            <w:pPr>
              <w:pStyle w:val="Compact"/>
              <w:jc w:val="left"/>
            </w:pPr>
            <w:r>
              <w:t xml:space="preserve">Baja/desactualizada</w:t>
            </w:r>
          </w:p>
        </w:tc>
      </w:tr>
      <w:tr>
        <w:tc>
          <w:tcPr/>
          <w:p>
            <w:pPr>
              <w:pStyle w:val="Compact"/>
              <w:jc w:val="left"/>
            </w:pPr>
            <w:r>
              <w:t xml:space="preserve">Servicios similares existentes</w:t>
            </w:r>
          </w:p>
        </w:tc>
        <w:tc>
          <w:tcPr/>
          <w:p>
            <w:pPr>
              <w:pStyle w:val="Compact"/>
              <w:jc w:val="left"/>
            </w:pPr>
            <w:r>
              <w:t xml:space="preserve">No existe un marketplace digital dominante en SCZ; oferta fragmentada en Facebook, clasificados, WhatsApp</w:t>
            </w:r>
          </w:p>
        </w:tc>
        <w:tc>
          <w:tcPr/>
          <w:p>
            <w:pPr>
              <w:pStyle w:val="Compact"/>
              <w:jc w:val="left"/>
            </w:pPr>
            <w:r>
              <w:t xml:space="preserve">Búsqueda directa, jun-jul 2026</w:t>
            </w:r>
          </w:p>
        </w:tc>
        <w:tc>
          <w:tcPr/>
          <w:p>
            <w:pPr>
              <w:pStyle w:val="Compact"/>
              <w:jc w:val="left"/>
            </w:pPr>
            <w:r>
              <w:t xml:space="preserve">Alta</w:t>
            </w:r>
          </w:p>
        </w:tc>
      </w:tr>
      <w:tr>
        <w:tc>
          <w:tcPr/>
          <w:p>
            <w:pPr>
              <w:pStyle w:val="Compact"/>
              <w:jc w:val="left"/>
            </w:pPr>
            <w:r>
              <w:t xml:space="preserve">Modelos análogos regionales</w:t>
            </w:r>
          </w:p>
        </w:tc>
        <w:tc>
          <w:tcPr/>
          <w:p>
            <w:pPr>
              <w:pStyle w:val="Compact"/>
              <w:jc w:val="left"/>
            </w:pPr>
            <w:r>
              <w:t xml:space="preserve">Pimer (Paraguay), Timbrit (Colombia/Chile/Argentina), AyFix (México), Clickie (Argentina)</w:t>
            </w:r>
          </w:p>
        </w:tc>
        <w:tc>
          <w:tcPr/>
          <w:p>
            <w:pPr>
              <w:pStyle w:val="Compact"/>
              <w:jc w:val="left"/>
            </w:pPr>
            <w:r>
              <w:t xml:space="preserve">Búsqueda web</w:t>
            </w:r>
          </w:p>
        </w:tc>
        <w:tc>
          <w:tcPr/>
          <w:p>
            <w:pPr>
              <w:pStyle w:val="Compact"/>
              <w:jc w:val="left"/>
            </w:pPr>
            <w:r>
              <w:t xml:space="preserve">Alta en existencia; métricas de negocio no verificables</w:t>
            </w:r>
          </w:p>
        </w:tc>
      </w:tr>
    </w:tbl>
    <w:bookmarkEnd w:id="23"/>
    <w:bookmarkStart w:id="24" w:name="X7bb5ab868f669f73abdd11140d65357fb0e215d"/>
    <w:p>
      <w:pPr>
        <w:pStyle w:val="Heading2"/>
      </w:pPr>
      <w:r>
        <w:t xml:space="preserve">0.2 Supuestos del proyecto planteados en el brief (tratados como hipótesis)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Supuesto</w:t>
            </w:r>
          </w:p>
        </w:tc>
        <w:tc>
          <w:tcPr/>
          <w:p>
            <w:pPr>
              <w:pStyle w:val="Compact"/>
              <w:jc w:val="left"/>
            </w:pPr>
            <w:r>
              <w:t xml:space="preserve">Por qué es hipótesis</w:t>
            </w:r>
          </w:p>
        </w:tc>
        <w:tc>
          <w:tcPr/>
          <w:p>
            <w:pPr>
              <w:pStyle w:val="Compact"/>
              <w:jc w:val="left"/>
            </w:pPr>
            <w:r>
              <w:t xml:space="preserve">Cómo validarlo</w:t>
            </w:r>
          </w:p>
        </w:tc>
      </w:tr>
      <w:tr>
        <w:tc>
          <w:tcPr/>
          <w:p>
            <w:pPr>
              <w:pStyle w:val="Compact"/>
              <w:jc w:val="left"/>
            </w:pPr>
            <w:r>
              <w:t xml:space="preserve">H1</w:t>
            </w:r>
          </w:p>
        </w:tc>
        <w:tc>
          <w:tcPr/>
          <w:p>
            <w:pPr>
              <w:pStyle w:val="Compact"/>
              <w:jc w:val="left"/>
            </w:pPr>
            <w:r>
              <w:t xml:space="preserve">Existe dificultad real para encontrar técnicos confiables en SCZ</w:t>
            </w:r>
          </w:p>
        </w:tc>
        <w:tc>
          <w:tcPr/>
          <w:p>
            <w:pPr>
              <w:pStyle w:val="Compact"/>
              <w:jc w:val="left"/>
            </w:pPr>
            <w:r>
              <w:t xml:space="preserve">Plausible pero no confirmado como dolor lo bastante fuerte</w:t>
            </w:r>
          </w:p>
        </w:tc>
        <w:tc>
          <w:tcPr/>
          <w:p>
            <w:pPr>
              <w:pStyle w:val="Compact"/>
              <w:jc w:val="left"/>
            </w:pPr>
            <w:r>
              <w:t xml:space="preserve">Entrevistas (15-20) + encuesta (100-150)</w:t>
            </w:r>
          </w:p>
        </w:tc>
      </w:tr>
      <w:tr>
        <w:tc>
          <w:tcPr/>
          <w:p>
            <w:pPr>
              <w:pStyle w:val="Compact"/>
              <w:jc w:val="left"/>
            </w:pPr>
            <w:r>
              <w:t xml:space="preserve">H2</w:t>
            </w:r>
          </w:p>
        </w:tc>
        <w:tc>
          <w:tcPr/>
          <w:p>
            <w:pPr>
              <w:pStyle w:val="Compact"/>
              <w:jc w:val="left"/>
            </w:pPr>
            <w:r>
              <w:t xml:space="preserve">Clientes dispuestos a pagar por verificación/garantía/pagos seguros</w:t>
            </w:r>
          </w:p>
        </w:tc>
        <w:tc>
          <w:tcPr/>
          <w:p>
            <w:pPr>
              <w:pStyle w:val="Compact"/>
              <w:jc w:val="left"/>
            </w:pPr>
            <w:r>
              <w:t xml:space="preserve">Bancarización históricamente baja, precio psicológico no probado</w:t>
            </w:r>
          </w:p>
        </w:tc>
        <w:tc>
          <w:tcPr/>
          <w:p>
            <w:pPr>
              <w:pStyle w:val="Compact"/>
              <w:jc w:val="left"/>
            </w:pPr>
            <w:r>
              <w:t xml:space="preserve">Test de precio (Van Westendorp o 2 opciones en landing)</w:t>
            </w:r>
          </w:p>
        </w:tc>
      </w:tr>
      <w:tr>
        <w:tc>
          <w:tcPr/>
          <w:p>
            <w:pPr>
              <w:pStyle w:val="Compact"/>
              <w:jc w:val="left"/>
            </w:pPr>
            <w:r>
              <w:t xml:space="preserve">H3</w:t>
            </w:r>
          </w:p>
        </w:tc>
        <w:tc>
          <w:tcPr/>
          <w:p>
            <w:pPr>
              <w:pStyle w:val="Compact"/>
              <w:jc w:val="left"/>
            </w:pPr>
            <w:r>
              <w:t xml:space="preserve">Proveedores preferirán la plataforma sobre canales actuales</w:t>
            </w:r>
          </w:p>
        </w:tc>
        <w:tc>
          <w:tcPr/>
          <w:p>
            <w:pPr>
              <w:pStyle w:val="Compact"/>
              <w:jc w:val="left"/>
            </w:pPr>
            <w:r>
              <w:t xml:space="preserve">Ya tienen canales gratuitos que funcionan</w:t>
            </w:r>
          </w:p>
        </w:tc>
        <w:tc>
          <w:tcPr/>
          <w:p>
            <w:pPr>
              <w:pStyle w:val="Compact"/>
              <w:jc w:val="left"/>
            </w:pPr>
            <w:r>
              <w:t xml:space="preserve">Reclutar 15-20 reales, medir retención a 30 días</w:t>
            </w:r>
          </w:p>
        </w:tc>
      </w:tr>
      <w:tr>
        <w:tc>
          <w:tcPr/>
          <w:p>
            <w:pPr>
              <w:pStyle w:val="Compact"/>
              <w:jc w:val="left"/>
            </w:pPr>
            <w:r>
              <w:t xml:space="preserve">H4</w:t>
            </w:r>
          </w:p>
        </w:tc>
        <w:tc>
          <w:tcPr/>
          <w:p>
            <w:pPr>
              <w:pStyle w:val="Compact"/>
              <w:jc w:val="left"/>
            </w:pPr>
            <w:r>
              <w:t xml:space="preserve">USD 1.000 es suficiente para validar</w:t>
            </w:r>
          </w:p>
        </w:tc>
        <w:tc>
          <w:tcPr/>
          <w:p>
            <w:pPr>
              <w:pStyle w:val="Compact"/>
              <w:jc w:val="left"/>
            </w:pPr>
            <w:r>
              <w:t xml:space="preserve">No incluye CAC real de ads</w:t>
            </w:r>
          </w:p>
        </w:tc>
        <w:tc>
          <w:tcPr/>
          <w:p>
            <w:pPr>
              <w:pStyle w:val="Compact"/>
              <w:jc w:val="left"/>
            </w:pPr>
            <w:r>
              <w:t xml:space="preserve">40% operación/herramientas, 60% adquisición</w:t>
            </w:r>
          </w:p>
        </w:tc>
      </w:tr>
      <w:tr>
        <w:tc>
          <w:tcPr/>
          <w:p>
            <w:pPr>
              <w:pStyle w:val="Compact"/>
              <w:jc w:val="left"/>
            </w:pPr>
            <w:r>
              <w:t xml:space="preserve">H5</w:t>
            </w:r>
          </w:p>
        </w:tc>
        <w:tc>
          <w:tcPr/>
          <w:p>
            <w:pPr>
              <w:pStyle w:val="Compact"/>
              <w:jc w:val="left"/>
            </w:pPr>
            <w:r>
              <w:t xml:space="preserve">Área metropolitana completa es el mercado desde el día 1</w:t>
            </w:r>
          </w:p>
        </w:tc>
        <w:tc>
          <w:tcPr/>
          <w:p>
            <w:pPr>
              <w:pStyle w:val="Compact"/>
              <w:jc w:val="left"/>
            </w:pPr>
            <w:r>
              <w:t xml:space="preserve">Inviable logísticamente con USD 1.000</w:t>
            </w:r>
          </w:p>
        </w:tc>
        <w:tc>
          <w:tcPr/>
          <w:p>
            <w:pPr>
              <w:pStyle w:val="Compact"/>
              <w:jc w:val="left"/>
            </w:pPr>
            <w:r>
              <w:t xml:space="preserve">Arrancar en 2-3 zonas de mayor densidad/poder adquisitivo</w:t>
            </w:r>
          </w:p>
        </w:tc>
      </w:tr>
      <w:tr>
        <w:tc>
          <w:tcPr/>
          <w:p>
            <w:pPr>
              <w:pStyle w:val="Compact"/>
              <w:jc w:val="left"/>
            </w:pPr>
            <w:r>
              <w:t xml:space="preserve">H6</w:t>
            </w:r>
          </w:p>
        </w:tc>
        <w:tc>
          <w:tcPr/>
          <w:p>
            <w:pPr>
              <w:pStyle w:val="Compact"/>
              <w:jc w:val="left"/>
            </w:pPr>
            <w:r>
              <w:t xml:space="preserve">“</w:t>
            </w:r>
            <w:r>
              <w:t xml:space="preserve">ServiExpress</w:t>
            </w:r>
            <w:r>
              <w:t xml:space="preserve">”</w:t>
            </w:r>
            <w:r>
              <w:t xml:space="preserve"> </w:t>
            </w:r>
            <w:r>
              <w:t xml:space="preserve">o variantes están libres de uso</w:t>
            </w:r>
          </w:p>
        </w:tc>
        <w:tc>
          <w:tcPr/>
          <w:p>
            <w:pPr>
              <w:pStyle w:val="Compact"/>
              <w:jc w:val="left"/>
            </w:pPr>
            <w:r>
              <w:t xml:space="preserve">No verificado</w:t>
            </w:r>
          </w:p>
        </w:tc>
        <w:tc>
          <w:tcPr/>
          <w:p>
            <w:pPr>
              <w:pStyle w:val="Compact"/>
              <w:jc w:val="left"/>
            </w:pPr>
            <w:r>
              <w:t xml:space="preserve">Búsqueda en SENAPI antes de invertir en marca</w:t>
            </w:r>
          </w:p>
        </w:tc>
      </w:tr>
    </w:tbl>
    <w:bookmarkEnd w:id="24"/>
    <w:bookmarkStart w:id="25" w:name="riesgos-identificados-preliminar"/>
    <w:p>
      <w:pPr>
        <w:pStyle w:val="Heading2"/>
      </w:pPr>
      <w:r>
        <w:t xml:space="preserve">0.3 Riesgos identificados (preliminar)</w:t>
      </w:r>
    </w:p>
    <w:p>
      <w:pPr>
        <w:numPr>
          <w:ilvl w:val="0"/>
          <w:numId w:val="1002"/>
        </w:numPr>
        <w:pStyle w:val="Compact"/>
      </w:pPr>
      <w:r>
        <w:t xml:space="preserve">Riesgo de</w:t>
      </w:r>
      <w:r>
        <w:t xml:space="preserve"> </w:t>
      </w:r>
      <w:r>
        <w:t xml:space="preserve">“</w:t>
      </w:r>
      <w:r>
        <w:t xml:space="preserve">efecto WhatsApp</w:t>
      </w:r>
      <w:r>
        <w:t xml:space="preserve">”</w:t>
      </w:r>
      <w:r>
        <w:t xml:space="preserve">: cliente y proveedor se conocen en la plataforma y negocian por fuera.</w:t>
      </w:r>
    </w:p>
    <w:p>
      <w:pPr>
        <w:numPr>
          <w:ilvl w:val="0"/>
          <w:numId w:val="1002"/>
        </w:numPr>
        <w:pStyle w:val="Compact"/>
      </w:pPr>
      <w:r>
        <w:t xml:space="preserve">Riesgo de bajísima densidad inicial (efecto huevo y gallina).</w:t>
      </w:r>
    </w:p>
    <w:p>
      <w:pPr>
        <w:numPr>
          <w:ilvl w:val="0"/>
          <w:numId w:val="1002"/>
        </w:numPr>
        <w:pStyle w:val="Compact"/>
      </w:pPr>
      <w:r>
        <w:t xml:space="preserve">Riesgo legal/laboral: relación laboral encubierta si la plataforma controla demasiado precio/horario/exclusividad.</w:t>
      </w:r>
    </w:p>
    <w:p>
      <w:pPr>
        <w:numPr>
          <w:ilvl w:val="0"/>
          <w:numId w:val="1002"/>
        </w:numPr>
        <w:pStyle w:val="Compact"/>
      </w:pPr>
      <w:r>
        <w:t xml:space="preserve">Riesgo de medios de pago: bancarización baja podría excluir a un segmento.</w:t>
      </w:r>
    </w:p>
    <w:p>
      <w:pPr>
        <w:numPr>
          <w:ilvl w:val="0"/>
          <w:numId w:val="1002"/>
        </w:numPr>
        <w:pStyle w:val="Compact"/>
      </w:pPr>
      <w:r>
        <w:t xml:space="preserve">Riesgo de que la informalidad (70%+) juegue en contra: proveedores informales por elección.</w:t>
      </w:r>
    </w:p>
    <w:bookmarkEnd w:id="25"/>
    <w:bookmarkStart w:id="26" w:name="X4b490ee16a15290555c20f23473a6044bdee411"/>
    <w:p>
      <w:pPr>
        <w:pStyle w:val="Heading2"/>
      </w:pPr>
      <w:r>
        <w:t xml:space="preserve">0.4 Información que falta y que no se va a inventar</w:t>
      </w:r>
    </w:p>
    <w:p>
      <w:pPr>
        <w:numPr>
          <w:ilvl w:val="0"/>
          <w:numId w:val="1003"/>
        </w:numPr>
        <w:pStyle w:val="Compact"/>
      </w:pPr>
      <w:r>
        <w:t xml:space="preserve">Ticket promedio real por hogar/año.</w:t>
      </w:r>
    </w:p>
    <w:p>
      <w:pPr>
        <w:numPr>
          <w:ilvl w:val="0"/>
          <w:numId w:val="1003"/>
        </w:numPr>
        <w:pStyle w:val="Compact"/>
      </w:pPr>
      <w:r>
        <w:t xml:space="preserve">Frecuencia real de contratación.</w:t>
      </w:r>
    </w:p>
    <w:p>
      <w:pPr>
        <w:numPr>
          <w:ilvl w:val="0"/>
          <w:numId w:val="1003"/>
        </w:numPr>
        <w:pStyle w:val="Compact"/>
      </w:pPr>
      <w:r>
        <w:t xml:space="preserve">Tasa de conversión</w:t>
      </w:r>
      <w:r>
        <w:t xml:space="preserve"> </w:t>
      </w:r>
      <w:r>
        <w:t xml:space="preserve">“</w:t>
      </w:r>
      <w:r>
        <w:t xml:space="preserve">vio el anuncio → pagó</w:t>
      </w:r>
      <w:r>
        <w:t xml:space="preserve">”</w:t>
      </w:r>
      <w:r>
        <w:t xml:space="preserve">.</w:t>
      </w:r>
    </w:p>
    <w:p>
      <w:pPr>
        <w:numPr>
          <w:ilvl w:val="0"/>
          <w:numId w:val="1003"/>
        </w:numPr>
        <w:pStyle w:val="Compact"/>
      </w:pPr>
      <w:r>
        <w:t xml:space="preserve">Nivel de adopción real de billeteras digitales para pagos entre particulares en SCZ.</w:t>
      </w:r>
    </w:p>
    <w:p>
      <w:pPr>
        <w:numPr>
          <w:ilvl w:val="0"/>
          <w:numId w:val="1003"/>
        </w:numPr>
        <w:pStyle w:val="Compact"/>
      </w:pPr>
      <w:r>
        <w:t xml:space="preserve">Tarifas exactas de comisión que los proveedores tolerarían.</w:t>
      </w:r>
    </w:p>
    <w:bookmarkEnd w:id="26"/>
    <w:bookmarkStart w:id="27" w:name="checklist-de-validación-del-capítulo-0"/>
    <w:p>
      <w:pPr>
        <w:pStyle w:val="Heading2"/>
      </w:pPr>
      <w:r>
        <w:t xml:space="preserve">0.5 Checklist de validación del Capítulo 0</w:t>
      </w:r>
    </w:p>
    <w:p>
      <w:pPr>
        <w:numPr>
          <w:ilvl w:val="0"/>
          <w:numId w:val="1004"/>
        </w:numPr>
        <w:pStyle w:val="Compact"/>
      </w:pPr>
      <w:r>
        <w:t xml:space="preserve">☐ Confirmar con abogado boliviano si el modelo requiere licencia especial</w:t>
      </w:r>
    </w:p>
    <w:p>
      <w:pPr>
        <w:numPr>
          <w:ilvl w:val="0"/>
          <w:numId w:val="1004"/>
        </w:numPr>
        <w:pStyle w:val="Compact"/>
      </w:pPr>
      <w:r>
        <w:t xml:space="preserve">☐ Verificar disponibilidad de marca en SENAPI</w:t>
      </w:r>
    </w:p>
    <w:p>
      <w:pPr>
        <w:numPr>
          <w:ilvl w:val="0"/>
          <w:numId w:val="1004"/>
        </w:numPr>
        <w:pStyle w:val="Compact"/>
      </w:pPr>
      <w:r>
        <w:t xml:space="preserve">☐ Diseñar encuesta de 10-12 preguntas (H1, H2, H3)</w:t>
      </w:r>
    </w:p>
    <w:p>
      <w:pPr>
        <w:numPr>
          <w:ilvl w:val="0"/>
          <w:numId w:val="1004"/>
        </w:numPr>
        <w:pStyle w:val="Compact"/>
      </w:pPr>
      <w:r>
        <w:t xml:space="preserve">☐ Definir 2-3 zonas piloto</w:t>
      </w:r>
    </w:p>
    <w:bookmarkEnd w:id="27"/>
    <w:bookmarkEnd w:id="28"/>
    <w:bookmarkStart w:id="39" w:name="X7bcf8d8fe0ea278d71212eec6b2c1f150186db5"/>
    <w:p>
      <w:pPr>
        <w:pStyle w:val="Heading1"/>
      </w:pPr>
      <w:r>
        <w:t xml:space="preserve">CAPÍTULO 1 — Investigación de mercado: tamaño, digitalización y panorama competitivo</w:t>
      </w:r>
    </w:p>
    <w:bookmarkStart w:id="29" w:name="resumen-ejecutivo"/>
    <w:p>
      <w:pPr>
        <w:pStyle w:val="Heading2"/>
      </w:pPr>
      <w:r>
        <w:t xml:space="preserve">1.1 Resumen ejecutivo</w:t>
      </w:r>
    </w:p>
    <w:p>
      <w:pPr>
        <w:pStyle w:val="FirstParagraph"/>
      </w:pPr>
      <w:r>
        <w:t xml:space="preserve">Santa Cruz de la Sierra es, con datos oficiales del Censo 2024, la ciudad más poblada de Bolivia (~1,61 millones en el municipio núcleo, hasta ~2,1-2,25 millones si se cuenta el área metropolitana). Es también el departamento con mayor concentración de infraestructura de telecomunicaciones del país (37% de las conexiones nacionales). El mercado de servicios para el hogar está hoy completamente atomizado: no existe un jugador digital dominante, y la demanda se resuelve por Facebook, clasificados web de baja calidad (clasificados.one, Evisos) y WhatsApp. Señal positiva (espacio libre) y de alerta (posible ticket bajo, desconfianza en pagos digitales, o preferencia cultural por el boca a boca).</w:t>
      </w:r>
    </w:p>
    <w:bookmarkEnd w:id="29"/>
    <w:bookmarkStart w:id="30" w:name="tamaño-del-mercado-tam-sam-som"/>
    <w:p>
      <w:pPr>
        <w:pStyle w:val="Heading2"/>
      </w:pPr>
      <w:r>
        <w:t xml:space="preserve">1.2 Tamaño del mercado — TAM / SAM / SOM</w:t>
      </w:r>
    </w:p>
    <w:p>
      <w:pPr>
        <w:pStyle w:val="FirstParagraph"/>
      </w:pPr>
      <w:r>
        <w:t xml:space="preserve">No existen estudios públicos de</w:t>
      </w:r>
      <w:r>
        <w:t xml:space="preserve"> </w:t>
      </w:r>
      <w:r>
        <w:t xml:space="preserve">“</w:t>
      </w:r>
      <w:r>
        <w:t xml:space="preserve">mercado de servicios para el hogar en Bolivia</w:t>
      </w:r>
      <w:r>
        <w:t xml:space="preserve">”</w:t>
      </w:r>
      <w:r>
        <w:t xml:space="preserve">. El marco que sigue usa población y supuestos declarados como tales.</w:t>
      </w:r>
    </w:p>
    <w:p>
      <w:pPr>
        <w:pStyle w:val="BodyText"/>
      </w:pPr>
      <w:r>
        <w:rPr>
          <w:bCs/>
          <w:b/>
        </w:rPr>
        <w:t xml:space="preserve">Paso 1 — Universo de hogares:</w:t>
      </w:r>
      <w:r>
        <w:t xml:space="preserve"> </w:t>
      </w:r>
      <w:r>
        <w:t xml:space="preserve">Población municipio SCZ 1.610.982; tamaño promedio de hogar ~3,5 personas (H-mercado-1, supuesto). Hogares estimados: ~460.000 (municipio) o ~600.000-640.000 (área metropolitana).</w:t>
      </w:r>
    </w:p>
    <w:p>
      <w:pPr>
        <w:pStyle w:val="BodyText"/>
      </w:pPr>
      <w:r>
        <w:rPr>
          <w:bCs/>
          <w:b/>
        </w:rPr>
        <w:t xml:space="preserve">Paso 2 — Segmentación por capacidad de pago (H-mercado-2):</w:t>
      </w:r>
      <w:r>
        <w:t xml:space="preserve"> </w:t>
      </w:r>
      <w:r>
        <w:t xml:space="preserve">usando PIB per cápita departamental (~USD 3.200) como proxy, ~15-20% de los hogares (70.000-125.000) tendrían ingresos compatibles con pagar sobreprecio por verificación/garantía.</w:t>
      </w:r>
    </w:p>
    <w:p>
      <w:pPr>
        <w:pStyle w:val="BodyText"/>
      </w:pPr>
      <w:r>
        <w:rPr>
          <w:bCs/>
          <w:b/>
        </w:rPr>
        <w:t xml:space="preserve">Paso 3 — TAM/SAM/SOM: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Nivel</w:t>
            </w:r>
          </w:p>
        </w:tc>
        <w:tc>
          <w:tcPr/>
          <w:p>
            <w:pPr>
              <w:pStyle w:val="Compact"/>
              <w:jc w:val="left"/>
            </w:pPr>
            <w:r>
              <w:t xml:space="preserve">Definición</w:t>
            </w:r>
          </w:p>
        </w:tc>
        <w:tc>
          <w:tcPr/>
          <w:p>
            <w:pPr>
              <w:pStyle w:val="Compact"/>
              <w:jc w:val="left"/>
            </w:pPr>
            <w:r>
              <w:t xml:space="preserve">Estimación</w:t>
            </w:r>
          </w:p>
        </w:tc>
      </w:tr>
      <w:tr>
        <w:tc>
          <w:tcPr/>
          <w:p>
            <w:pPr>
              <w:pStyle w:val="Compact"/>
              <w:jc w:val="left"/>
            </w:pPr>
            <w:r>
              <w:t xml:space="preserve">TAM</w:t>
            </w:r>
          </w:p>
        </w:tc>
        <w:tc>
          <w:tcPr/>
          <w:p>
            <w:pPr>
              <w:pStyle w:val="Compact"/>
              <w:jc w:val="left"/>
            </w:pPr>
            <w:r>
              <w:t xml:space="preserve">Todos los hogares/PyMEs del área metropolitana que contratan servicios de mantenimiento</w:t>
            </w:r>
          </w:p>
        </w:tc>
        <w:tc>
          <w:tcPr/>
          <w:p>
            <w:pPr>
              <w:pStyle w:val="Compact"/>
              <w:jc w:val="left"/>
            </w:pPr>
            <w:r>
              <w:t xml:space="preserve">~600.000-640.000 hogares + PyMEs (no cuantificado)</w:t>
            </w:r>
          </w:p>
        </w:tc>
      </w:tr>
      <w:tr>
        <w:tc>
          <w:tcPr/>
          <w:p>
            <w:pPr>
              <w:pStyle w:val="Compact"/>
              <w:jc w:val="left"/>
            </w:pPr>
            <w:r>
              <w:t xml:space="preserve">SAM</w:t>
            </w:r>
          </w:p>
        </w:tc>
        <w:tc>
          <w:tcPr/>
          <w:p>
            <w:pPr>
              <w:pStyle w:val="Compact"/>
              <w:jc w:val="left"/>
            </w:pPr>
            <w:r>
              <w:t xml:space="preserve">Hogares con smartphone + internet + disposición a probar canal digital</w:t>
            </w:r>
          </w:p>
        </w:tc>
        <w:tc>
          <w:tcPr/>
          <w:p>
            <w:pPr>
              <w:pStyle w:val="Compact"/>
              <w:jc w:val="left"/>
            </w:pPr>
            <w:r>
              <w:t xml:space="preserve">~360.000-450.000 hogares</w:t>
            </w:r>
          </w:p>
        </w:tc>
      </w:tr>
      <w:tr>
        <w:tc>
          <w:tcPr/>
          <w:p>
            <w:pPr>
              <w:pStyle w:val="Compact"/>
              <w:jc w:val="left"/>
            </w:pPr>
            <w:r>
              <w:t xml:space="preserve">SOM</w:t>
            </w:r>
          </w:p>
        </w:tc>
        <w:tc>
          <w:tcPr/>
          <w:p>
            <w:pPr>
              <w:pStyle w:val="Compact"/>
              <w:jc w:val="left"/>
            </w:pPr>
            <w:r>
              <w:t xml:space="preserve">Fracción capturable en 12-24 meses con USD 1.000-10.000</w:t>
            </w:r>
          </w:p>
        </w:tc>
        <w:tc>
          <w:tcPr/>
          <w:p>
            <w:pPr>
              <w:pStyle w:val="Compact"/>
              <w:jc w:val="left"/>
            </w:pPr>
            <w:r>
              <w:t xml:space="preserve">No se pone cifra — se calculará con datos reales del piloto de 30 días</w:t>
            </w:r>
          </w:p>
        </w:tc>
      </w:tr>
    </w:tbl>
    <w:bookmarkEnd w:id="30"/>
    <w:bookmarkStart w:id="31" w:name="digitalización-y-hábitos-de-compra"/>
    <w:p>
      <w:pPr>
        <w:pStyle w:val="Heading2"/>
      </w:pPr>
      <w:r>
        <w:t xml:space="preserve">1.3 Digitalización y hábitos de compra</w:t>
      </w:r>
    </w:p>
    <w:p>
      <w:pPr>
        <w:pStyle w:val="FirstParagraph"/>
      </w:pPr>
      <w:r>
        <w:t xml:space="preserve">Brecha marcada entre disponibilidad de dispositivo (85% smartphone) y uso transaccional (0,9% compra por internet, dato de 2019, posiblemente desactualizado). Facebook sigue siendo la red social dominante (85%+), seguida de YouTube, Instagram y TikTok en crecimiento entre jóvenes. Implicación: WhatsApp + Facebook (no una app nativa) son los canales de mayor probabilidad de adopción inicial.</w:t>
      </w:r>
    </w:p>
    <w:bookmarkEnd w:id="31"/>
    <w:bookmarkStart w:id="32" w:name="panorama-competitivo-primera-pasada"/>
    <w:p>
      <w:pPr>
        <w:pStyle w:val="Heading2"/>
      </w:pPr>
      <w:r>
        <w:t xml:space="preserve">1.4 Panorama competitivo — primera pasada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Tipo de competidor</w:t>
            </w:r>
          </w:p>
        </w:tc>
        <w:tc>
          <w:tcPr/>
          <w:p>
            <w:pPr>
              <w:pStyle w:val="Compact"/>
              <w:jc w:val="left"/>
            </w:pPr>
            <w:r>
              <w:t xml:space="preserve">Ejemplos en SCZ</w:t>
            </w:r>
          </w:p>
        </w:tc>
        <w:tc>
          <w:tcPr/>
          <w:p>
            <w:pPr>
              <w:pStyle w:val="Compact"/>
              <w:jc w:val="left"/>
            </w:pPr>
            <w:r>
              <w:t xml:space="preserve">Fortaleza</w:t>
            </w:r>
          </w:p>
        </w:tc>
        <w:tc>
          <w:tcPr/>
          <w:p>
            <w:pPr>
              <w:pStyle w:val="Compact"/>
              <w:jc w:val="left"/>
            </w:pPr>
            <w:r>
              <w:t xml:space="preserve">Debilidad</w:t>
            </w:r>
          </w:p>
        </w:tc>
      </w:tr>
      <w:tr>
        <w:tc>
          <w:tcPr/>
          <w:p>
            <w:pPr>
              <w:pStyle w:val="Compact"/>
              <w:jc w:val="left"/>
            </w:pPr>
            <w:r>
              <w:t xml:space="preserve">Grupos/páginas de Facebook</w:t>
            </w:r>
          </w:p>
        </w:tc>
        <w:tc>
          <w:tcPr/>
          <w:p>
            <w:pPr>
              <w:pStyle w:val="Compact"/>
              <w:jc w:val="left"/>
            </w:pPr>
            <w:r>
              <w:t xml:space="preserve">“</w:t>
            </w:r>
            <w:r>
              <w:t xml:space="preserve">Servicios Técnicos a Domicilio SCZ</w:t>
            </w:r>
            <w:r>
              <w:t xml:space="preserve">”</w:t>
            </w:r>
            <w:r>
              <w:t xml:space="preserve">,</w:t>
            </w:r>
            <w:r>
              <w:t xml:space="preserve"> </w:t>
            </w:r>
            <w:r>
              <w:t xml:space="preserve">“</w:t>
            </w:r>
            <w:r>
              <w:t xml:space="preserve">Alo-Service</w:t>
            </w:r>
            <w:r>
              <w:t xml:space="preserve">”</w:t>
            </w:r>
          </w:p>
        </w:tc>
        <w:tc>
          <w:tcPr/>
          <w:p>
            <w:pPr>
              <w:pStyle w:val="Compact"/>
              <w:jc w:val="left"/>
            </w:pPr>
            <w:r>
              <w:t xml:space="preserve">Gratis, tráfico y confianza local</w:t>
            </w:r>
          </w:p>
        </w:tc>
        <w:tc>
          <w:tcPr/>
          <w:p>
            <w:pPr>
              <w:pStyle w:val="Compact"/>
              <w:jc w:val="left"/>
            </w:pPr>
            <w:r>
              <w:t xml:space="preserve">Sin verificación, sin garantía, sin trazabilidad</w:t>
            </w:r>
          </w:p>
        </w:tc>
      </w:tr>
      <w:tr>
        <w:tc>
          <w:tcPr/>
          <w:p>
            <w:pPr>
              <w:pStyle w:val="Compact"/>
              <w:jc w:val="left"/>
            </w:pPr>
            <w:r>
              <w:t xml:space="preserve">Clasificados web</w:t>
            </w:r>
          </w:p>
        </w:tc>
        <w:tc>
          <w:tcPr/>
          <w:p>
            <w:pPr>
              <w:pStyle w:val="Compact"/>
              <w:jc w:val="left"/>
            </w:pPr>
            <w:r>
              <w:t xml:space="preserve">clasificados.one, Evisos, Contrata2</w:t>
            </w:r>
          </w:p>
        </w:tc>
        <w:tc>
          <w:tcPr/>
          <w:p>
            <w:pPr>
              <w:pStyle w:val="Compact"/>
              <w:jc w:val="left"/>
            </w:pPr>
            <w:r>
              <w:t xml:space="preserve">Indexados en Google, gratis</w:t>
            </w:r>
          </w:p>
        </w:tc>
        <w:tc>
          <w:tcPr/>
          <w:p>
            <w:pPr>
              <w:pStyle w:val="Compact"/>
              <w:jc w:val="left"/>
            </w:pPr>
            <w:r>
              <w:t xml:space="preserve">Diseño anticuado, sin reseñas, alto ruido</w:t>
            </w:r>
          </w:p>
        </w:tc>
      </w:tr>
      <w:tr>
        <w:tc>
          <w:tcPr/>
          <w:p>
            <w:pPr>
              <w:pStyle w:val="Compact"/>
              <w:jc w:val="left"/>
            </w:pPr>
            <w:r>
              <w:t xml:space="preserve">WhatsApp directo</w:t>
            </w:r>
          </w:p>
        </w:tc>
        <w:tc>
          <w:tcPr/>
          <w:p>
            <w:pPr>
              <w:pStyle w:val="Compact"/>
              <w:jc w:val="left"/>
            </w:pPr>
            <w:r>
              <w:t xml:space="preserve">Mayoría de transacciones hoy</w:t>
            </w:r>
          </w:p>
        </w:tc>
        <w:tc>
          <w:tcPr/>
          <w:p>
            <w:pPr>
              <w:pStyle w:val="Compact"/>
              <w:jc w:val="left"/>
            </w:pPr>
            <w:r>
              <w:t xml:space="preserve">Confianza personal, cero comisión</w:t>
            </w:r>
          </w:p>
        </w:tc>
        <w:tc>
          <w:tcPr/>
          <w:p>
            <w:pPr>
              <w:pStyle w:val="Compact"/>
              <w:jc w:val="left"/>
            </w:pPr>
            <w:r>
              <w:t xml:space="preserve">No escala, no genera datos</w:t>
            </w:r>
          </w:p>
        </w:tc>
      </w:tr>
      <w:tr>
        <w:tc>
          <w:tcPr/>
          <w:p>
            <w:pPr>
              <w:pStyle w:val="Compact"/>
              <w:jc w:val="left"/>
            </w:pPr>
            <w:r>
              <w:t xml:space="preserve">Apps regionales (no en Bolivia aún)</w:t>
            </w:r>
          </w:p>
        </w:tc>
        <w:tc>
          <w:tcPr/>
          <w:p>
            <w:pPr>
              <w:pStyle w:val="Compact"/>
              <w:jc w:val="left"/>
            </w:pPr>
            <w:r>
              <w:t xml:space="preserve">Pimer, Timbrit, AyFix, Clickie</w:t>
            </w:r>
          </w:p>
        </w:tc>
        <w:tc>
          <w:tcPr/>
          <w:p>
            <w:pPr>
              <w:pStyle w:val="Compact"/>
              <w:jc w:val="left"/>
            </w:pPr>
            <w:r>
              <w:t xml:space="preserve">Modelo ya probado</w:t>
            </w:r>
          </w:p>
        </w:tc>
        <w:tc>
          <w:tcPr/>
          <w:p>
            <w:pPr>
              <w:pStyle w:val="Compact"/>
              <w:jc w:val="left"/>
            </w:pPr>
            <w:r>
              <w:t xml:space="preserve">Sin presencia confirmada en Bolivia — ventana de oportunidad y riesgo</w:t>
            </w:r>
          </w:p>
        </w:tc>
      </w:tr>
    </w:tbl>
    <w:p>
      <w:pPr>
        <w:pStyle w:val="BodyText"/>
      </w:pPr>
      <w:r>
        <w:rPr>
          <w:bCs/>
          <w:b/>
        </w:rPr>
        <w:t xml:space="preserve">Modelos de monetización de apps regionales: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w:t>
            </w:r>
          </w:p>
        </w:tc>
        <w:tc>
          <w:tcPr/>
          <w:p>
            <w:pPr>
              <w:pStyle w:val="Compact"/>
              <w:jc w:val="left"/>
            </w:pPr>
            <w:r>
              <w:t xml:space="preserve">Modelo</w:t>
            </w:r>
          </w:p>
        </w:tc>
        <w:tc>
          <w:tcPr/>
          <w:p>
            <w:pPr>
              <w:pStyle w:val="Compact"/>
              <w:jc w:val="left"/>
            </w:pPr>
            <w:r>
              <w:t xml:space="preserve">Detalle</w:t>
            </w:r>
          </w:p>
        </w:tc>
        <w:tc>
          <w:tcPr/>
          <w:p>
            <w:pPr>
              <w:pStyle w:val="Compact"/>
              <w:jc w:val="left"/>
            </w:pPr>
            <w:r>
              <w:t xml:space="preserve">¿Cobra comisión al cliente?</w:t>
            </w:r>
          </w:p>
        </w:tc>
      </w:tr>
      <w:tr>
        <w:tc>
          <w:tcPr/>
          <w:p>
            <w:pPr>
              <w:pStyle w:val="Compact"/>
              <w:jc w:val="left"/>
            </w:pPr>
            <w:r>
              <w:t xml:space="preserve">Pimer (Paraguay)</w:t>
            </w:r>
          </w:p>
        </w:tc>
        <w:tc>
          <w:tcPr/>
          <w:p>
            <w:pPr>
              <w:pStyle w:val="Compact"/>
              <w:jc w:val="left"/>
            </w:pPr>
            <w:r>
              <w:t xml:space="preserve">Freemium/suscripción proveedor</w:t>
            </w:r>
          </w:p>
        </w:tc>
        <w:tc>
          <w:tcPr/>
          <w:p>
            <w:pPr>
              <w:pStyle w:val="Compact"/>
              <w:jc w:val="left"/>
            </w:pPr>
            <w:r>
              <w:t xml:space="preserve">“</w:t>
            </w:r>
            <w:r>
              <w:t xml:space="preserve">PimerPro</w:t>
            </w:r>
            <w:r>
              <w:t xml:space="preserve">”</w:t>
            </w:r>
            <w:r>
              <w:t xml:space="preserve"> </w:t>
            </w:r>
            <w:r>
              <w:t xml:space="preserve">y créditos; no intermedia pagos</w:t>
            </w:r>
          </w:p>
        </w:tc>
        <w:tc>
          <w:tcPr/>
          <w:p>
            <w:pPr>
              <w:pStyle w:val="Compact"/>
              <w:jc w:val="left"/>
            </w:pPr>
            <w:r>
              <w:t xml:space="preserve">No</w:t>
            </w:r>
          </w:p>
        </w:tc>
      </w:tr>
      <w:tr>
        <w:tc>
          <w:tcPr/>
          <w:p>
            <w:pPr>
              <w:pStyle w:val="Compact"/>
              <w:jc w:val="left"/>
            </w:pPr>
            <w:r>
              <w:t xml:space="preserve">Timbrit (España/Colombia/Chile/Argentina)</w:t>
            </w:r>
          </w:p>
        </w:tc>
        <w:tc>
          <w:tcPr/>
          <w:p>
            <w:pPr>
              <w:pStyle w:val="Compact"/>
              <w:jc w:val="left"/>
            </w:pPr>
            <w:r>
              <w:t xml:space="preserve">Freemium + fee opcional</w:t>
            </w:r>
          </w:p>
        </w:tc>
        <w:tc>
          <w:tcPr/>
          <w:p>
            <w:pPr>
              <w:pStyle w:val="Compact"/>
              <w:jc w:val="left"/>
            </w:pPr>
            <w:r>
              <w:t xml:space="preserve">2% + comisión pasarela si usa cobro in-app</w:t>
            </w:r>
          </w:p>
        </w:tc>
        <w:tc>
          <w:tcPr/>
          <w:p>
            <w:pPr>
              <w:pStyle w:val="Compact"/>
              <w:jc w:val="left"/>
            </w:pPr>
            <w:r>
              <w:t xml:space="preserve">No directamente</w:t>
            </w:r>
          </w:p>
        </w:tc>
      </w:tr>
      <w:tr>
        <w:tc>
          <w:tcPr/>
          <w:p>
            <w:pPr>
              <w:pStyle w:val="Compact"/>
              <w:jc w:val="left"/>
            </w:pPr>
            <w:r>
              <w:t xml:space="preserve">AyFix (México)</w:t>
            </w:r>
          </w:p>
        </w:tc>
        <w:tc>
          <w:tcPr/>
          <w:p>
            <w:pPr>
              <w:pStyle w:val="Compact"/>
              <w:jc w:val="left"/>
            </w:pPr>
            <w:r>
              <w:t xml:space="preserve">Suscripción mensual fija</w:t>
            </w:r>
          </w:p>
        </w:tc>
        <w:tc>
          <w:tcPr/>
          <w:p>
            <w:pPr>
              <w:pStyle w:val="Compact"/>
              <w:jc w:val="left"/>
            </w:pPr>
            <w:r>
              <w:t xml:space="preserve">~350-650 MXN/mes, cero comisión por trabajo</w:t>
            </w:r>
          </w:p>
        </w:tc>
        <w:tc>
          <w:tcPr/>
          <w:p>
            <w:pPr>
              <w:pStyle w:val="Compact"/>
              <w:jc w:val="left"/>
            </w:pPr>
            <w:r>
              <w:t xml:space="preserve">No</w:t>
            </w:r>
          </w:p>
        </w:tc>
      </w:tr>
      <w:tr>
        <w:tc>
          <w:tcPr/>
          <w:p>
            <w:pPr>
              <w:pStyle w:val="Compact"/>
              <w:jc w:val="left"/>
            </w:pPr>
            <w:r>
              <w:t xml:space="preserve">Clickie (Argentina)</w:t>
            </w:r>
          </w:p>
        </w:tc>
        <w:tc>
          <w:tcPr/>
          <w:p>
            <w:pPr>
              <w:pStyle w:val="Compact"/>
              <w:jc w:val="left"/>
            </w:pPr>
            <w:r>
              <w:t xml:space="preserve">Transaccional + suscripción opcional</w:t>
            </w:r>
          </w:p>
        </w:tc>
        <w:tc>
          <w:tcPr/>
          <w:p>
            <w:pPr>
              <w:pStyle w:val="Compact"/>
              <w:jc w:val="left"/>
            </w:pPr>
            <w:r>
              <w:t xml:space="preserve">5-15% según fuente/fecha,</w:t>
            </w:r>
            <w:r>
              <w:t xml:space="preserve"> </w:t>
            </w:r>
            <w:r>
              <w:t xml:space="preserve">“</w:t>
            </w:r>
            <w:r>
              <w:t xml:space="preserve">Clickie Pro</w:t>
            </w:r>
            <w:r>
              <w:t xml:space="preserve">”</w:t>
            </w:r>
            <w:r>
              <w:t xml:space="preserve"> </w:t>
            </w:r>
            <w:r>
              <w:t xml:space="preserve">USD 15/mes</w:t>
            </w:r>
          </w:p>
        </w:tc>
        <w:tc>
          <w:tcPr/>
          <w:p>
            <w:pPr>
              <w:pStyle w:val="Compact"/>
              <w:jc w:val="left"/>
            </w:pPr>
            <w:r>
              <w:t xml:space="preserve">Sí</w:t>
            </w:r>
          </w:p>
        </w:tc>
      </w:tr>
    </w:tbl>
    <w:p>
      <w:pPr>
        <w:pStyle w:val="BodyText"/>
      </w:pPr>
      <w:r>
        <w:t xml:space="preserve">Lectura: ningún competidor regional cobra comisión al cliente como modelo principal — la carga recae en el proveedor, excepto Clickie. El modelo de comisión (Clickie) es el más vulnerable al riesgo de evasión de plataforma.</w:t>
      </w:r>
    </w:p>
    <w:bookmarkEnd w:id="32"/>
    <w:bookmarkStart w:id="33" w:name="X4d7f82105674803434461bea5817f6bb1837afe"/>
    <w:p>
      <w:pPr>
        <w:pStyle w:val="Heading2"/>
      </w:pPr>
      <w:r>
        <w:t xml:space="preserve">1.4-bis Actualización: precios unitarios reales de construcción (fuente Insucons)</w:t>
      </w:r>
    </w:p>
    <w:p>
      <w:pPr>
        <w:pStyle w:val="FirstParagraph"/>
      </w:pPr>
      <w:r>
        <w:t xml:space="preserve">Precios de Análisis de Precio Unitario (APU) — metodología estándar boliviana de presupuesto de construcción: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Ítem</w:t>
            </w:r>
          </w:p>
        </w:tc>
        <w:tc>
          <w:tcPr/>
          <w:p>
            <w:pPr>
              <w:pStyle w:val="Compact"/>
              <w:jc w:val="left"/>
            </w:pPr>
            <w:r>
              <w:t xml:space="preserve">Categoría</w:t>
            </w:r>
          </w:p>
        </w:tc>
        <w:tc>
          <w:tcPr/>
          <w:p>
            <w:pPr>
              <w:pStyle w:val="Compact"/>
              <w:jc w:val="left"/>
            </w:pPr>
            <w:r>
              <w:t xml:space="preserve">Unidad</w:t>
            </w:r>
          </w:p>
        </w:tc>
        <w:tc>
          <w:tcPr/>
          <w:p>
            <w:pPr>
              <w:pStyle w:val="Compact"/>
              <w:jc w:val="left"/>
            </w:pPr>
            <w:r>
              <w:t xml:space="preserve">Precio total (Bs)</w:t>
            </w:r>
          </w:p>
        </w:tc>
        <w:tc>
          <w:tcPr/>
          <w:p>
            <w:pPr>
              <w:pStyle w:val="Compact"/>
              <w:jc w:val="left"/>
            </w:pPr>
            <w:r>
              <w:t xml:space="preserve">Desglose relevante</w:t>
            </w:r>
          </w:p>
        </w:tc>
      </w:tr>
      <w:tr>
        <w:tc>
          <w:tcPr/>
          <w:p>
            <w:pPr>
              <w:pStyle w:val="Compact"/>
              <w:jc w:val="left"/>
            </w:pPr>
            <w:r>
              <w:t xml:space="preserve">Punto de tomacorriente</w:t>
            </w:r>
          </w:p>
        </w:tc>
        <w:tc>
          <w:tcPr/>
          <w:p>
            <w:pPr>
              <w:pStyle w:val="Compact"/>
              <w:jc w:val="left"/>
            </w:pPr>
            <w:r>
              <w:t xml:space="preserve">Electricidad</w:t>
            </w:r>
          </w:p>
        </w:tc>
        <w:tc>
          <w:tcPr/>
          <w:p>
            <w:pPr>
              <w:pStyle w:val="Compact"/>
              <w:jc w:val="left"/>
            </w:pPr>
            <w:r>
              <w:t xml:space="preserve">Pza</w:t>
            </w:r>
          </w:p>
        </w:tc>
        <w:tc>
          <w:tcPr/>
          <w:p>
            <w:pPr>
              <w:pStyle w:val="Compact"/>
              <w:jc w:val="left"/>
            </w:pPr>
            <w:r>
              <w:t xml:space="preserve">149,98</w:t>
            </w:r>
          </w:p>
        </w:tc>
        <w:tc>
          <w:tcPr/>
          <w:p>
            <w:pPr>
              <w:pStyle w:val="Compact"/>
              <w:jc w:val="left"/>
            </w:pPr>
            <w:r>
              <w:t xml:space="preserve">Materiales 32,96 + mano de obra 80,17</w:t>
            </w:r>
          </w:p>
        </w:tc>
      </w:tr>
      <w:tr>
        <w:tc>
          <w:tcPr/>
          <w:p>
            <w:pPr>
              <w:pStyle w:val="Compact"/>
              <w:jc w:val="left"/>
            </w:pPr>
            <w:r>
              <w:t xml:space="preserve">Acometida eléctrica</w:t>
            </w:r>
          </w:p>
        </w:tc>
        <w:tc>
          <w:tcPr/>
          <w:p>
            <w:pPr>
              <w:pStyle w:val="Compact"/>
              <w:jc w:val="left"/>
            </w:pPr>
            <w:r>
              <w:t xml:space="preserve">Electricidad</w:t>
            </w:r>
          </w:p>
        </w:tc>
        <w:tc>
          <w:tcPr/>
          <w:p>
            <w:pPr>
              <w:pStyle w:val="Compact"/>
              <w:jc w:val="left"/>
            </w:pPr>
            <w:r>
              <w:t xml:space="preserve">Gbl</w:t>
            </w:r>
          </w:p>
        </w:tc>
        <w:tc>
          <w:tcPr/>
          <w:p>
            <w:pPr>
              <w:pStyle w:val="Compact"/>
              <w:jc w:val="left"/>
            </w:pPr>
            <w:r>
              <w:t xml:space="preserve">748,35</w:t>
            </w:r>
          </w:p>
        </w:tc>
        <w:tc>
          <w:tcPr/>
          <w:p>
            <w:pPr>
              <w:pStyle w:val="Compact"/>
              <w:jc w:val="left"/>
            </w:pPr>
            <w:r>
              <w:t xml:space="preserve">Trabajo mayor</w:t>
            </w:r>
          </w:p>
        </w:tc>
      </w:tr>
      <w:tr>
        <w:tc>
          <w:tcPr/>
          <w:p>
            <w:pPr>
              <w:pStyle w:val="Compact"/>
              <w:jc w:val="left"/>
            </w:pPr>
            <w:r>
              <w:t xml:space="preserve">Aplique 100W</w:t>
            </w:r>
          </w:p>
        </w:tc>
        <w:tc>
          <w:tcPr/>
          <w:p>
            <w:pPr>
              <w:pStyle w:val="Compact"/>
              <w:jc w:val="left"/>
            </w:pPr>
            <w:r>
              <w:t xml:space="preserve">Electricidad</w:t>
            </w:r>
          </w:p>
        </w:tc>
        <w:tc>
          <w:tcPr/>
          <w:p>
            <w:pPr>
              <w:pStyle w:val="Compact"/>
              <w:jc w:val="left"/>
            </w:pPr>
            <w:r>
              <w:t xml:space="preserve">Pza</w:t>
            </w:r>
          </w:p>
        </w:tc>
        <w:tc>
          <w:tcPr/>
          <w:p>
            <w:pPr>
              <w:pStyle w:val="Compact"/>
              <w:jc w:val="left"/>
            </w:pPr>
            <w:r>
              <w:t xml:space="preserve">469,82</w:t>
            </w:r>
          </w:p>
        </w:tc>
        <w:tc>
          <w:tcPr/>
          <w:p>
            <w:pPr>
              <w:pStyle w:val="Compact"/>
              <w:jc w:val="left"/>
            </w:pPr>
            <w:r>
              <w:t xml:space="preserve">Artefacto + instalación</w:t>
            </w:r>
          </w:p>
        </w:tc>
      </w:tr>
      <w:tr>
        <w:tc>
          <w:tcPr/>
          <w:p>
            <w:pPr>
              <w:pStyle w:val="Compact"/>
              <w:jc w:val="left"/>
            </w:pPr>
            <w:r>
              <w:t xml:space="preserve">Llave de paso 1/2”</w:t>
            </w:r>
          </w:p>
        </w:tc>
        <w:tc>
          <w:tcPr/>
          <w:p>
            <w:pPr>
              <w:pStyle w:val="Compact"/>
              <w:jc w:val="left"/>
            </w:pPr>
            <w:r>
              <w:t xml:space="preserve">Plomería</w:t>
            </w:r>
          </w:p>
        </w:tc>
        <w:tc>
          <w:tcPr/>
          <w:p>
            <w:pPr>
              <w:pStyle w:val="Compact"/>
              <w:jc w:val="left"/>
            </w:pPr>
            <w:r>
              <w:t xml:space="preserve">Pza</w:t>
            </w:r>
          </w:p>
        </w:tc>
        <w:tc>
          <w:tcPr/>
          <w:p>
            <w:pPr>
              <w:pStyle w:val="Compact"/>
              <w:jc w:val="left"/>
            </w:pPr>
            <w:r>
              <w:t xml:space="preserve">118,94</w:t>
            </w:r>
          </w:p>
        </w:tc>
        <w:tc>
          <w:tcPr/>
          <w:p>
            <w:pPr>
              <w:pStyle w:val="Compact"/>
              <w:jc w:val="left"/>
            </w:pPr>
            <w:r>
              <w:t xml:space="preserve">Materiales 48 + mano de obra 42,76</w:t>
            </w:r>
          </w:p>
        </w:tc>
      </w:tr>
      <w:tr>
        <w:tc>
          <w:tcPr/>
          <w:p>
            <w:pPr>
              <w:pStyle w:val="Compact"/>
              <w:jc w:val="left"/>
            </w:pPr>
            <w:r>
              <w:t xml:space="preserve">Acometida de agua potable</w:t>
            </w:r>
          </w:p>
        </w:tc>
        <w:tc>
          <w:tcPr/>
          <w:p>
            <w:pPr>
              <w:pStyle w:val="Compact"/>
              <w:jc w:val="left"/>
            </w:pPr>
            <w:r>
              <w:t xml:space="preserve">Plomería</w:t>
            </w:r>
          </w:p>
        </w:tc>
        <w:tc>
          <w:tcPr/>
          <w:p>
            <w:pPr>
              <w:pStyle w:val="Compact"/>
              <w:jc w:val="left"/>
            </w:pPr>
            <w:r>
              <w:t xml:space="preserve">Pza</w:t>
            </w:r>
          </w:p>
        </w:tc>
        <w:tc>
          <w:tcPr/>
          <w:p>
            <w:pPr>
              <w:pStyle w:val="Compact"/>
              <w:jc w:val="left"/>
            </w:pPr>
            <w:r>
              <w:t xml:space="preserve">1.031,68</w:t>
            </w:r>
          </w:p>
        </w:tc>
        <w:tc>
          <w:tcPr/>
          <w:p>
            <w:pPr>
              <w:pStyle w:val="Compact"/>
              <w:jc w:val="left"/>
            </w:pPr>
            <w:r>
              <w:t xml:space="preserve">Trabajo mayor</w:t>
            </w:r>
          </w:p>
        </w:tc>
      </w:tr>
      <w:tr>
        <w:tc>
          <w:tcPr/>
          <w:p>
            <w:pPr>
              <w:pStyle w:val="Compact"/>
              <w:jc w:val="left"/>
            </w:pPr>
            <w:r>
              <w:t xml:space="preserve">Bacha para ducha</w:t>
            </w:r>
          </w:p>
        </w:tc>
        <w:tc>
          <w:tcPr/>
          <w:p>
            <w:pPr>
              <w:pStyle w:val="Compact"/>
              <w:jc w:val="left"/>
            </w:pPr>
            <w:r>
              <w:t xml:space="preserve">Sanitario</w:t>
            </w:r>
          </w:p>
        </w:tc>
        <w:tc>
          <w:tcPr/>
          <w:p>
            <w:pPr>
              <w:pStyle w:val="Compact"/>
              <w:jc w:val="left"/>
            </w:pPr>
            <w:r>
              <w:t xml:space="preserve">Pza</w:t>
            </w:r>
          </w:p>
        </w:tc>
        <w:tc>
          <w:tcPr/>
          <w:p>
            <w:pPr>
              <w:pStyle w:val="Compact"/>
              <w:jc w:val="left"/>
            </w:pPr>
            <w:r>
              <w:t xml:space="preserve">843,29</w:t>
            </w:r>
          </w:p>
        </w:tc>
        <w:tc>
          <w:tcPr/>
          <w:p>
            <w:pPr>
              <w:pStyle w:val="Compact"/>
              <w:jc w:val="left"/>
            </w:pPr>
            <w:r>
              <w:t xml:space="preserve">Artefacto + instalación</w:t>
            </w:r>
          </w:p>
        </w:tc>
      </w:tr>
      <w:tr>
        <w:tc>
          <w:tcPr/>
          <w:p>
            <w:pPr>
              <w:pStyle w:val="Compact"/>
              <w:jc w:val="left"/>
            </w:pPr>
            <w:r>
              <w:t xml:space="preserve">Accesorios de baño (juego)</w:t>
            </w:r>
          </w:p>
        </w:tc>
        <w:tc>
          <w:tcPr/>
          <w:p>
            <w:pPr>
              <w:pStyle w:val="Compact"/>
              <w:jc w:val="left"/>
            </w:pPr>
            <w:r>
              <w:t xml:space="preserve">Sanitario</w:t>
            </w:r>
          </w:p>
        </w:tc>
        <w:tc>
          <w:tcPr/>
          <w:p>
            <w:pPr>
              <w:pStyle w:val="Compact"/>
              <w:jc w:val="left"/>
            </w:pPr>
            <w:r>
              <w:t xml:space="preserve">Jgo</w:t>
            </w:r>
          </w:p>
        </w:tc>
        <w:tc>
          <w:tcPr/>
          <w:p>
            <w:pPr>
              <w:pStyle w:val="Compact"/>
              <w:jc w:val="left"/>
            </w:pPr>
            <w:r>
              <w:t xml:space="preserve">525,41</w:t>
            </w:r>
          </w:p>
        </w:tc>
        <w:tc>
          <w:tcPr/>
          <w:p>
            <w:pPr>
              <w:pStyle w:val="Compact"/>
              <w:jc w:val="left"/>
            </w:pPr>
            <w:r>
              <w:t xml:space="preserve">—</w:t>
            </w:r>
          </w:p>
        </w:tc>
      </w:tr>
      <w:tr>
        <w:tc>
          <w:tcPr/>
          <w:p>
            <w:pPr>
              <w:pStyle w:val="Compact"/>
              <w:jc w:val="left"/>
            </w:pPr>
            <w:r>
              <w:t xml:space="preserve">Pintura latex muros interiores</w:t>
            </w:r>
          </w:p>
        </w:tc>
        <w:tc>
          <w:tcPr/>
          <w:p>
            <w:pPr>
              <w:pStyle w:val="Compact"/>
              <w:jc w:val="left"/>
            </w:pPr>
            <w:r>
              <w:t xml:space="preserve">Pintura</w:t>
            </w:r>
          </w:p>
        </w:tc>
        <w:tc>
          <w:tcPr/>
          <w:p>
            <w:pPr>
              <w:pStyle w:val="Compact"/>
              <w:jc w:val="left"/>
            </w:pPr>
            <w:r>
              <w:t xml:space="preserve">M2</w:t>
            </w:r>
          </w:p>
        </w:tc>
        <w:tc>
          <w:tcPr/>
          <w:p>
            <w:pPr>
              <w:pStyle w:val="Compact"/>
              <w:jc w:val="left"/>
            </w:pPr>
            <w:r>
              <w:t xml:space="preserve">50,47 (obra formal)</w:t>
            </w:r>
          </w:p>
        </w:tc>
        <w:tc>
          <w:tcPr/>
          <w:p>
            <w:pPr>
              <w:pStyle w:val="Compact"/>
              <w:jc w:val="left"/>
            </w:pPr>
            <w:r>
              <w:t xml:space="preserve">Materiales 11,31 + mano de obra 26,72</w:t>
            </w:r>
          </w:p>
        </w:tc>
      </w:tr>
      <w:tr>
        <w:tc>
          <w:tcPr/>
          <w:p>
            <w:pPr>
              <w:pStyle w:val="Compact"/>
              <w:jc w:val="left"/>
            </w:pPr>
            <w:r>
              <w:t xml:space="preserve">Bajante PVC (3-6 plg)</w:t>
            </w:r>
          </w:p>
        </w:tc>
        <w:tc>
          <w:tcPr/>
          <w:p>
            <w:pPr>
              <w:pStyle w:val="Compact"/>
              <w:jc w:val="left"/>
            </w:pPr>
            <w:r>
              <w:t xml:space="preserve">Drenaje</w:t>
            </w:r>
          </w:p>
        </w:tc>
        <w:tc>
          <w:tcPr/>
          <w:p>
            <w:pPr>
              <w:pStyle w:val="Compact"/>
              <w:jc w:val="left"/>
            </w:pPr>
            <w:r>
              <w:t xml:space="preserve">Ml</w:t>
            </w:r>
          </w:p>
        </w:tc>
        <w:tc>
          <w:tcPr/>
          <w:p>
            <w:pPr>
              <w:pStyle w:val="Compact"/>
              <w:jc w:val="left"/>
            </w:pPr>
            <w:r>
              <w:t xml:space="preserve">81-135</w:t>
            </w:r>
          </w:p>
        </w:tc>
        <w:tc>
          <w:tcPr/>
          <w:p>
            <w:pPr>
              <w:pStyle w:val="Compact"/>
              <w:jc w:val="left"/>
            </w:pPr>
            <w:r>
              <w:t xml:space="preserve">Por metro lineal</w:t>
            </w:r>
          </w:p>
        </w:tc>
      </w:tr>
    </w:tbl>
    <w:p>
      <w:pPr>
        <w:pStyle w:val="BodyText"/>
      </w:pPr>
      <w:r>
        <w:rPr>
          <w:bCs/>
          <w:b/>
        </w:rPr>
        <w:t xml:space="preserve">Tres advertencias:</w:t>
      </w:r>
      <w:r>
        <w:t xml:space="preserve"> </w:t>
      </w:r>
      <w:r>
        <w:t xml:space="preserve">(1) son precios de obra formal, con cargas sociales 55%, IVA 14,94%, gastos generales 8%, utilidad 15%, IT 3,09% — un técnico bajo Régimen Simplificado probablemente cobra menos; (2) no se confirmó si corresponden específicamente a Santa Cruz; (3) son precios de instalación/obra nueva, no de reparación puntual.</w:t>
      </w:r>
    </w:p>
    <w:p>
      <w:pPr>
        <w:pStyle w:val="BodyText"/>
      </w:pPr>
      <w:r>
        <w:rPr>
          <w:bCs/>
          <w:b/>
        </w:rPr>
        <w:t xml:space="preserve">Corrección importante:</w:t>
      </w:r>
      <w:r>
        <w:t xml:space="preserve"> </w:t>
      </w:r>
      <w:r>
        <w:t xml:space="preserve">el precio de Bs 50,47/m² de Insucons sobreestima lo que cobra un pintor independiente. Retiro una afirmación anterior de haber encontrado</w:t>
      </w:r>
      <w:r>
        <w:t xml:space="preserve"> </w:t>
      </w:r>
      <w:r>
        <w:t xml:space="preserve">“</w:t>
      </w:r>
      <w:r>
        <w:t xml:space="preserve">un anuncio real de un pintor boliviano</w:t>
      </w:r>
      <w:r>
        <w:t xml:space="preserve">”</w:t>
      </w:r>
      <w:r>
        <w:t xml:space="preserve"> </w:t>
      </w:r>
      <w:r>
        <w:t xml:space="preserve">— eso no se verificó y se retira. Lo válido es la reconciliación matemática del propio desglose de Insucons: el componente de mano de obra antes de cargas sociales/IVA/utilidad es de Bs 15,00/m², consistente con el rango de Bs 12-16/m² aportado directamente por conocimiento local del fundador — se trata como información de mercado directa, no como fuente documental verificada independientemente.</w:t>
      </w:r>
    </w:p>
    <w:p>
      <w:pPr>
        <w:pStyle w:val="BodyText"/>
      </w:pPr>
      <w:r>
        <w:t xml:space="preserve">Esto mejora la variable X1 (ticket promedio, Cap. 4): rango de Bs 12-16 (pintura, mano de obra) a Bs 1.030 (acometida de agua) según categoría, más salarios reales por hora (electricista Bs 15/hr, plomero Bs 17,50/hr, pintor Bs 25/hr) que refinan el Perfil de Proveedor (Cap. 3).</w:t>
      </w:r>
    </w:p>
    <w:bookmarkEnd w:id="33"/>
    <w:bookmarkStart w:id="34" w:name="conclusiones"/>
    <w:p>
      <w:pPr>
        <w:pStyle w:val="Heading2"/>
      </w:pPr>
      <w:r>
        <w:t xml:space="preserve">1.5 Conclusiones</w:t>
      </w:r>
    </w:p>
    <w:p>
      <w:pPr>
        <w:numPr>
          <w:ilvl w:val="0"/>
          <w:numId w:val="1005"/>
        </w:numPr>
        <w:pStyle w:val="Compact"/>
      </w:pPr>
      <w:r>
        <w:t xml:space="preserve">El mercado existe y el dolor es real, pero el tamaño en dólares no se puede afirmar sin el piloto.</w:t>
      </w:r>
    </w:p>
    <w:p>
      <w:pPr>
        <w:numPr>
          <w:ilvl w:val="0"/>
          <w:numId w:val="1005"/>
        </w:numPr>
        <w:pStyle w:val="Compact"/>
      </w:pPr>
      <w:r>
        <w:t xml:space="preserve">No hay competidor digital fuerte en SCZ hoy, pero sí modelos ya validados en países vecinos.</w:t>
      </w:r>
    </w:p>
    <w:p>
      <w:pPr>
        <w:numPr>
          <w:ilvl w:val="0"/>
          <w:numId w:val="1005"/>
        </w:numPr>
        <w:pStyle w:val="Compact"/>
      </w:pPr>
      <w:r>
        <w:t xml:space="preserve">La brecha</w:t>
      </w:r>
      <w:r>
        <w:t xml:space="preserve"> </w:t>
      </w:r>
      <w:r>
        <w:t xml:space="preserve">“</w:t>
      </w:r>
      <w:r>
        <w:t xml:space="preserve">tiene smartphone</w:t>
      </w:r>
      <w:r>
        <w:t xml:space="preserve">”</w:t>
      </w:r>
      <w:r>
        <w:t xml:space="preserve"> </w:t>
      </w:r>
      <w:r>
        <w:t xml:space="preserve">vs. </w:t>
      </w:r>
      <w:r>
        <w:t xml:space="preserve">“</w:t>
      </w:r>
      <w:r>
        <w:t xml:space="preserve">usa internet transaccionalmente</w:t>
      </w:r>
      <w:r>
        <w:t xml:space="preserve">”</w:t>
      </w:r>
      <w:r>
        <w:t xml:space="preserve"> </w:t>
      </w:r>
      <w:r>
        <w:t xml:space="preserve">es el riesgo estructural más grande.</w:t>
      </w:r>
    </w:p>
    <w:p>
      <w:pPr>
        <w:numPr>
          <w:ilvl w:val="0"/>
          <w:numId w:val="1005"/>
        </w:numPr>
        <w:pStyle w:val="Compact"/>
      </w:pPr>
      <w:r>
        <w:t xml:space="preserve">Empezar con toda el área metropolitana no es viable con USD 1.000; hay que elegir 2-3 zonas piloto.</w:t>
      </w:r>
    </w:p>
    <w:bookmarkEnd w:id="34"/>
    <w:bookmarkStart w:id="35" w:name="riesgos-detectados"/>
    <w:p>
      <w:pPr>
        <w:pStyle w:val="Heading2"/>
      </w:pPr>
      <w:r>
        <w:t xml:space="preserve">1.6 Riesgos detectados</w:t>
      </w:r>
    </w:p>
    <w:p>
      <w:pPr>
        <w:numPr>
          <w:ilvl w:val="0"/>
          <w:numId w:val="1006"/>
        </w:numPr>
        <w:pStyle w:val="Compact"/>
      </w:pPr>
      <w:r>
        <w:t xml:space="preserve">Sobreestimar el mercado por falta de datos de ticket/frecuencia reales.</w:t>
      </w:r>
    </w:p>
    <w:p>
      <w:pPr>
        <w:numPr>
          <w:ilvl w:val="0"/>
          <w:numId w:val="1006"/>
        </w:numPr>
        <w:pStyle w:val="Compact"/>
      </w:pPr>
      <w:r>
        <w:t xml:space="preserve">Entrada de un competidor regional antes de lograr tracción local.</w:t>
      </w:r>
    </w:p>
    <w:p>
      <w:pPr>
        <w:numPr>
          <w:ilvl w:val="0"/>
          <w:numId w:val="1006"/>
        </w:numPr>
        <w:pStyle w:val="Compact"/>
      </w:pPr>
      <w:r>
        <w:t xml:space="preserve">Asumir que</w:t>
      </w:r>
      <w:r>
        <w:t xml:space="preserve"> </w:t>
      </w:r>
      <w:r>
        <w:t xml:space="preserve">“</w:t>
      </w:r>
      <w:r>
        <w:t xml:space="preserve">tiene smartphone</w:t>
      </w:r>
      <w:r>
        <w:t xml:space="preserve">”</w:t>
      </w:r>
      <w:r>
        <w:t xml:space="preserve"> </w:t>
      </w:r>
      <w:r>
        <w:t xml:space="preserve">equivale a</w:t>
      </w:r>
      <w:r>
        <w:t xml:space="preserve"> </w:t>
      </w:r>
      <w:r>
        <w:t xml:space="preserve">“</w:t>
      </w:r>
      <w:r>
        <w:t xml:space="preserve">pagará por un servicio digital</w:t>
      </w:r>
      <w:r>
        <w:t xml:space="preserve">”</w:t>
      </w:r>
      <w:r>
        <w:t xml:space="preserve">.</w:t>
      </w:r>
    </w:p>
    <w:bookmarkEnd w:id="35"/>
    <w:bookmarkStart w:id="36" w:name="decisiones-recomendadas"/>
    <w:p>
      <w:pPr>
        <w:pStyle w:val="Heading2"/>
      </w:pPr>
      <w:r>
        <w:t xml:space="preserve">1.7 Decisiones recomendadas</w:t>
      </w:r>
    </w:p>
    <w:p>
      <w:pPr>
        <w:numPr>
          <w:ilvl w:val="0"/>
          <w:numId w:val="1007"/>
        </w:numPr>
        <w:pStyle w:val="Compact"/>
      </w:pPr>
      <w:r>
        <w:t xml:space="preserve">Definir 2-3 zonas piloto de mayor poder adquisitivo y densidad.</w:t>
      </w:r>
    </w:p>
    <w:p>
      <w:pPr>
        <w:numPr>
          <w:ilvl w:val="0"/>
          <w:numId w:val="1007"/>
        </w:numPr>
        <w:pStyle w:val="Compact"/>
      </w:pPr>
      <w:r>
        <w:t xml:space="preserve">Priorizar WhatsApp + Facebook, no app nativa, en el MVP.</w:t>
      </w:r>
    </w:p>
    <w:p>
      <w:pPr>
        <w:numPr>
          <w:ilvl w:val="0"/>
          <w:numId w:val="1007"/>
        </w:numPr>
        <w:pStyle w:val="Compact"/>
      </w:pPr>
      <w:r>
        <w:t xml:space="preserve">Incluir preguntas de ticket promedio y frecuencia en la encuesta de validación.</w:t>
      </w:r>
    </w:p>
    <w:bookmarkEnd w:id="36"/>
    <w:bookmarkStart w:id="37" w:name="tareas-pendientes"/>
    <w:p>
      <w:pPr>
        <w:pStyle w:val="Heading2"/>
      </w:pPr>
      <w:r>
        <w:t xml:space="preserve">1.8 Tareas pendientes</w:t>
      </w:r>
    </w:p>
    <w:p>
      <w:pPr>
        <w:numPr>
          <w:ilvl w:val="0"/>
          <w:numId w:val="1008"/>
        </w:numPr>
        <w:pStyle w:val="Compact"/>
      </w:pPr>
      <w:r>
        <w:t xml:space="preserve">☐ Encuesta de validación (H1, H2, H3 + ticket y frecuencia)</w:t>
      </w:r>
    </w:p>
    <w:p>
      <w:pPr>
        <w:numPr>
          <w:ilvl w:val="0"/>
          <w:numId w:val="1008"/>
        </w:numPr>
        <w:pStyle w:val="Compact"/>
      </w:pPr>
      <w:r>
        <w:t xml:space="preserve">☐ Confirmar tamaño de hogar promedio en SCZ con fuente local</w:t>
      </w:r>
    </w:p>
    <w:p>
      <w:pPr>
        <w:numPr>
          <w:ilvl w:val="0"/>
          <w:numId w:val="1008"/>
        </w:numPr>
        <w:pStyle w:val="Compact"/>
      </w:pPr>
      <w:r>
        <w:t xml:space="preserve">☐ Monitorear expansión de Pimer, Timbrit, AyFix, GetNinjas, Clickie a Bolivia</w:t>
      </w:r>
    </w:p>
    <w:p>
      <w:pPr>
        <w:numPr>
          <w:ilvl w:val="0"/>
          <w:numId w:val="1008"/>
        </w:numPr>
        <w:pStyle w:val="Compact"/>
      </w:pPr>
      <w:r>
        <w:t xml:space="preserve">☐ Confirmar en insucons.com que los precios corresponden a Santa Cruz</w:t>
      </w:r>
    </w:p>
    <w:bookmarkEnd w:id="37"/>
    <w:bookmarkStart w:id="38" w:name="checklist-de-validación"/>
    <w:p>
      <w:pPr>
        <w:pStyle w:val="Heading2"/>
      </w:pPr>
      <w:r>
        <w:t xml:space="preserve">1.9 Checklist de validación</w:t>
      </w:r>
    </w:p>
    <w:p>
      <w:pPr>
        <w:numPr>
          <w:ilvl w:val="0"/>
          <w:numId w:val="1009"/>
        </w:numPr>
        <w:pStyle w:val="Compact"/>
      </w:pPr>
      <w:r>
        <w:t xml:space="preserve">☐ TAM/SAM/SOM revisado con datos del piloto</w:t>
      </w:r>
    </w:p>
    <w:p>
      <w:pPr>
        <w:numPr>
          <w:ilvl w:val="0"/>
          <w:numId w:val="1009"/>
        </w:numPr>
        <w:pStyle w:val="Compact"/>
      </w:pPr>
      <w:r>
        <w:t xml:space="preserve">☐ Zonas piloto seleccionadas y justificadas</w:t>
      </w:r>
    </w:p>
    <w:p>
      <w:pPr>
        <w:numPr>
          <w:ilvl w:val="0"/>
          <w:numId w:val="1009"/>
        </w:numPr>
        <w:pStyle w:val="Compact"/>
      </w:pPr>
      <w:r>
        <w:t xml:space="preserve">☐ Al menos 3 competidores indirectos mapeados con capturas y precios reales</w:t>
      </w:r>
    </w:p>
    <w:bookmarkEnd w:id="38"/>
    <w:bookmarkEnd w:id="39"/>
    <w:bookmarkStart w:id="50" w:name="X730a17804c71c6534df15c6ac82a689292a22eb"/>
    <w:p>
      <w:pPr>
        <w:pStyle w:val="Heading1"/>
      </w:pPr>
      <w:r>
        <w:t xml:space="preserve">CAPÍTULO 2 — Competencia: directa, indirecta y análogos regionales</w:t>
      </w:r>
    </w:p>
    <w:bookmarkStart w:id="40" w:name="resumen-ejecutivo-1"/>
    <w:p>
      <w:pPr>
        <w:pStyle w:val="Heading2"/>
      </w:pPr>
      <w:r>
        <w:t xml:space="preserve">2.1 Resumen ejecutivo</w:t>
      </w:r>
    </w:p>
    <w:p>
      <w:pPr>
        <w:pStyle w:val="FirstParagraph"/>
      </w:pPr>
      <w:r>
        <w:t xml:space="preserve">Santa Cruz no tiene competencia digital directa. Existe competencia indirecta consolidada por costumbre (Facebook, clasificados, WhatsApp) y un conjunto de modelos ya probados en mercados vecinos que funcionan como</w:t>
      </w:r>
      <w:r>
        <w:t xml:space="preserve"> </w:t>
      </w:r>
      <w:r>
        <w:t xml:space="preserve">“</w:t>
      </w:r>
      <w:r>
        <w:t xml:space="preserve">competencia potencial de entrada</w:t>
      </w:r>
      <w:r>
        <w:t xml:space="preserve">”</w:t>
      </w:r>
      <w:r>
        <w:t xml:space="preserve">.</w:t>
      </w:r>
    </w:p>
    <w:bookmarkEnd w:id="40"/>
    <w:bookmarkStart w:id="41" w:name="X4c677972a88b0e4a96491547f85c8c0b1053de1"/>
    <w:p>
      <w:pPr>
        <w:pStyle w:val="Heading2"/>
      </w:pPr>
      <w:r>
        <w:t xml:space="preserve">2.2 Nivel 1 — Competencia indirecta activa en Santa Cruz</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Competidor</w:t>
            </w:r>
          </w:p>
        </w:tc>
        <w:tc>
          <w:tcPr/>
          <w:p>
            <w:pPr>
              <w:pStyle w:val="Compact"/>
              <w:jc w:val="left"/>
            </w:pPr>
            <w:r>
              <w:t xml:space="preserve">Cómo funciona</w:t>
            </w:r>
          </w:p>
        </w:tc>
        <w:tc>
          <w:tcPr/>
          <w:p>
            <w:pPr>
              <w:pStyle w:val="Compact"/>
              <w:jc w:val="left"/>
            </w:pPr>
            <w:r>
              <w:t xml:space="preserve">Fortalezas</w:t>
            </w:r>
          </w:p>
        </w:tc>
        <w:tc>
          <w:tcPr/>
          <w:p>
            <w:pPr>
              <w:pStyle w:val="Compact"/>
              <w:jc w:val="left"/>
            </w:pPr>
            <w:r>
              <w:t xml:space="preserve">Debilidades</w:t>
            </w:r>
          </w:p>
        </w:tc>
        <w:tc>
          <w:tcPr/>
          <w:p>
            <w:pPr>
              <w:pStyle w:val="Compact"/>
              <w:jc w:val="left"/>
            </w:pPr>
            <w:r>
              <w:t xml:space="preserve">Precios observados</w:t>
            </w:r>
          </w:p>
        </w:tc>
      </w:tr>
      <w:tr>
        <w:tc>
          <w:tcPr/>
          <w:p>
            <w:pPr>
              <w:pStyle w:val="Compact"/>
              <w:jc w:val="left"/>
            </w:pPr>
            <w:r>
              <w:t xml:space="preserve">Grupos/páginas de Facebook</w:t>
            </w:r>
          </w:p>
        </w:tc>
        <w:tc>
          <w:tcPr/>
          <w:p>
            <w:pPr>
              <w:pStyle w:val="Compact"/>
              <w:jc w:val="left"/>
            </w:pPr>
            <w:r>
              <w:t xml:space="preserve">Publicación o pregunta en grupo</w:t>
            </w:r>
          </w:p>
        </w:tc>
        <w:tc>
          <w:tcPr/>
          <w:p>
            <w:pPr>
              <w:pStyle w:val="Compact"/>
              <w:jc w:val="left"/>
            </w:pPr>
            <w:r>
              <w:t xml:space="preserve">Cero fricción, alcance ya construido</w:t>
            </w:r>
          </w:p>
        </w:tc>
        <w:tc>
          <w:tcPr/>
          <w:p>
            <w:pPr>
              <w:pStyle w:val="Compact"/>
              <w:jc w:val="left"/>
            </w:pPr>
            <w:r>
              <w:t xml:space="preserve">Sin verificación, sin reputación estructurada</w:t>
            </w:r>
          </w:p>
        </w:tc>
        <w:tc>
          <w:tcPr/>
          <w:p>
            <w:pPr>
              <w:pStyle w:val="Compact"/>
              <w:jc w:val="left"/>
            </w:pPr>
            <w:r>
              <w:t xml:space="preserve">Gratis para publicar</w:t>
            </w:r>
          </w:p>
        </w:tc>
      </w:tr>
      <w:tr>
        <w:tc>
          <w:tcPr/>
          <w:p>
            <w:pPr>
              <w:pStyle w:val="Compact"/>
              <w:jc w:val="left"/>
            </w:pPr>
            <w:r>
              <w:t xml:space="preserve">Clasificados web</w:t>
            </w:r>
          </w:p>
        </w:tc>
        <w:tc>
          <w:tcPr/>
          <w:p>
            <w:pPr>
              <w:pStyle w:val="Compact"/>
              <w:jc w:val="left"/>
            </w:pPr>
            <w:r>
              <w:t xml:space="preserve">Directorio sin solicitud estructurada</w:t>
            </w:r>
          </w:p>
        </w:tc>
        <w:tc>
          <w:tcPr/>
          <w:p>
            <w:pPr>
              <w:pStyle w:val="Compact"/>
              <w:jc w:val="left"/>
            </w:pPr>
            <w:r>
              <w:t xml:space="preserve">Indexados, gratis, cobertura nacional</w:t>
            </w:r>
          </w:p>
        </w:tc>
        <w:tc>
          <w:tcPr/>
          <w:p>
            <w:pPr>
              <w:pStyle w:val="Compact"/>
              <w:jc w:val="left"/>
            </w:pPr>
            <w:r>
              <w:t xml:space="preserve">Mezclado con empleo/streaming pirata, diseño anticuado</w:t>
            </w:r>
          </w:p>
        </w:tc>
        <w:tc>
          <w:tcPr/>
          <w:p>
            <w:pPr>
              <w:pStyle w:val="Compact"/>
              <w:jc w:val="left"/>
            </w:pPr>
            <w:r>
              <w:t xml:space="preserve">Ej. aire acondicionado: instalación 350 Bs, retiro 150 Bs, traslado 450-500 Bs</w:t>
            </w:r>
          </w:p>
        </w:tc>
      </w:tr>
      <w:tr>
        <w:tc>
          <w:tcPr/>
          <w:p>
            <w:pPr>
              <w:pStyle w:val="Compact"/>
              <w:jc w:val="left"/>
            </w:pPr>
            <w:r>
              <w:t xml:space="preserve">WhatsApp directo</w:t>
            </w:r>
          </w:p>
        </w:tc>
        <w:tc>
          <w:tcPr/>
          <w:p>
            <w:pPr>
              <w:pStyle w:val="Compact"/>
              <w:jc w:val="left"/>
            </w:pPr>
            <w:r>
              <w:t xml:space="preserve">Contacto guardado o referencia</w:t>
            </w:r>
          </w:p>
        </w:tc>
        <w:tc>
          <w:tcPr/>
          <w:p>
            <w:pPr>
              <w:pStyle w:val="Compact"/>
              <w:jc w:val="left"/>
            </w:pPr>
            <w:r>
              <w:t xml:space="preserve">Máxima confianza, cero comisión</w:t>
            </w:r>
          </w:p>
        </w:tc>
        <w:tc>
          <w:tcPr/>
          <w:p>
            <w:pPr>
              <w:pStyle w:val="Compact"/>
              <w:jc w:val="left"/>
            </w:pPr>
            <w:r>
              <w:t xml:space="preserve">No escala, no genera datos</w:t>
            </w:r>
          </w:p>
        </w:tc>
        <w:tc>
          <w:tcPr/>
          <w:p>
            <w:pPr>
              <w:pStyle w:val="Compact"/>
              <w:jc w:val="left"/>
            </w:pPr>
            <w:r>
              <w:t xml:space="preserve">No aplica</w:t>
            </w:r>
          </w:p>
        </w:tc>
      </w:tr>
    </w:tbl>
    <w:p>
      <w:pPr>
        <w:pStyle w:val="BodyText"/>
      </w:pPr>
      <w:r>
        <w:t xml:space="preserve">Conclusión Nivel 1: el verdadero</w:t>
      </w:r>
      <w:r>
        <w:t xml:space="preserve"> </w:t>
      </w:r>
      <w:r>
        <w:t xml:space="preserve">“</w:t>
      </w:r>
      <w:r>
        <w:t xml:space="preserve">competidor a vencer</w:t>
      </w:r>
      <w:r>
        <w:t xml:space="preserve">”</w:t>
      </w:r>
      <w:r>
        <w:t xml:space="preserve"> </w:t>
      </w:r>
      <w:r>
        <w:t xml:space="preserve">es un hábito, no una empresa.</w:t>
      </w:r>
    </w:p>
    <w:bookmarkEnd w:id="41"/>
    <w:bookmarkStart w:id="42" w:name="nivel-2-modelos-regionales-análogos"/>
    <w:p>
      <w:pPr>
        <w:pStyle w:val="Heading2"/>
      </w:pPr>
      <w:r>
        <w:t xml:space="preserve">2.3 Nivel 2 — Modelos regionales análogos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App</w:t>
            </w:r>
          </w:p>
        </w:tc>
        <w:tc>
          <w:tcPr/>
          <w:p>
            <w:pPr>
              <w:pStyle w:val="Compact"/>
              <w:jc w:val="left"/>
            </w:pPr>
            <w:r>
              <w:t xml:space="preserve">País(es)</w:t>
            </w:r>
          </w:p>
        </w:tc>
        <w:tc>
          <w:tcPr/>
          <w:p>
            <w:pPr>
              <w:pStyle w:val="Compact"/>
              <w:jc w:val="left"/>
            </w:pPr>
            <w:r>
              <w:t xml:space="preserve">Monetización</w:t>
            </w:r>
          </w:p>
        </w:tc>
        <w:tc>
          <w:tcPr/>
          <w:p>
            <w:pPr>
              <w:pStyle w:val="Compact"/>
              <w:jc w:val="left"/>
            </w:pPr>
            <w:r>
              <w:t xml:space="preserve">Verificación</w:t>
            </w:r>
          </w:p>
        </w:tc>
        <w:tc>
          <w:tcPr/>
          <w:p>
            <w:pPr>
              <w:pStyle w:val="Compact"/>
              <w:jc w:val="left"/>
            </w:pPr>
            <w:r>
              <w:t xml:space="preserve">Pago in-app</w:t>
            </w:r>
          </w:p>
        </w:tc>
        <w:tc>
          <w:tcPr/>
          <w:p>
            <w:pPr>
              <w:pStyle w:val="Compact"/>
              <w:jc w:val="left"/>
            </w:pPr>
            <w:r>
              <w:t xml:space="preserve">Garantía</w:t>
            </w:r>
          </w:p>
        </w:tc>
      </w:tr>
      <w:tr>
        <w:tc>
          <w:tcPr/>
          <w:p>
            <w:pPr>
              <w:pStyle w:val="Compact"/>
              <w:jc w:val="left"/>
            </w:pPr>
            <w:r>
              <w:t xml:space="preserve">Pimer</w:t>
            </w:r>
          </w:p>
        </w:tc>
        <w:tc>
          <w:tcPr/>
          <w:p>
            <w:pPr>
              <w:pStyle w:val="Compact"/>
              <w:jc w:val="left"/>
            </w:pPr>
            <w:r>
              <w:t xml:space="preserve">Paraguay</w:t>
            </w:r>
          </w:p>
        </w:tc>
        <w:tc>
          <w:tcPr/>
          <w:p>
            <w:pPr>
              <w:pStyle w:val="Compact"/>
              <w:jc w:val="left"/>
            </w:pPr>
            <w:r>
              <w:t xml:space="preserve">Freemium + suscripción</w:t>
            </w:r>
            <w:r>
              <w:t xml:space="preserve"> </w:t>
            </w:r>
            <w:r>
              <w:t xml:space="preserve">“</w:t>
            </w:r>
            <w:r>
              <w:t xml:space="preserve">PimerPro</w:t>
            </w:r>
            <w:r>
              <w:t xml:space="preserve">”</w:t>
            </w:r>
          </w:p>
        </w:tc>
        <w:tc>
          <w:tcPr/>
          <w:p>
            <w:pPr>
              <w:pStyle w:val="Compact"/>
              <w:jc w:val="left"/>
            </w:pPr>
            <w:r>
              <w:t xml:space="preserve">Sí (antecedentes, certificaciones)</w:t>
            </w:r>
          </w:p>
        </w:tc>
        <w:tc>
          <w:tcPr/>
          <w:p>
            <w:pPr>
              <w:pStyle w:val="Compact"/>
              <w:jc w:val="left"/>
            </w:pPr>
            <w:r>
              <w:t xml:space="preserve">No</w:t>
            </w:r>
          </w:p>
        </w:tc>
        <w:tc>
          <w:tcPr/>
          <w:p>
            <w:pPr>
              <w:pStyle w:val="Compact"/>
              <w:jc w:val="left"/>
            </w:pPr>
            <w:r>
              <w:t xml:space="preserve">No mencionada</w:t>
            </w:r>
          </w:p>
        </w:tc>
      </w:tr>
      <w:tr>
        <w:tc>
          <w:tcPr/>
          <w:p>
            <w:pPr>
              <w:pStyle w:val="Compact"/>
              <w:jc w:val="left"/>
            </w:pPr>
            <w:r>
              <w:t xml:space="preserve">Timbrit</w:t>
            </w:r>
          </w:p>
        </w:tc>
        <w:tc>
          <w:tcPr/>
          <w:p>
            <w:pPr>
              <w:pStyle w:val="Compact"/>
              <w:jc w:val="left"/>
            </w:pPr>
            <w:r>
              <w:t xml:space="preserve">España, Colombia, Chile, Argentina</w:t>
            </w:r>
          </w:p>
        </w:tc>
        <w:tc>
          <w:tcPr/>
          <w:p>
            <w:pPr>
              <w:pStyle w:val="Compact"/>
              <w:jc w:val="left"/>
            </w:pPr>
            <w:r>
              <w:t xml:space="preserve">Freemium + fee opcional 2%</w:t>
            </w:r>
          </w:p>
        </w:tc>
        <w:tc>
          <w:tcPr/>
          <w:p>
            <w:pPr>
              <w:pStyle w:val="Compact"/>
              <w:jc w:val="left"/>
            </w:pPr>
            <w:r>
              <w:t xml:space="preserve">Sí (certificado opcional)</w:t>
            </w:r>
          </w:p>
        </w:tc>
        <w:tc>
          <w:tcPr/>
          <w:p>
            <w:pPr>
              <w:pStyle w:val="Compact"/>
              <w:jc w:val="left"/>
            </w:pPr>
            <w:r>
              <w:t xml:space="preserve">Sí, opcional (Mercado Pago/Stripe)</w:t>
            </w:r>
          </w:p>
        </w:tc>
        <w:tc>
          <w:tcPr/>
          <w:p>
            <w:pPr>
              <w:pStyle w:val="Compact"/>
              <w:jc w:val="left"/>
            </w:pPr>
            <w:r>
              <w:t xml:space="preserve">Sí, hasta 3.000€ si se paga in-app</w:t>
            </w:r>
          </w:p>
        </w:tc>
      </w:tr>
      <w:tr>
        <w:tc>
          <w:tcPr/>
          <w:p>
            <w:pPr>
              <w:pStyle w:val="Compact"/>
              <w:jc w:val="left"/>
            </w:pPr>
            <w:r>
              <w:t xml:space="preserve">AyFix</w:t>
            </w:r>
          </w:p>
        </w:tc>
        <w:tc>
          <w:tcPr/>
          <w:p>
            <w:pPr>
              <w:pStyle w:val="Compact"/>
              <w:jc w:val="left"/>
            </w:pPr>
            <w:r>
              <w:t xml:space="preserve">México, Colombia, Guatemala, EE.UU.</w:t>
            </w:r>
          </w:p>
        </w:tc>
        <w:tc>
          <w:tcPr/>
          <w:p>
            <w:pPr>
              <w:pStyle w:val="Compact"/>
              <w:jc w:val="left"/>
            </w:pPr>
            <w:r>
              <w:t xml:space="preserve">Suscripción fija (~350-650 MXN)</w:t>
            </w:r>
          </w:p>
        </w:tc>
        <w:tc>
          <w:tcPr/>
          <w:p>
            <w:pPr>
              <w:pStyle w:val="Compact"/>
              <w:jc w:val="left"/>
            </w:pPr>
            <w:r>
              <w:t xml:space="preserve">Directorio, no verifica activamente</w:t>
            </w:r>
          </w:p>
        </w:tc>
        <w:tc>
          <w:tcPr/>
          <w:p>
            <w:pPr>
              <w:pStyle w:val="Compact"/>
              <w:jc w:val="left"/>
            </w:pPr>
            <w:r>
              <w:t xml:space="preserve">No</w:t>
            </w:r>
          </w:p>
        </w:tc>
        <w:tc>
          <w:tcPr/>
          <w:p>
            <w:pPr>
              <w:pStyle w:val="Compact"/>
              <w:jc w:val="left"/>
            </w:pPr>
            <w:r>
              <w:t xml:space="preserve">No, declina responsabilidad</w:t>
            </w:r>
          </w:p>
        </w:tc>
      </w:tr>
      <w:tr>
        <w:tc>
          <w:tcPr/>
          <w:p>
            <w:pPr>
              <w:pStyle w:val="Compact"/>
              <w:jc w:val="left"/>
            </w:pPr>
            <w:r>
              <w:t xml:space="preserve">GetNinjas</w:t>
            </w:r>
          </w:p>
        </w:tc>
        <w:tc>
          <w:tcPr/>
          <w:p>
            <w:pPr>
              <w:pStyle w:val="Compact"/>
              <w:jc w:val="left"/>
            </w:pPr>
            <w:r>
              <w:t xml:space="preserve">Brasil, México</w:t>
            </w:r>
          </w:p>
        </w:tc>
        <w:tc>
          <w:tcPr/>
          <w:p>
            <w:pPr>
              <w:pStyle w:val="Compact"/>
              <w:jc w:val="left"/>
            </w:pPr>
            <w:r>
              <w:t xml:space="preserve">Venta de leads (créditos)</w:t>
            </w:r>
          </w:p>
        </w:tc>
        <w:tc>
          <w:tcPr/>
          <w:p>
            <w:pPr>
              <w:pStyle w:val="Compact"/>
              <w:jc w:val="left"/>
            </w:pPr>
            <w:r>
              <w:t xml:space="preserve">Básica</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Clickie</w:t>
            </w:r>
          </w:p>
        </w:tc>
        <w:tc>
          <w:tcPr/>
          <w:p>
            <w:pPr>
              <w:pStyle w:val="Compact"/>
              <w:jc w:val="left"/>
            </w:pPr>
            <w:r>
              <w:t xml:space="preserve">Argentina, expansión a Chile</w:t>
            </w:r>
          </w:p>
        </w:tc>
        <w:tc>
          <w:tcPr/>
          <w:p>
            <w:pPr>
              <w:pStyle w:val="Compact"/>
              <w:jc w:val="left"/>
            </w:pPr>
            <w:r>
              <w:t xml:space="preserve">Comisión 5-15% + suscripción USD 15/mes</w:t>
            </w:r>
          </w:p>
        </w:tc>
        <w:tc>
          <w:tcPr/>
          <w:p>
            <w:pPr>
              <w:pStyle w:val="Compact"/>
              <w:jc w:val="left"/>
            </w:pPr>
            <w:r>
              <w:t xml:space="preserve">Sí (antecedentes, matrícula, DNI)</w:t>
            </w:r>
          </w:p>
        </w:tc>
        <w:tc>
          <w:tcPr/>
          <w:p>
            <w:pPr>
              <w:pStyle w:val="Compact"/>
              <w:jc w:val="left"/>
            </w:pPr>
            <w:r>
              <w:t xml:space="preserve">Sí, obligatorio</w:t>
            </w:r>
          </w:p>
        </w:tc>
        <w:tc>
          <w:tcPr/>
          <w:p>
            <w:pPr>
              <w:pStyle w:val="Compact"/>
              <w:jc w:val="left"/>
            </w:pPr>
            <w:r>
              <w:t xml:space="preserve">Sí (repetición/reembolso)</w:t>
            </w:r>
          </w:p>
        </w:tc>
      </w:tr>
      <w:tr>
        <w:tc>
          <w:tcPr/>
          <w:p>
            <w:pPr>
              <w:pStyle w:val="Compact"/>
              <w:jc w:val="left"/>
            </w:pPr>
            <w:r>
              <w:t xml:space="preserve">TaskRabbit (referencia global)</w:t>
            </w:r>
          </w:p>
        </w:tc>
        <w:tc>
          <w:tcPr/>
          <w:p>
            <w:pPr>
              <w:pStyle w:val="Compact"/>
              <w:jc w:val="left"/>
            </w:pPr>
            <w:r>
              <w:t xml:space="preserve">EE.UU., UK, Canadá, Alemania, Francia, España</w:t>
            </w:r>
          </w:p>
        </w:tc>
        <w:tc>
          <w:tcPr/>
          <w:p>
            <w:pPr>
              <w:pStyle w:val="Compact"/>
              <w:jc w:val="left"/>
            </w:pPr>
            <w:r>
              <w:t xml:space="preserve">15% cliente + 7,5% + USD 25 registro</w:t>
            </w:r>
          </w:p>
        </w:tc>
        <w:tc>
          <w:tcPr/>
          <w:p>
            <w:pPr>
              <w:pStyle w:val="Compact"/>
              <w:jc w:val="left"/>
            </w:pPr>
            <w:r>
              <w:t xml:space="preserve">Sí</w:t>
            </w:r>
          </w:p>
        </w:tc>
        <w:tc>
          <w:tcPr/>
          <w:p>
            <w:pPr>
              <w:pStyle w:val="Compact"/>
              <w:jc w:val="left"/>
            </w:pPr>
            <w:r>
              <w:t xml:space="preserve">Sí, obligatorio</w:t>
            </w:r>
          </w:p>
        </w:tc>
        <w:tc>
          <w:tcPr/>
          <w:p>
            <w:pPr>
              <w:pStyle w:val="Compact"/>
              <w:jc w:val="left"/>
            </w:pPr>
            <w:r>
              <w:t xml:space="preserve">“</w:t>
            </w:r>
            <w:r>
              <w:t xml:space="preserve">Happiness Pledge</w:t>
            </w:r>
            <w:r>
              <w:t xml:space="preserve">”</w:t>
            </w:r>
          </w:p>
        </w:tc>
      </w:tr>
    </w:tbl>
    <w:p>
      <w:pPr>
        <w:pStyle w:val="BodyText"/>
      </w:pPr>
      <w:r>
        <w:t xml:space="preserve">Patrón: los dos modelos con más madurez financiera (Clickie, TaskRabbit) son los que cobran comisión y procesan pago in-app — resolvieron mejor el riesgo de evasión de plataforma.</w:t>
      </w:r>
    </w:p>
    <w:bookmarkEnd w:id="42"/>
    <w:bookmarkStart w:id="43" w:name="X17ecf5a33bd516211b0be87f1b84652f9e390be"/>
    <w:p>
      <w:pPr>
        <w:pStyle w:val="Heading2"/>
      </w:pPr>
      <w:r>
        <w:t xml:space="preserve">2.4 Nivel 3 — Agencias tradicionales y otros canales</w:t>
      </w:r>
    </w:p>
    <w:p>
      <w:pPr>
        <w:pStyle w:val="FirstParagraph"/>
      </w:pPr>
      <w:r>
        <w:t xml:space="preserve">Empresas formales de mantenimiento (B2B, contratos recurrentes) — competencia indirecta solo para oficinas/PyMEs, sin datos públicos verificables (tarea de campo pendiente). Ferreterías con poder de prescripción — canal de referidos importante si se activa. Marketplaces generales (Facebook Marketplace, OLX) se comportan como Nivel 1.</w:t>
      </w:r>
    </w:p>
    <w:bookmarkEnd w:id="43"/>
    <w:bookmarkStart w:id="44" w:name="matriz-comparativa-completa"/>
    <w:p>
      <w:pPr>
        <w:pStyle w:val="Heading2"/>
      </w:pPr>
      <w:r>
        <w:t xml:space="preserve">2.5 Matriz comparativa completa</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Criterio</w:t>
            </w:r>
          </w:p>
        </w:tc>
        <w:tc>
          <w:tcPr/>
          <w:p>
            <w:pPr>
              <w:pStyle w:val="Compact"/>
              <w:jc w:val="left"/>
            </w:pPr>
            <w:r>
              <w:t xml:space="preserve">FB/WhatsApp</w:t>
            </w:r>
          </w:p>
        </w:tc>
        <w:tc>
          <w:tcPr/>
          <w:p>
            <w:pPr>
              <w:pStyle w:val="Compact"/>
              <w:jc w:val="left"/>
            </w:pPr>
            <w:r>
              <w:t xml:space="preserve">Clasificados</w:t>
            </w:r>
          </w:p>
        </w:tc>
        <w:tc>
          <w:tcPr/>
          <w:p>
            <w:pPr>
              <w:pStyle w:val="Compact"/>
              <w:jc w:val="left"/>
            </w:pPr>
            <w:r>
              <w:t xml:space="preserve">Freemium/lead-gen</w:t>
            </w:r>
          </w:p>
        </w:tc>
        <w:tc>
          <w:tcPr/>
          <w:p>
            <w:pPr>
              <w:pStyle w:val="Compact"/>
              <w:jc w:val="left"/>
            </w:pPr>
            <w:r>
              <w:t xml:space="preserve">AyFix</w:t>
            </w:r>
          </w:p>
        </w:tc>
        <w:tc>
          <w:tcPr/>
          <w:p>
            <w:pPr>
              <w:pStyle w:val="Compact"/>
              <w:jc w:val="left"/>
            </w:pPr>
            <w:r>
              <w:t xml:space="preserve">Comisión (Clickie/TaskRabbit)</w:t>
            </w:r>
          </w:p>
        </w:tc>
        <w:tc>
          <w:tcPr/>
          <w:p>
            <w:pPr>
              <w:pStyle w:val="Compact"/>
              <w:jc w:val="left"/>
            </w:pPr>
            <w:r>
              <w:t xml:space="preserve">ServiExpress</w:t>
            </w:r>
          </w:p>
        </w:tc>
      </w:tr>
      <w:tr>
        <w:tc>
          <w:tcPr/>
          <w:p>
            <w:pPr>
              <w:pStyle w:val="Compact"/>
              <w:jc w:val="left"/>
            </w:pPr>
            <w:r>
              <w:t xml:space="preserve">Costo de entrada proveedor</w:t>
            </w:r>
          </w:p>
        </w:tc>
        <w:tc>
          <w:tcPr/>
          <w:p>
            <w:pPr>
              <w:pStyle w:val="Compact"/>
              <w:jc w:val="left"/>
            </w:pPr>
            <w:r>
              <w:t xml:space="preserve">Gratis</w:t>
            </w:r>
          </w:p>
        </w:tc>
        <w:tc>
          <w:tcPr/>
          <w:p>
            <w:pPr>
              <w:pStyle w:val="Compact"/>
              <w:jc w:val="left"/>
            </w:pPr>
            <w:r>
              <w:t xml:space="preserve">Gratis</w:t>
            </w:r>
          </w:p>
        </w:tc>
        <w:tc>
          <w:tcPr/>
          <w:p>
            <w:pPr>
              <w:pStyle w:val="Compact"/>
              <w:jc w:val="left"/>
            </w:pPr>
            <w:r>
              <w:t xml:space="preserve">Gratis + upsell</w:t>
            </w:r>
          </w:p>
        </w:tc>
        <w:tc>
          <w:tcPr/>
          <w:p>
            <w:pPr>
              <w:pStyle w:val="Compact"/>
              <w:jc w:val="left"/>
            </w:pPr>
            <w:r>
              <w:t xml:space="preserve">Cuota fija</w:t>
            </w:r>
          </w:p>
        </w:tc>
        <w:tc>
          <w:tcPr/>
          <w:p>
            <w:pPr>
              <w:pStyle w:val="Compact"/>
              <w:jc w:val="left"/>
            </w:pPr>
            <w:r>
              <w:t xml:space="preserve">Gratis, comisión por trabajo</w:t>
            </w:r>
          </w:p>
        </w:tc>
        <w:tc>
          <w:tcPr/>
          <w:p>
            <w:pPr>
              <w:pStyle w:val="Compact"/>
              <w:jc w:val="left"/>
            </w:pPr>
            <w:r>
              <w:t xml:space="preserve">A definir</w:t>
            </w:r>
          </w:p>
        </w:tc>
      </w:tr>
      <w:tr>
        <w:tc>
          <w:tcPr/>
          <w:p>
            <w:pPr>
              <w:pStyle w:val="Compact"/>
              <w:jc w:val="left"/>
            </w:pPr>
            <w:r>
              <w:t xml:space="preserve">Verificación</w:t>
            </w:r>
          </w:p>
        </w:tc>
        <w:tc>
          <w:tcPr/>
          <w:p>
            <w:pPr>
              <w:pStyle w:val="Compact"/>
              <w:jc w:val="left"/>
            </w:pPr>
            <w:r>
              <w:t xml:space="preserve">Ninguna</w:t>
            </w:r>
          </w:p>
        </w:tc>
        <w:tc>
          <w:tcPr/>
          <w:p>
            <w:pPr>
              <w:pStyle w:val="Compact"/>
              <w:jc w:val="left"/>
            </w:pPr>
            <w:r>
              <w:t xml:space="preserve">Ninguna</w:t>
            </w:r>
          </w:p>
        </w:tc>
        <w:tc>
          <w:tcPr/>
          <w:p>
            <w:pPr>
              <w:pStyle w:val="Compact"/>
              <w:jc w:val="left"/>
            </w:pPr>
            <w:r>
              <w:t xml:space="preserve">Variable</w:t>
            </w:r>
          </w:p>
        </w:tc>
        <w:tc>
          <w:tcPr/>
          <w:p>
            <w:pPr>
              <w:pStyle w:val="Compact"/>
              <w:jc w:val="left"/>
            </w:pPr>
            <w:r>
              <w:t xml:space="preserve">Declarada, no verificada</w:t>
            </w:r>
          </w:p>
        </w:tc>
        <w:tc>
          <w:tcPr/>
          <w:p>
            <w:pPr>
              <w:pStyle w:val="Compact"/>
              <w:jc w:val="left"/>
            </w:pPr>
            <w:r>
              <w:t xml:space="preserve">Alta</w:t>
            </w:r>
          </w:p>
        </w:tc>
        <w:tc>
          <w:tcPr/>
          <w:p>
            <w:pPr>
              <w:pStyle w:val="Compact"/>
              <w:jc w:val="left"/>
            </w:pPr>
            <w:r>
              <w:t xml:space="preserve">Documental ligera + referencias</w:t>
            </w:r>
          </w:p>
        </w:tc>
      </w:tr>
      <w:tr>
        <w:tc>
          <w:tcPr/>
          <w:p>
            <w:pPr>
              <w:pStyle w:val="Compact"/>
              <w:jc w:val="left"/>
            </w:pPr>
            <w:r>
              <w:t xml:space="preserve">Pago en plataforma</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Parcial</w:t>
            </w:r>
          </w:p>
        </w:tc>
        <w:tc>
          <w:tcPr/>
          <w:p>
            <w:pPr>
              <w:pStyle w:val="Compact"/>
              <w:jc w:val="left"/>
            </w:pPr>
            <w:r>
              <w:t xml:space="preserve">No</w:t>
            </w:r>
          </w:p>
        </w:tc>
        <w:tc>
          <w:tcPr/>
          <w:p>
            <w:pPr>
              <w:pStyle w:val="Compact"/>
              <w:jc w:val="left"/>
            </w:pPr>
            <w:r>
              <w:t xml:space="preserve">Sí, obligatorio</w:t>
            </w:r>
          </w:p>
        </w:tc>
        <w:tc>
          <w:tcPr/>
          <w:p>
            <w:pPr>
              <w:pStyle w:val="Compact"/>
              <w:jc w:val="left"/>
            </w:pPr>
            <w:r>
              <w:t xml:space="preserve">A definir (liberación condicionada)</w:t>
            </w:r>
          </w:p>
        </w:tc>
      </w:tr>
      <w:tr>
        <w:tc>
          <w:tcPr/>
          <w:p>
            <w:pPr>
              <w:pStyle w:val="Compact"/>
              <w:jc w:val="left"/>
            </w:pPr>
            <w:r>
              <w:t xml:space="preserve">Garantía</w:t>
            </w:r>
          </w:p>
        </w:tc>
        <w:tc>
          <w:tcPr/>
          <w:p>
            <w:pPr>
              <w:pStyle w:val="Compact"/>
              <w:jc w:val="left"/>
            </w:pPr>
            <w:r>
              <w:t xml:space="preserve">No</w:t>
            </w:r>
          </w:p>
        </w:tc>
        <w:tc>
          <w:tcPr/>
          <w:p>
            <w:pPr>
              <w:pStyle w:val="Compact"/>
              <w:jc w:val="left"/>
            </w:pPr>
            <w:r>
              <w:t xml:space="preserve">No</w:t>
            </w:r>
          </w:p>
        </w:tc>
        <w:tc>
          <w:tcPr/>
          <w:p>
            <w:pPr>
              <w:pStyle w:val="Compact"/>
              <w:jc w:val="left"/>
            </w:pPr>
            <w:r>
              <w:t xml:space="preserve">No (salvo Timbrit)</w:t>
            </w:r>
          </w:p>
        </w:tc>
        <w:tc>
          <w:tcPr/>
          <w:p>
            <w:pPr>
              <w:pStyle w:val="Compact"/>
              <w:jc w:val="left"/>
            </w:pPr>
            <w:r>
              <w:t xml:space="preserve">No</w:t>
            </w:r>
          </w:p>
        </w:tc>
        <w:tc>
          <w:tcPr/>
          <w:p>
            <w:pPr>
              <w:pStyle w:val="Compact"/>
              <w:jc w:val="left"/>
            </w:pPr>
            <w:r>
              <w:t xml:space="preserve">Sí</w:t>
            </w:r>
          </w:p>
        </w:tc>
        <w:tc>
          <w:tcPr/>
          <w:p>
            <w:pPr>
              <w:pStyle w:val="Compact"/>
              <w:jc w:val="left"/>
            </w:pPr>
            <w:r>
              <w:t xml:space="preserve">Propuesta central</w:t>
            </w:r>
          </w:p>
        </w:tc>
      </w:tr>
      <w:tr>
        <w:tc>
          <w:tcPr/>
          <w:p>
            <w:pPr>
              <w:pStyle w:val="Compact"/>
              <w:jc w:val="left"/>
            </w:pPr>
            <w:r>
              <w:t xml:space="preserve">Búsqueda estructurada</w:t>
            </w:r>
          </w:p>
        </w:tc>
        <w:tc>
          <w:tcPr/>
          <w:p>
            <w:pPr>
              <w:pStyle w:val="Compact"/>
              <w:jc w:val="left"/>
            </w:pPr>
            <w:r>
              <w:t xml:space="preserve">No</w:t>
            </w:r>
          </w:p>
        </w:tc>
        <w:tc>
          <w:tcPr/>
          <w:p>
            <w:pPr>
              <w:pStyle w:val="Compact"/>
              <w:jc w:val="left"/>
            </w:pPr>
            <w:r>
              <w:t xml:space="preserve">Muy limitada</w:t>
            </w:r>
          </w:p>
        </w:tc>
        <w:tc>
          <w:tcPr/>
          <w:p>
            <w:pPr>
              <w:pStyle w:val="Compact"/>
              <w:jc w:val="left"/>
            </w:pPr>
            <w:r>
              <w:t xml:space="preserve">Sí</w:t>
            </w:r>
          </w:p>
        </w:tc>
        <w:tc>
          <w:tcPr/>
          <w:p>
            <w:pPr>
              <w:pStyle w:val="Compact"/>
              <w:jc w:val="left"/>
            </w:pPr>
            <w:r>
              <w:t xml:space="preserve">Limitada</w:t>
            </w:r>
          </w:p>
        </w:tc>
        <w:tc>
          <w:tcPr/>
          <w:p>
            <w:pPr>
              <w:pStyle w:val="Compact"/>
              <w:jc w:val="left"/>
            </w:pPr>
            <w:r>
              <w:t xml:space="preserve">Sí</w:t>
            </w:r>
          </w:p>
        </w:tc>
        <w:tc>
          <w:tcPr/>
          <w:p>
            <w:pPr>
              <w:pStyle w:val="Compact"/>
              <w:jc w:val="left"/>
            </w:pPr>
            <w:r>
              <w:t xml:space="preserve">Sí</w:t>
            </w:r>
          </w:p>
        </w:tc>
      </w:tr>
      <w:tr>
        <w:tc>
          <w:tcPr/>
          <w:p>
            <w:pPr>
              <w:pStyle w:val="Compact"/>
              <w:jc w:val="left"/>
            </w:pPr>
            <w:r>
              <w:t xml:space="preserve">Reseñas verificadas</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Parcial</w:t>
            </w:r>
          </w:p>
        </w:tc>
        <w:tc>
          <w:tcPr/>
          <w:p>
            <w:pPr>
              <w:pStyle w:val="Compact"/>
              <w:jc w:val="left"/>
            </w:pPr>
            <w:r>
              <w:t xml:space="preserve">No</w:t>
            </w:r>
          </w:p>
        </w:tc>
        <w:tc>
          <w:tcPr/>
          <w:p>
            <w:pPr>
              <w:pStyle w:val="Compact"/>
              <w:jc w:val="left"/>
            </w:pPr>
            <w:r>
              <w:t xml:space="preserve">Sí</w:t>
            </w:r>
          </w:p>
        </w:tc>
        <w:tc>
          <w:tcPr/>
          <w:p>
            <w:pPr>
              <w:pStyle w:val="Compact"/>
              <w:jc w:val="left"/>
            </w:pPr>
            <w:r>
              <w:t xml:space="preserve">Propuesta central</w:t>
            </w:r>
          </w:p>
        </w:tc>
      </w:tr>
      <w:tr>
        <w:tc>
          <w:tcPr/>
          <w:p>
            <w:pPr>
              <w:pStyle w:val="Compact"/>
              <w:jc w:val="left"/>
            </w:pPr>
            <w:r>
              <w:t xml:space="preserve">Presencia en Bolivia</w:t>
            </w:r>
          </w:p>
        </w:tc>
        <w:tc>
          <w:tcPr/>
          <w:p>
            <w:pPr>
              <w:pStyle w:val="Compact"/>
              <w:jc w:val="left"/>
            </w:pPr>
            <w:r>
              <w:t xml:space="preserve">Sí</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r>
    </w:tbl>
    <w:bookmarkEnd w:id="44"/>
    <w:bookmarkStart w:id="45" w:name="conclusiones-1"/>
    <w:p>
      <w:pPr>
        <w:pStyle w:val="Heading2"/>
      </w:pPr>
      <w:r>
        <w:t xml:space="preserve">2.6 Conclusiones</w:t>
      </w:r>
    </w:p>
    <w:p>
      <w:pPr>
        <w:numPr>
          <w:ilvl w:val="0"/>
          <w:numId w:val="1010"/>
        </w:numPr>
        <w:pStyle w:val="Compact"/>
      </w:pPr>
      <w:r>
        <w:t xml:space="preserve">La verdadera competencia es un hábito gratuito de alta confianza social.</w:t>
      </w:r>
    </w:p>
    <w:p>
      <w:pPr>
        <w:numPr>
          <w:ilvl w:val="0"/>
          <w:numId w:val="1010"/>
        </w:numPr>
        <w:pStyle w:val="Compact"/>
      </w:pPr>
      <w:r>
        <w:t xml:space="preserve">Hay un</w:t>
      </w:r>
      <w:r>
        <w:t xml:space="preserve"> </w:t>
      </w:r>
      <w:r>
        <w:t xml:space="preserve">“</w:t>
      </w:r>
      <w:r>
        <w:t xml:space="preserve">manual de modelos</w:t>
      </w:r>
      <w:r>
        <w:t xml:space="preserve">”</w:t>
      </w:r>
      <w:r>
        <w:t xml:space="preserve"> </w:t>
      </w:r>
      <w:r>
        <w:t xml:space="preserve">ya probado en la región — no hay que inventar uno desde cero.</w:t>
      </w:r>
    </w:p>
    <w:p>
      <w:pPr>
        <w:numPr>
          <w:ilvl w:val="0"/>
          <w:numId w:val="1010"/>
        </w:numPr>
        <w:pStyle w:val="Compact"/>
      </w:pPr>
      <w:r>
        <w:t xml:space="preserve">Los modelos con mejor tracción financiera cobran comisión y controlan el pago in-app.</w:t>
      </w:r>
    </w:p>
    <w:p>
      <w:pPr>
        <w:numPr>
          <w:ilvl w:val="0"/>
          <w:numId w:val="1010"/>
        </w:numPr>
        <w:pStyle w:val="Compact"/>
      </w:pPr>
      <w:r>
        <w:t xml:space="preserve">Ninguno de los 6 competidores regionales tiene presencia confirmada en Bolivia — ventana abierta, pero con riesgo de entrada en 12-24 meses.</w:t>
      </w:r>
    </w:p>
    <w:bookmarkEnd w:id="45"/>
    <w:bookmarkStart w:id="46" w:name="riesgos-detectados-1"/>
    <w:p>
      <w:pPr>
        <w:pStyle w:val="Heading2"/>
      </w:pPr>
      <w:r>
        <w:t xml:space="preserve">2.7 Riesgos detectados</w:t>
      </w:r>
    </w:p>
    <w:p>
      <w:pPr>
        <w:numPr>
          <w:ilvl w:val="0"/>
          <w:numId w:val="1011"/>
        </w:numPr>
        <w:pStyle w:val="Compact"/>
      </w:pPr>
      <w:r>
        <w:t xml:space="preserve">Subestimar la competencia informal.</w:t>
      </w:r>
    </w:p>
    <w:p>
      <w:pPr>
        <w:numPr>
          <w:ilvl w:val="0"/>
          <w:numId w:val="1011"/>
        </w:numPr>
        <w:pStyle w:val="Compact"/>
      </w:pPr>
      <w:r>
        <w:t xml:space="preserve">Copiar un modelo de monetización sin validarlo localmente.</w:t>
      </w:r>
    </w:p>
    <w:p>
      <w:pPr>
        <w:numPr>
          <w:ilvl w:val="0"/>
          <w:numId w:val="1011"/>
        </w:numPr>
        <w:pStyle w:val="Compact"/>
      </w:pPr>
      <w:r>
        <w:t xml:space="preserve">Entrada de un competidor regional con capital ya construido.</w:t>
      </w:r>
    </w:p>
    <w:bookmarkEnd w:id="46"/>
    <w:bookmarkStart w:id="47" w:name="decisiones-recomendadas-1"/>
    <w:p>
      <w:pPr>
        <w:pStyle w:val="Heading2"/>
      </w:pPr>
      <w:r>
        <w:t xml:space="preserve">2.8 Decisiones recomendadas</w:t>
      </w:r>
    </w:p>
    <w:p>
      <w:pPr>
        <w:numPr>
          <w:ilvl w:val="0"/>
          <w:numId w:val="1012"/>
        </w:numPr>
        <w:pStyle w:val="Compact"/>
      </w:pPr>
      <w:r>
        <w:t xml:space="preserve">Replicar la</w:t>
      </w:r>
      <w:r>
        <w:t xml:space="preserve"> </w:t>
      </w:r>
      <w:r>
        <w:t xml:space="preserve">“</w:t>
      </w:r>
      <w:r>
        <w:t xml:space="preserve">confianza social</w:t>
      </w:r>
      <w:r>
        <w:t xml:space="preserve">”</w:t>
      </w:r>
      <w:r>
        <w:t xml:space="preserve"> </w:t>
      </w:r>
      <w:r>
        <w:t xml:space="preserve">de Facebook/WhatsApp en el producto (fotos reales, referencias verificables).</w:t>
      </w:r>
    </w:p>
    <w:p>
      <w:pPr>
        <w:numPr>
          <w:ilvl w:val="0"/>
          <w:numId w:val="1012"/>
        </w:numPr>
        <w:pStyle w:val="Compact"/>
      </w:pPr>
      <w:r>
        <w:t xml:space="preserve">Modelo híbrido: entrada freemium, camino claro a comisión transaccional.</w:t>
      </w:r>
    </w:p>
    <w:p>
      <w:pPr>
        <w:numPr>
          <w:ilvl w:val="0"/>
          <w:numId w:val="1012"/>
        </w:numPr>
        <w:pStyle w:val="Compact"/>
      </w:pPr>
      <w:r>
        <w:t xml:space="preserve">Monitoreo trimestral de expansión de competidores regionales.</w:t>
      </w:r>
    </w:p>
    <w:bookmarkEnd w:id="47"/>
    <w:bookmarkStart w:id="48" w:name="tareas-pendientes-1"/>
    <w:p>
      <w:pPr>
        <w:pStyle w:val="Heading2"/>
      </w:pPr>
      <w:r>
        <w:t xml:space="preserve">2.9 Tareas pendientes</w:t>
      </w:r>
    </w:p>
    <w:p>
      <w:pPr>
        <w:numPr>
          <w:ilvl w:val="0"/>
          <w:numId w:val="1013"/>
        </w:numPr>
        <w:pStyle w:val="Compact"/>
      </w:pPr>
      <w:r>
        <w:t xml:space="preserve">☐ Cotizar 3-5 empresas formales de mantenimiento en SCZ</w:t>
      </w:r>
    </w:p>
    <w:p>
      <w:pPr>
        <w:numPr>
          <w:ilvl w:val="0"/>
          <w:numId w:val="1013"/>
        </w:numPr>
        <w:pStyle w:val="Compact"/>
      </w:pPr>
      <w:r>
        <w:t xml:space="preserve">☐ Auditar 10+ publicaciones activas de grupos de Facebook de SCZ</w:t>
      </w:r>
    </w:p>
    <w:p>
      <w:pPr>
        <w:numPr>
          <w:ilvl w:val="0"/>
          <w:numId w:val="1013"/>
        </w:numPr>
        <w:pStyle w:val="Compact"/>
      </w:pPr>
      <w:r>
        <w:t xml:space="preserve">☐ Probar Pimer y Timbrit como usuario real</w:t>
      </w:r>
    </w:p>
    <w:bookmarkEnd w:id="48"/>
    <w:bookmarkStart w:id="49" w:name="checklist-de-validación-1"/>
    <w:p>
      <w:pPr>
        <w:pStyle w:val="Heading2"/>
      </w:pPr>
      <w:r>
        <w:t xml:space="preserve">2.10 Checklist de validación</w:t>
      </w:r>
    </w:p>
    <w:p>
      <w:pPr>
        <w:numPr>
          <w:ilvl w:val="0"/>
          <w:numId w:val="1014"/>
        </w:numPr>
        <w:pStyle w:val="Compact"/>
      </w:pPr>
      <w:r>
        <w:t xml:space="preserve">☐ Matriz validada con al menos una prueba real de un competidor regional</w:t>
      </w:r>
    </w:p>
    <w:p>
      <w:pPr>
        <w:numPr>
          <w:ilvl w:val="0"/>
          <w:numId w:val="1014"/>
        </w:numPr>
        <w:pStyle w:val="Compact"/>
      </w:pPr>
      <w:r>
        <w:t xml:space="preserve">☐ Confirmado si algún competidor regional planea expansión a Bolivia</w:t>
      </w:r>
    </w:p>
    <w:p>
      <w:pPr>
        <w:numPr>
          <w:ilvl w:val="0"/>
          <w:numId w:val="1014"/>
        </w:numPr>
        <w:pStyle w:val="Compact"/>
      </w:pPr>
      <w:r>
        <w:t xml:space="preserve">☐ Datos de precios de Nivel 1 y 3 ampliados más allá de un solo ejemplo</w:t>
      </w:r>
    </w:p>
    <w:bookmarkEnd w:id="49"/>
    <w:bookmarkEnd w:id="50"/>
    <w:bookmarkStart w:id="60" w:name="X7d2d012160dac00b4ade0c7c6b627120abd0ba3"/>
    <w:p>
      <w:pPr>
        <w:pStyle w:val="Heading1"/>
      </w:pPr>
      <w:r>
        <w:t xml:space="preserve">CAPÍTULO 3 — Perfiles de Clientes y Proveedores</w:t>
      </w:r>
    </w:p>
    <w:bookmarkStart w:id="51" w:name="resumen-ejecutivo-2"/>
    <w:p>
      <w:pPr>
        <w:pStyle w:val="Heading2"/>
      </w:pPr>
      <w:r>
        <w:t xml:space="preserve">3.1 Resumen ejecutivo</w:t>
      </w:r>
    </w:p>
    <w:p>
      <w:pPr>
        <w:pStyle w:val="FirstParagraph"/>
      </w:pPr>
      <w:r>
        <w:t xml:space="preserve">No existe ninguna encuesta pública sobre hábitos de contratación de servicios para el hogar en Santa Cruz. Sí existe buena información socioeconómica (estratos, zonas, régimen tributario, salario mínimo) que permite construir perfiles fundamentados en datos de contexto, no en encuestas de comportamiento.</w:t>
      </w:r>
    </w:p>
    <w:bookmarkEnd w:id="51"/>
    <w:bookmarkStart w:id="52" w:name="X01dbcc768808be49ad47d9c796141aa67461630"/>
    <w:p>
      <w:pPr>
        <w:pStyle w:val="Heading2"/>
      </w:pPr>
      <w:r>
        <w:t xml:space="preserve">3.2 Dato base: estratos socioeconómicos del eje central</w:t>
      </w:r>
    </w:p>
    <w:p>
      <w:pPr>
        <w:pStyle w:val="FirstParagraph"/>
      </w:pPr>
      <w:r>
        <w:t xml:space="preserve">Según Captura Consulting (citado por CADECOCRUZ), los hogares del eje central se dividen en 6 estratos. La cifra más reciente con desagregación es de 2020 (afectada por la pandemia) — piso de referencia estructural, no ingreso actual exacto. A esto se suma el efecto del cambio de régimen cambiario de junio 2026 (devaluación ~40%, Cap. 7.9), lo que refuerza la necesidad de medir disposición a pagar real en el piloto.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Estrato</w:t>
            </w:r>
          </w:p>
        </w:tc>
        <w:tc>
          <w:tcPr/>
          <w:p>
            <w:pPr>
              <w:pStyle w:val="Compact"/>
              <w:jc w:val="left"/>
            </w:pPr>
            <w:r>
              <w:t xml:space="preserve">Ingreso mensual hogar (2020, Bs)</w:t>
            </w:r>
          </w:p>
        </w:tc>
        <w:tc>
          <w:tcPr/>
          <w:p>
            <w:pPr>
              <w:pStyle w:val="Compact"/>
              <w:jc w:val="left"/>
            </w:pPr>
            <w:r>
              <w:t xml:space="preserve">Ingreso mensual hogar (2017, Bs)</w:t>
            </w:r>
          </w:p>
        </w:tc>
      </w:tr>
      <w:tr>
        <w:tc>
          <w:tcPr/>
          <w:p>
            <w:pPr>
              <w:pStyle w:val="Compact"/>
              <w:jc w:val="left"/>
            </w:pPr>
            <w:r>
              <w:t xml:space="preserve">Alto</w:t>
            </w:r>
          </w:p>
        </w:tc>
        <w:tc>
          <w:tcPr/>
          <w:p>
            <w:pPr>
              <w:pStyle w:val="Compact"/>
              <w:jc w:val="left"/>
            </w:pPr>
            <w:r>
              <w:t xml:space="preserve">31.979</w:t>
            </w:r>
          </w:p>
        </w:tc>
        <w:tc>
          <w:tcPr/>
          <w:p>
            <w:pPr>
              <w:pStyle w:val="Compact"/>
              <w:jc w:val="left"/>
            </w:pPr>
            <w:r>
              <w:t xml:space="preserve">35.179</w:t>
            </w:r>
          </w:p>
        </w:tc>
      </w:tr>
      <w:tr>
        <w:tc>
          <w:tcPr/>
          <w:p>
            <w:pPr>
              <w:pStyle w:val="Compact"/>
              <w:jc w:val="left"/>
            </w:pPr>
            <w:r>
              <w:t xml:space="preserve">Medio alto</w:t>
            </w:r>
          </w:p>
        </w:tc>
        <w:tc>
          <w:tcPr/>
          <w:p>
            <w:pPr>
              <w:pStyle w:val="Compact"/>
              <w:jc w:val="left"/>
            </w:pPr>
            <w:r>
              <w:t xml:space="preserve">(no desagregado)</w:t>
            </w:r>
          </w:p>
        </w:tc>
        <w:tc>
          <w:tcPr/>
          <w:p>
            <w:pPr>
              <w:pStyle w:val="Compact"/>
              <w:jc w:val="left"/>
            </w:pPr>
            <w:r>
              <w:t xml:space="preserve">—</w:t>
            </w:r>
          </w:p>
        </w:tc>
      </w:tr>
      <w:tr>
        <w:tc>
          <w:tcPr/>
          <w:p>
            <w:pPr>
              <w:pStyle w:val="Compact"/>
              <w:jc w:val="left"/>
            </w:pPr>
            <w:r>
              <w:t xml:space="preserve">Medio típico</w:t>
            </w:r>
          </w:p>
        </w:tc>
        <w:tc>
          <w:tcPr/>
          <w:p>
            <w:pPr>
              <w:pStyle w:val="Compact"/>
              <w:jc w:val="left"/>
            </w:pPr>
            <w:r>
              <w:t xml:space="preserve">12.847</w:t>
            </w:r>
          </w:p>
        </w:tc>
        <w:tc>
          <w:tcPr/>
          <w:p>
            <w:pPr>
              <w:pStyle w:val="Compact"/>
              <w:jc w:val="left"/>
            </w:pPr>
            <w:r>
              <w:t xml:space="preserve">13.034</w:t>
            </w:r>
          </w:p>
        </w:tc>
      </w:tr>
      <w:tr>
        <w:tc>
          <w:tcPr/>
          <w:p>
            <w:pPr>
              <w:pStyle w:val="Compact"/>
              <w:jc w:val="left"/>
            </w:pPr>
            <w:r>
              <w:t xml:space="preserve">Medio bajo</w:t>
            </w:r>
          </w:p>
        </w:tc>
        <w:tc>
          <w:tcPr/>
          <w:p>
            <w:pPr>
              <w:pStyle w:val="Compact"/>
              <w:jc w:val="left"/>
            </w:pPr>
            <w:r>
              <w:t xml:space="preserve">6.071</w:t>
            </w:r>
          </w:p>
        </w:tc>
        <w:tc>
          <w:tcPr/>
          <w:p>
            <w:pPr>
              <w:pStyle w:val="Compact"/>
              <w:jc w:val="left"/>
            </w:pPr>
            <w:r>
              <w:t xml:space="preserve">6.982</w:t>
            </w:r>
          </w:p>
        </w:tc>
      </w:tr>
      <w:tr>
        <w:tc>
          <w:tcPr/>
          <w:p>
            <w:pPr>
              <w:pStyle w:val="Compact"/>
              <w:jc w:val="left"/>
            </w:pPr>
            <w:r>
              <w:t xml:space="preserve">Bajo ascendente</w:t>
            </w:r>
          </w:p>
        </w:tc>
        <w:tc>
          <w:tcPr/>
          <w:p>
            <w:pPr>
              <w:pStyle w:val="Compact"/>
              <w:jc w:val="left"/>
            </w:pPr>
            <w:r>
              <w:t xml:space="preserve">3.572</w:t>
            </w:r>
          </w:p>
        </w:tc>
        <w:tc>
          <w:tcPr/>
          <w:p>
            <w:pPr>
              <w:pStyle w:val="Compact"/>
              <w:jc w:val="left"/>
            </w:pPr>
            <w:r>
              <w:t xml:space="preserve">4.512</w:t>
            </w:r>
          </w:p>
        </w:tc>
      </w:tr>
      <w:tr>
        <w:tc>
          <w:tcPr/>
          <w:p>
            <w:pPr>
              <w:pStyle w:val="Compact"/>
              <w:jc w:val="left"/>
            </w:pPr>
            <w:r>
              <w:t xml:space="preserve">Bajo popular/marginal</w:t>
            </w:r>
          </w:p>
        </w:tc>
        <w:tc>
          <w:tcPr/>
          <w:p>
            <w:pPr>
              <w:pStyle w:val="Compact"/>
              <w:jc w:val="left"/>
            </w:pPr>
            <w:r>
              <w:t xml:space="preserve">1.638</w:t>
            </w:r>
          </w:p>
        </w:tc>
        <w:tc>
          <w:tcPr/>
          <w:p>
            <w:pPr>
              <w:pStyle w:val="Compact"/>
              <w:jc w:val="left"/>
            </w:pPr>
            <w:r>
              <w:t xml:space="preserve">2.390</w:t>
            </w:r>
          </w:p>
        </w:tc>
      </w:tr>
      <w:tr>
        <w:tc>
          <w:tcPr/>
          <w:p>
            <w:pPr>
              <w:pStyle w:val="Compact"/>
              <w:jc w:val="left"/>
            </w:pPr>
            <w:r>
              <w:t xml:space="preserve">Promedio eje central</w:t>
            </w:r>
          </w:p>
        </w:tc>
        <w:tc>
          <w:tcPr/>
          <w:p>
            <w:pPr>
              <w:pStyle w:val="Compact"/>
              <w:jc w:val="left"/>
            </w:pPr>
            <w:r>
              <w:t xml:space="preserve">5.398</w:t>
            </w:r>
          </w:p>
        </w:tc>
        <w:tc>
          <w:tcPr/>
          <w:p>
            <w:pPr>
              <w:pStyle w:val="Compact"/>
              <w:jc w:val="left"/>
            </w:pPr>
            <w:r>
              <w:t xml:space="preserve">6.817</w:t>
            </w:r>
          </w:p>
        </w:tc>
      </w:tr>
    </w:tbl>
    <w:p>
      <w:pPr>
        <w:pStyle w:val="BodyText"/>
      </w:pPr>
      <w:r>
        <w:t xml:space="preserve">Salario mínimo nacional 2026: Bs 3.300/mes (D.S. 5516) — sitúa al estrato</w:t>
      </w:r>
      <w:r>
        <w:t xml:space="preserve"> </w:t>
      </w:r>
      <w:r>
        <w:t xml:space="preserve">“</w:t>
      </w:r>
      <w:r>
        <w:t xml:space="preserve">bajo popular</w:t>
      </w:r>
      <w:r>
        <w:t xml:space="preserve">”</w:t>
      </w:r>
      <w:r>
        <w:t xml:space="preserve"> </w:t>
      </w:r>
      <w:r>
        <w:t xml:space="preserve">por debajo del mínimo, confirmando que solo</w:t>
      </w:r>
      <w:r>
        <w:t xml:space="preserve"> </w:t>
      </w:r>
      <w:r>
        <w:t xml:space="preserve">“</w:t>
      </w:r>
      <w:r>
        <w:t xml:space="preserve">alto</w:t>
      </w:r>
      <w:r>
        <w:t xml:space="preserve">”</w:t>
      </w:r>
      <w:r>
        <w:t xml:space="preserve"> </w:t>
      </w:r>
      <w:r>
        <w:t xml:space="preserve">y</w:t>
      </w:r>
      <w:r>
        <w:t xml:space="preserve"> </w:t>
      </w:r>
      <w:r>
        <w:t xml:space="preserve">“</w:t>
      </w:r>
      <w:r>
        <w:t xml:space="preserve">medio típico</w:t>
      </w:r>
      <w:r>
        <w:t xml:space="preserve">”</w:t>
      </w:r>
      <w:r>
        <w:t xml:space="preserve"> </w:t>
      </w:r>
      <w:r>
        <w:t xml:space="preserve">tienen holgura para pagar sobreprecio por verificación/garantía (H2, Cap. 0).</w:t>
      </w:r>
    </w:p>
    <w:p>
      <w:pPr>
        <w:pStyle w:val="BodyText"/>
      </w:pPr>
      <w:r>
        <w:t xml:space="preserve">Zona Norte, Urubó y Piraí aparecen consistentemente como zonas de mayor desarrollo residencial en fuentes descriptivas — caracterización cualitativa, no dato estadístico duro (H-perfil-1, a confirmar).</w:t>
      </w:r>
    </w:p>
    <w:bookmarkEnd w:id="52"/>
    <w:bookmarkStart w:id="53" w:name="perfiles-de-clientes"/>
    <w:p>
      <w:pPr>
        <w:pStyle w:val="Heading2"/>
      </w:pPr>
      <w:r>
        <w:t xml:space="preserve">3.3 Perfiles de clientes</w:t>
      </w:r>
    </w:p>
    <w:p>
      <w:pPr>
        <w:pStyle w:val="FirstParagraph"/>
      </w:pPr>
      <w:r>
        <w:rPr>
          <w:bCs/>
          <w:b/>
        </w:rPr>
        <w:t xml:space="preserve">Perfil 1 —</w:t>
      </w:r>
      <w:r>
        <w:rPr>
          <w:bCs/>
          <w:b/>
        </w:rPr>
        <w:t xml:space="preserve"> </w:t>
      </w:r>
      <w:r>
        <w:rPr>
          <w:bCs/>
          <w:b/>
        </w:rPr>
        <w:t xml:space="preserve">“</w:t>
      </w:r>
      <w:r>
        <w:rPr>
          <w:bCs/>
          <w:b/>
        </w:rPr>
        <w:t xml:space="preserve">Hogar profesional urbano</w:t>
      </w:r>
      <w:r>
        <w:rPr>
          <w:bCs/>
          <w:b/>
        </w:rPr>
        <w:t xml:space="preserve">”</w:t>
      </w:r>
      <w:r>
        <w:rPr>
          <w:bCs/>
          <w:b/>
        </w:rPr>
        <w:t xml:space="preserve"> </w:t>
      </w:r>
      <w:r>
        <w:rPr>
          <w:bCs/>
          <w:b/>
        </w:rPr>
        <w:t xml:space="preserve">(segmento primario)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Contenido</w:t>
            </w:r>
          </w:p>
        </w:tc>
        <w:tc>
          <w:tcPr/>
          <w:p>
            <w:pPr>
              <w:pStyle w:val="Compact"/>
              <w:jc w:val="left"/>
            </w:pPr>
            <w:r>
              <w:t xml:space="preserve">Estatus</w:t>
            </w:r>
          </w:p>
        </w:tc>
      </w:tr>
      <w:tr>
        <w:tc>
          <w:tcPr/>
          <w:p>
            <w:pPr>
              <w:pStyle w:val="Compact"/>
              <w:jc w:val="left"/>
            </w:pPr>
            <w:r>
              <w:t xml:space="preserve">Edad</w:t>
            </w:r>
          </w:p>
        </w:tc>
        <w:tc>
          <w:tcPr/>
          <w:p>
            <w:pPr>
              <w:pStyle w:val="Compact"/>
              <w:jc w:val="left"/>
            </w:pPr>
            <w:r>
              <w:t xml:space="preserve">30-50 años</w:t>
            </w:r>
          </w:p>
        </w:tc>
        <w:tc>
          <w:tcPr/>
          <w:p>
            <w:pPr>
              <w:pStyle w:val="Compact"/>
              <w:jc w:val="left"/>
            </w:pPr>
            <w:r>
              <w:t xml:space="preserve">Hipótesis razonable, no verificada para SCZ</w:t>
            </w:r>
          </w:p>
        </w:tc>
      </w:tr>
      <w:tr>
        <w:tc>
          <w:tcPr/>
          <w:p>
            <w:pPr>
              <w:pStyle w:val="Compact"/>
              <w:jc w:val="left"/>
            </w:pPr>
            <w:r>
              <w:t xml:space="preserve">Ingreso del hogar</w:t>
            </w:r>
          </w:p>
        </w:tc>
        <w:tc>
          <w:tcPr/>
          <w:p>
            <w:pPr>
              <w:pStyle w:val="Compact"/>
              <w:jc w:val="left"/>
            </w:pPr>
            <w:r>
              <w:t xml:space="preserve">Bs 12.800 - 32.000+/mes</w:t>
            </w:r>
          </w:p>
        </w:tc>
        <w:tc>
          <w:tcPr/>
          <w:p>
            <w:pPr>
              <w:pStyle w:val="Compact"/>
              <w:jc w:val="left"/>
            </w:pPr>
            <w:r>
              <w:t xml:space="preserve">Captura Consulting 2020</w:t>
            </w:r>
          </w:p>
        </w:tc>
      </w:tr>
      <w:tr>
        <w:tc>
          <w:tcPr/>
          <w:p>
            <w:pPr>
              <w:pStyle w:val="Compact"/>
              <w:jc w:val="left"/>
            </w:pPr>
            <w:r>
              <w:t xml:space="preserve">Ocupación</w:t>
            </w:r>
          </w:p>
        </w:tc>
        <w:tc>
          <w:tcPr/>
          <w:p>
            <w:pPr>
              <w:pStyle w:val="Compact"/>
              <w:jc w:val="left"/>
            </w:pPr>
            <w:r>
              <w:t xml:space="preserve">Profesional dependiente, empresario, comerciante</w:t>
            </w:r>
          </w:p>
        </w:tc>
        <w:tc>
          <w:tcPr/>
          <w:p>
            <w:pPr>
              <w:pStyle w:val="Compact"/>
              <w:jc w:val="left"/>
            </w:pPr>
            <w:r>
              <w:t xml:space="preserve">Hipótesis</w:t>
            </w:r>
          </w:p>
        </w:tc>
      </w:tr>
      <w:tr>
        <w:tc>
          <w:tcPr/>
          <w:p>
            <w:pPr>
              <w:pStyle w:val="Compact"/>
              <w:jc w:val="left"/>
            </w:pPr>
            <w:r>
              <w:t xml:space="preserve">Zona probable</w:t>
            </w:r>
          </w:p>
        </w:tc>
        <w:tc>
          <w:tcPr/>
          <w:p>
            <w:pPr>
              <w:pStyle w:val="Compact"/>
              <w:jc w:val="left"/>
            </w:pPr>
            <w:r>
              <w:t xml:space="preserve">Norte, Urubó, Equipetrol, Piraí</w:t>
            </w:r>
          </w:p>
        </w:tc>
        <w:tc>
          <w:tcPr/>
          <w:p>
            <w:pPr>
              <w:pStyle w:val="Compact"/>
              <w:jc w:val="left"/>
            </w:pPr>
            <w:r>
              <w:t xml:space="preserve">H-perfil-1</w:t>
            </w:r>
          </w:p>
        </w:tc>
      </w:tr>
      <w:tr>
        <w:tc>
          <w:tcPr/>
          <w:p>
            <w:pPr>
              <w:pStyle w:val="Compact"/>
              <w:jc w:val="left"/>
            </w:pPr>
            <w:r>
              <w:t xml:space="preserve">Frustración principal</w:t>
            </w:r>
          </w:p>
        </w:tc>
        <w:tc>
          <w:tcPr/>
          <w:p>
            <w:pPr>
              <w:pStyle w:val="Compact"/>
              <w:jc w:val="left"/>
            </w:pPr>
            <w:r>
              <w:t xml:space="preserve">No saber si el técnico es confiable; sin forma de comparar precios</w:t>
            </w:r>
          </w:p>
        </w:tc>
        <w:tc>
          <w:tcPr/>
          <w:p>
            <w:pPr>
              <w:pStyle w:val="Compact"/>
              <w:jc w:val="left"/>
            </w:pPr>
            <w:r>
              <w:t xml:space="preserve">No verificado</w:t>
            </w:r>
          </w:p>
        </w:tc>
      </w:tr>
      <w:tr>
        <w:tc>
          <w:tcPr/>
          <w:p>
            <w:pPr>
              <w:pStyle w:val="Compact"/>
              <w:jc w:val="left"/>
            </w:pPr>
            <w:r>
              <w:t xml:space="preserve">Disposición a pagar</w:t>
            </w:r>
          </w:p>
        </w:tc>
        <w:tc>
          <w:tcPr/>
          <w:p>
            <w:pPr>
              <w:pStyle w:val="Compact"/>
              <w:jc w:val="left"/>
            </w:pPr>
            <w:r>
              <w:t xml:space="preserve">Sin dato validado; ancla única (AC = 350 Bs)</w:t>
            </w:r>
          </w:p>
        </w:tc>
        <w:tc>
          <w:tcPr/>
          <w:p>
            <w:pPr>
              <w:pStyle w:val="Compact"/>
              <w:jc w:val="left"/>
            </w:pPr>
            <w:r>
              <w:t xml:space="preserve">Dato faltante</w:t>
            </w:r>
          </w:p>
        </w:tc>
      </w:tr>
    </w:tbl>
    <w:p>
      <w:pPr>
        <w:pStyle w:val="BodyText"/>
      </w:pPr>
      <w:r>
        <w:rPr>
          <w:bCs/>
          <w:b/>
        </w:rPr>
        <w:t xml:space="preserve">Perfil 2 —</w:t>
      </w:r>
      <w:r>
        <w:rPr>
          <w:bCs/>
          <w:b/>
        </w:rPr>
        <w:t xml:space="preserve"> </w:t>
      </w:r>
      <w:r>
        <w:rPr>
          <w:bCs/>
          <w:b/>
        </w:rPr>
        <w:t xml:space="preserve">“</w:t>
      </w:r>
      <w:r>
        <w:rPr>
          <w:bCs/>
          <w:b/>
        </w:rPr>
        <w:t xml:space="preserve">Hogar de clase media típica, sensible al precio</w:t>
      </w:r>
      <w:r>
        <w:rPr>
          <w:bCs/>
          <w:b/>
        </w:rPr>
        <w:t xml:space="preserve">”</w:t>
      </w:r>
      <w:r>
        <w:rPr>
          <w:bCs/>
          <w:b/>
        </w:rPr>
        <w:t xml:space="preserve"> </w:t>
      </w:r>
      <w:r>
        <w:rPr>
          <w:bCs/>
          <w:b/>
        </w:rPr>
        <w:t xml:space="preserve">(segmento secundario)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Contenido</w:t>
            </w:r>
          </w:p>
        </w:tc>
        <w:tc>
          <w:tcPr/>
          <w:p>
            <w:pPr>
              <w:pStyle w:val="Compact"/>
              <w:jc w:val="left"/>
            </w:pPr>
            <w:r>
              <w:t xml:space="preserve">Estatus</w:t>
            </w:r>
          </w:p>
        </w:tc>
      </w:tr>
      <w:tr>
        <w:tc>
          <w:tcPr/>
          <w:p>
            <w:pPr>
              <w:pStyle w:val="Compact"/>
              <w:jc w:val="left"/>
            </w:pPr>
            <w:r>
              <w:t xml:space="preserve">Ingreso del hogar</w:t>
            </w:r>
          </w:p>
        </w:tc>
        <w:tc>
          <w:tcPr/>
          <w:p>
            <w:pPr>
              <w:pStyle w:val="Compact"/>
              <w:jc w:val="left"/>
            </w:pPr>
            <w:r>
              <w:t xml:space="preserve">Bs 6.000 - 12.800/mes</w:t>
            </w:r>
          </w:p>
        </w:tc>
        <w:tc>
          <w:tcPr/>
          <w:p>
            <w:pPr>
              <w:pStyle w:val="Compact"/>
              <w:jc w:val="left"/>
            </w:pPr>
            <w:r>
              <w:t xml:space="preserve">Captura Consulting 2020</w:t>
            </w:r>
          </w:p>
        </w:tc>
      </w:tr>
      <w:tr>
        <w:tc>
          <w:tcPr/>
          <w:p>
            <w:pPr>
              <w:pStyle w:val="Compact"/>
              <w:jc w:val="left"/>
            </w:pPr>
            <w:r>
              <w:t xml:space="preserve">Comportamiento</w:t>
            </w:r>
          </w:p>
        </w:tc>
        <w:tc>
          <w:tcPr/>
          <w:p>
            <w:pPr>
              <w:pStyle w:val="Compact"/>
              <w:jc w:val="left"/>
            </w:pPr>
            <w:r>
              <w:t xml:space="preserve">Mayor sensibilidad al precio, mayor dependencia del boca a boca</w:t>
            </w:r>
          </w:p>
        </w:tc>
        <w:tc>
          <w:tcPr/>
          <w:p>
            <w:pPr>
              <w:pStyle w:val="Compact"/>
              <w:jc w:val="left"/>
            </w:pPr>
            <w:r>
              <w:t xml:space="preserve">Hipótesis</w:t>
            </w:r>
          </w:p>
        </w:tc>
      </w:tr>
      <w:tr>
        <w:tc>
          <w:tcPr/>
          <w:p>
            <w:pPr>
              <w:pStyle w:val="Compact"/>
              <w:jc w:val="left"/>
            </w:pPr>
            <w:r>
              <w:t xml:space="preserve">Rol en la estrategia</w:t>
            </w:r>
          </w:p>
        </w:tc>
        <w:tc>
          <w:tcPr/>
          <w:p>
            <w:pPr>
              <w:pStyle w:val="Compact"/>
              <w:jc w:val="left"/>
            </w:pPr>
            <w:r>
              <w:t xml:space="preserve">Segmento de expansión posterior, no de entrada del MVP</w:t>
            </w:r>
          </w:p>
        </w:tc>
        <w:tc>
          <w:tcPr/>
          <w:p>
            <w:pPr>
              <w:pStyle w:val="Compact"/>
              <w:jc w:val="left"/>
            </w:pPr>
            <w:r>
              <w:t xml:space="preserve">Decisión estratégica</w:t>
            </w:r>
          </w:p>
        </w:tc>
      </w:tr>
    </w:tbl>
    <w:p>
      <w:pPr>
        <w:pStyle w:val="BodyText"/>
      </w:pPr>
      <w:r>
        <w:t xml:space="preserve">No se construyó un perfil de</w:t>
      </w:r>
      <w:r>
        <w:t xml:space="preserve"> </w:t>
      </w:r>
      <w:r>
        <w:t xml:space="preserve">“</w:t>
      </w:r>
      <w:r>
        <w:t xml:space="preserve">oficinas/PyMEs</w:t>
      </w:r>
      <w:r>
        <w:t xml:space="preserve">”</w:t>
      </w:r>
      <w:r>
        <w:t xml:space="preserve"> </w:t>
      </w:r>
      <w:r>
        <w:t xml:space="preserve">con el mismo detalle por falta de fuentes públicas — tarea pendiente si se quiere dar peso a ese segmento.</w:t>
      </w:r>
    </w:p>
    <w:bookmarkEnd w:id="53"/>
    <w:bookmarkStart w:id="54" w:name="perfiles-de-proveedores"/>
    <w:p>
      <w:pPr>
        <w:pStyle w:val="Heading2"/>
      </w:pPr>
      <w:r>
        <w:t xml:space="preserve">3.4 Perfiles de proveedores</w:t>
      </w:r>
    </w:p>
    <w:p>
      <w:pPr>
        <w:pStyle w:val="FirstParagraph"/>
      </w:pPr>
      <w:r>
        <w:rPr>
          <w:bCs/>
          <w:b/>
        </w:rPr>
        <w:t xml:space="preserve">Perfil 3 —</w:t>
      </w:r>
      <w:r>
        <w:rPr>
          <w:bCs/>
          <w:b/>
        </w:rPr>
        <w:t xml:space="preserve"> </w:t>
      </w:r>
      <w:r>
        <w:rPr>
          <w:bCs/>
          <w:b/>
        </w:rPr>
        <w:t xml:space="preserve">“</w:t>
      </w:r>
      <w:r>
        <w:rPr>
          <w:bCs/>
          <w:b/>
        </w:rPr>
        <w:t xml:space="preserve">Técnico independiente informal</w:t>
      </w:r>
      <w:r>
        <w:rPr>
          <w:bCs/>
          <w:b/>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Contenido</w:t>
            </w:r>
          </w:p>
        </w:tc>
        <w:tc>
          <w:tcPr/>
          <w:p>
            <w:pPr>
              <w:pStyle w:val="Compact"/>
              <w:jc w:val="left"/>
            </w:pPr>
            <w:r>
              <w:t xml:space="preserve">Estatus</w:t>
            </w:r>
          </w:p>
        </w:tc>
      </w:tr>
      <w:tr>
        <w:tc>
          <w:tcPr/>
          <w:p>
            <w:pPr>
              <w:pStyle w:val="Compact"/>
              <w:jc w:val="left"/>
            </w:pPr>
            <w:r>
              <w:t xml:space="preserve">Situación tributaria</w:t>
            </w:r>
          </w:p>
        </w:tc>
        <w:tc>
          <w:tcPr/>
          <w:p>
            <w:pPr>
              <w:pStyle w:val="Compact"/>
              <w:jc w:val="left"/>
            </w:pPr>
            <w:r>
              <w:t xml:space="preserve">Mayoría bajo Régimen Simplificado (RTS) o sin facturar</w:t>
            </w:r>
          </w:p>
        </w:tc>
        <w:tc>
          <w:tcPr/>
          <w:p>
            <w:pPr>
              <w:pStyle w:val="Compact"/>
              <w:jc w:val="left"/>
            </w:pPr>
            <w:r>
              <w:t xml:space="preserve">Verificado (marco tributario boliviano)</w:t>
            </w:r>
          </w:p>
        </w:tc>
      </w:tr>
      <w:tr>
        <w:tc>
          <w:tcPr/>
          <w:p>
            <w:pPr>
              <w:pStyle w:val="Compact"/>
              <w:jc w:val="left"/>
            </w:pPr>
            <w:r>
              <w:t xml:space="preserve">Ingreso de referencia</w:t>
            </w:r>
          </w:p>
        </w:tc>
        <w:tc>
          <w:tcPr/>
          <w:p>
            <w:pPr>
              <w:pStyle w:val="Compact"/>
              <w:jc w:val="left"/>
            </w:pPr>
            <w:r>
              <w:t xml:space="preserve">~Bs 2.640/mes (ayudante) a ~Bs 4.400/mes (maestro pintor), tarifas Insucons proyectadas</w:t>
            </w:r>
          </w:p>
        </w:tc>
        <w:tc>
          <w:tcPr/>
          <w:p>
            <w:pPr>
              <w:pStyle w:val="Compact"/>
              <w:jc w:val="left"/>
            </w:pPr>
            <w:r>
              <w:t xml:space="preserve">Parcialmente verificado</w:t>
            </w:r>
          </w:p>
        </w:tc>
      </w:tr>
      <w:tr>
        <w:tc>
          <w:tcPr/>
          <w:p>
            <w:pPr>
              <w:pStyle w:val="Compact"/>
              <w:jc w:val="left"/>
            </w:pPr>
            <w:r>
              <w:t xml:space="preserve">Canales actuales</w:t>
            </w:r>
          </w:p>
        </w:tc>
        <w:tc>
          <w:tcPr/>
          <w:p>
            <w:pPr>
              <w:pStyle w:val="Compact"/>
              <w:jc w:val="left"/>
            </w:pPr>
            <w:r>
              <w:t xml:space="preserve">Facebook, boca a boca, clasificados, ferreterías aliadas</w:t>
            </w:r>
          </w:p>
        </w:tc>
        <w:tc>
          <w:tcPr/>
          <w:p>
            <w:pPr>
              <w:pStyle w:val="Compact"/>
              <w:jc w:val="left"/>
            </w:pPr>
            <w:r>
              <w:t xml:space="preserve">Verificado (Cap. 2)</w:t>
            </w:r>
          </w:p>
        </w:tc>
      </w:tr>
      <w:tr>
        <w:tc>
          <w:tcPr/>
          <w:p>
            <w:pPr>
              <w:pStyle w:val="Compact"/>
              <w:jc w:val="left"/>
            </w:pPr>
            <w:r>
              <w:t xml:space="preserve">Problema principal</w:t>
            </w:r>
          </w:p>
        </w:tc>
        <w:tc>
          <w:tcPr/>
          <w:p>
            <w:pPr>
              <w:pStyle w:val="Compact"/>
              <w:jc w:val="left"/>
            </w:pPr>
            <w:r>
              <w:t xml:space="preserve">Ingresos irregulares, sin reputación transferible</w:t>
            </w:r>
          </w:p>
        </w:tc>
        <w:tc>
          <w:tcPr/>
          <w:p>
            <w:pPr>
              <w:pStyle w:val="Compact"/>
              <w:jc w:val="left"/>
            </w:pPr>
            <w:r>
              <w:t xml:space="preserve">No verificado</w:t>
            </w:r>
          </w:p>
        </w:tc>
      </w:tr>
      <w:tr>
        <w:tc>
          <w:tcPr/>
          <w:p>
            <w:pPr>
              <w:pStyle w:val="Compact"/>
              <w:jc w:val="left"/>
            </w:pPr>
            <w:r>
              <w:t xml:space="preserve">Objeción probable</w:t>
            </w:r>
          </w:p>
        </w:tc>
        <w:tc>
          <w:tcPr/>
          <w:p>
            <w:pPr>
              <w:pStyle w:val="Compact"/>
              <w:jc w:val="left"/>
            </w:pPr>
            <w:r>
              <w:t xml:space="preserve">Resistencia a comisión/formalización, desconfianza inicial</w:t>
            </w:r>
          </w:p>
        </w:tc>
        <w:tc>
          <w:tcPr/>
          <w:p>
            <w:pPr>
              <w:pStyle w:val="Compact"/>
              <w:jc w:val="left"/>
            </w:pPr>
            <w:r>
              <w:t xml:space="preserve">No verificado</w:t>
            </w:r>
          </w:p>
        </w:tc>
      </w:tr>
    </w:tbl>
    <w:p>
      <w:pPr>
        <w:pStyle w:val="BodyText"/>
      </w:pPr>
      <w:r>
        <w:rPr>
          <w:bCs/>
          <w:b/>
        </w:rPr>
        <w:t xml:space="preserve">Perfil 4 —</w:t>
      </w:r>
      <w:r>
        <w:rPr>
          <w:bCs/>
          <w:b/>
        </w:rPr>
        <w:t xml:space="preserve"> </w:t>
      </w:r>
      <w:r>
        <w:rPr>
          <w:bCs/>
          <w:b/>
        </w:rPr>
        <w:t xml:space="preserve">“</w:t>
      </w:r>
      <w:r>
        <w:rPr>
          <w:bCs/>
          <w:b/>
        </w:rPr>
        <w:t xml:space="preserve">Microempresa familiar de oficio</w:t>
      </w:r>
      <w:r>
        <w:rPr>
          <w:bCs/>
          <w:b/>
        </w:rPr>
        <w:t xml:space="preserve">”</w:t>
      </w:r>
      <w:r>
        <w:rPr>
          <w:bCs/>
          <w:b/>
        </w:rPr>
        <w:t xml:space="preserve"> </w:t>
      </w:r>
      <w:r>
        <w:rPr>
          <w:bCs/>
          <w:b/>
        </w:rPr>
        <w:t xml:space="preserve">(2-4 personas)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Contenido</w:t>
            </w:r>
          </w:p>
        </w:tc>
        <w:tc>
          <w:tcPr/>
          <w:p>
            <w:pPr>
              <w:pStyle w:val="Compact"/>
              <w:jc w:val="left"/>
            </w:pPr>
            <w:r>
              <w:t xml:space="preserve">Estatus</w:t>
            </w:r>
          </w:p>
        </w:tc>
      </w:tr>
      <w:tr>
        <w:tc>
          <w:tcPr/>
          <w:p>
            <w:pPr>
              <w:pStyle w:val="Compact"/>
              <w:jc w:val="left"/>
            </w:pPr>
            <w:r>
              <w:t xml:space="preserve">Estructura</w:t>
            </w:r>
          </w:p>
        </w:tc>
        <w:tc>
          <w:tcPr/>
          <w:p>
            <w:pPr>
              <w:pStyle w:val="Compact"/>
              <w:jc w:val="left"/>
            </w:pPr>
            <w:r>
              <w:t xml:space="preserve">Maestro + 1-3 ayudantes, a veces familiares</w:t>
            </w:r>
          </w:p>
        </w:tc>
        <w:tc>
          <w:tcPr/>
          <w:p>
            <w:pPr>
              <w:pStyle w:val="Compact"/>
              <w:jc w:val="left"/>
            </w:pPr>
            <w:r>
              <w:t xml:space="preserve">Verificado</w:t>
            </w:r>
          </w:p>
        </w:tc>
      </w:tr>
      <w:tr>
        <w:tc>
          <w:tcPr/>
          <w:p>
            <w:pPr>
              <w:pStyle w:val="Compact"/>
              <w:jc w:val="left"/>
            </w:pPr>
            <w:r>
              <w:t xml:space="preserve">Diferencia con Perfil 3</w:t>
            </w:r>
          </w:p>
        </w:tc>
        <w:tc>
          <w:tcPr/>
          <w:p>
            <w:pPr>
              <w:pStyle w:val="Compact"/>
              <w:jc w:val="left"/>
            </w:pPr>
            <w:r>
              <w:t xml:space="preserve">Mayor capacidad de tomar varios trabajos, invierte en visibilidad</w:t>
            </w:r>
          </w:p>
        </w:tc>
        <w:tc>
          <w:tcPr/>
          <w:p>
            <w:pPr>
              <w:pStyle w:val="Compact"/>
              <w:jc w:val="left"/>
            </w:pPr>
            <w:r>
              <w:t xml:space="preserve">Inferido</w:t>
            </w:r>
          </w:p>
        </w:tc>
      </w:tr>
      <w:tr>
        <w:tc>
          <w:tcPr/>
          <w:p>
            <w:pPr>
              <w:pStyle w:val="Compact"/>
              <w:jc w:val="left"/>
            </w:pPr>
            <w:r>
              <w:t xml:space="preserve">Rol en la estrategia</w:t>
            </w:r>
          </w:p>
        </w:tc>
        <w:tc>
          <w:tcPr/>
          <w:p>
            <w:pPr>
              <w:pStyle w:val="Compact"/>
              <w:jc w:val="left"/>
            </w:pPr>
            <w:r>
              <w:t xml:space="preserve">Candidato más fuerte como proveedor ancla del MVP</w:t>
            </w:r>
          </w:p>
        </w:tc>
        <w:tc>
          <w:tcPr/>
          <w:p>
            <w:pPr>
              <w:pStyle w:val="Compact"/>
              <w:jc w:val="left"/>
            </w:pPr>
            <w:r>
              <w:t xml:space="preserve">Recomendación estratégica</w:t>
            </w:r>
          </w:p>
        </w:tc>
      </w:tr>
    </w:tbl>
    <w:bookmarkEnd w:id="54"/>
    <w:bookmarkStart w:id="55" w:name="conclusiones-2"/>
    <w:p>
      <w:pPr>
        <w:pStyle w:val="Heading2"/>
      </w:pPr>
      <w:r>
        <w:t xml:space="preserve">3.5 Conclusiones</w:t>
      </w:r>
    </w:p>
    <w:p>
      <w:pPr>
        <w:numPr>
          <w:ilvl w:val="0"/>
          <w:numId w:val="1015"/>
        </w:numPr>
        <w:pStyle w:val="Compact"/>
      </w:pPr>
      <w:r>
        <w:t xml:space="preserve">Hay base numérica para decidir el estrato objetivo (medio típico y alto), pero cero datos de comportamiento de contratación.</w:t>
      </w:r>
    </w:p>
    <w:p>
      <w:pPr>
        <w:numPr>
          <w:ilvl w:val="0"/>
          <w:numId w:val="1015"/>
        </w:numPr>
        <w:pStyle w:val="Compact"/>
      </w:pPr>
      <w:r>
        <w:t xml:space="preserve">El proveedor más realista es el técnico informal bajo régimen simplificado — la tensión formalización-beneficio no está resuelta.</w:t>
      </w:r>
    </w:p>
    <w:p>
      <w:pPr>
        <w:numPr>
          <w:ilvl w:val="0"/>
          <w:numId w:val="1015"/>
        </w:numPr>
        <w:pStyle w:val="Compact"/>
      </w:pPr>
      <w:r>
        <w:t xml:space="preserve">Las microempresas familiares (Perfil 4) son mejores candidatas a proveedor ancla que el técnico solitario.</w:t>
      </w:r>
    </w:p>
    <w:bookmarkEnd w:id="55"/>
    <w:bookmarkStart w:id="56" w:name="riesgos-detectados-2"/>
    <w:p>
      <w:pPr>
        <w:pStyle w:val="Heading2"/>
      </w:pPr>
      <w:r>
        <w:t xml:space="preserve">3.6 Riesgos detectados</w:t>
      </w:r>
    </w:p>
    <w:p>
      <w:pPr>
        <w:numPr>
          <w:ilvl w:val="0"/>
          <w:numId w:val="1016"/>
        </w:numPr>
        <w:pStyle w:val="Compact"/>
      </w:pPr>
      <w:r>
        <w:t xml:space="preserve">Diseñar para el Perfil 1 sin validar si el Perfil 2 tiene frustración más aguda.</w:t>
      </w:r>
    </w:p>
    <w:p>
      <w:pPr>
        <w:numPr>
          <w:ilvl w:val="0"/>
          <w:numId w:val="1016"/>
        </w:numPr>
        <w:pStyle w:val="Compact"/>
      </w:pPr>
      <w:r>
        <w:t xml:space="preserve">Riesgo tributario si la plataforma empuja a mayor visibilidad de ingresos de proveedores informales.</w:t>
      </w:r>
    </w:p>
    <w:p>
      <w:pPr>
        <w:numPr>
          <w:ilvl w:val="0"/>
          <w:numId w:val="1016"/>
        </w:numPr>
        <w:pStyle w:val="Compact"/>
      </w:pPr>
      <w:r>
        <w:t xml:space="preserve">Invisibilizar el segmento PyME por falta de datos.</w:t>
      </w:r>
    </w:p>
    <w:bookmarkEnd w:id="56"/>
    <w:bookmarkStart w:id="57" w:name="decisiones-recomendadas-2"/>
    <w:p>
      <w:pPr>
        <w:pStyle w:val="Heading2"/>
      </w:pPr>
      <w:r>
        <w:t xml:space="preserve">3.7 Decisiones recomendadas</w:t>
      </w:r>
    </w:p>
    <w:p>
      <w:pPr>
        <w:numPr>
          <w:ilvl w:val="0"/>
          <w:numId w:val="1017"/>
        </w:numPr>
        <w:pStyle w:val="Compact"/>
      </w:pPr>
      <w:r>
        <w:t xml:space="preserve">Encuesta de validación con foco en Perfil 1, submuestra de 20-30 del Perfil 2.</w:t>
      </w:r>
    </w:p>
    <w:p>
      <w:pPr>
        <w:numPr>
          <w:ilvl w:val="0"/>
          <w:numId w:val="1017"/>
        </w:numPr>
        <w:pStyle w:val="Compact"/>
      </w:pPr>
      <w:r>
        <w:t xml:space="preserve">Pregunta directa y no invasiva sobre situación tributaria en entrevistas a proveedores.</w:t>
      </w:r>
    </w:p>
    <w:p>
      <w:pPr>
        <w:numPr>
          <w:ilvl w:val="0"/>
          <w:numId w:val="1017"/>
        </w:numPr>
        <w:pStyle w:val="Compact"/>
      </w:pPr>
      <w:r>
        <w:t xml:space="preserve">Priorizar 3-5 microempresas familiares como proveedores ancla.</w:t>
      </w:r>
    </w:p>
    <w:bookmarkEnd w:id="57"/>
    <w:bookmarkStart w:id="58" w:name="tareas-pendientes-2"/>
    <w:p>
      <w:pPr>
        <w:pStyle w:val="Heading2"/>
      </w:pPr>
      <w:r>
        <w:t xml:space="preserve">3.8 Tareas pendientes</w:t>
      </w:r>
    </w:p>
    <w:p>
      <w:pPr>
        <w:numPr>
          <w:ilvl w:val="0"/>
          <w:numId w:val="1018"/>
        </w:numPr>
        <w:pStyle w:val="Compact"/>
      </w:pPr>
      <w:r>
        <w:t xml:space="preserve">☐ Encuesta de 100-150 hogares</w:t>
      </w:r>
    </w:p>
    <w:p>
      <w:pPr>
        <w:numPr>
          <w:ilvl w:val="0"/>
          <w:numId w:val="1018"/>
        </w:numPr>
        <w:pStyle w:val="Compact"/>
      </w:pPr>
      <w:r>
        <w:t xml:space="preserve">☐ 15-20 entrevistas a hogares (Perfiles 1 y 2)</w:t>
      </w:r>
    </w:p>
    <w:p>
      <w:pPr>
        <w:numPr>
          <w:ilvl w:val="0"/>
          <w:numId w:val="1018"/>
        </w:numPr>
        <w:pStyle w:val="Compact"/>
      </w:pPr>
      <w:r>
        <w:t xml:space="preserve">☐ 15-20 entrevistas a proveedores (Perfiles 3 y 4)</w:t>
      </w:r>
    </w:p>
    <w:p>
      <w:pPr>
        <w:numPr>
          <w:ilvl w:val="0"/>
          <w:numId w:val="1018"/>
        </w:numPr>
        <w:pStyle w:val="Compact"/>
      </w:pPr>
      <w:r>
        <w:t xml:space="preserve">☐ 3-5 entrevistas a administradores de PyME/oficina</w:t>
      </w:r>
    </w:p>
    <w:p>
      <w:pPr>
        <w:numPr>
          <w:ilvl w:val="0"/>
          <w:numId w:val="1018"/>
        </w:numPr>
        <w:pStyle w:val="Compact"/>
      </w:pPr>
      <w:r>
        <w:t xml:space="preserve">☐ Buscar datos de ingreso por distrito (no solo por estrato)</w:t>
      </w:r>
    </w:p>
    <w:bookmarkEnd w:id="58"/>
    <w:bookmarkStart w:id="59" w:name="checklist-de-validación-2"/>
    <w:p>
      <w:pPr>
        <w:pStyle w:val="Heading2"/>
      </w:pPr>
      <w:r>
        <w:t xml:space="preserve">3.9 Checklist de validación</w:t>
      </w:r>
    </w:p>
    <w:p>
      <w:pPr>
        <w:numPr>
          <w:ilvl w:val="0"/>
          <w:numId w:val="1019"/>
        </w:numPr>
        <w:pStyle w:val="Compact"/>
      </w:pPr>
      <w:r>
        <w:t xml:space="preserve">☐ Perfiles confirmados o ajustados con datos reales</w:t>
      </w:r>
    </w:p>
    <w:p>
      <w:pPr>
        <w:numPr>
          <w:ilvl w:val="0"/>
          <w:numId w:val="1019"/>
        </w:numPr>
        <w:pStyle w:val="Compact"/>
      </w:pPr>
      <w:r>
        <w:t xml:space="preserve">☐ Situación tributaria de al menos 10 proveedores documentada</w:t>
      </w:r>
    </w:p>
    <w:p>
      <w:pPr>
        <w:numPr>
          <w:ilvl w:val="0"/>
          <w:numId w:val="1019"/>
        </w:numPr>
        <w:pStyle w:val="Compact"/>
      </w:pPr>
      <w:r>
        <w:t xml:space="preserve">☐ Decisión sobre segmento PyME tomada con datos</w:t>
      </w:r>
    </w:p>
    <w:bookmarkEnd w:id="59"/>
    <w:bookmarkEnd w:id="60"/>
    <w:bookmarkStart w:id="77" w:name="Xbd53fe63ec77e1bf79d7eec14959698cfb3d3c0"/>
    <w:p>
      <w:pPr>
        <w:pStyle w:val="Heading1"/>
      </w:pPr>
      <w:r>
        <w:t xml:space="preserve">CAPÍTULO 4 — Modelo de Negocio: Business Model Canvas + Unit Economics</w:t>
      </w:r>
    </w:p>
    <w:bookmarkStart w:id="61" w:name="resumen-ejecutivo-3"/>
    <w:p>
      <w:pPr>
        <w:pStyle w:val="Heading2"/>
      </w:pPr>
      <w:r>
        <w:t xml:space="preserve">4.1 Resumen ejecutivo</w:t>
      </w:r>
    </w:p>
    <w:p>
      <w:pPr>
        <w:pStyle w:val="FirstParagraph"/>
      </w:pPr>
      <w:r>
        <w:t xml:space="preserve">El Business Model Canvas se apoya con solidez en los Capítulos 0-3. El unit economics (CAC, LTV, breakeven, payback) no se puede calcular con cifras reales todavía por falta de datos de ticket y frecuencia — se entrega el marco de fórmulas completo con los insumos sí verificados, dejando explícitas las celdas a llenar con el piloto.</w:t>
      </w:r>
    </w:p>
    <w:p>
      <w:pPr>
        <w:pStyle w:val="BodyText"/>
      </w:pPr>
      <w:r>
        <w:t xml:space="preserve">Hallazgo positivo: el ecosistema de pagos digitales en Bolivia (QR Simple, Yape, Tigo Money) es mucho más favorable que el dato de bancarización de 2019 — permite cobrar sin comisión en la enorme mayoría de los casos.</w:t>
      </w:r>
    </w:p>
    <w:bookmarkEnd w:id="61"/>
    <w:bookmarkStart w:id="62" w:name="business-model-canvas"/>
    <w:p>
      <w:pPr>
        <w:pStyle w:val="Heading2"/>
      </w:pPr>
      <w:r>
        <w:t xml:space="preserve">4.2 Business Model Canvas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Contenido</w:t>
            </w:r>
          </w:p>
        </w:tc>
        <w:tc>
          <w:tcPr/>
          <w:p>
            <w:pPr>
              <w:pStyle w:val="Compact"/>
              <w:jc w:val="left"/>
            </w:pPr>
            <w:r>
              <w:t xml:space="preserve">Base</w:t>
            </w:r>
          </w:p>
        </w:tc>
      </w:tr>
      <w:tr>
        <w:tc>
          <w:tcPr/>
          <w:p>
            <w:pPr>
              <w:pStyle w:val="Compact"/>
              <w:jc w:val="left"/>
            </w:pPr>
            <w:r>
              <w:t xml:space="preserve">Segmentos de clientes</w:t>
            </w:r>
          </w:p>
        </w:tc>
        <w:tc>
          <w:tcPr/>
          <w:p>
            <w:pPr>
              <w:pStyle w:val="Compact"/>
              <w:jc w:val="left"/>
            </w:pPr>
            <w:r>
              <w:t xml:space="preserve">Hogares medio-típico/alto (primario), medio-bajo (expansión), oficinas/PyMEs (a validar)</w:t>
            </w:r>
          </w:p>
        </w:tc>
        <w:tc>
          <w:tcPr/>
          <w:p>
            <w:pPr>
              <w:pStyle w:val="Compact"/>
              <w:jc w:val="left"/>
            </w:pPr>
            <w:r>
              <w:t xml:space="preserve">Cap. 3</w:t>
            </w:r>
          </w:p>
        </w:tc>
      </w:tr>
      <w:tr>
        <w:tc>
          <w:tcPr/>
          <w:p>
            <w:pPr>
              <w:pStyle w:val="Compact"/>
              <w:jc w:val="left"/>
            </w:pPr>
            <w:r>
              <w:t xml:space="preserve">Propuesta de valor — cliente</w:t>
            </w:r>
          </w:p>
        </w:tc>
        <w:tc>
          <w:tcPr/>
          <w:p>
            <w:pPr>
              <w:pStyle w:val="Compact"/>
              <w:jc w:val="left"/>
            </w:pPr>
            <w:r>
              <w:t xml:space="preserve">Proveedor verificado más rápido que Facebook, precio conocido, reseñas reales, mediación de disputas si algo sale mal</w:t>
            </w:r>
          </w:p>
        </w:tc>
        <w:tc>
          <w:tcPr/>
          <w:p>
            <w:pPr>
              <w:pStyle w:val="Compact"/>
              <w:jc w:val="left"/>
            </w:pPr>
            <w:r>
              <w:t xml:space="preserve">Brief + Cap. 2</w:t>
            </w:r>
          </w:p>
        </w:tc>
      </w:tr>
      <w:tr>
        <w:tc>
          <w:tcPr/>
          <w:p>
            <w:pPr>
              <w:pStyle w:val="Compact"/>
              <w:jc w:val="left"/>
            </w:pPr>
            <w:r>
              <w:t xml:space="preserve">Propuesta de valor — proveedor</w:t>
            </w:r>
          </w:p>
        </w:tc>
        <w:tc>
          <w:tcPr/>
          <w:p>
            <w:pPr>
              <w:pStyle w:val="Compact"/>
              <w:jc w:val="left"/>
            </w:pPr>
            <w:r>
              <w:t xml:space="preserve">Flujo constante de solicitudes, reputación transferible, sin invertir en publicidad propia</w:t>
            </w:r>
          </w:p>
        </w:tc>
        <w:tc>
          <w:tcPr/>
          <w:p>
            <w:pPr>
              <w:pStyle w:val="Compact"/>
              <w:jc w:val="left"/>
            </w:pPr>
            <w:r>
              <w:t xml:space="preserve">Brief + Cap. 3</w:t>
            </w:r>
          </w:p>
        </w:tc>
      </w:tr>
      <w:tr>
        <w:tc>
          <w:tcPr/>
          <w:p>
            <w:pPr>
              <w:pStyle w:val="Compact"/>
              <w:jc w:val="left"/>
            </w:pPr>
            <w:r>
              <w:t xml:space="preserve">Canales</w:t>
            </w:r>
          </w:p>
        </w:tc>
        <w:tc>
          <w:tcPr/>
          <w:p>
            <w:pPr>
              <w:pStyle w:val="Compact"/>
              <w:jc w:val="left"/>
            </w:pPr>
            <w:r>
              <w:t xml:space="preserve">MVP: WhatsApp Business + Facebook + landing (Carrd). Definitivo: app propia</w:t>
            </w:r>
          </w:p>
        </w:tc>
        <w:tc>
          <w:tcPr/>
          <w:p>
            <w:pPr>
              <w:pStyle w:val="Compact"/>
              <w:jc w:val="left"/>
            </w:pPr>
            <w:r>
              <w:t xml:space="preserve">Cap. 1</w:t>
            </w:r>
          </w:p>
        </w:tc>
      </w:tr>
      <w:tr>
        <w:tc>
          <w:tcPr/>
          <w:p>
            <w:pPr>
              <w:pStyle w:val="Compact"/>
              <w:jc w:val="left"/>
            </w:pPr>
            <w:r>
              <w:t xml:space="preserve">Relación con el cliente</w:t>
            </w:r>
          </w:p>
        </w:tc>
        <w:tc>
          <w:tcPr/>
          <w:p>
            <w:pPr>
              <w:pStyle w:val="Compact"/>
              <w:jc w:val="left"/>
            </w:pPr>
            <w:r>
              <w:t xml:space="preserve">Alto contacto humano en el MVP, automatización progresiva</w:t>
            </w:r>
          </w:p>
        </w:tc>
        <w:tc>
          <w:tcPr/>
          <w:p>
            <w:pPr>
              <w:pStyle w:val="Compact"/>
              <w:jc w:val="left"/>
            </w:pPr>
            <w:r>
              <w:t xml:space="preserve">Coherente con brief</w:t>
            </w:r>
          </w:p>
        </w:tc>
      </w:tr>
      <w:tr>
        <w:tc>
          <w:tcPr/>
          <w:p>
            <w:pPr>
              <w:pStyle w:val="Compact"/>
              <w:jc w:val="left"/>
            </w:pPr>
            <w:r>
              <w:t xml:space="preserve">Relación con el proveedor</w:t>
            </w:r>
          </w:p>
        </w:tc>
        <w:tc>
          <w:tcPr/>
          <w:p>
            <w:pPr>
              <w:pStyle w:val="Compact"/>
              <w:jc w:val="left"/>
            </w:pPr>
            <w:r>
              <w:t xml:space="preserve">Onboarding personal, soporte directo, panel de solicitudes</w:t>
            </w:r>
          </w:p>
        </w:tc>
        <w:tc>
          <w:tcPr/>
          <w:p>
            <w:pPr>
              <w:pStyle w:val="Compact"/>
              <w:jc w:val="left"/>
            </w:pPr>
            <w:r>
              <w:t xml:space="preserve">Cap. 6</w:t>
            </w:r>
          </w:p>
        </w:tc>
      </w:tr>
      <w:tr>
        <w:tc>
          <w:tcPr/>
          <w:p>
            <w:pPr>
              <w:pStyle w:val="Compact"/>
              <w:jc w:val="left"/>
            </w:pPr>
            <w:r>
              <w:t xml:space="preserve">Fuentes de ingresos</w:t>
            </w:r>
          </w:p>
        </w:tc>
        <w:tc>
          <w:tcPr/>
          <w:p>
            <w:pPr>
              <w:pStyle w:val="Compact"/>
              <w:jc w:val="left"/>
            </w:pPr>
            <w:r>
              <w:t xml:space="preserve">Ver 4.3</w:t>
            </w:r>
          </w:p>
        </w:tc>
        <w:tc>
          <w:tcPr/>
          <w:p>
            <w:pPr>
              <w:pStyle w:val="Compact"/>
              <w:jc w:val="left"/>
            </w:pPr>
            <w:r>
              <w:t xml:space="preserve">Cap. 2</w:t>
            </w:r>
          </w:p>
        </w:tc>
      </w:tr>
      <w:tr>
        <w:tc>
          <w:tcPr/>
          <w:p>
            <w:pPr>
              <w:pStyle w:val="Compact"/>
              <w:jc w:val="left"/>
            </w:pPr>
            <w:r>
              <w:t xml:space="preserve">Recursos clave</w:t>
            </w:r>
          </w:p>
        </w:tc>
        <w:tc>
          <w:tcPr/>
          <w:p>
            <w:pPr>
              <w:pStyle w:val="Compact"/>
              <w:jc w:val="left"/>
            </w:pPr>
            <w:r>
              <w:t xml:space="preserve">Base de proveedores verificados, reputación de marca, datos de transacciones</w:t>
            </w:r>
          </w:p>
        </w:tc>
        <w:tc>
          <w:tcPr/>
          <w:p>
            <w:pPr>
              <w:pStyle w:val="Compact"/>
              <w:jc w:val="left"/>
            </w:pPr>
            <w:r>
              <w:t xml:space="preserve">Análisis propio</w:t>
            </w:r>
          </w:p>
        </w:tc>
      </w:tr>
      <w:tr>
        <w:tc>
          <w:tcPr/>
          <w:p>
            <w:pPr>
              <w:pStyle w:val="Compact"/>
              <w:jc w:val="left"/>
            </w:pPr>
            <w:r>
              <w:t xml:space="preserve">Actividades clave</w:t>
            </w:r>
          </w:p>
        </w:tc>
        <w:tc>
          <w:tcPr/>
          <w:p>
            <w:pPr>
              <w:pStyle w:val="Compact"/>
              <w:jc w:val="left"/>
            </w:pPr>
            <w:r>
              <w:t xml:space="preserve">Verificación, moderación, mediación de disputas, marketing en ambos lados</w:t>
            </w:r>
          </w:p>
        </w:tc>
        <w:tc>
          <w:tcPr/>
          <w:p>
            <w:pPr>
              <w:pStyle w:val="Compact"/>
              <w:jc w:val="left"/>
            </w:pPr>
            <w:r>
              <w:t xml:space="preserve">Análisis propio</w:t>
            </w:r>
          </w:p>
        </w:tc>
      </w:tr>
      <w:tr>
        <w:tc>
          <w:tcPr/>
          <w:p>
            <w:pPr>
              <w:pStyle w:val="Compact"/>
              <w:jc w:val="left"/>
            </w:pPr>
            <w:r>
              <w:t xml:space="preserve">Socios clave</w:t>
            </w:r>
          </w:p>
        </w:tc>
        <w:tc>
          <w:tcPr/>
          <w:p>
            <w:pPr>
              <w:pStyle w:val="Compact"/>
              <w:jc w:val="left"/>
            </w:pPr>
            <w:r>
              <w:t xml:space="preserve">Ferreterías, posible alianza con bancos/Tigo Money para QR, gremios de oficios</w:t>
            </w:r>
          </w:p>
        </w:tc>
        <w:tc>
          <w:tcPr/>
          <w:p>
            <w:pPr>
              <w:pStyle w:val="Compact"/>
              <w:jc w:val="left"/>
            </w:pPr>
            <w:r>
              <w:t xml:space="preserve">Cap. 2</w:t>
            </w:r>
          </w:p>
        </w:tc>
      </w:tr>
    </w:tbl>
    <w:bookmarkEnd w:id="62"/>
    <w:bookmarkStart w:id="63" w:name="fuentes-de-ingresos-decisión-recomendada"/>
    <w:p>
      <w:pPr>
        <w:pStyle w:val="Heading2"/>
      </w:pPr>
      <w:r>
        <w:t xml:space="preserve">4.3 Fuentes de ingresos — decisión recomendada</w:t>
      </w:r>
    </w:p>
    <w:p>
      <w:pPr>
        <w:pStyle w:val="FirstParagraph"/>
      </w:pPr>
      <w:r>
        <w:t xml:space="preserve">Modelo híbrido en dos etapas:</w:t>
      </w:r>
      <w:r>
        <w:t xml:space="preserve"> </w:t>
      </w:r>
      <w:r>
        <w:rPr>
          <w:bCs/>
          <w:b/>
        </w:rPr>
        <w:t xml:space="preserve">Etapa MVP (meses 1-6):</w:t>
      </w:r>
      <w:r>
        <w:t xml:space="preserve"> </w:t>
      </w:r>
      <w:r>
        <w:t xml:space="preserve">freemium sin comisión, similar a Pimer/Timbrit — maximizar velocidad de adopción, no ingreso.</w:t>
      </w:r>
      <w:r>
        <w:t xml:space="preserve"> </w:t>
      </w:r>
      <w:r>
        <w:rPr>
          <w:bCs/>
          <w:b/>
        </w:rPr>
        <w:t xml:space="preserve">Etapa de monetización (mes 6+):</w:t>
      </w:r>
      <w:r>
        <w:t xml:space="preserve"> </w:t>
      </w:r>
      <w:r>
        <w:t xml:space="preserve">comisión transaccional sobre pago in-app (modelo Clickie/TaskRabbit), apoyada en que QR Simple no tiene costo de procesamiento — la comisión va casi íntegra a margen. No se recomienda copiar la suscripción fija de AyFix desde el inicio: pedir cuota antes de certeza de solicitudes es la mayor fricción de adopción de los 6 modelos analizados.</w:t>
      </w:r>
    </w:p>
    <w:p>
      <w:pPr>
        <w:pStyle w:val="BodyText"/>
      </w:pPr>
      <w:r>
        <w:rPr>
          <w:bCs/>
          <w:b/>
        </w:rPr>
        <w:t xml:space="preserve">Nota agregada en revisión de julio 2026 — riesgo de relación laboral encubierta (ver Cap. 5, A.4 y Cap. 9):</w:t>
      </w:r>
      <w:r>
        <w:t xml:space="preserve"> </w:t>
      </w:r>
      <w:r>
        <w:t xml:space="preserve">el diseño original de</w:t>
      </w:r>
      <w:r>
        <w:t xml:space="preserve"> </w:t>
      </w:r>
      <w:r>
        <w:t xml:space="preserve">“</w:t>
      </w:r>
      <w:r>
        <w:t xml:space="preserve">comisión transaccional sobre pago in-app</w:t>
      </w:r>
      <w:r>
        <w:t xml:space="preserve">”</w:t>
      </w:r>
      <w:r>
        <w:t xml:space="preserve"> </w:t>
      </w:r>
      <w:r>
        <w:t xml:space="preserve">asumía que ServiExpress descuenta un % del pago que el proveedor recibe del cliente — como el pago ya es directo cliente→proveedor (Cap. 5) y ServiExpress no lo recibe ni lo distribuye, ese descuento técnicamente no puede hacerse sin que ServiExpress toque el dinero en algún punto, lo cual además se parece a una retención de nómina (un factor que los jueces asocian a relación laboral, ver Cap. 5, A.4).</w:t>
      </w:r>
    </w:p>
    <w:p>
      <w:pPr>
        <w:pStyle w:val="BodyText"/>
      </w:pPr>
      <w:r>
        <w:rPr>
          <w:bCs/>
          <w:b/>
        </w:rPr>
        <w:t xml:space="preserve">Decisión final (revisión posterior,</w:t>
      </w:r>
      <w:r>
        <w:rPr>
          <w:bCs/>
          <w:b/>
        </w:rPr>
        <w:t xml:space="preserve"> </w:t>
      </w:r>
      <w:r>
        <w:rPr>
          <w:bCs/>
          <w:b/>
        </w:rPr>
        <w:t xml:space="preserve">“</w:t>
      </w:r>
      <w:r>
        <w:rPr>
          <w:bCs/>
          <w:b/>
        </w:rPr>
        <w:t xml:space="preserve">Quinta revisión</w:t>
      </w:r>
      <w:r>
        <w:rPr>
          <w:bCs/>
          <w:b/>
        </w:rPr>
        <w:t xml:space="preserve">”</w:t>
      </w:r>
      <w:r>
        <w:rPr>
          <w:bCs/>
          <w:b/>
        </w:rPr>
        <w:t xml:space="preserve"> </w:t>
      </w:r>
      <w:r>
        <w:rPr>
          <w:bCs/>
          <w:b/>
        </w:rPr>
        <w:t xml:space="preserve">— ya no es una recomendación pendiente):</w:t>
      </w:r>
      <w:r>
        <w:t xml:space="preserve"> </w:t>
      </w:r>
      <w:r>
        <w:t xml:space="preserve">el modelo de monetización queda definido como un</w:t>
      </w:r>
      <w:r>
        <w:t xml:space="preserve"> </w:t>
      </w:r>
      <w:r>
        <w:rPr>
          <w:bCs/>
          <w:b/>
        </w:rPr>
        <w:t xml:space="preserve">cargo fijo de Bs 10 que el Proveedor paga a ServiExpress por cada solicitud que decide aceptar</w:t>
      </w:r>
      <w:r>
        <w:t xml:space="preserve"> </w:t>
      </w:r>
      <w:r>
        <w:t xml:space="preserve">(no por las que recibe y rechaza). Esto resuelve el riesgo de</w:t>
      </w:r>
      <w:r>
        <w:t xml:space="preserve"> </w:t>
      </w:r>
      <w:r>
        <w:t xml:space="preserve">“</w:t>
      </w:r>
      <w:r>
        <w:t xml:space="preserve">retención de nómina</w:t>
      </w:r>
      <w:r>
        <w:t xml:space="preserve">”</w:t>
      </w:r>
      <w:r>
        <w:t xml:space="preserve"> </w:t>
      </w:r>
      <w:r>
        <w:t xml:space="preserve">(el flujo de dinero nunca pasa por ServiExpress ni se descuenta de lo que gana el proveedor) y además es consistente con la libertad de rechazar solicitudes sin penalización (Cap. 5, A.4): rechazar sigue siendo gratis, solo aceptar tiene costo. Sigue pendiente únicamente la confirmación con el abogado boliviano (tarea 5.7) antes de implementarse, no el diseño del mecanismo en sí.</w:t>
      </w:r>
    </w:p>
    <w:bookmarkEnd w:id="63"/>
    <w:bookmarkStart w:id="64" w:name="estructura-de-costos-fase-mvp-usd-1.000"/>
    <w:p>
      <w:pPr>
        <w:pStyle w:val="Heading2"/>
      </w:pPr>
      <w:r>
        <w:t xml:space="preserve">4.4 Estructura de costos (fase MVP, USD 1.000)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Categoría</w:t>
            </w:r>
          </w:p>
        </w:tc>
        <w:tc>
          <w:tcPr/>
          <w:p>
            <w:pPr>
              <w:pStyle w:val="Compact"/>
              <w:jc w:val="left"/>
            </w:pPr>
            <w:r>
              <w:t xml:space="preserve">% sugerido</w:t>
            </w:r>
          </w:p>
        </w:tc>
        <w:tc>
          <w:tcPr/>
          <w:p>
            <w:pPr>
              <w:pStyle w:val="Compact"/>
              <w:jc w:val="left"/>
            </w:pPr>
            <w:r>
              <w:t xml:space="preserve">Nota</w:t>
            </w:r>
          </w:p>
        </w:tc>
      </w:tr>
      <w:tr>
        <w:tc>
          <w:tcPr/>
          <w:p>
            <w:pPr>
              <w:pStyle w:val="Compact"/>
              <w:jc w:val="left"/>
            </w:pPr>
            <w:r>
              <w:t xml:space="preserve">Herramientas no-code/low-code</w:t>
            </w:r>
          </w:p>
        </w:tc>
        <w:tc>
          <w:tcPr/>
          <w:p>
            <w:pPr>
              <w:pStyle w:val="Compact"/>
              <w:jc w:val="left"/>
            </w:pPr>
            <w:r>
              <w:t xml:space="preserve">~10% (~USD 100)</w:t>
            </w:r>
          </w:p>
        </w:tc>
        <w:tc>
          <w:tcPr/>
          <w:p>
            <w:pPr>
              <w:pStyle w:val="Compact"/>
              <w:jc w:val="left"/>
            </w:pPr>
            <w:r>
              <w:t xml:space="preserve">Mayoría con plan gratuito suficiente</w:t>
            </w:r>
          </w:p>
        </w:tc>
      </w:tr>
      <w:tr>
        <w:tc>
          <w:tcPr/>
          <w:p>
            <w:pPr>
              <w:pStyle w:val="Compact"/>
              <w:jc w:val="left"/>
            </w:pPr>
            <w:r>
              <w:t xml:space="preserve">Publicidad de adquisición</w:t>
            </w:r>
          </w:p>
        </w:tc>
        <w:tc>
          <w:tcPr/>
          <w:p>
            <w:pPr>
              <w:pStyle w:val="Compact"/>
              <w:jc w:val="left"/>
            </w:pPr>
            <w:r>
              <w:t xml:space="preserve">~60% (~USD 600)</w:t>
            </w:r>
          </w:p>
        </w:tc>
        <w:tc>
          <w:tcPr/>
          <w:p>
            <w:pPr>
              <w:pStyle w:val="Compact"/>
              <w:jc w:val="left"/>
            </w:pPr>
            <w:r>
              <w:t xml:space="preserve">El rubro que más rápido se agota</w:t>
            </w:r>
          </w:p>
        </w:tc>
      </w:tr>
      <w:tr>
        <w:tc>
          <w:tcPr/>
          <w:p>
            <w:pPr>
              <w:pStyle w:val="Compact"/>
              <w:jc w:val="left"/>
            </w:pPr>
            <w:r>
              <w:t xml:space="preserve">Verificación de proveedores</w:t>
            </w:r>
          </w:p>
        </w:tc>
        <w:tc>
          <w:tcPr/>
          <w:p>
            <w:pPr>
              <w:pStyle w:val="Compact"/>
              <w:jc w:val="left"/>
            </w:pPr>
            <w:r>
              <w:t xml:space="preserve">~10% (~USD 100)</w:t>
            </w:r>
          </w:p>
        </w:tc>
        <w:tc>
          <w:tcPr/>
          <w:p>
            <w:pPr>
              <w:pStyle w:val="Compact"/>
              <w:jc w:val="left"/>
            </w:pPr>
            <w:r>
              <w:t xml:space="preserve">Costo no verificado — tarea pendiente</w:t>
            </w:r>
          </w:p>
        </w:tc>
      </w:tr>
      <w:tr>
        <w:tc>
          <w:tcPr/>
          <w:p>
            <w:pPr>
              <w:pStyle w:val="Compact"/>
              <w:jc w:val="left"/>
            </w:pPr>
            <w:r>
              <w:t xml:space="preserve">Contingencia</w:t>
            </w:r>
          </w:p>
        </w:tc>
        <w:tc>
          <w:tcPr/>
          <w:p>
            <w:pPr>
              <w:pStyle w:val="Compact"/>
              <w:jc w:val="left"/>
            </w:pPr>
            <w:r>
              <w:t xml:space="preserve">~20% (~USD 200)</w:t>
            </w:r>
          </w:p>
        </w:tc>
        <w:tc>
          <w:tcPr/>
          <w:p>
            <w:pPr>
              <w:pStyle w:val="Compact"/>
              <w:jc w:val="left"/>
            </w:pPr>
            <w:r>
              <w:t xml:space="preserve">Recomendado por ser presupuesto de validación</w:t>
            </w:r>
          </w:p>
        </w:tc>
      </w:tr>
    </w:tbl>
    <w:p>
      <w:pPr>
        <w:pStyle w:val="BodyText"/>
      </w:pPr>
      <w:r>
        <w:t xml:space="preserve">Nota crítica: el 60% asignado a adquisición alcanza para un sprint de validación de 30 días, no para una operación continua.</w:t>
      </w:r>
    </w:p>
    <w:bookmarkEnd w:id="64"/>
    <w:bookmarkStart w:id="65" w:name="X7d2d4f519c0eca9ff10c744d8505d160ff1b1d0"/>
    <w:p>
      <w:pPr>
        <w:pStyle w:val="Heading2"/>
      </w:pPr>
      <w:r>
        <w:t xml:space="preserve">4.5 Insumos verificados para el modelo financiero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Insumo</w:t>
            </w:r>
          </w:p>
        </w:tc>
        <w:tc>
          <w:tcPr/>
          <w:p>
            <w:pPr>
              <w:pStyle w:val="Compact"/>
              <w:jc w:val="left"/>
            </w:pPr>
            <w:r>
              <w:t xml:space="preserve">Valor</w:t>
            </w:r>
          </w:p>
        </w:tc>
        <w:tc>
          <w:tcPr/>
          <w:p>
            <w:pPr>
              <w:pStyle w:val="Compact"/>
              <w:jc w:val="left"/>
            </w:pPr>
            <w:r>
              <w:t xml:space="preserve">Fuente</w:t>
            </w:r>
          </w:p>
        </w:tc>
      </w:tr>
      <w:tr>
        <w:tc>
          <w:tcPr/>
          <w:p>
            <w:pPr>
              <w:pStyle w:val="Compact"/>
              <w:jc w:val="left"/>
            </w:pPr>
            <w:r>
              <w:t xml:space="preserve">CPC Facebook Ads, referencia internacional</w:t>
            </w:r>
          </w:p>
        </w:tc>
        <w:tc>
          <w:tcPr/>
          <w:p>
            <w:pPr>
              <w:pStyle w:val="Compact"/>
              <w:jc w:val="left"/>
            </w:pPr>
            <w:r>
              <w:t xml:space="preserve">~USD 0,15-0,30</w:t>
            </w:r>
          </w:p>
        </w:tc>
        <w:tc>
          <w:tcPr/>
          <w:p>
            <w:pPr>
              <w:pStyle w:val="Compact"/>
              <w:jc w:val="left"/>
            </w:pPr>
            <w:r>
              <w:t xml:space="preserve">Argency / Shopify-Birch / Reactivaonline</w:t>
            </w:r>
          </w:p>
        </w:tc>
      </w:tr>
      <w:tr>
        <w:tc>
          <w:tcPr/>
          <w:p>
            <w:pPr>
              <w:pStyle w:val="Compact"/>
              <w:jc w:val="left"/>
            </w:pPr>
            <w:r>
              <w:t xml:space="preserve">CPC Facebook Ads en Bolivia</w:t>
            </w:r>
          </w:p>
        </w:tc>
        <w:tc>
          <w:tcPr/>
          <w:p>
            <w:pPr>
              <w:pStyle w:val="Compact"/>
              <w:jc w:val="left"/>
            </w:pPr>
            <w:r>
              <w:t xml:space="preserve">Sin cifra exacta; más barato que la región, inversión mínima Bs 7/día</w:t>
            </w:r>
          </w:p>
        </w:tc>
        <w:tc>
          <w:tcPr/>
          <w:p>
            <w:pPr>
              <w:pStyle w:val="Compact"/>
              <w:jc w:val="left"/>
            </w:pPr>
            <w:r>
              <w:t xml:space="preserve">Rikcarez, 2025</w:t>
            </w:r>
          </w:p>
        </w:tc>
      </w:tr>
      <w:tr>
        <w:tc>
          <w:tcPr/>
          <w:p>
            <w:pPr>
              <w:pStyle w:val="Compact"/>
              <w:jc w:val="left"/>
            </w:pPr>
            <w:r>
              <w:t xml:space="preserve">Comisión QR Simple (BCB)</w:t>
            </w:r>
          </w:p>
        </w:tc>
        <w:tc>
          <w:tcPr/>
          <w:p>
            <w:pPr>
              <w:pStyle w:val="Compact"/>
              <w:jc w:val="left"/>
            </w:pPr>
            <w:r>
              <w:t xml:space="preserve">Bs 0</w:t>
            </w:r>
          </w:p>
        </w:tc>
        <w:tc>
          <w:tcPr/>
          <w:p>
            <w:pPr>
              <w:pStyle w:val="Compact"/>
              <w:jc w:val="left"/>
            </w:pPr>
            <w:r>
              <w:t xml:space="preserve">Bemorex / Shoperly, 2026</w:t>
            </w:r>
          </w:p>
        </w:tc>
      </w:tr>
      <w:tr>
        <w:tc>
          <w:tcPr/>
          <w:p>
            <w:pPr>
              <w:pStyle w:val="Compact"/>
              <w:jc w:val="left"/>
            </w:pPr>
            <w:r>
              <w:t xml:space="preserve">Comisión Yape</w:t>
            </w:r>
          </w:p>
        </w:tc>
        <w:tc>
          <w:tcPr/>
          <w:p>
            <w:pPr>
              <w:pStyle w:val="Compact"/>
              <w:jc w:val="left"/>
            </w:pPr>
            <w:r>
              <w:t xml:space="preserve">Bs 0</w:t>
            </w:r>
          </w:p>
        </w:tc>
        <w:tc>
          <w:tcPr/>
          <w:p>
            <w:pPr>
              <w:pStyle w:val="Compact"/>
              <w:jc w:val="left"/>
            </w:pPr>
            <w:r>
              <w:t xml:space="preserve">Bemorex, 2026</w:t>
            </w:r>
          </w:p>
        </w:tc>
      </w:tr>
      <w:tr>
        <w:tc>
          <w:tcPr/>
          <w:p>
            <w:pPr>
              <w:pStyle w:val="Compact"/>
              <w:jc w:val="left"/>
            </w:pPr>
            <w:r>
              <w:t xml:space="preserve">Comisión Tigo Money (QR)</w:t>
            </w:r>
          </w:p>
        </w:tc>
        <w:tc>
          <w:tcPr/>
          <w:p>
            <w:pPr>
              <w:pStyle w:val="Compact"/>
              <w:jc w:val="left"/>
            </w:pPr>
            <w:r>
              <w:t xml:space="preserve">Bs 0 (6% solo en envíos a carnet)</w:t>
            </w:r>
          </w:p>
        </w:tc>
        <w:tc>
          <w:tcPr/>
          <w:p>
            <w:pPr>
              <w:pStyle w:val="Compact"/>
              <w:jc w:val="left"/>
            </w:pPr>
            <w:r>
              <w:t xml:space="preserve">Tigo Money / Shoperly</w:t>
            </w:r>
          </w:p>
        </w:tc>
      </w:tr>
      <w:tr>
        <w:tc>
          <w:tcPr/>
          <w:p>
            <w:pPr>
              <w:pStyle w:val="Compact"/>
              <w:jc w:val="left"/>
            </w:pPr>
            <w:r>
              <w:t xml:space="preserve">Comisión tarjeta (PagosNet)</w:t>
            </w:r>
          </w:p>
        </w:tc>
        <w:tc>
          <w:tcPr/>
          <w:p>
            <w:pPr>
              <w:pStyle w:val="Compact"/>
              <w:jc w:val="left"/>
            </w:pPr>
            <w:r>
              <w:t xml:space="preserve">3-4%</w:t>
            </w:r>
          </w:p>
        </w:tc>
        <w:tc>
          <w:tcPr/>
          <w:p>
            <w:pPr>
              <w:pStyle w:val="Compact"/>
              <w:jc w:val="left"/>
            </w:pPr>
            <w:r>
              <w:t xml:space="preserve">Bemorex, 2026</w:t>
            </w:r>
          </w:p>
        </w:tc>
      </w:tr>
      <w:tr>
        <w:tc>
          <w:tcPr/>
          <w:p>
            <w:pPr>
              <w:pStyle w:val="Compact"/>
              <w:jc w:val="left"/>
            </w:pPr>
            <w:r>
              <w:t xml:space="preserve">Salario mínimo nacional 2026</w:t>
            </w:r>
          </w:p>
        </w:tc>
        <w:tc>
          <w:tcPr/>
          <w:p>
            <w:pPr>
              <w:pStyle w:val="Compact"/>
              <w:jc w:val="left"/>
            </w:pPr>
            <w:r>
              <w:t xml:space="preserve">Bs 3.300/mes</w:t>
            </w:r>
          </w:p>
        </w:tc>
        <w:tc>
          <w:tcPr/>
          <w:p>
            <w:pPr>
              <w:pStyle w:val="Compact"/>
              <w:jc w:val="left"/>
            </w:pPr>
            <w:r>
              <w:t xml:space="preserve">D.S. 5516</w:t>
            </w:r>
          </w:p>
        </w:tc>
      </w:tr>
      <w:tr>
        <w:tc>
          <w:tcPr/>
          <w:p>
            <w:pPr>
              <w:pStyle w:val="Compact"/>
              <w:jc w:val="left"/>
            </w:pPr>
            <w:r>
              <w:t xml:space="preserve">Precio de referencia de servicio real en SCZ</w:t>
            </w:r>
          </w:p>
        </w:tc>
        <w:tc>
          <w:tcPr/>
          <w:p>
            <w:pPr>
              <w:pStyle w:val="Compact"/>
              <w:jc w:val="left"/>
            </w:pPr>
            <w:r>
              <w:t xml:space="preserve">AC: 350 Bs (un solo proveedor)</w:t>
            </w:r>
          </w:p>
        </w:tc>
        <w:tc>
          <w:tcPr/>
          <w:p>
            <w:pPr>
              <w:pStyle w:val="Compact"/>
              <w:jc w:val="left"/>
            </w:pPr>
            <w:r>
              <w:t xml:space="preserve">Clasificados, Cap. 1</w:t>
            </w:r>
          </w:p>
        </w:tc>
      </w:tr>
      <w:tr>
        <w:tc>
          <w:tcPr/>
          <w:p>
            <w:pPr>
              <w:pStyle w:val="Compact"/>
              <w:jc w:val="left"/>
            </w:pPr>
            <w:r>
              <w:t xml:space="preserve">Comisiones de competidores regionales</w:t>
            </w:r>
          </w:p>
        </w:tc>
        <w:tc>
          <w:tcPr/>
          <w:p>
            <w:pPr>
              <w:pStyle w:val="Compact"/>
              <w:jc w:val="left"/>
            </w:pPr>
            <w:r>
              <w:t xml:space="preserve">2%-15% según modelo</w:t>
            </w:r>
          </w:p>
        </w:tc>
        <w:tc>
          <w:tcPr/>
          <w:p>
            <w:pPr>
              <w:pStyle w:val="Compact"/>
              <w:jc w:val="left"/>
            </w:pPr>
            <w:r>
              <w:t xml:space="preserve">Cap. 2</w:t>
            </w:r>
          </w:p>
        </w:tc>
      </w:tr>
    </w:tbl>
    <w:bookmarkEnd w:id="65"/>
    <w:bookmarkStart w:id="66" w:name="X5bfc7ec58775fdde730d375f2a8c057f6842a17"/>
    <w:p>
      <w:pPr>
        <w:pStyle w:val="Heading2"/>
      </w:pPr>
      <w:r>
        <w:t xml:space="preserve">4.6 Unit economics — marco de cálculo (actualizado al modelo de cobro fijo por contacto)</w:t>
      </w:r>
    </w:p>
    <w:p>
      <w:pPr>
        <w:pStyle w:val="SourceCode"/>
      </w:pPr>
      <w:r>
        <w:rPr>
          <w:rStyle w:val="VerbatimChar"/>
        </w:rPr>
        <w:t xml:space="preserve">Margen por contacto aceptado = Cobro fijo por contacto − Costo de mediación por contacto</w:t>
      </w:r>
    </w:p>
    <w:p>
      <w:pPr>
        <w:pStyle w:val="FirstParagraph"/>
      </w:pPr>
      <w:r>
        <w:rPr>
          <w:bCs/>
          <w:b/>
        </w:rPr>
        <w:t xml:space="preserve">Actualizado en revisión posterior — modelo de ingresos ya decidido (ver 4.3):</w:t>
      </w:r>
      <w:r>
        <w:t xml:space="preserve"> </w:t>
      </w:r>
      <w:r>
        <w:t xml:space="preserve">el cobro es de</w:t>
      </w:r>
      <w:r>
        <w:t xml:space="preserve"> </w:t>
      </w:r>
      <w:r>
        <w:rPr>
          <w:bCs/>
          <w:b/>
        </w:rPr>
        <w:t xml:space="preserve">Bs 10 por cada solicitud que el Proveedor decide aceptar</w:t>
      </w:r>
      <w:r>
        <w:t xml:space="preserve"> </w:t>
      </w:r>
      <w:r>
        <w:t xml:space="preserve">(nunca por las que rechaza), pagado directamente por el Proveedor a ServiExpress. Esto reemplaza por completo el modelo anterior de</w:t>
      </w:r>
      <w:r>
        <w:t xml:space="preserve"> </w:t>
      </w:r>
      <w:r>
        <w:t xml:space="preserve">“</w:t>
      </w:r>
      <w:r>
        <w:t xml:space="preserve">% de comisión sobre el ticket</w:t>
      </w:r>
      <w:r>
        <w:t xml:space="preserve">”</w:t>
      </w:r>
      <w:r>
        <w:t xml:space="preserve">, que ya no aplica:</w:t>
      </w:r>
      <w:r>
        <w:t xml:space="preserve"> </w:t>
      </w:r>
      <w:r>
        <w:rPr>
          <w:bCs/>
          <w:b/>
        </w:rPr>
        <w:t xml:space="preserve">el ticket promedio (X1) del servicio ya no afecta el ingreso de ServiExpress</w:t>
      </w:r>
      <w:r>
        <w:t xml:space="preserve">, porque el cobro es fijo por contacto, independiente de cuánto cobre el proveedor al cliente por el trabajo.</w:t>
      </w:r>
    </w:p>
    <w:p>
      <w:pPr>
        <w:pStyle w:val="BodyText"/>
      </w:pPr>
      <w:r>
        <w:t xml:space="preserve">Costo de mediación por contacto (X2, nueva variable H-fin-9): costo operativo de atender un eventual reclamo, estimado en ~Bs 1/contacto como punto de partida — a validar con datos reales del piloto.</w:t>
      </w:r>
    </w:p>
    <w:p>
      <w:pPr>
        <w:pStyle w:val="BodyText"/>
      </w:pPr>
      <w:r>
        <w:t xml:space="preserve">Ejemplo: cobro Bs 10, costo de mediación Bs 1 → Margen = Bs 9 por contacto aceptado. Este margen es fijo y predecible (no depende del ticket del servicio), pero es bajo en términos absolutos — lo que hace que el</w:t>
      </w:r>
      <w:r>
        <w:t xml:space="preserve"> </w:t>
      </w:r>
      <w:r>
        <w:rPr>
          <w:bCs/>
          <w:b/>
        </w:rPr>
        <w:t xml:space="preserve">volumen de contactos aceptados</w:t>
      </w:r>
      <w:r>
        <w:t xml:space="preserve"> </w:t>
      </w:r>
      <w:r>
        <w:t xml:space="preserve">sea la variable que más importa para la rentabilidad (ver 4.11).</w:t>
      </w:r>
    </w:p>
    <w:bookmarkEnd w:id="66"/>
    <w:bookmarkStart w:id="67" w:name="cac-marco-de-cálculo"/>
    <w:p>
      <w:pPr>
        <w:pStyle w:val="Heading2"/>
      </w:pPr>
      <w:r>
        <w:t xml:space="preserve">4.7 CAC — marco de cálculo</w:t>
      </w:r>
    </w:p>
    <w:p>
      <w:pPr>
        <w:pStyle w:val="SourceCode"/>
      </w:pPr>
      <w:r>
        <w:rPr>
          <w:rStyle w:val="VerbatimChar"/>
        </w:rPr>
        <w:t xml:space="preserve">CAC = Gasto total en publicidad ÷ Clientes que completan primera transacción</w:t>
      </w:r>
    </w:p>
    <w:p>
      <w:pPr>
        <w:pStyle w:val="FirstParagraph"/>
      </w:pPr>
      <w:r>
        <w:t xml:space="preserve">Falta la tasa de conversión clic→transacción pagada — sin ella, cualquier CAC en dólares sería inventado. Con CPC bajo (~USD 0,20) vs. mercados desarrollados (~USD 0,58-0,80), Bolivia tiene ventaja estructural si la conversión no es proporcionalmente más baja.</w:t>
      </w:r>
    </w:p>
    <w:bookmarkEnd w:id="67"/>
    <w:bookmarkStart w:id="68" w:name="ltv-marco-de-cálculo"/>
    <w:p>
      <w:pPr>
        <w:pStyle w:val="Heading2"/>
      </w:pPr>
      <w:r>
        <w:t xml:space="preserve">4.8 LTV — marco de cálculo</w:t>
      </w:r>
    </w:p>
    <w:p>
      <w:pPr>
        <w:pStyle w:val="SourceCode"/>
      </w:pPr>
      <w:r>
        <w:rPr>
          <w:rStyle w:val="VerbatimChar"/>
        </w:rPr>
        <w:t xml:space="preserve">LTV = Margen por transacción × Transacciones/año × Años de retención</w:t>
      </w:r>
    </w:p>
    <w:p>
      <w:pPr>
        <w:pStyle w:val="FirstParagraph"/>
      </w:pPr>
      <w:r>
        <w:t xml:space="preserve">Los tres factores son hoy desconocidos: margen (depende de X1/X2), frecuencia anual (variable de mayor impacto, sin fuente boliviana), retención (depende de resolver la evasión de plataforma).</w:t>
      </w:r>
    </w:p>
    <w:bookmarkEnd w:id="68"/>
    <w:bookmarkStart w:id="69" w:name="relación-cacltv-breakeven-y-payback"/>
    <w:p>
      <w:pPr>
        <w:pStyle w:val="Heading2"/>
      </w:pPr>
      <w:r>
        <w:t xml:space="preserve">4.9 Relación CAC:LTV, breakeven y payback</w:t>
      </w:r>
    </w:p>
    <w:p>
      <w:pPr>
        <w:pStyle w:val="FirstParagraph"/>
      </w:pPr>
      <w:r>
        <w:t xml:space="preserve">No se puede calcular con cifras reales — sería dividir una incógnita entre otra. Criterio de decisión: ratio LTV:CAC ≥ 3:1 (benchmark orientativo de la industria de marketplaces). Breakeven = Costos fijos mensuales ÷ Margen por contacto aceptado (Bs 9, ver 4.6). Payback = CAC ÷ (Margen por contacto × contactos aceptados/mes).</w:t>
      </w:r>
    </w:p>
    <w:bookmarkEnd w:id="69"/>
    <w:bookmarkStart w:id="70" w:name="flujo-de-caja-simplificado-fase-mvp"/>
    <w:p>
      <w:pPr>
        <w:pStyle w:val="Heading2"/>
      </w:pPr>
      <w:r>
        <w:t xml:space="preserve">4.10 Flujo de caja simplificado — fase MVP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Mes</w:t>
            </w:r>
          </w:p>
        </w:tc>
        <w:tc>
          <w:tcPr/>
          <w:p>
            <w:pPr>
              <w:pStyle w:val="Compact"/>
              <w:jc w:val="left"/>
            </w:pPr>
            <w:r>
              <w:t xml:space="preserve">Egreso estimado</w:t>
            </w:r>
          </w:p>
        </w:tc>
        <w:tc>
          <w:tcPr/>
          <w:p>
            <w:pPr>
              <w:pStyle w:val="Compact"/>
              <w:jc w:val="left"/>
            </w:pPr>
            <w:r>
              <w:t xml:space="preserve">Acumulado</w:t>
            </w:r>
          </w:p>
        </w:tc>
        <w:tc>
          <w:tcPr/>
          <w:p>
            <w:pPr>
              <w:pStyle w:val="Compact"/>
              <w:jc w:val="left"/>
            </w:pPr>
            <w:r>
              <w:t xml:space="preserve">Actividad principal</w:t>
            </w:r>
          </w:p>
        </w:tc>
      </w:tr>
      <w:tr>
        <w:tc>
          <w:tcPr/>
          <w:p>
            <w:pPr>
              <w:pStyle w:val="Compact"/>
              <w:jc w:val="left"/>
            </w:pPr>
            <w:r>
              <w:t xml:space="preserve">Mes 1</w:t>
            </w:r>
          </w:p>
        </w:tc>
        <w:tc>
          <w:tcPr/>
          <w:p>
            <w:pPr>
              <w:pStyle w:val="Compact"/>
              <w:jc w:val="left"/>
            </w:pPr>
            <w:r>
              <w:t xml:space="preserve">~USD 300</w:t>
            </w:r>
          </w:p>
        </w:tc>
        <w:tc>
          <w:tcPr/>
          <w:p>
            <w:pPr>
              <w:pStyle w:val="Compact"/>
              <w:jc w:val="left"/>
            </w:pPr>
            <w:r>
              <w:t xml:space="preserve">USD 300</w:t>
            </w:r>
          </w:p>
        </w:tc>
        <w:tc>
          <w:tcPr/>
          <w:p>
            <w:pPr>
              <w:pStyle w:val="Compact"/>
              <w:jc w:val="left"/>
            </w:pPr>
            <w:r>
              <w:t xml:space="preserve">Setup de herramientas, formularios, landing, reclutamiento de proveedores ancla</w:t>
            </w:r>
          </w:p>
        </w:tc>
      </w:tr>
      <w:tr>
        <w:tc>
          <w:tcPr/>
          <w:p>
            <w:pPr>
              <w:pStyle w:val="Compact"/>
              <w:jc w:val="left"/>
            </w:pPr>
            <w:r>
              <w:t xml:space="preserve">Mes 2</w:t>
            </w:r>
          </w:p>
        </w:tc>
        <w:tc>
          <w:tcPr/>
          <w:p>
            <w:pPr>
              <w:pStyle w:val="Compact"/>
              <w:jc w:val="left"/>
            </w:pPr>
            <w:r>
              <w:t xml:space="preserve">~USD 400</w:t>
            </w:r>
          </w:p>
        </w:tc>
        <w:tc>
          <w:tcPr/>
          <w:p>
            <w:pPr>
              <w:pStyle w:val="Compact"/>
              <w:jc w:val="left"/>
            </w:pPr>
            <w:r>
              <w:t xml:space="preserve">USD 700</w:t>
            </w:r>
          </w:p>
        </w:tc>
        <w:tc>
          <w:tcPr/>
          <w:p>
            <w:pPr>
              <w:pStyle w:val="Compact"/>
              <w:jc w:val="left"/>
            </w:pPr>
            <w:r>
              <w:t xml:space="preserve">Campaña de adquisición de clientes</w:t>
            </w:r>
          </w:p>
        </w:tc>
      </w:tr>
      <w:tr>
        <w:tc>
          <w:tcPr/>
          <w:p>
            <w:pPr>
              <w:pStyle w:val="Compact"/>
              <w:jc w:val="left"/>
            </w:pPr>
            <w:r>
              <w:t xml:space="preserve">Mes 3</w:t>
            </w:r>
          </w:p>
        </w:tc>
        <w:tc>
          <w:tcPr/>
          <w:p>
            <w:pPr>
              <w:pStyle w:val="Compact"/>
              <w:jc w:val="left"/>
            </w:pPr>
            <w:r>
              <w:t xml:space="preserve">~USD 300</w:t>
            </w:r>
          </w:p>
        </w:tc>
        <w:tc>
          <w:tcPr/>
          <w:p>
            <w:pPr>
              <w:pStyle w:val="Compact"/>
              <w:jc w:val="left"/>
            </w:pPr>
            <w:r>
              <w:t xml:space="preserve">USD 1.000</w:t>
            </w:r>
          </w:p>
        </w:tc>
        <w:tc>
          <w:tcPr/>
          <w:p>
            <w:pPr>
              <w:pStyle w:val="Compact"/>
              <w:jc w:val="left"/>
            </w:pPr>
            <w:r>
              <w:t xml:space="preserve">Continuación de campaña + contingencia</w:t>
            </w:r>
          </w:p>
        </w:tc>
      </w:tr>
    </w:tbl>
    <w:bookmarkEnd w:id="70"/>
    <w:bookmarkStart w:id="71" w:name="sensibilidad-financiera"/>
    <w:p>
      <w:pPr>
        <w:pStyle w:val="Heading2"/>
      </w:pPr>
      <w:r>
        <w:t xml:space="preserve">4.11 Sensibilidad financiera</w:t>
      </w:r>
    </w:p>
    <w:p>
      <w:pPr>
        <w:pStyle w:val="FirstParagraph"/>
      </w:pPr>
      <w:r>
        <w:t xml:space="preserve">En vez de simular escenarios con cifras inventadas, se identifica sensibilidad: (1) la variable de mayor impacto es la</w:t>
      </w:r>
      <w:r>
        <w:t xml:space="preserve"> </w:t>
      </w:r>
      <w:r>
        <w:rPr>
          <w:bCs/>
          <w:b/>
        </w:rPr>
        <w:t xml:space="preserve">frecuencia anual de contratación</w:t>
      </w:r>
      <w:r>
        <w:t xml:space="preserve"> </w:t>
      </w:r>
      <w:r>
        <w:t xml:space="preserve">(que determina cuántos contactos genera cada proveedor); (2) la segunda es la</w:t>
      </w:r>
      <w:r>
        <w:t xml:space="preserve"> </w:t>
      </w:r>
      <w:r>
        <w:rPr>
          <w:bCs/>
          <w:b/>
        </w:rPr>
        <w:t xml:space="preserve">tasa de evasión de plataforma</w:t>
      </w:r>
      <w:r>
        <w:t xml:space="preserve">, que reduce directamente el volumen de contactos aceptados que llegan a facturarse; (3) la de menor impacto es el</w:t>
      </w:r>
      <w:r>
        <w:t xml:space="preserve"> </w:t>
      </w:r>
      <w:r>
        <w:rPr>
          <w:bCs/>
          <w:b/>
        </w:rPr>
        <w:t xml:space="preserve">costo de procesamiento de pago</w:t>
      </w:r>
      <w:r>
        <w:t xml:space="preserve">, prácticamente cero en Bolivia gracias al QR del BCB.</w:t>
      </w:r>
    </w:p>
    <w:p>
      <w:pPr>
        <w:pStyle w:val="BodyText"/>
      </w:pPr>
      <w:r>
        <w:rPr>
          <w:bCs/>
          <w:b/>
        </w:rPr>
        <w:t xml:space="preserve">Actualizado tras la decisión del modelo de cobro fijo por contacto (ver 4.3, 4.6):</w:t>
      </w:r>
      <w:r>
        <w:t xml:space="preserve"> </w:t>
      </w:r>
      <w:r>
        <w:t xml:space="preserve">con un margen fijo y bajo por contacto (~Bs 9), el negocio depende casi enteramente del</w:t>
      </w:r>
      <w:r>
        <w:t xml:space="preserve"> </w:t>
      </w:r>
      <w:r>
        <w:rPr>
          <w:bCs/>
          <w:b/>
        </w:rPr>
        <w:t xml:space="preserve">volumen</w:t>
      </w:r>
      <w:r>
        <w:t xml:space="preserve"> </w:t>
      </w:r>
      <w:r>
        <w:t xml:space="preserve">de contactos aceptados, no del ticket del servicio — esto simplifica el modelo (ya no hay que estimar el ticket promedio para proyectar ingreso de ServiExpress) pero también lo hace más sensible a cualquier variable que afecte el volumen: cuántos proveedores activos hay, cuántas solicitudes recibe cada uno, y qué porcentaje decide aceptar.</w:t>
      </w:r>
    </w:p>
    <w:p>
      <w:pPr>
        <w:pStyle w:val="BodyText"/>
      </w:pPr>
      <w:r>
        <w:rPr>
          <w:iCs/>
          <w:i/>
        </w:rPr>
        <w:t xml:space="preserve">Nota de reconciliación (auditoría):</w:t>
      </w:r>
      <w:r>
        <w:t xml:space="preserve"> </w:t>
      </w:r>
      <w:r>
        <w:t xml:space="preserve">esta sección rechaza simular escenarios sin etiquetar hipótesis — el Capítulo 7 sí construye tres escenarios, pero declarando cada supuesto (H-fin-1 a H-fin-9) explícitamente. No es una contradicción; es el mismo criterio aplicado con más evidencia disponible.</w:t>
      </w:r>
    </w:p>
    <w:bookmarkEnd w:id="71"/>
    <w:bookmarkStart w:id="72" w:name="conclusiones-3"/>
    <w:p>
      <w:pPr>
        <w:pStyle w:val="Heading2"/>
      </w:pPr>
      <w:r>
        <w:t xml:space="preserve">4.12 Conclusiones</w:t>
      </w:r>
    </w:p>
    <w:p>
      <w:pPr>
        <w:numPr>
          <w:ilvl w:val="0"/>
          <w:numId w:val="1020"/>
        </w:numPr>
        <w:pStyle w:val="Compact"/>
      </w:pPr>
      <w:r>
        <w:t xml:space="preserve">El BMC se construyó con solidez sin inventar información.</w:t>
      </w:r>
    </w:p>
    <w:p>
      <w:pPr>
        <w:numPr>
          <w:ilvl w:val="0"/>
          <w:numId w:val="1020"/>
        </w:numPr>
        <w:pStyle w:val="Compact"/>
      </w:pPr>
      <w:r>
        <w:t xml:space="preserve">Modelo híbrido recomendado: freemium → comisión, aprovechando costo de procesamiento casi nulo.</w:t>
      </w:r>
    </w:p>
    <w:p>
      <w:pPr>
        <w:numPr>
          <w:ilvl w:val="0"/>
          <w:numId w:val="1020"/>
        </w:numPr>
        <w:pStyle w:val="Compact"/>
      </w:pPr>
      <w:r>
        <w:t xml:space="preserve">Unit economics completo no calculable todavía — marco de fórmulas listo para el piloto.</w:t>
      </w:r>
    </w:p>
    <w:p>
      <w:pPr>
        <w:numPr>
          <w:ilvl w:val="0"/>
          <w:numId w:val="1020"/>
        </w:numPr>
        <w:pStyle w:val="Compact"/>
      </w:pPr>
      <w:r>
        <w:t xml:space="preserve">La variable más crítica es la frecuencia anual de contratación.</w:t>
      </w:r>
    </w:p>
    <w:bookmarkEnd w:id="72"/>
    <w:bookmarkStart w:id="73" w:name="riesgos-detectados-3"/>
    <w:p>
      <w:pPr>
        <w:pStyle w:val="Heading2"/>
      </w:pPr>
      <w:r>
        <w:t xml:space="preserve">4.13 Riesgos detectados</w:t>
      </w:r>
    </w:p>
    <w:p>
      <w:pPr>
        <w:numPr>
          <w:ilvl w:val="0"/>
          <w:numId w:val="1021"/>
        </w:numPr>
        <w:pStyle w:val="Compact"/>
      </w:pPr>
      <w:r>
        <w:t xml:space="preserve">El 60% del presupuesto en ads puede no alcanzar si el CPC boliviano es más alto de lo esperado.</w:t>
      </w:r>
    </w:p>
    <w:p>
      <w:pPr>
        <w:numPr>
          <w:ilvl w:val="0"/>
          <w:numId w:val="1021"/>
        </w:numPr>
        <w:pStyle w:val="Compact"/>
      </w:pPr>
      <w:r>
        <w:t xml:space="preserve">La comisión transaccional puede ser inviable si la evasión es alta.</w:t>
      </w:r>
    </w:p>
    <w:p>
      <w:pPr>
        <w:numPr>
          <w:ilvl w:val="0"/>
          <w:numId w:val="1021"/>
        </w:numPr>
        <w:pStyle w:val="Compact"/>
      </w:pPr>
      <w:r>
        <w:t xml:space="preserve">Costo de verificación de proveedores sin referencia de mercado confiable en Bolivia.</w:t>
      </w:r>
    </w:p>
    <w:bookmarkEnd w:id="73"/>
    <w:bookmarkStart w:id="74" w:name="decisiones-recomendadas-3"/>
    <w:p>
      <w:pPr>
        <w:pStyle w:val="Heading2"/>
      </w:pPr>
      <w:r>
        <w:t xml:space="preserve">4.14 Decisiones recomendadas</w:t>
      </w:r>
    </w:p>
    <w:p>
      <w:pPr>
        <w:numPr>
          <w:ilvl w:val="0"/>
          <w:numId w:val="1022"/>
        </w:numPr>
        <w:pStyle w:val="Compact"/>
      </w:pPr>
      <w:r>
        <w:t xml:space="preserve">Adoptar el modelo híbrido freemium → comisión.</w:t>
      </w:r>
    </w:p>
    <w:p>
      <w:pPr>
        <w:numPr>
          <w:ilvl w:val="0"/>
          <w:numId w:val="1022"/>
        </w:numPr>
        <w:pStyle w:val="Compact"/>
      </w:pPr>
      <w:r>
        <w:t xml:space="preserve">Priorizar QR Simple (BCB) como método de cobro principal.</w:t>
      </w:r>
    </w:p>
    <w:p>
      <w:pPr>
        <w:numPr>
          <w:ilvl w:val="0"/>
          <w:numId w:val="1022"/>
        </w:numPr>
        <w:pStyle w:val="Compact"/>
      </w:pPr>
      <w:r>
        <w:t xml:space="preserve">Incluir pregunta cuantitativa de frecuencia anual en la encuesta de validación.</w:t>
      </w:r>
    </w:p>
    <w:bookmarkEnd w:id="74"/>
    <w:bookmarkStart w:id="75" w:name="tareas-pendientes-3"/>
    <w:p>
      <w:pPr>
        <w:pStyle w:val="Heading2"/>
      </w:pPr>
      <w:r>
        <w:t xml:space="preserve">4.15 Tareas pendientes</w:t>
      </w:r>
    </w:p>
    <w:p>
      <w:pPr>
        <w:numPr>
          <w:ilvl w:val="0"/>
          <w:numId w:val="1023"/>
        </w:numPr>
        <w:pStyle w:val="Compact"/>
      </w:pPr>
      <w:r>
        <w:t xml:space="preserve">☐ Obtener cifra real de CPC en Bolivia</w:t>
      </w:r>
    </w:p>
    <w:p>
      <w:pPr>
        <w:numPr>
          <w:ilvl w:val="0"/>
          <w:numId w:val="1023"/>
        </w:numPr>
        <w:pStyle w:val="Compact"/>
      </w:pPr>
      <w:r>
        <w:t xml:space="preserve">☐ Investigar costo de verificación de antecedentes en Bolivia</w:t>
      </w:r>
    </w:p>
    <w:p>
      <w:pPr>
        <w:numPr>
          <w:ilvl w:val="0"/>
          <w:numId w:val="1023"/>
        </w:numPr>
        <w:pStyle w:val="Compact"/>
      </w:pPr>
      <w:r>
        <w:t xml:space="preserve">☐ Completar X1 y X2 con datos del piloto</w:t>
      </w:r>
    </w:p>
    <w:bookmarkEnd w:id="75"/>
    <w:bookmarkStart w:id="76" w:name="checklist-de-validación-3"/>
    <w:p>
      <w:pPr>
        <w:pStyle w:val="Heading2"/>
      </w:pPr>
      <w:r>
        <w:t xml:space="preserve">4.16 Checklist de validación</w:t>
      </w:r>
    </w:p>
    <w:p>
      <w:pPr>
        <w:numPr>
          <w:ilvl w:val="0"/>
          <w:numId w:val="1024"/>
        </w:numPr>
        <w:pStyle w:val="Compact"/>
      </w:pPr>
      <w:r>
        <w:t xml:space="preserve">☐ Modelo de ingresos híbrido validado con reacción real de proveedores</w:t>
      </w:r>
    </w:p>
    <w:p>
      <w:pPr>
        <w:numPr>
          <w:ilvl w:val="0"/>
          <w:numId w:val="1024"/>
        </w:numPr>
        <w:pStyle w:val="Compact"/>
      </w:pPr>
      <w:r>
        <w:t xml:space="preserve">☐ Al menos una cotización real de Facebook Ads en Bolivia</w:t>
      </w:r>
    </w:p>
    <w:p>
      <w:pPr>
        <w:numPr>
          <w:ilvl w:val="0"/>
          <w:numId w:val="1024"/>
        </w:numPr>
        <w:pStyle w:val="Compact"/>
      </w:pPr>
      <w:r>
        <w:t xml:space="preserve">☐ Fórmulas de unit economics completadas con datos reales del piloto</w:t>
      </w:r>
    </w:p>
    <w:bookmarkEnd w:id="76"/>
    <w:bookmarkEnd w:id="77"/>
    <w:bookmarkStart w:id="99" w:name="X2eddf9683f4517a4ba527f03f84f3bdbc903f2d"/>
    <w:p>
      <w:pPr>
        <w:pStyle w:val="Heading1"/>
      </w:pPr>
      <w:r>
        <w:t xml:space="preserve">CAPÍTULO 5 — Prevención de Evasión, Roadmap y Plan de Validación de 30 días</w:t>
      </w:r>
    </w:p>
    <w:bookmarkStart w:id="78" w:name="resumen-ejecutivo-4"/>
    <w:p>
      <w:pPr>
        <w:pStyle w:val="Heading2"/>
      </w:pPr>
      <w:r>
        <w:t xml:space="preserve">5.1 Resumen ejecutivo</w:t>
      </w:r>
    </w:p>
    <w:p>
      <w:pPr>
        <w:pStyle w:val="FirstParagraph"/>
      </w:pPr>
      <w:r>
        <w:t xml:space="preserve">Bolivia reconoce legalmente los contratos electrónicos desde 2011 (Ley 164) — el mecanismo de</w:t>
      </w:r>
      <w:r>
        <w:t xml:space="preserve"> </w:t>
      </w:r>
      <w:r>
        <w:t xml:space="preserve">“</w:t>
      </w:r>
      <w:r>
        <w:t xml:space="preserve">reputación + contrato digital + condiciones de uso</w:t>
      </w:r>
      <w:r>
        <w:t xml:space="preserve">”</w:t>
      </w:r>
      <w:r>
        <w:t xml:space="preserve"> </w:t>
      </w:r>
      <w:r>
        <w:t xml:space="preserve">es viable sin inversión legal mayor. Retener dinero de terceros (escrow) probablemente exige registrarse como Empresa de Tecnología Financiera (ETF) ante la ASFI — no viable en el MVP con USD 1.000, pero hay alternativas.</w:t>
      </w:r>
    </w:p>
    <w:bookmarkEnd w:id="78"/>
    <w:bookmarkStart w:id="84" w:name="X8e16f6ffdcd0b7b9014f8e3240be9892230ee19"/>
    <w:p>
      <w:pPr>
        <w:pStyle w:val="Heading2"/>
      </w:pPr>
      <w:r>
        <w:t xml:space="preserve">PARTE A — Prevención de evasión (</w:t>
      </w:r>
      <w:r>
        <w:t xml:space="preserve">“</w:t>
      </w:r>
      <w:r>
        <w:t xml:space="preserve">efecto WhatsApp</w:t>
      </w:r>
      <w:r>
        <w:t xml:space="preserve">”</w:t>
      </w:r>
      <w:r>
        <w:t xml:space="preserve">)</w:t>
      </w:r>
    </w:p>
    <w:bookmarkStart w:id="79" w:name="a.1-marco-legal-encontrado"/>
    <w:p>
      <w:pPr>
        <w:pStyle w:val="Heading3"/>
      </w:pPr>
      <w:r>
        <w:t xml:space="preserve">A.1 Marco legal encontrado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Mecanismo</w:t>
            </w:r>
          </w:p>
        </w:tc>
        <w:tc>
          <w:tcPr/>
          <w:p>
            <w:pPr>
              <w:pStyle w:val="Compact"/>
              <w:jc w:val="left"/>
            </w:pPr>
            <w:r>
              <w:t xml:space="preserve">Base legal</w:t>
            </w:r>
          </w:p>
        </w:tc>
        <w:tc>
          <w:tcPr/>
          <w:p>
            <w:pPr>
              <w:pStyle w:val="Compact"/>
              <w:jc w:val="left"/>
            </w:pPr>
            <w:r>
              <w:t xml:space="preserve">Estado</w:t>
            </w:r>
          </w:p>
        </w:tc>
      </w:tr>
      <w:tr>
        <w:tc>
          <w:tcPr/>
          <w:p>
            <w:pPr>
              <w:pStyle w:val="Compact"/>
              <w:jc w:val="left"/>
            </w:pPr>
            <w:r>
              <w:t xml:space="preserve">Contratos electrónicos / T&amp;C</w:t>
            </w:r>
          </w:p>
        </w:tc>
        <w:tc>
          <w:tcPr/>
          <w:p>
            <w:pPr>
              <w:pStyle w:val="Compact"/>
              <w:jc w:val="left"/>
            </w:pPr>
            <w:r>
              <w:t xml:space="preserve">Ley 164 (2011), arts. 78, 85, 86</w:t>
            </w:r>
          </w:p>
        </w:tc>
        <w:tc>
          <w:tcPr/>
          <w:p>
            <w:pPr>
              <w:pStyle w:val="Compact"/>
              <w:jc w:val="left"/>
            </w:pPr>
            <w:r>
              <w:t xml:space="preserve">Verificado — viable sin trámite adicional</w:t>
            </w:r>
          </w:p>
        </w:tc>
      </w:tr>
      <w:tr>
        <w:tc>
          <w:tcPr/>
          <w:p>
            <w:pPr>
              <w:pStyle w:val="Compact"/>
              <w:jc w:val="left"/>
            </w:pPr>
            <w:r>
              <w:t xml:space="preserve">Firma digital</w:t>
            </w:r>
          </w:p>
        </w:tc>
        <w:tc>
          <w:tcPr/>
          <w:p>
            <w:pPr>
              <w:pStyle w:val="Compact"/>
              <w:jc w:val="left"/>
            </w:pPr>
            <w:r>
              <w:t xml:space="preserve">Reconocida por Adsib</w:t>
            </w:r>
          </w:p>
        </w:tc>
        <w:tc>
          <w:tcPr/>
          <w:p>
            <w:pPr>
              <w:pStyle w:val="Compact"/>
              <w:jc w:val="left"/>
            </w:pPr>
            <w:r>
              <w:t xml:space="preserve">Verificado — infraestructura existe, adopción baja</w:t>
            </w:r>
          </w:p>
        </w:tc>
      </w:tr>
      <w:tr>
        <w:tc>
          <w:tcPr/>
          <w:p>
            <w:pPr>
              <w:pStyle w:val="Compact"/>
              <w:jc w:val="left"/>
            </w:pPr>
            <w:r>
              <w:t xml:space="preserve">Custodia de dinero de terceros</w:t>
            </w:r>
          </w:p>
        </w:tc>
        <w:tc>
          <w:tcPr/>
          <w:p>
            <w:pPr>
              <w:pStyle w:val="Compact"/>
              <w:jc w:val="left"/>
            </w:pPr>
            <w:r>
              <w:t xml:space="preserve">D.S. 5384 (mayo 2025): requiere ETF y licencia ASFI</w:t>
            </w:r>
          </w:p>
        </w:tc>
        <w:tc>
          <w:tcPr/>
          <w:p>
            <w:pPr>
              <w:pStyle w:val="Compact"/>
              <w:jc w:val="left"/>
            </w:pPr>
            <w:r>
              <w:t xml:space="preserve">Verificado — barrera regulatoria real</w:t>
            </w:r>
          </w:p>
        </w:tc>
      </w:tr>
      <w:tr>
        <w:tc>
          <w:tcPr/>
          <w:p>
            <w:pPr>
              <w:pStyle w:val="Compact"/>
              <w:jc w:val="left"/>
            </w:pPr>
            <w:r>
              <w:t xml:space="preserve">Procesamiento sin custodia (pass-through)</w:t>
            </w:r>
          </w:p>
        </w:tc>
        <w:tc>
          <w:tcPr/>
          <w:p>
            <w:pPr>
              <w:pStyle w:val="Compact"/>
              <w:jc w:val="left"/>
            </w:pPr>
            <w:r>
              <w:t xml:space="preserve">Usar tercero ya autorizado (banco QR Simple, Tigo Money)</w:t>
            </w:r>
          </w:p>
        </w:tc>
        <w:tc>
          <w:tcPr/>
          <w:p>
            <w:pPr>
              <w:pStyle w:val="Compact"/>
              <w:jc w:val="left"/>
            </w:pPr>
            <w:r>
              <w:t xml:space="preserve">Camino usado por Timbrit y Clickie — evita licencia propia</w:t>
            </w:r>
          </w:p>
        </w:tc>
      </w:tr>
    </w:tbl>
    <w:p>
      <w:pPr>
        <w:pStyle w:val="BodyText"/>
      </w:pPr>
      <w:r>
        <w:t xml:space="preserve">Conclusión legal clave: ServiExpress no debería construir escrow propio. La alternativa viable es</w:t>
      </w:r>
      <w:r>
        <w:t xml:space="preserve"> </w:t>
      </w:r>
      <w:r>
        <w:t xml:space="preserve">“</w:t>
      </w:r>
      <w:r>
        <w:t xml:space="preserve">pago con liberación condicionada</w:t>
      </w:r>
      <w:r>
        <w:t xml:space="preserve">”</w:t>
      </w:r>
      <w:r>
        <w:t xml:space="preserve">: el dinero va directo cliente→proveedor por canal autorizado, y la plataforma libera la confirmación de servicio (no el dinero) como gatillo de reseña/garantía. Debe confirmarse con abogado boliviano especializado antes de construir el flujo definitivo.</w:t>
      </w:r>
    </w:p>
    <w:bookmarkEnd w:id="79"/>
    <w:bookmarkStart w:id="80" w:name="Xb607561432490adcb586bfffa6a00a969f9e240"/>
    <w:p>
      <w:pPr>
        <w:pStyle w:val="Heading3"/>
      </w:pPr>
      <w:r>
        <w:t xml:space="preserve">A.2 Matriz de mecanismos de prevención de evasión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Mecanismo</w:t>
            </w:r>
          </w:p>
        </w:tc>
        <w:tc>
          <w:tcPr/>
          <w:p>
            <w:pPr>
              <w:pStyle w:val="Compact"/>
              <w:jc w:val="left"/>
            </w:pPr>
            <w:r>
              <w:t xml:space="preserve">Cómo funciona</w:t>
            </w:r>
          </w:p>
        </w:tc>
        <w:tc>
          <w:tcPr/>
          <w:p>
            <w:pPr>
              <w:pStyle w:val="Compact"/>
              <w:jc w:val="left"/>
            </w:pPr>
            <w:r>
              <w:t xml:space="preserve">Ventajas</w:t>
            </w:r>
          </w:p>
        </w:tc>
        <w:tc>
          <w:tcPr/>
          <w:p>
            <w:pPr>
              <w:pStyle w:val="Compact"/>
              <w:jc w:val="left"/>
            </w:pPr>
            <w:r>
              <w:t xml:space="preserve">Desventajas</w:t>
            </w:r>
          </w:p>
        </w:tc>
        <w:tc>
          <w:tcPr/>
          <w:p>
            <w:pPr>
              <w:pStyle w:val="Compact"/>
              <w:jc w:val="left"/>
            </w:pPr>
            <w:r>
              <w:t xml:space="preserve">Viabilidad legal</w:t>
            </w:r>
          </w:p>
        </w:tc>
        <w:tc>
          <w:tcPr/>
          <w:p>
            <w:pPr>
              <w:pStyle w:val="Compact"/>
              <w:jc w:val="left"/>
            </w:pPr>
            <w:r>
              <w:t xml:space="preserve">Viabilidad MVP</w:t>
            </w:r>
          </w:p>
        </w:tc>
      </w:tr>
      <w:tr>
        <w:tc>
          <w:tcPr/>
          <w:p>
            <w:pPr>
              <w:pStyle w:val="Compact"/>
              <w:jc w:val="left"/>
            </w:pPr>
            <w:r>
              <w:t xml:space="preserve">Escrow real</w:t>
            </w:r>
          </w:p>
        </w:tc>
        <w:tc>
          <w:tcPr/>
          <w:p>
            <w:pPr>
              <w:pStyle w:val="Compact"/>
              <w:jc w:val="left"/>
            </w:pPr>
            <w:r>
              <w:t xml:space="preserve">Retiene el pago hasta confirmación</w:t>
            </w:r>
          </w:p>
        </w:tc>
        <w:tc>
          <w:tcPr/>
          <w:p>
            <w:pPr>
              <w:pStyle w:val="Compact"/>
              <w:jc w:val="left"/>
            </w:pPr>
            <w:r>
              <w:t xml:space="preserve">Máximo control</w:t>
            </w:r>
          </w:p>
        </w:tc>
        <w:tc>
          <w:tcPr/>
          <w:p>
            <w:pPr>
              <w:pStyle w:val="Compact"/>
              <w:jc w:val="left"/>
            </w:pPr>
            <w:r>
              <w:t xml:space="preserve">Requiere licencia ETF/ASFI</w:t>
            </w:r>
          </w:p>
        </w:tc>
        <w:tc>
          <w:tcPr/>
          <w:p>
            <w:pPr>
              <w:pStyle w:val="Compact"/>
              <w:jc w:val="left"/>
            </w:pPr>
            <w:r>
              <w:t xml:space="preserve">Baja en el corto plazo</w:t>
            </w:r>
          </w:p>
        </w:tc>
        <w:tc>
          <w:tcPr/>
          <w:p>
            <w:pPr>
              <w:pStyle w:val="Compact"/>
              <w:jc w:val="left"/>
            </w:pPr>
            <w:r>
              <w:t xml:space="preserve">No viable</w:t>
            </w:r>
          </w:p>
        </w:tc>
      </w:tr>
      <w:tr>
        <w:tc>
          <w:tcPr/>
          <w:p>
            <w:pPr>
              <w:pStyle w:val="Compact"/>
              <w:jc w:val="left"/>
            </w:pPr>
            <w:r>
              <w:t xml:space="preserve">Pago con liberación condicionada</w:t>
            </w:r>
          </w:p>
        </w:tc>
        <w:tc>
          <w:tcPr/>
          <w:p>
            <w:pPr>
              <w:pStyle w:val="Compact"/>
              <w:jc w:val="left"/>
            </w:pPr>
            <w:r>
              <w:t xml:space="preserve">Pago directo, plataforma solo confirma</w:t>
            </w:r>
          </w:p>
        </w:tc>
        <w:tc>
          <w:tcPr/>
          <w:p>
            <w:pPr>
              <w:pStyle w:val="Compact"/>
              <w:jc w:val="left"/>
            </w:pPr>
            <w:r>
              <w:t xml:space="preserve">Sin licencia, infraestructura BCB gratuita</w:t>
            </w:r>
          </w:p>
        </w:tc>
        <w:tc>
          <w:tcPr/>
          <w:p>
            <w:pPr>
              <w:pStyle w:val="Compact"/>
              <w:jc w:val="left"/>
            </w:pPr>
            <w:r>
              <w:t xml:space="preserve">Menor control real</w:t>
            </w:r>
          </w:p>
        </w:tc>
        <w:tc>
          <w:tcPr/>
          <w:p>
            <w:pPr>
              <w:pStyle w:val="Compact"/>
              <w:jc w:val="left"/>
            </w:pPr>
            <w:r>
              <w:t xml:space="preserve">Alta</w:t>
            </w:r>
          </w:p>
        </w:tc>
        <w:tc>
          <w:tcPr/>
          <w:p>
            <w:pPr>
              <w:pStyle w:val="Compact"/>
              <w:jc w:val="left"/>
            </w:pPr>
            <w:r>
              <w:t xml:space="preserve">Viable, recomendado</w:t>
            </w:r>
          </w:p>
        </w:tc>
      </w:tr>
      <w:tr>
        <w:tc>
          <w:tcPr/>
          <w:p>
            <w:pPr>
              <w:pStyle w:val="Compact"/>
              <w:jc w:val="left"/>
            </w:pPr>
            <w:r>
              <w:t xml:space="preserve">Mediación de disputas (antes</w:t>
            </w:r>
            <w:r>
              <w:t xml:space="preserve"> </w:t>
            </w:r>
            <w:r>
              <w:t xml:space="preserve">“</w:t>
            </w:r>
            <w:r>
              <w:t xml:space="preserve">garantía de servicio</w:t>
            </w:r>
            <w:r>
              <w:t xml:space="preserve">”</w:t>
            </w:r>
            <w:r>
              <w:t xml:space="preserve">, ajustado en revisión de julio 2026)</w:t>
            </w:r>
          </w:p>
        </w:tc>
        <w:tc>
          <w:tcPr/>
          <w:p>
            <w:pPr>
              <w:pStyle w:val="Compact"/>
              <w:jc w:val="left"/>
            </w:pPr>
            <w:r>
              <w:t xml:space="preserve">ServiExpress media entre Cliente y Proveedor si hay un reclamo; la garantía por defectos del trabajo es responsabilidad exclusiva del Proveedor frente al Cliente, conforme al contrato civil (locación de obra, Art. 732+ Código Civil)</w:t>
            </w:r>
          </w:p>
        </w:tc>
        <w:tc>
          <w:tcPr/>
          <w:p>
            <w:pPr>
              <w:pStyle w:val="Compact"/>
              <w:jc w:val="left"/>
            </w:pPr>
            <w:r>
              <w:t xml:space="preserve">Genera confianza real sin costo monetario para ServiExpress; consistente con la posición de</w:t>
            </w:r>
            <w:r>
              <w:t xml:space="preserve"> </w:t>
            </w:r>
            <w:r>
              <w:t xml:space="preserve">“</w:t>
            </w:r>
            <w:r>
              <w:t xml:space="preserve">proveedor independiente</w:t>
            </w:r>
            <w:r>
              <w:t xml:space="preserve">”</w:t>
            </w:r>
            <w:r>
              <w:t xml:space="preserve"> </w:t>
            </w:r>
            <w:r>
              <w:t xml:space="preserve">(evita el riesgo de relación laboral encubierta, Cap. 9)</w:t>
            </w:r>
          </w:p>
        </w:tc>
        <w:tc>
          <w:tcPr/>
          <w:p>
            <w:pPr>
              <w:pStyle w:val="Compact"/>
              <w:jc w:val="left"/>
            </w:pPr>
            <w:r>
              <w:t xml:space="preserve">Depende de que el Proveedor efectivamente responda; ServiExpress no puede forzar un reembolso, solo mediar y usar reputación/desactivación como palanca</w:t>
            </w:r>
          </w:p>
        </w:tc>
        <w:tc>
          <w:tcPr/>
          <w:p>
            <w:pPr>
              <w:pStyle w:val="Compact"/>
              <w:jc w:val="left"/>
            </w:pPr>
            <w:r>
              <w:t xml:space="preserve">Alta</w:t>
            </w:r>
          </w:p>
        </w:tc>
        <w:tc>
          <w:tcPr/>
          <w:p>
            <w:pPr>
              <w:pStyle w:val="Compact"/>
              <w:jc w:val="left"/>
            </w:pPr>
            <w:r>
              <w:t xml:space="preserve">Viable desde el día uno, sin costo</w:t>
            </w:r>
          </w:p>
        </w:tc>
      </w:tr>
      <w:tr>
        <w:tc>
          <w:tcPr/>
          <w:p>
            <w:pPr>
              <w:pStyle w:val="Compact"/>
              <w:jc w:val="left"/>
            </w:pPr>
            <w:r>
              <w:t xml:space="preserve">Reputación acumulada no transferible</w:t>
            </w:r>
          </w:p>
        </w:tc>
        <w:tc>
          <w:tcPr/>
          <w:p>
            <w:pPr>
              <w:pStyle w:val="Compact"/>
              <w:jc w:val="left"/>
            </w:pPr>
            <w:r>
              <w:t xml:space="preserve">Reseñas verificadas, historial visible</w:t>
            </w:r>
          </w:p>
        </w:tc>
        <w:tc>
          <w:tcPr/>
          <w:p>
            <w:pPr>
              <w:pStyle w:val="Compact"/>
              <w:jc w:val="left"/>
            </w:pPr>
            <w:r>
              <w:t xml:space="preserve">Bajo costo, alto impacto</w:t>
            </w:r>
          </w:p>
        </w:tc>
        <w:tc>
          <w:tcPr/>
          <w:p>
            <w:pPr>
              <w:pStyle w:val="Compact"/>
              <w:jc w:val="left"/>
            </w:pPr>
            <w:r>
              <w:t xml:space="preserve">Requiere masa crítica</w:t>
            </w:r>
          </w:p>
        </w:tc>
        <w:tc>
          <w:tcPr/>
          <w:p>
            <w:pPr>
              <w:pStyle w:val="Compact"/>
              <w:jc w:val="left"/>
            </w:pPr>
            <w:r>
              <w:t xml:space="preserve">Alta</w:t>
            </w:r>
          </w:p>
        </w:tc>
        <w:tc>
          <w:tcPr/>
          <w:p>
            <w:pPr>
              <w:pStyle w:val="Compact"/>
              <w:jc w:val="left"/>
            </w:pPr>
            <w:r>
              <w:t xml:space="preserve">Viable desde el día uno</w:t>
            </w:r>
          </w:p>
        </w:tc>
      </w:tr>
      <w:tr>
        <w:tc>
          <w:tcPr/>
          <w:p>
            <w:pPr>
              <w:pStyle w:val="Compact"/>
              <w:jc w:val="left"/>
            </w:pPr>
            <w:r>
              <w:t xml:space="preserve">Beneficios por permanencia</w:t>
            </w:r>
          </w:p>
        </w:tc>
        <w:tc>
          <w:tcPr/>
          <w:p>
            <w:pPr>
              <w:pStyle w:val="Compact"/>
              <w:jc w:val="left"/>
            </w:pPr>
            <w:r>
              <w:t xml:space="preserve">Mejor posicionamiento, insignia</w:t>
            </w:r>
            <w:r>
              <w:t xml:space="preserve"> </w:t>
            </w:r>
            <w:r>
              <w:t xml:space="preserve">“</w:t>
            </w:r>
            <w:r>
              <w:t xml:space="preserve">verificado</w:t>
            </w:r>
            <w:r>
              <w:t xml:space="preserve">”</w:t>
            </w:r>
          </w:p>
        </w:tc>
        <w:tc>
          <w:tcPr/>
          <w:p>
            <w:pPr>
              <w:pStyle w:val="Compact"/>
              <w:jc w:val="left"/>
            </w:pPr>
            <w:r>
              <w:t xml:space="preserve">No genera fricción</w:t>
            </w:r>
          </w:p>
        </w:tc>
        <w:tc>
          <w:tcPr/>
          <w:p>
            <w:pPr>
              <w:pStyle w:val="Compact"/>
              <w:jc w:val="left"/>
            </w:pPr>
            <w:r>
              <w:t xml:space="preserve">Efecto lento sin volumen</w:t>
            </w:r>
          </w:p>
        </w:tc>
        <w:tc>
          <w:tcPr/>
          <w:p>
            <w:pPr>
              <w:pStyle w:val="Compact"/>
              <w:jc w:val="left"/>
            </w:pPr>
            <w:r>
              <w:t xml:space="preserve">Alta</w:t>
            </w:r>
          </w:p>
        </w:tc>
        <w:tc>
          <w:tcPr/>
          <w:p>
            <w:pPr>
              <w:pStyle w:val="Compact"/>
              <w:jc w:val="left"/>
            </w:pPr>
            <w:r>
              <w:t xml:space="preserve">Viable</w:t>
            </w:r>
          </w:p>
        </w:tc>
      </w:tr>
      <w:tr>
        <w:tc>
          <w:tcPr/>
          <w:p>
            <w:pPr>
              <w:pStyle w:val="Compact"/>
              <w:jc w:val="left"/>
            </w:pPr>
            <w:r>
              <w:t xml:space="preserve">Cláusula de no circunvención de un contacto específico (antes llamada</w:t>
            </w:r>
            <w:r>
              <w:t xml:space="preserve"> </w:t>
            </w:r>
            <w:r>
              <w:t xml:space="preserve">“</w:t>
            </w:r>
            <w:r>
              <w:t xml:space="preserve">intermediación exclusiva</w:t>
            </w:r>
            <w:r>
              <w:t xml:space="preserve">”</w:t>
            </w:r>
            <w:r>
              <w:t xml:space="preserve"> </w:t>
            </w:r>
            <w:r>
              <w:t xml:space="preserve">— renombrada en esta revisión)</w:t>
            </w:r>
          </w:p>
        </w:tc>
        <w:tc>
          <w:tcPr/>
          <w:p>
            <w:pPr>
              <w:pStyle w:val="Compact"/>
              <w:jc w:val="left"/>
            </w:pPr>
            <w:r>
              <w:t xml:space="preserve">Prohíbe contactar</w:t>
            </w:r>
            <w:r>
              <w:t xml:space="preserve"> </w:t>
            </w:r>
            <w:r>
              <w:rPr>
                <w:iCs/>
                <w:i/>
              </w:rPr>
              <w:t xml:space="preserve">ese cliente/proveedor específico</w:t>
            </w:r>
            <w:r>
              <w:t xml:space="preserve"> </w:t>
            </w:r>
            <w:r>
              <w:t xml:space="preserve">por fuera durante un plazo, después de haberse conocido por la plataforma</w:t>
            </w:r>
          </w:p>
        </w:tc>
        <w:tc>
          <w:tcPr/>
          <w:p>
            <w:pPr>
              <w:pStyle w:val="Compact"/>
              <w:jc w:val="left"/>
            </w:pPr>
            <w:r>
              <w:t xml:space="preserve">Respaldo legal, estándar en cualquier marketplace (agencias inmobiliarias, agencias de colocación)</w:t>
            </w:r>
          </w:p>
        </w:tc>
        <w:tc>
          <w:tcPr/>
          <w:p>
            <w:pPr>
              <w:pStyle w:val="Compact"/>
              <w:jc w:val="left"/>
            </w:pPr>
            <w:r>
              <w:t xml:space="preserve">Difícil de hacer cumplir;</w:t>
            </w:r>
            <w:r>
              <w:t xml:space="preserve"> </w:t>
            </w:r>
            <w:r>
              <w:rPr>
                <w:bCs/>
                <w:b/>
              </w:rPr>
              <w:t xml:space="preserve">si se redacta de forma ambigua puede leerse como exclusividad general del proveedor hacia ServiExpress, lo cual sí sería un indicio de subordinación laboral</w:t>
            </w:r>
          </w:p>
        </w:tc>
        <w:tc>
          <w:tcPr/>
          <w:p>
            <w:pPr>
              <w:pStyle w:val="Compact"/>
              <w:jc w:val="left"/>
            </w:pPr>
            <w:r>
              <w:t xml:space="preserve">Alta (Ley 164), siempre que quede explícito que NO exige exclusividad general</w:t>
            </w:r>
          </w:p>
        </w:tc>
        <w:tc>
          <w:tcPr/>
          <w:p>
            <w:pPr>
              <w:pStyle w:val="Compact"/>
              <w:jc w:val="left"/>
            </w:pPr>
            <w:r>
              <w:t xml:space="preserve">Viable, como respaldo legal — ver A.4 para la redacción correcta</w:t>
            </w:r>
          </w:p>
        </w:tc>
      </w:tr>
      <w:tr>
        <w:tc>
          <w:tcPr/>
          <w:p>
            <w:pPr>
              <w:pStyle w:val="Compact"/>
              <w:jc w:val="left"/>
            </w:pPr>
            <w:r>
              <w:t xml:space="preserve">Penalizaciones</w:t>
            </w:r>
          </w:p>
        </w:tc>
        <w:tc>
          <w:tcPr/>
          <w:p>
            <w:pPr>
              <w:pStyle w:val="Compact"/>
              <w:jc w:val="left"/>
            </w:pPr>
            <w:r>
              <w:t xml:space="preserve">Suspensión de cuenta si se detecta evasión</w:t>
            </w:r>
          </w:p>
        </w:tc>
        <w:tc>
          <w:tcPr/>
          <w:p>
            <w:pPr>
              <w:pStyle w:val="Compact"/>
              <w:jc w:val="left"/>
            </w:pPr>
            <w:r>
              <w:t xml:space="preserve">Desalienta reincidencia</w:t>
            </w:r>
          </w:p>
        </w:tc>
        <w:tc>
          <w:tcPr/>
          <w:p>
            <w:pPr>
              <w:pStyle w:val="Compact"/>
              <w:jc w:val="left"/>
            </w:pPr>
            <w:r>
              <w:t xml:space="preserve">Requiere detección, riesgo de disputas</w:t>
            </w:r>
          </w:p>
        </w:tc>
        <w:tc>
          <w:tcPr/>
          <w:p>
            <w:pPr>
              <w:pStyle w:val="Compact"/>
              <w:jc w:val="left"/>
            </w:pPr>
            <w:r>
              <w:t xml:space="preserve">Alta si está en T&amp;C</w:t>
            </w:r>
          </w:p>
        </w:tc>
        <w:tc>
          <w:tcPr/>
          <w:p>
            <w:pPr>
              <w:pStyle w:val="Compact"/>
              <w:jc w:val="left"/>
            </w:pPr>
            <w:r>
              <w:t xml:space="preserve">Viable, bajo impacto inicial</w:t>
            </w:r>
          </w:p>
        </w:tc>
      </w:tr>
      <w:tr>
        <w:tc>
          <w:tcPr/>
          <w:p>
            <w:pPr>
              <w:pStyle w:val="Compact"/>
              <w:jc w:val="left"/>
            </w:pPr>
            <w:r>
              <w:t xml:space="preserve">Recompensas por transacción in-app</w:t>
            </w:r>
          </w:p>
        </w:tc>
        <w:tc>
          <w:tcPr/>
          <w:p>
            <w:pPr>
              <w:pStyle w:val="Compact"/>
              <w:jc w:val="left"/>
            </w:pPr>
            <w:r>
              <w:t xml:space="preserve">Cashback/descuentos acumulables</w:t>
            </w:r>
          </w:p>
        </w:tc>
        <w:tc>
          <w:tcPr/>
          <w:p>
            <w:pPr>
              <w:pStyle w:val="Compact"/>
              <w:jc w:val="left"/>
            </w:pPr>
            <w:r>
              <w:t xml:space="preserve">Fácil de comunicar</w:t>
            </w:r>
          </w:p>
        </w:tc>
        <w:tc>
          <w:tcPr/>
          <w:p>
            <w:pPr>
              <w:pStyle w:val="Compact"/>
              <w:jc w:val="left"/>
            </w:pPr>
            <w:r>
              <w:t xml:space="preserve">Cuesta dinero</w:t>
            </w:r>
          </w:p>
        </w:tc>
        <w:tc>
          <w:tcPr/>
          <w:p>
            <w:pPr>
              <w:pStyle w:val="Compact"/>
              <w:jc w:val="left"/>
            </w:pPr>
            <w:r>
              <w:t xml:space="preserve">Alta</w:t>
            </w:r>
          </w:p>
        </w:tc>
        <w:tc>
          <w:tcPr/>
          <w:p>
            <w:pPr>
              <w:pStyle w:val="Compact"/>
              <w:jc w:val="left"/>
            </w:pPr>
            <w:r>
              <w:t xml:space="preserve">No viable en MVP por presupuesto</w:t>
            </w:r>
          </w:p>
        </w:tc>
      </w:tr>
    </w:tbl>
    <w:bookmarkEnd w:id="80"/>
    <w:bookmarkStart w:id="81" w:name="Xd0f66b814fe01379ded4888d6a3f4a8f81f2b13"/>
    <w:p>
      <w:pPr>
        <w:pStyle w:val="Heading3"/>
      </w:pPr>
      <w:r>
        <w:t xml:space="preserve">A.2-bis — Catálogo ampliado de mecanismos anti-evasión</w:t>
      </w:r>
    </w:p>
    <w:p>
      <w:pPr>
        <w:pStyle w:val="FirstParagraph"/>
      </w:pPr>
      <w:r>
        <w:t xml:space="preserve">Clasificado como</w:t>
      </w:r>
      <w:r>
        <w:t xml:space="preserve"> </w:t>
      </w:r>
      <w:r>
        <w:rPr>
          <w:bCs/>
          <w:b/>
        </w:rPr>
        <w:t xml:space="preserve">MVP</w:t>
      </w:r>
      <w:r>
        <w:t xml:space="preserve"> </w:t>
      </w:r>
      <w:r>
        <w:t xml:space="preserve">(viable ahora),</w:t>
      </w:r>
      <w:r>
        <w:t xml:space="preserve"> </w:t>
      </w:r>
      <w:r>
        <w:rPr>
          <w:bCs/>
          <w:b/>
        </w:rPr>
        <w:t xml:space="preserve">Fase 2</w:t>
      </w:r>
      <w:r>
        <w:t xml:space="preserve"> </w:t>
      </w:r>
      <w:r>
        <w:t xml:space="preserve">(requiere presupuesto/app propia) o</w:t>
      </w:r>
      <w:r>
        <w:t xml:space="preserve"> </w:t>
      </w:r>
      <w:r>
        <w:rPr>
          <w:bCs/>
          <w:b/>
        </w:rPr>
        <w:t xml:space="preserve">Medición</w:t>
      </w:r>
      <w:r>
        <w:t xml:space="preserve"> </w:t>
      </w:r>
      <w:r>
        <w:t xml:space="preserve">(no previene, permite cuantificar):</w:t>
      </w:r>
    </w:p>
    <w:p>
      <w:pPr>
        <w:numPr>
          <w:ilvl w:val="0"/>
          <w:numId w:val="1025"/>
        </w:numPr>
        <w:pStyle w:val="Compact"/>
      </w:pPr>
      <w:r>
        <w:rPr>
          <w:bCs/>
          <w:b/>
        </w:rPr>
        <w:t xml:space="preserve">Económicos:</w:t>
      </w:r>
      <w:r>
        <w:t xml:space="preserve"> </w:t>
      </w:r>
      <w:r>
        <w:t xml:space="preserve">comisión decreciente por volumen (Fase 2); comunicar la comisión como</w:t>
      </w:r>
      <w:r>
        <w:t xml:space="preserve"> </w:t>
      </w:r>
      <w:r>
        <w:t xml:space="preserve">“</w:t>
      </w:r>
      <w:r>
        <w:t xml:space="preserve">costo de la garantía</w:t>
      </w:r>
      <w:r>
        <w:t xml:space="preserve">”</w:t>
      </w:r>
      <w:r>
        <w:t xml:space="preserve"> </w:t>
      </w:r>
      <w:r>
        <w:t xml:space="preserve">(MVP); depósito simbólico reembolsable (Fase 2, riesgo ETF a confirmar); descuento por pagar in-app (Fase 2).</w:t>
      </w:r>
    </w:p>
    <w:p>
      <w:pPr>
        <w:numPr>
          <w:ilvl w:val="0"/>
          <w:numId w:val="1025"/>
        </w:numPr>
        <w:pStyle w:val="Compact"/>
      </w:pPr>
      <w:r>
        <w:rPr>
          <w:bCs/>
          <w:b/>
        </w:rPr>
        <w:t xml:space="preserve">Confianza/mediación (renombrado, antes</w:t>
      </w:r>
      <w:r>
        <w:rPr>
          <w:bCs/>
          <w:b/>
        </w:rPr>
        <w:t xml:space="preserve"> </w:t>
      </w:r>
      <w:r>
        <w:rPr>
          <w:bCs/>
          <w:b/>
        </w:rPr>
        <w:t xml:space="preserve">“</w:t>
      </w:r>
      <w:r>
        <w:rPr>
          <w:bCs/>
          <w:b/>
        </w:rPr>
        <w:t xml:space="preserve">confianza/garantía</w:t>
      </w:r>
      <w:r>
        <w:rPr>
          <w:bCs/>
          <w:b/>
        </w:rPr>
        <w:t xml:space="preserve">”</w:t>
      </w:r>
      <w:r>
        <w:rPr>
          <w:bCs/>
          <w:b/>
        </w:rPr>
        <w:t xml:space="preserve">):</w:t>
      </w:r>
      <w:r>
        <w:t xml:space="preserve"> </w:t>
      </w:r>
      <w:r>
        <w:t xml:space="preserve">comunicación activa de que la garantía por el trabajo es responsabilidad del Proveedor, y que ServiExpress media si hay un reclamo (MVP); seguro contra daños exclusivo in-app, vía alianza externa, nunca financiado por ServiExpress (Fase 3-4, ver Cap. 11); mediación de disputas (MVP); comprobante digital automático (Fase 2).</w:t>
      </w:r>
    </w:p>
    <w:p>
      <w:pPr>
        <w:numPr>
          <w:ilvl w:val="0"/>
          <w:numId w:val="1025"/>
        </w:numPr>
        <w:pStyle w:val="Compact"/>
      </w:pPr>
      <w:r>
        <w:rPr>
          <w:bCs/>
          <w:b/>
        </w:rPr>
        <w:t xml:space="preserve">Reputación:</w:t>
      </w:r>
      <w:r>
        <w:t xml:space="preserve"> </w:t>
      </w:r>
      <w:r>
        <w:t xml:space="preserve">insignias por volumen (MVP, manual en Sheets/Carrd); ranking de visibilidad por actividad reciente (MVP simple); reputación portable entre categorías (Fase 2).</w:t>
      </w:r>
    </w:p>
    <w:p>
      <w:pPr>
        <w:numPr>
          <w:ilvl w:val="0"/>
          <w:numId w:val="1025"/>
        </w:numPr>
        <w:pStyle w:val="Compact"/>
      </w:pPr>
      <w:r>
        <w:rPr>
          <w:bCs/>
          <w:b/>
        </w:rPr>
        <w:t xml:space="preserve">Contractuales:</w:t>
      </w:r>
      <w:r>
        <w:t xml:space="preserve"> </w:t>
      </w:r>
      <w:r>
        <w:t xml:space="preserve">cláusula de</w:t>
      </w:r>
      <w:r>
        <w:t xml:space="preserve"> </w:t>
      </w:r>
      <w:r>
        <w:t xml:space="preserve">“</w:t>
      </w:r>
      <w:r>
        <w:t xml:space="preserve">fee de desintermediación</w:t>
      </w:r>
      <w:r>
        <w:t xml:space="preserve">”</w:t>
      </w:r>
      <w:r>
        <w:t xml:space="preserve"> </w:t>
      </w:r>
      <w:r>
        <w:t xml:space="preserve">(MVP como cláusula, difícil de aplicar); onboarding activo de T&amp;C (MVP).</w:t>
      </w:r>
    </w:p>
    <w:p>
      <w:pPr>
        <w:numPr>
          <w:ilvl w:val="0"/>
          <w:numId w:val="1025"/>
        </w:numPr>
        <w:pStyle w:val="Compact"/>
      </w:pPr>
      <w:r>
        <w:rPr>
          <w:bCs/>
          <w:b/>
        </w:rPr>
        <w:t xml:space="preserve">Producto/fricción:</w:t>
      </w:r>
      <w:r>
        <w:t xml:space="preserve"> </w:t>
      </w:r>
      <w:r>
        <w:t xml:space="preserve">hacer la plataforma más cómoda que WhatsApp (MVP parcial);</w:t>
      </w:r>
      <w:r>
        <w:t xml:space="preserve"> </w:t>
      </w:r>
      <w:r>
        <w:rPr>
          <w:bCs/>
          <w:b/>
        </w:rPr>
        <w:t xml:space="preserve">números de contacto enmascarados</w:t>
      </w:r>
      <w:r>
        <w:t xml:space="preserve"> </w:t>
      </w:r>
      <w:r>
        <w:t xml:space="preserve">(no viable en MVP, requiere app propia — prioridad temprana del Cap. 10); detección automática de intentos de compartir contacto (Fase 2, solo con chat propio).</w:t>
      </w:r>
    </w:p>
    <w:p>
      <w:pPr>
        <w:numPr>
          <w:ilvl w:val="0"/>
          <w:numId w:val="1025"/>
        </w:numPr>
        <w:pStyle w:val="Compact"/>
      </w:pPr>
      <w:r>
        <w:rPr>
          <w:bCs/>
          <w:b/>
        </w:rPr>
        <w:t xml:space="preserve">Incentivo al cliente:</w:t>
      </w:r>
      <w:r>
        <w:t xml:space="preserve"> </w:t>
      </w:r>
      <w:r>
        <w:t xml:space="preserve">beneficio</w:t>
      </w:r>
      <w:r>
        <w:t xml:space="preserve"> </w:t>
      </w:r>
      <w:r>
        <w:t xml:space="preserve">“</w:t>
      </w:r>
      <w:r>
        <w:t xml:space="preserve">primera vez</w:t>
      </w:r>
      <w:r>
        <w:t xml:space="preserve">”</w:t>
      </w:r>
      <w:r>
        <w:t xml:space="preserve"> </w:t>
      </w:r>
      <w:r>
        <w:t xml:space="preserve">válido solo in-app (MVP en comunicación); puntos/cashback (Fase 2).</w:t>
      </w:r>
    </w:p>
    <w:p>
      <w:pPr>
        <w:numPr>
          <w:ilvl w:val="0"/>
          <w:numId w:val="1025"/>
        </w:numPr>
        <w:pStyle w:val="Compact"/>
      </w:pPr>
      <w:r>
        <w:rPr>
          <w:bCs/>
          <w:b/>
        </w:rPr>
        <w:t xml:space="preserve">Medición:</w:t>
      </w:r>
      <w:r>
        <w:t xml:space="preserve"> </w:t>
      </w:r>
      <w:r>
        <w:t xml:space="preserve">pregunta de re-contratación en encuesta post-servicio (MVP); seguimiento de tasa de re-contratación en la planilla (MVP).</w:t>
      </w:r>
    </w:p>
    <w:p>
      <w:pPr>
        <w:numPr>
          <w:ilvl w:val="0"/>
          <w:numId w:val="1025"/>
        </w:numPr>
        <w:pStyle w:val="Compact"/>
      </w:pPr>
      <w:r>
        <w:rPr>
          <w:bCs/>
          <w:b/>
        </w:rPr>
        <w:t xml:space="preserve">Contexto boliviano:</w:t>
      </w:r>
      <w:r>
        <w:t xml:space="preserve"> </w:t>
      </w:r>
      <w:r>
        <w:t xml:space="preserve">alianza con ferreterías para empaquetar material+servicio (Fase 2); posicionar la comisión como</w:t>
      </w:r>
      <w:r>
        <w:t xml:space="preserve"> </w:t>
      </w:r>
      <w:r>
        <w:t xml:space="preserve">“</w:t>
      </w:r>
      <w:r>
        <w:t xml:space="preserve">costo del seguro</w:t>
      </w:r>
      <w:r>
        <w:t xml:space="preserve">”</w:t>
      </w:r>
      <w:r>
        <w:t xml:space="preserve"> </w:t>
      </w:r>
      <w:r>
        <w:t xml:space="preserve">(MVP).</w:t>
      </w:r>
    </w:p>
    <w:p>
      <w:pPr>
        <w:pStyle w:val="FirstParagraph"/>
      </w:pPr>
      <w:r>
        <w:t xml:space="preserve">Recomendación de priorización para el MVP, sin gasto adicional: (1) comunicar con claridad que el Proveedor es quien garantiza su trabajo y que ServiExpress media si algo sale mal, (2) agregar pregunta de re-contratación al formulario de reseña, (3) registrar tasa de re-contratación en la planilla. Los números enmascarados quedan como prioridad temprana del Capítulo 10.</w:t>
      </w:r>
    </w:p>
    <w:bookmarkEnd w:id="81"/>
    <w:bookmarkStart w:id="82" w:name="a.3-conclusión-de-la-parte-a"/>
    <w:p>
      <w:pPr>
        <w:pStyle w:val="Heading3"/>
      </w:pPr>
      <w:r>
        <w:t xml:space="preserve">A.3 Conclusión de la Parte A</w:t>
      </w:r>
    </w:p>
    <w:p>
      <w:pPr>
        <w:pStyle w:val="FirstParagraph"/>
      </w:pPr>
      <w:r>
        <w:t xml:space="preserve">El mecanismo más realista para el MVP combina: (1) pago con liberación condicionada vía QR Simple, (2) reputación acumulada visible solo dentro de la plataforma, y (3) términos de uso con cláusula de no circunvención de un contacto específico. El escrow real, las recompensas económicas y los números enmascarados quedan como mejoras de fase 2/Cap. 10.</w:t>
      </w:r>
    </w:p>
    <w:bookmarkEnd w:id="82"/>
    <w:bookmarkStart w:id="83" w:name="X00a3f8455a24a90771400329f94d34b82e4bfe5"/>
    <w:p>
      <w:pPr>
        <w:pStyle w:val="Heading3"/>
      </w:pPr>
      <w:r>
        <w:t xml:space="preserve">A.4 — Blindaje contra relación laboral encubierta (agregado en revisión de julio 2026)</w:t>
      </w:r>
    </w:p>
    <w:p>
      <w:pPr>
        <w:pStyle w:val="FirstParagraph"/>
      </w:pPr>
      <w:r>
        <w:rPr>
          <w:bCs/>
          <w:b/>
        </w:rPr>
        <w:t xml:space="preserve">Por qué esta sección existe:</w:t>
      </w:r>
      <w:r>
        <w:t xml:space="preserve"> </w:t>
      </w:r>
      <w:r>
        <w:t xml:space="preserve">la jurisprudencia regional muestra que la etiqueta contractual no basta. Uber tenía contratos que describían a sus conductores como</w:t>
      </w:r>
      <w:r>
        <w:t xml:space="preserve"> </w:t>
      </w:r>
      <w:r>
        <w:t xml:space="preserve">“</w:t>
      </w:r>
      <w:r>
        <w:t xml:space="preserve">socios independientes</w:t>
      </w:r>
      <w:r>
        <w:t xml:space="preserve">”</w:t>
      </w:r>
      <w:r>
        <w:t xml:space="preserve"> </w:t>
      </w:r>
      <w:r>
        <w:t xml:space="preserve">y aun así, en Argentina y Uruguay, tribunales determinaron relación de dependencia — porque miraron la práctica real (control de precio, desactivación algorítmica, exclusividad de facto), no el papel. En Bolivia, un análisis legal sobre repartidores de apps concluye que los elementos de la Ley General del Trabajo (dependencia, ajenidad, remuneración) pueden estar presentes</w:t>
      </w:r>
      <w:r>
        <w:t xml:space="preserve"> </w:t>
      </w:r>
      <w:r>
        <w:t xml:space="preserve">“</w:t>
      </w:r>
      <w:r>
        <w:t xml:space="preserve">aunque esté formalmente encubierta</w:t>
      </w:r>
      <w:r>
        <w:t xml:space="preserve">”</w:t>
      </w:r>
      <w:r>
        <w:t xml:space="preserve"> </w:t>
      </w:r>
      <w:r>
        <w:t xml:space="preserve">— es decir, la ambigüedad ya está identificada, aunque todavía no hay pronunciamiento judicial boliviano específico sobre plataformas de servicios para el hogar. ServiExpress debe diseñarse asumiendo que un juez puede mirar más allá de cualquier cláusula.</w:t>
      </w:r>
    </w:p>
    <w:p>
      <w:pPr>
        <w:pStyle w:val="BodyText"/>
      </w:pPr>
      <w:r>
        <w:rPr>
          <w:bCs/>
          <w:b/>
        </w:rPr>
        <w:t xml:space="preserve">Estructura contractual de tres partes (base del blindaje):</w:t>
      </w:r>
    </w:p>
    <w:p>
      <w:pPr>
        <w:pStyle w:val="BodyText"/>
      </w:pPr>
      <w:r>
        <w:t xml:space="preserve">El servicio se contrata mediante un contrato civil de locación de obra (Art. 732 y siguientes del Código Civil) celebrado directamente entre el Cliente (CONTRATANTE) y el Proveedor (CONTRATISTA).</w:t>
      </w:r>
      <w:r>
        <w:t xml:space="preserve"> </w:t>
      </w:r>
      <w:r>
        <w:rPr>
          <w:bCs/>
          <w:b/>
        </w:rPr>
        <w:t xml:space="preserve">ServiExpress nunca es parte de ese contrato</w:t>
      </w:r>
      <w:r>
        <w:t xml:space="preserve"> </w:t>
      </w:r>
      <w:r>
        <w:t xml:space="preserve">— actúa únicamente como intermediario tecnológico, sin dirigir la ejecución del servicio y sin pagar remuneración al Proveedor. El borrador completo de este contrato, y de la cláusula equivalente para los Términos de Uso de la plataforma, se entregó como documento separado y debe ser revisado por un abogado boliviano antes de su uso (tarea pendiente 5.7).</w:t>
      </w:r>
    </w:p>
    <w:p>
      <w:pPr>
        <w:pStyle w:val="BodyText"/>
      </w:pPr>
      <w:r>
        <w:rPr>
          <w:bCs/>
          <w:b/>
        </w:rPr>
        <w:t xml:space="preserve">Checklist operativo — la práctica tiene que sostener la etiqueta, no solo el contrato: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 que un juez evalúa</w:t>
            </w:r>
          </w:p>
        </w:tc>
        <w:tc>
          <w:tcPr/>
          <w:p>
            <w:pPr>
              <w:pStyle w:val="Compact"/>
              <w:jc w:val="left"/>
            </w:pPr>
            <w:r>
              <w:t xml:space="preserve">Diseño de ServiExpress</w:t>
            </w:r>
          </w:p>
        </w:tc>
        <w:tc>
          <w:tcPr/>
          <w:p>
            <w:pPr>
              <w:pStyle w:val="Compact"/>
              <w:jc w:val="left"/>
            </w:pPr>
            <w:r>
              <w:t xml:space="preserve">Estado</w:t>
            </w:r>
          </w:p>
        </w:tc>
      </w:tr>
      <w:tr>
        <w:tc>
          <w:tcPr/>
          <w:p>
            <w:pPr>
              <w:pStyle w:val="Compact"/>
              <w:jc w:val="left"/>
            </w:pPr>
            <w:r>
              <w:t xml:space="preserve">Quién fija el precio</w:t>
            </w:r>
          </w:p>
        </w:tc>
        <w:tc>
          <w:tcPr/>
          <w:p>
            <w:pPr>
              <w:pStyle w:val="Compact"/>
              <w:jc w:val="left"/>
            </w:pPr>
            <w:r>
              <w:t xml:space="preserve">El proveedor cotiza, el cliente acepta (Cap. 6.3, pasos 5-6) — nunca un precio impuesto por la plataforma</w:t>
            </w:r>
          </w:p>
        </w:tc>
        <w:tc>
          <w:tcPr/>
          <w:p>
            <w:pPr>
              <w:pStyle w:val="Compact"/>
              <w:jc w:val="left"/>
            </w:pPr>
            <w:r>
              <w:t xml:space="preserve">Ya consistente</w:t>
            </w:r>
          </w:p>
        </w:tc>
      </w:tr>
      <w:tr>
        <w:tc>
          <w:tcPr/>
          <w:p>
            <w:pPr>
              <w:pStyle w:val="Compact"/>
              <w:jc w:val="left"/>
            </w:pPr>
            <w:r>
              <w:t xml:space="preserve">Quién paga al proveedor</w:t>
            </w:r>
          </w:p>
        </w:tc>
        <w:tc>
          <w:tcPr/>
          <w:p>
            <w:pPr>
              <w:pStyle w:val="Compact"/>
              <w:jc w:val="left"/>
            </w:pPr>
            <w:r>
              <w:t xml:space="preserve">Pago directo cliente→proveedor vía QR; ServiExpress nunca lo recibe ni lo distribuye (Cap. 5)</w:t>
            </w:r>
          </w:p>
        </w:tc>
        <w:tc>
          <w:tcPr/>
          <w:p>
            <w:pPr>
              <w:pStyle w:val="Compact"/>
              <w:jc w:val="left"/>
            </w:pPr>
            <w:r>
              <w:t xml:space="preserve">Ya consistente — es el factor más protector del modelo, no debe cambiar nunca</w:t>
            </w:r>
          </w:p>
        </w:tc>
      </w:tr>
      <w:tr>
        <w:tc>
          <w:tcPr/>
          <w:p>
            <w:pPr>
              <w:pStyle w:val="Compact"/>
              <w:jc w:val="left"/>
            </w:pPr>
            <w:r>
              <w:t xml:space="preserve">Horario y disponibilidad</w:t>
            </w:r>
          </w:p>
        </w:tc>
        <w:tc>
          <w:tcPr/>
          <w:p>
            <w:pPr>
              <w:pStyle w:val="Compact"/>
              <w:jc w:val="left"/>
            </w:pPr>
            <w:r>
              <w:t xml:space="preserve">El proveedor declara su propia disponibilidad (Cap. 6.5, campo 11); ninguna asignación de turnos</w:t>
            </w:r>
          </w:p>
        </w:tc>
        <w:tc>
          <w:tcPr/>
          <w:p>
            <w:pPr>
              <w:pStyle w:val="Compact"/>
              <w:jc w:val="left"/>
            </w:pPr>
            <w:r>
              <w:t xml:space="preserve">Ya consistente</w:t>
            </w:r>
          </w:p>
        </w:tc>
      </w:tr>
      <w:tr>
        <w:tc>
          <w:tcPr/>
          <w:p>
            <w:pPr>
              <w:pStyle w:val="Compact"/>
              <w:jc w:val="left"/>
            </w:pPr>
            <w:r>
              <w:t xml:space="preserve">Herramientas y materiales</w:t>
            </w:r>
          </w:p>
        </w:tc>
        <w:tc>
          <w:tcPr/>
          <w:p>
            <w:pPr>
              <w:pStyle w:val="Compact"/>
              <w:jc w:val="left"/>
            </w:pPr>
            <w:r>
              <w:t xml:space="preserve">El proveedor aporta los suyos, salvo pacto distinto con el cliente</w:t>
            </w:r>
          </w:p>
        </w:tc>
        <w:tc>
          <w:tcPr/>
          <w:p>
            <w:pPr>
              <w:pStyle w:val="Compact"/>
              <w:jc w:val="left"/>
            </w:pPr>
            <w:r>
              <w:t xml:space="preserve">Ya consistente, ahora explícito en el contrato (cláusula PRIMERA)</w:t>
            </w:r>
          </w:p>
        </w:tc>
      </w:tr>
      <w:tr>
        <w:tc>
          <w:tcPr/>
          <w:p>
            <w:pPr>
              <w:pStyle w:val="Compact"/>
              <w:jc w:val="left"/>
            </w:pPr>
            <w:r>
              <w:t xml:space="preserve">Libertad de rechazar solicitudes</w:t>
            </w:r>
          </w:p>
        </w:tc>
        <w:tc>
          <w:tcPr/>
          <w:p>
            <w:pPr>
              <w:pStyle w:val="Compact"/>
              <w:jc w:val="left"/>
            </w:pPr>
            <w:r>
              <w:t xml:space="preserve">No estaba declarado explícitamente</w:t>
            </w:r>
          </w:p>
        </w:tc>
        <w:tc>
          <w:tcPr/>
          <w:p>
            <w:pPr>
              <w:pStyle w:val="Compact"/>
              <w:jc w:val="left"/>
            </w:pPr>
            <w:r>
              <w:rPr>
                <w:bCs/>
                <w:b/>
              </w:rPr>
              <w:t xml:space="preserve">Ajustado en esta revisión:</w:t>
            </w:r>
            <w:r>
              <w:t xml:space="preserve"> </w:t>
            </w:r>
            <w:r>
              <w:t xml:space="preserve">rechazar una solicitud no tiene consecuencia distinta a no tomar ese trabajo puntual; el motor de despacho (10.9-bis) no debe registrar el rechazo como demérito de reputación</w:t>
            </w:r>
          </w:p>
        </w:tc>
      </w:tr>
      <w:tr>
        <w:tc>
          <w:tcPr/>
          <w:p>
            <w:pPr>
              <w:pStyle w:val="Compact"/>
              <w:jc w:val="left"/>
            </w:pPr>
            <w:r>
              <w:t xml:space="preserve">Exclusividad</w:t>
            </w:r>
          </w:p>
        </w:tc>
        <w:tc>
          <w:tcPr/>
          <w:p>
            <w:pPr>
              <w:pStyle w:val="Compact"/>
              <w:jc w:val="left"/>
            </w:pPr>
            <w:r>
              <w:t xml:space="preserve">La cláusula de no circunvención (arriba, A.2) protege un contacto específico, no exige exclusividad general</w:t>
            </w:r>
          </w:p>
        </w:tc>
        <w:tc>
          <w:tcPr/>
          <w:p>
            <w:pPr>
              <w:pStyle w:val="Compact"/>
              <w:jc w:val="left"/>
            </w:pPr>
            <w:r>
              <w:rPr>
                <w:bCs/>
                <w:b/>
              </w:rPr>
              <w:t xml:space="preserve">Ajustado en esta revisión:</w:t>
            </w:r>
            <w:r>
              <w:t xml:space="preserve"> </w:t>
            </w:r>
            <w:r>
              <w:t xml:space="preserve">redacción corregida para que no se lea como exclusividad laboral (ver renombrado en A.2)</w:t>
            </w:r>
          </w:p>
        </w:tc>
      </w:tr>
      <w:tr>
        <w:tc>
          <w:tcPr/>
          <w:p>
            <w:pPr>
              <w:pStyle w:val="Compact"/>
              <w:jc w:val="left"/>
            </w:pPr>
            <w:r>
              <w:t xml:space="preserve">Cómo se cobra la comisión futura (Cap. 4, Fase 2)</w:t>
            </w:r>
          </w:p>
        </w:tc>
        <w:tc>
          <w:tcPr/>
          <w:p>
            <w:pPr>
              <w:pStyle w:val="Compact"/>
              <w:jc w:val="left"/>
            </w:pPr>
            <w:r>
              <w:t xml:space="preserve">Diseñada originalmente como % descontado del pago que recibe el proveedor</w:t>
            </w:r>
          </w:p>
        </w:tc>
        <w:tc>
          <w:tcPr/>
          <w:p>
            <w:pPr>
              <w:pStyle w:val="Compact"/>
              <w:jc w:val="left"/>
            </w:pPr>
            <w:r>
              <w:rPr>
                <w:bCs/>
                <w:b/>
              </w:rPr>
              <w:t xml:space="preserve">Decidido en revisión posterior (</w:t>
            </w:r>
            <w:r>
              <w:rPr>
                <w:bCs/>
                <w:b/>
              </w:rPr>
              <w:t xml:space="preserve">“</w:t>
            </w:r>
            <w:r>
              <w:rPr>
                <w:bCs/>
                <w:b/>
              </w:rPr>
              <w:t xml:space="preserve">Quinta revisión</w:t>
            </w:r>
            <w:r>
              <w:rPr>
                <w:bCs/>
                <w:b/>
              </w:rPr>
              <w:t xml:space="preserve">”</w:t>
            </w:r>
            <w:r>
              <w:rPr>
                <w:bCs/>
                <w:b/>
              </w:rPr>
              <w:t xml:space="preserve">):</w:t>
            </w:r>
            <w:r>
              <w:t xml:space="preserve"> </w:t>
            </w:r>
            <w:r>
              <w:t xml:space="preserve">cargo fijo de Bs 10 que el Proveedor paga a ServiExpress, activado únicamente al aceptar una solicitud (rechazar sigue siendo gratis, Sección 5.4 de los Términos de Uso para Proveedores) — ya no es una recomendación pendiente, es el modelo definido, sujeto solo a confirmación legal (tarea 5.7)</w:t>
            </w:r>
          </w:p>
        </w:tc>
      </w:tr>
      <w:tr>
        <w:tc>
          <w:tcPr/>
          <w:p>
            <w:pPr>
              <w:pStyle w:val="Compact"/>
              <w:jc w:val="left"/>
            </w:pPr>
            <w:r>
              <w:t xml:space="preserve">Desactivación de cuentas</w:t>
            </w:r>
          </w:p>
        </w:tc>
        <w:tc>
          <w:tcPr/>
          <w:p>
            <w:pPr>
              <w:pStyle w:val="Compact"/>
              <w:jc w:val="left"/>
            </w:pPr>
            <w:r>
              <w:t xml:space="preserve">No estaba enmarcada explícitamente</w:t>
            </w:r>
          </w:p>
        </w:tc>
        <w:tc>
          <w:tcPr/>
          <w:p>
            <w:pPr>
              <w:pStyle w:val="Compact"/>
              <w:jc w:val="left"/>
            </w:pPr>
            <w:r>
              <w:rPr>
                <w:bCs/>
                <w:b/>
              </w:rPr>
              <w:t xml:space="preserve">Ajustado en esta revisión:</w:t>
            </w:r>
            <w:r>
              <w:t xml:space="preserve"> </w:t>
            </w:r>
            <w:r>
              <w:t xml:space="preserve">se encuadra como incumplimiento contractual de los Términos de Uso (causal civil), nunca como sanción disciplinaria o evaluación de desempeño — evitar ese vocabulario en toda comunicación con proveedores</w:t>
            </w:r>
          </w:p>
        </w:tc>
      </w:tr>
      <w:tr>
        <w:tc>
          <w:tcPr/>
          <w:p>
            <w:pPr>
              <w:pStyle w:val="Compact"/>
              <w:jc w:val="left"/>
            </w:pPr>
            <w:r>
              <w:t xml:space="preserve">Reputación y calificaciones</w:t>
            </w:r>
          </w:p>
        </w:tc>
        <w:tc>
          <w:tcPr/>
          <w:p>
            <w:pPr>
              <w:pStyle w:val="Compact"/>
              <w:jc w:val="left"/>
            </w:pPr>
            <w:r>
              <w:t xml:space="preserve">Mecanismo de confianza (Cap. 5, Parte A)</w:t>
            </w:r>
          </w:p>
        </w:tc>
        <w:tc>
          <w:tcPr/>
          <w:p>
            <w:pPr>
              <w:pStyle w:val="Compact"/>
              <w:jc w:val="left"/>
            </w:pPr>
            <w:r>
              <w:rPr>
                <w:bCs/>
                <w:b/>
              </w:rPr>
              <w:t xml:space="preserve">Ajustado en esta revisión:</w:t>
            </w:r>
            <w:r>
              <w:t xml:space="preserve"> </w:t>
            </w:r>
            <w:r>
              <w:t xml:space="preserve">encuadrarlo como información al consumidor (igual que reseñas de un restaurante), nunca como evaluación de desempeño laboral</w:t>
            </w:r>
          </w:p>
        </w:tc>
      </w:tr>
      <w:tr>
        <w:tc>
          <w:tcPr/>
          <w:p>
            <w:pPr>
              <w:pStyle w:val="Compact"/>
              <w:jc w:val="left"/>
            </w:pPr>
            <w:r>
              <w:t xml:space="preserve">Garantía de servicio</w:t>
            </w:r>
          </w:p>
        </w:tc>
        <w:tc>
          <w:tcPr/>
          <w:p>
            <w:pPr>
              <w:pStyle w:val="Compact"/>
              <w:jc w:val="left"/>
            </w:pPr>
            <w:r>
              <w:t xml:space="preserve">Se había diseñado como compromiso financiado con fondo propio de ServiExpress</w:t>
            </w:r>
          </w:p>
        </w:tc>
        <w:tc>
          <w:tcPr/>
          <w:p>
            <w:pPr>
              <w:pStyle w:val="Compact"/>
              <w:jc w:val="left"/>
            </w:pPr>
            <w:r>
              <w:rPr>
                <w:bCs/>
                <w:b/>
              </w:rPr>
              <w:t xml:space="preserve">Eliminada como obligación de ServiExpress (ver Cap. 4-5 y Nota de auditoría, Cuarta revisión):</w:t>
            </w:r>
            <w:r>
              <w:t xml:space="preserve"> </w:t>
            </w:r>
            <w:r>
              <w:t xml:space="preserve">la garantía por defectos del trabajo es responsabilidad exclusiva del Proveedor frente al Cliente (Cláusula Sexta del Contrato Civil); ServiExpress solo media disputas, sin costo monetario ni riesgo financiero propio — esto refuerza la posición de</w:t>
            </w:r>
            <w:r>
              <w:t xml:space="preserve"> </w:t>
            </w:r>
            <w:r>
              <w:t xml:space="preserve">“</w:t>
            </w:r>
            <w:r>
              <w:t xml:space="preserve">proveedor independiente</w:t>
            </w:r>
            <w:r>
              <w:t xml:space="preserve">”</w:t>
            </w:r>
            <w:r>
              <w:t xml:space="preserve">, ya que una garantía pagada por ServiExpress se parecía a un beneficio que otorga un empleador</w:t>
            </w:r>
          </w:p>
        </w:tc>
      </w:tr>
      <w:tr>
        <w:tc>
          <w:tcPr/>
          <w:p>
            <w:pPr>
              <w:pStyle w:val="Compact"/>
              <w:jc w:val="left"/>
            </w:pPr>
            <w:r>
              <w:t xml:space="preserve">Uniformes o marca obligatoria</w:t>
            </w:r>
          </w:p>
        </w:tc>
        <w:tc>
          <w:tcPr/>
          <w:p>
            <w:pPr>
              <w:pStyle w:val="Compact"/>
              <w:jc w:val="left"/>
            </w:pPr>
            <w:r>
              <w:t xml:space="preserve">No estaba definido</w:t>
            </w:r>
          </w:p>
        </w:tc>
        <w:tc>
          <w:tcPr/>
          <w:p>
            <w:pPr>
              <w:pStyle w:val="Compact"/>
              <w:jc w:val="left"/>
            </w:pPr>
            <w:r>
              <w:rPr>
                <w:bCs/>
                <w:b/>
              </w:rPr>
              <w:t xml:space="preserve">Ajustado en esta revisión:</w:t>
            </w:r>
            <w:r>
              <w:t xml:space="preserve"> </w:t>
            </w:r>
            <w:r>
              <w:t xml:space="preserve">nunca obligatorio — como mucho, un elemento opcional que el proveedor puede usar si quiere</w:t>
            </w:r>
          </w:p>
        </w:tc>
      </w:tr>
      <w:tr>
        <w:tc>
          <w:tcPr/>
          <w:p>
            <w:pPr>
              <w:pStyle w:val="Compact"/>
              <w:jc w:val="left"/>
            </w:pPr>
            <w:r>
              <w:t xml:space="preserve">Motor de despacho en tiempo real (Cap. 10, 10.9-bis)</w:t>
            </w:r>
          </w:p>
        </w:tc>
        <w:tc>
          <w:tcPr/>
          <w:p>
            <w:pPr>
              <w:pStyle w:val="Compact"/>
              <w:jc w:val="left"/>
            </w:pPr>
            <w:r>
              <w:t xml:space="preserve">Se había descrito como</w:t>
            </w:r>
            <w:r>
              <w:t xml:space="preserve"> </w:t>
            </w:r>
            <w:r>
              <w:t xml:space="preserve">“</w:t>
            </w:r>
            <w:r>
              <w:t xml:space="preserve">más defendible legalmente</w:t>
            </w:r>
            <w:r>
              <w:t xml:space="preserve">”</w:t>
            </w:r>
          </w:p>
        </w:tc>
        <w:tc>
          <w:tcPr/>
          <w:p>
            <w:pPr>
              <w:pStyle w:val="Compact"/>
              <w:jc w:val="left"/>
            </w:pPr>
            <w:r>
              <w:rPr>
                <w:bCs/>
                <w:b/>
              </w:rPr>
              <w:t xml:space="preserve">Corregido en esta revisión</w:t>
            </w:r>
            <w:r>
              <w:t xml:space="preserve"> </w:t>
            </w:r>
            <w:r>
              <w:t xml:space="preserve">— ver Cap. 10, 10.2, principio 5: el despacho automático ayuda con un factor (nadie elige a dedo a quién enviarle el trabajo), pero Uber tenía despacho algorítmico y aun así perdió en Argentina y Uruguay. La protección real viene del conjunto de todos los factores de esta tabla, no de un solo mecanismo técnico</w:t>
            </w:r>
          </w:p>
        </w:tc>
      </w:tr>
    </w:tbl>
    <w:p>
      <w:pPr>
        <w:pStyle w:val="BodyText"/>
      </w:pPr>
      <w:r>
        <w:rPr>
          <w:bCs/>
          <w:b/>
        </w:rPr>
        <w:t xml:space="preserve">Conclusión de A.4:</w:t>
      </w:r>
      <w:r>
        <w:t xml:space="preserve"> </w:t>
      </w:r>
      <w:r>
        <w:t xml:space="preserve">ningún elemento de esta tabla, por sí solo, garantiza que ServiExpress nunca sea denunciado como empleador encubierto — eso no lo puede garantizar ningún diseño. Lo que sí se puede hacer, y es lo que se ajustó en esta revisión, es eliminar las inconsistencias más obvias entre lo que dice el contrato y lo que hace la plataforma en la práctica, que es exactamente el punto que un juez examina primero.</w:t>
      </w:r>
    </w:p>
    <w:bookmarkEnd w:id="83"/>
    <w:bookmarkEnd w:id="84"/>
    <w:bookmarkStart w:id="85" w:name="parte-b-roadmap"/>
    <w:p>
      <w:pPr>
        <w:pStyle w:val="Heading2"/>
      </w:pPr>
      <w:r>
        <w:t xml:space="preserve">PARTE B — Roadmap</w:t>
      </w:r>
    </w:p>
    <w:p>
      <w:pPr>
        <w:pStyle w:val="FirstParagraph"/>
      </w:pPr>
      <w:r>
        <w:t xml:space="preserve">Principio rector: no se avanza de fase sin cumplir el indicador mínimo definido.</w:t>
      </w:r>
    </w:p>
    <w:p>
      <w:pPr>
        <w:pStyle w:val="BodyText"/>
      </w:pPr>
      <w:r>
        <w:rPr>
          <w:bCs/>
          <w:b/>
        </w:rPr>
        <w:t xml:space="preserve">Fase 0 — Preparación legal y de producto</w:t>
      </w:r>
      <w:r>
        <w:t xml:space="preserve"> </w:t>
      </w:r>
      <w:r>
        <w:t xml:space="preserve">(2-3 semanas): verificar marca en SENAPI, redactar T&amp;C básicos, confirmar con abogado el mecanismo de pago, definir zonas piloto. KPI de salida: T&amp;C redactados, confirmación legal preliminar, marca verificada.</w:t>
      </w:r>
    </w:p>
    <w:p>
      <w:pPr>
        <w:pStyle w:val="BodyText"/>
      </w:pPr>
      <w:r>
        <w:rPr>
          <w:bCs/>
          <w:b/>
        </w:rPr>
        <w:t xml:space="preserve">Fase 1 — Reclutamiento de proveedores ancla</w:t>
      </w:r>
      <w:r>
        <w:t xml:space="preserve"> </w:t>
      </w:r>
      <w:r>
        <w:t xml:space="preserve">(2 semanas, en paralelo con Fase 0): conseguir 8-12 proveedores reales (priorizando Perfil 4), al menos 3 categorías cubiertas. Criterio para avanzar: si no se llega a 8 en 2 semanas, no se lanza la campaña de clientes.</w:t>
      </w:r>
    </w:p>
    <w:p>
      <w:pPr>
        <w:pStyle w:val="BodyText"/>
      </w:pPr>
      <w:r>
        <w:rPr>
          <w:bCs/>
          <w:b/>
        </w:rPr>
        <w:t xml:space="preserve">Fase 2 — Piloto de validación de 30 días</w:t>
      </w:r>
      <w:r>
        <w:t xml:space="preserve">: ver Parte C. Costo estimado ~USD 700-900.</w:t>
      </w:r>
    </w:p>
    <w:p>
      <w:pPr>
        <w:pStyle w:val="BodyText"/>
      </w:pPr>
      <w:r>
        <w:rPr>
          <w:bCs/>
          <w:b/>
        </w:rPr>
        <w:t xml:space="preserve">Fase 3 — Iteración y monetización temprana</w:t>
      </w:r>
      <w:r>
        <w:t xml:space="preserve"> </w:t>
      </w:r>
      <w:r>
        <w:t xml:space="preserve">(si Fase 2 es Go, 2-3 meses): introducir comisión gradual, ampliar zonas. No avanzar a desarrollo de app propia si la retención de proveedores cae por debajo de lo observado en la Fase 2.</w:t>
      </w:r>
    </w:p>
    <w:p>
      <w:pPr>
        <w:pStyle w:val="BodyText"/>
      </w:pPr>
      <w:r>
        <w:rPr>
          <w:bCs/>
          <w:b/>
        </w:rPr>
        <w:t xml:space="preserve">Fase 4 — Escalamiento y evaluación de expansión</w:t>
      </w:r>
      <w:r>
        <w:t xml:space="preserve"> </w:t>
      </w:r>
      <w:r>
        <w:t xml:space="preserve">(6+ meses): cubrir área metropolitana completa, evaluar Cochabamba/La Paz (Cap. 12, pendiente).</w:t>
      </w:r>
    </w:p>
    <w:bookmarkEnd w:id="85"/>
    <w:bookmarkStart w:id="93" w:name="parte-c-plan-de-validación-de-30-días"/>
    <w:p>
      <w:pPr>
        <w:pStyle w:val="Heading2"/>
      </w:pPr>
      <w:r>
        <w:t xml:space="preserve">PARTE C — Plan de Validación de 30 días</w:t>
      </w:r>
    </w:p>
    <w:bookmarkStart w:id="86" w:name="c.1-objetivo"/>
    <w:p>
      <w:pPr>
        <w:pStyle w:val="Heading3"/>
      </w:pPr>
      <w:r>
        <w:t xml:space="preserve">C.1 Objetivo</w:t>
      </w:r>
    </w:p>
    <w:p>
      <w:pPr>
        <w:pStyle w:val="FirstParagraph"/>
      </w:pPr>
      <w:r>
        <w:t xml:space="preserve">Responder con datos reales: (1) ticket promedio por categoría, (2) frecuencia de contratación por hogar/año, (3) tasa de conversión interés→transacción pagada, (4) tolerancia de proveedores a comisión/formalización, (5) tasa de evasión de plataforma.</w:t>
      </w:r>
    </w:p>
    <w:bookmarkEnd w:id="86"/>
    <w:bookmarkStart w:id="87" w:name="c.2-semana-1-entrevistas-y-encuesta"/>
    <w:p>
      <w:pPr>
        <w:pStyle w:val="Heading3"/>
      </w:pPr>
      <w:r>
        <w:t xml:space="preserve">C.2 Semana 1 — Entrevistas y encuesta</w:t>
      </w:r>
    </w:p>
    <w:p>
      <w:pPr>
        <w:pStyle w:val="FirstParagraph"/>
      </w:pPr>
      <w:r>
        <w:t xml:space="preserve">15-20 entrevistas a hogares (Perfiles 1-2); 15-20 entrevistas a proveedores (Perfiles 3-4, incluyendo pregunta tributaria); encuesta cuantitativa de 100-150 respuestas; landing (Carrd) para medir conversión visita→solicitud.</w:t>
      </w:r>
    </w:p>
    <w:bookmarkEnd w:id="87"/>
    <w:bookmarkStart w:id="88" w:name="c.3-semana-2-lanzamiento-de-campaña"/>
    <w:p>
      <w:pPr>
        <w:pStyle w:val="Heading3"/>
      </w:pPr>
      <w:r>
        <w:t xml:space="preserve">C.3 Semana 2 — Lanzamiento de campaña</w:t>
      </w:r>
    </w:p>
    <w:p>
      <w:pPr>
        <w:pStyle w:val="FirstParagraph"/>
      </w:pPr>
      <w:r>
        <w:t xml:space="preserve">Facebook Ads segmentada (~USD 200-300 de los ~USD 600 de adquisición); publicación orgánica en grupos de Facebook locales; atención manual por WhatsApp Business.</w:t>
      </w:r>
    </w:p>
    <w:bookmarkEnd w:id="88"/>
    <w:bookmarkStart w:id="89" w:name="X0c02c80dd62c02413cadd74c3fe12dcc58c12cf"/>
    <w:p>
      <w:pPr>
        <w:pStyle w:val="Heading3"/>
      </w:pPr>
      <w:r>
        <w:t xml:space="preserve">C.4 Semana 3 — Primeras transacciones y medición de evasión</w:t>
      </w:r>
    </w:p>
    <w:p>
      <w:pPr>
        <w:pStyle w:val="FirstParagraph"/>
      </w:pPr>
      <w:r>
        <w:t xml:space="preserve">Seguimiento de cada transacción hasta el cierre en Sheets; primeras reseñas solo de quien completó el flujo; encuesta post-servicio corta (3-4 preguntas).</w:t>
      </w:r>
    </w:p>
    <w:bookmarkEnd w:id="89"/>
    <w:bookmarkStart w:id="90" w:name="c.5-semana-4-análisis-y-decisión"/>
    <w:p>
      <w:pPr>
        <w:pStyle w:val="Heading3"/>
      </w:pPr>
      <w:r>
        <w:t xml:space="preserve">C.5 Semana 4 — Análisis y decisión</w:t>
      </w:r>
    </w:p>
    <w:p>
      <w:pPr>
        <w:pStyle w:val="FirstParagraph"/>
      </w:pPr>
      <w:r>
        <w:t xml:space="preserve">Consolidar datos, calcular CAC aproximado (muestra pequeña, señal direccional), sesión de decisión Go/No-Go.</w:t>
      </w:r>
    </w:p>
    <w:bookmarkEnd w:id="90"/>
    <w:bookmarkStart w:id="91" w:name="c.6-criterios-de-decisión-gono-go"/>
    <w:p>
      <w:pPr>
        <w:pStyle w:val="Heading3"/>
      </w:pPr>
      <w:r>
        <w:t xml:space="preserve">C.6 Criterios de decisión Go/No-Go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Resultado</w:t>
            </w:r>
          </w:p>
        </w:tc>
        <w:tc>
          <w:tcPr/>
          <w:p>
            <w:pPr>
              <w:pStyle w:val="Compact"/>
              <w:jc w:val="left"/>
            </w:pPr>
            <w:r>
              <w:t xml:space="preserve">Señal</w:t>
            </w:r>
          </w:p>
        </w:tc>
        <w:tc>
          <w:tcPr/>
          <w:p>
            <w:pPr>
              <w:pStyle w:val="Compact"/>
              <w:jc w:val="left"/>
            </w:pPr>
            <w:r>
              <w:t xml:space="preserve">Decisión</w:t>
            </w:r>
          </w:p>
        </w:tc>
      </w:tr>
      <w:tr>
        <w:tc>
          <w:tcPr/>
          <w:p>
            <w:pPr>
              <w:pStyle w:val="Compact"/>
              <w:jc w:val="left"/>
            </w:pPr>
            <w:r>
              <w:t xml:space="preserve">Go fuerte</w:t>
            </w:r>
          </w:p>
        </w:tc>
        <w:tc>
          <w:tcPr/>
          <w:p>
            <w:pPr>
              <w:pStyle w:val="Compact"/>
              <w:jc w:val="left"/>
            </w:pPr>
            <w:r>
              <w:t xml:space="preserve">Transacciones reales completadas, proveedores activos las 4 semanas sin incentivo adicional, evasión baja</w:t>
            </w:r>
          </w:p>
        </w:tc>
        <w:tc>
          <w:tcPr/>
          <w:p>
            <w:pPr>
              <w:pStyle w:val="Compact"/>
              <w:jc w:val="left"/>
            </w:pPr>
            <w:r>
              <w:t xml:space="preserve">Avanzar a Fase 3</w:t>
            </w:r>
          </w:p>
        </w:tc>
      </w:tr>
      <w:tr>
        <w:tc>
          <w:tcPr/>
          <w:p>
            <w:pPr>
              <w:pStyle w:val="Compact"/>
              <w:jc w:val="left"/>
            </w:pPr>
            <w:r>
              <w:t xml:space="preserve">Go condicionado</w:t>
            </w:r>
          </w:p>
        </w:tc>
        <w:tc>
          <w:tcPr/>
          <w:p>
            <w:pPr>
              <w:pStyle w:val="Compact"/>
              <w:jc w:val="left"/>
            </w:pPr>
            <w:r>
              <w:t xml:space="preserve">Hay transacciones e interés, pero evasión alta o resistencia a comisión</w:t>
            </w:r>
          </w:p>
        </w:tc>
        <w:tc>
          <w:tcPr/>
          <w:p>
            <w:pPr>
              <w:pStyle w:val="Compact"/>
              <w:jc w:val="left"/>
            </w:pPr>
            <w:r>
              <w:t xml:space="preserve">Avanzar, rediseñar retención antes de invertir en app</w:t>
            </w:r>
          </w:p>
        </w:tc>
      </w:tr>
      <w:tr>
        <w:tc>
          <w:tcPr/>
          <w:p>
            <w:pPr>
              <w:pStyle w:val="Compact"/>
              <w:jc w:val="left"/>
            </w:pPr>
            <w:r>
              <w:t xml:space="preserve">No-Go/pivote</w:t>
            </w:r>
          </w:p>
        </w:tc>
        <w:tc>
          <w:tcPr/>
          <w:p>
            <w:pPr>
              <w:pStyle w:val="Compact"/>
              <w:jc w:val="left"/>
            </w:pPr>
            <w:r>
              <w:t xml:space="preserve">Pocas transacciones pese a leads, o proveedores abandonan antes de 4 semanas</w:t>
            </w:r>
          </w:p>
        </w:tc>
        <w:tc>
          <w:tcPr/>
          <w:p>
            <w:pPr>
              <w:pStyle w:val="Compact"/>
              <w:jc w:val="left"/>
            </w:pPr>
            <w:r>
              <w:t xml:space="preserve">No escalar; volver a Cap. 0-3 con datos nuevos</w:t>
            </w:r>
          </w:p>
        </w:tc>
      </w:tr>
    </w:tbl>
    <w:bookmarkEnd w:id="91"/>
    <w:bookmarkStart w:id="92" w:name="c.7-aprendizajes-esperados"/>
    <w:p>
      <w:pPr>
        <w:pStyle w:val="Heading3"/>
      </w:pPr>
      <w:r>
        <w:t xml:space="preserve">C.7 Aprendizajes esperados</w:t>
      </w:r>
    </w:p>
    <w:p>
      <w:pPr>
        <w:pStyle w:val="FirstParagraph"/>
      </w:pPr>
      <w:r>
        <w:t xml:space="preserve">CPC real en Bolivia, ticket/frecuencia por categoría, reacción real a la pregunta tributaria, si el mecanismo de pago es entendible sin explicación extensa.</w:t>
      </w:r>
    </w:p>
    <w:bookmarkEnd w:id="92"/>
    <w:bookmarkEnd w:id="93"/>
    <w:bookmarkStart w:id="94" w:name="conclusiones-4"/>
    <w:p>
      <w:pPr>
        <w:pStyle w:val="Heading2"/>
      </w:pPr>
      <w:r>
        <w:t xml:space="preserve">5.4 Conclusiones</w:t>
      </w:r>
    </w:p>
    <w:p>
      <w:pPr>
        <w:numPr>
          <w:ilvl w:val="0"/>
          <w:numId w:val="1026"/>
        </w:numPr>
        <w:pStyle w:val="Compact"/>
      </w:pPr>
      <w:r>
        <w:t xml:space="preserve">Bolivia tiene marco legal utilizable para contratos electrónicos sin trámite adicional; escrow real requiere licencia ETF.</w:t>
      </w:r>
    </w:p>
    <w:p>
      <w:pPr>
        <w:numPr>
          <w:ilvl w:val="0"/>
          <w:numId w:val="1026"/>
        </w:numPr>
        <w:pStyle w:val="Compact"/>
      </w:pPr>
      <w:r>
        <w:t xml:space="preserve">El mecanismo recomendado no retiene dinero: pago directo + reputación + T&amp;C.</w:t>
      </w:r>
    </w:p>
    <w:p>
      <w:pPr>
        <w:numPr>
          <w:ilvl w:val="0"/>
          <w:numId w:val="1026"/>
        </w:numPr>
        <w:pStyle w:val="Compact"/>
      </w:pPr>
      <w:r>
        <w:t xml:space="preserve">Roadmap con principio de</w:t>
      </w:r>
      <w:r>
        <w:t xml:space="preserve"> </w:t>
      </w:r>
      <w:r>
        <w:t xml:space="preserve">“</w:t>
      </w:r>
      <w:r>
        <w:t xml:space="preserve">no avanzar sin KPI mínimo</w:t>
      </w:r>
      <w:r>
        <w:t xml:space="preserve">”</w:t>
      </w:r>
      <w:r>
        <w:t xml:space="preserve">.</w:t>
      </w:r>
    </w:p>
    <w:p>
      <w:pPr>
        <w:numPr>
          <w:ilvl w:val="0"/>
          <w:numId w:val="1026"/>
        </w:numPr>
        <w:pStyle w:val="Compact"/>
      </w:pPr>
      <w:r>
        <w:t xml:space="preserve">El plan de 30 días prioriza medir frecuencia y tasa de evasión.</w:t>
      </w:r>
    </w:p>
    <w:bookmarkEnd w:id="94"/>
    <w:bookmarkStart w:id="95" w:name="riesgos-detectados-4"/>
    <w:p>
      <w:pPr>
        <w:pStyle w:val="Heading2"/>
      </w:pPr>
      <w:r>
        <w:t xml:space="preserve">5.5 Riesgos detectados</w:t>
      </w:r>
    </w:p>
    <w:p>
      <w:pPr>
        <w:numPr>
          <w:ilvl w:val="0"/>
          <w:numId w:val="1027"/>
        </w:numPr>
        <w:pStyle w:val="Compact"/>
      </w:pPr>
      <w:r>
        <w:t xml:space="preserve">La consulta legal necesaria no está presupuestada en el desglose del Cap. 4.</w:t>
      </w:r>
    </w:p>
    <w:p>
      <w:pPr>
        <w:numPr>
          <w:ilvl w:val="0"/>
          <w:numId w:val="1027"/>
        </w:numPr>
        <w:pStyle w:val="Compact"/>
      </w:pPr>
      <w:r>
        <w:t xml:space="preserve">30 días puede ser insuficiente para observar un ciclo completo de evasión.</w:t>
      </w:r>
    </w:p>
    <w:p>
      <w:pPr>
        <w:numPr>
          <w:ilvl w:val="0"/>
          <w:numId w:val="1027"/>
        </w:numPr>
        <w:pStyle w:val="Compact"/>
      </w:pPr>
      <w:r>
        <w:t xml:space="preserve">La Fase 1 puede tomar más de 2 semanas si los proveedores no responden al primer contacto.</w:t>
      </w:r>
    </w:p>
    <w:bookmarkEnd w:id="95"/>
    <w:bookmarkStart w:id="96" w:name="decisiones-recomendadas-4"/>
    <w:p>
      <w:pPr>
        <w:pStyle w:val="Heading2"/>
      </w:pPr>
      <w:r>
        <w:t xml:space="preserve">5.6 Decisiones recomendadas</w:t>
      </w:r>
    </w:p>
    <w:p>
      <w:pPr>
        <w:numPr>
          <w:ilvl w:val="0"/>
          <w:numId w:val="1028"/>
        </w:numPr>
        <w:pStyle w:val="Compact"/>
      </w:pPr>
      <w:r>
        <w:t xml:space="preserve">Presupuestar una consulta legal puntual antes de programar el flujo de pago.</w:t>
      </w:r>
    </w:p>
    <w:p>
      <w:pPr>
        <w:numPr>
          <w:ilvl w:val="0"/>
          <w:numId w:val="1028"/>
        </w:numPr>
        <w:pStyle w:val="Compact"/>
      </w:pPr>
      <w:r>
        <w:t xml:space="preserve">Monitorear informalmente un mes adicional después del piloto formal.</w:t>
      </w:r>
    </w:p>
    <w:p>
      <w:pPr>
        <w:numPr>
          <w:ilvl w:val="0"/>
          <w:numId w:val="1028"/>
        </w:numPr>
        <w:pStyle w:val="Compact"/>
      </w:pPr>
      <w:r>
        <w:t xml:space="preserve">No ofrecer garantía monetaria de ServiExpress en ningún momento — solo mediación de disputas; la garantía por defectos del trabajo es responsabilidad exclusiva del Proveedor frente al Cliente, conforme al contrato civil (ajustado en revisión de julio 2026).</w:t>
      </w:r>
    </w:p>
    <w:bookmarkEnd w:id="96"/>
    <w:bookmarkStart w:id="97" w:name="tareas-pendientes-4"/>
    <w:p>
      <w:pPr>
        <w:pStyle w:val="Heading2"/>
      </w:pPr>
      <w:r>
        <w:t xml:space="preserve">5.7 Tareas pendientes</w:t>
      </w:r>
    </w:p>
    <w:p>
      <w:pPr>
        <w:numPr>
          <w:ilvl w:val="0"/>
          <w:numId w:val="1029"/>
        </w:numPr>
        <w:pStyle w:val="Compact"/>
      </w:pPr>
      <w:r>
        <w:t xml:space="preserve">☐ Confirmar con abogado boliviano el mecanismo</w:t>
      </w:r>
      <w:r>
        <w:t xml:space="preserve"> </w:t>
      </w:r>
      <w:r>
        <w:t xml:space="preserve">“</w:t>
      </w:r>
      <w:r>
        <w:t xml:space="preserve">pago con liberación condicionada</w:t>
      </w:r>
      <w:r>
        <w:t xml:space="preserve">”</w:t>
      </w:r>
      <w:r>
        <w:t xml:space="preserve"> </w:t>
      </w:r>
      <w:r>
        <w:t xml:space="preserve">y su costo</w:t>
      </w:r>
    </w:p>
    <w:p>
      <w:pPr>
        <w:numPr>
          <w:ilvl w:val="0"/>
          <w:numId w:val="1029"/>
        </w:numPr>
        <w:pStyle w:val="Compact"/>
      </w:pPr>
      <w:r>
        <w:t xml:space="preserve">☐ Redactar T&amp;C básicos con cláusula de intermediación exclusiva</w:t>
      </w:r>
    </w:p>
    <w:p>
      <w:pPr>
        <w:numPr>
          <w:ilvl w:val="0"/>
          <w:numId w:val="1029"/>
        </w:numPr>
        <w:pStyle w:val="Compact"/>
      </w:pPr>
      <w:r>
        <w:t xml:space="preserve">☐ Preparar la planilla de seguimiento de transacciones antes de la Semana 2</w:t>
      </w:r>
    </w:p>
    <w:p>
      <w:pPr>
        <w:numPr>
          <w:ilvl w:val="0"/>
          <w:numId w:val="1029"/>
        </w:numPr>
        <w:pStyle w:val="Compact"/>
      </w:pPr>
      <w:r>
        <w:t xml:space="preserve">☐ Definir el protocolo de mediación de disputas (tiempos de respuesta del operador, criterios para intervenir, cuándo se recomienda desactivar a un proveedor reincidente)</w:t>
      </w:r>
    </w:p>
    <w:bookmarkEnd w:id="97"/>
    <w:bookmarkStart w:id="98" w:name="checklist-de-validación-4"/>
    <w:p>
      <w:pPr>
        <w:pStyle w:val="Heading2"/>
      </w:pPr>
      <w:r>
        <w:t xml:space="preserve">5.8 Checklist de validación</w:t>
      </w:r>
    </w:p>
    <w:p>
      <w:pPr>
        <w:numPr>
          <w:ilvl w:val="0"/>
          <w:numId w:val="1030"/>
        </w:numPr>
        <w:pStyle w:val="Compact"/>
      </w:pPr>
      <w:r>
        <w:t xml:space="preserve">☐ Confirmación legal preliminar obtenida antes de la Fase 2</w:t>
      </w:r>
    </w:p>
    <w:p>
      <w:pPr>
        <w:numPr>
          <w:ilvl w:val="0"/>
          <w:numId w:val="1030"/>
        </w:numPr>
        <w:pStyle w:val="Compact"/>
      </w:pPr>
      <w:r>
        <w:t xml:space="preserve">☐ Al menos 8 proveedores activos antes de la campaña de adquisición</w:t>
      </w:r>
    </w:p>
    <w:p>
      <w:pPr>
        <w:numPr>
          <w:ilvl w:val="0"/>
          <w:numId w:val="1030"/>
        </w:numPr>
        <w:pStyle w:val="Compact"/>
      </w:pPr>
      <w:r>
        <w:t xml:space="preserve">☐ Los 5 datos faltantes documentados al día 30</w:t>
      </w:r>
    </w:p>
    <w:p>
      <w:pPr>
        <w:numPr>
          <w:ilvl w:val="0"/>
          <w:numId w:val="1030"/>
        </w:numPr>
        <w:pStyle w:val="Compact"/>
      </w:pPr>
      <w:r>
        <w:t xml:space="preserve">☐ Decisión Go/Go condicionado/No-Go tomada explícitamente y por escrito</w:t>
      </w:r>
    </w:p>
    <w:bookmarkEnd w:id="98"/>
    <w:bookmarkEnd w:id="99"/>
    <w:bookmarkStart w:id="112" w:name="X4dfeabe7d6b787b7b844b65255404936a5c1384"/>
    <w:p>
      <w:pPr>
        <w:pStyle w:val="Heading1"/>
      </w:pPr>
      <w:r>
        <w:t xml:space="preserve">CAPÍTULO 6 — Estrategia MVP: arquitectura no-code, formularios y flujo operativo</w:t>
      </w:r>
    </w:p>
    <w:bookmarkStart w:id="100" w:name="resumen-ejecutivo-5"/>
    <w:p>
      <w:pPr>
        <w:pStyle w:val="Heading2"/>
      </w:pPr>
      <w:r>
        <w:t xml:space="preserve">6.1 Resumen ejecutivo</w:t>
      </w:r>
    </w:p>
    <w:p>
      <w:pPr>
        <w:pStyle w:val="FirstParagraph"/>
      </w:pPr>
      <w:r>
        <w:t xml:space="preserve">Este capítulo traduce el modelo de ingresos freemium (Cap. 4), el mecanismo de pago con liberación condicionada (Cap. 5) y la segmentación (Cap. 3) en un proceso operativo ejecutable con herramientas gratuitas, sin escribir código.</w:t>
      </w:r>
    </w:p>
    <w:bookmarkEnd w:id="100"/>
    <w:bookmarkStart w:id="101" w:name="arquitectura-del-mvp-stack-no-code"/>
    <w:p>
      <w:pPr>
        <w:pStyle w:val="Heading2"/>
      </w:pPr>
      <w:r>
        <w:t xml:space="preserve">6.2 Arquitectura del MVP (stack no-code)</w:t>
      </w:r>
    </w:p>
    <w:p>
      <w:pPr>
        <w:pStyle w:val="FirstParagraph"/>
      </w:pPr>
      <w:r>
        <w:t xml:space="preserve">Captación (Facebook Ads + grupos + Landing Carrd) → Formulario de solicitud (Google Forms) → Base de datos central (Google Sheets: Solicitudes/Proveedores/Transacciones) → Notificación semi-automática (WhatsApp Business) → Cotización y aceptación manual → Pago (QR Simple/Tigo Money, directo) → Servicio realizado → Confirmación → Reseña.</w:t>
      </w:r>
    </w:p>
    <w:p>
      <w:pPr>
        <w:pStyle w:val="BodyText"/>
      </w:pPr>
      <w:r>
        <w:t xml:space="preserve">Por qué esta arquitectura y no una con más automatización desde el día uno: con el volumen del piloto (decenas de solicitudes), automatizar de más consume tiempo de configuración que no se recupera en aprendizaje. Referencia operativa: más de 15-20 solicitudes/día empieza a justificar automatización adicional.</w:t>
      </w:r>
    </w:p>
    <w:bookmarkEnd w:id="101"/>
    <w:bookmarkStart w:id="102" w:name="flujo-operativo-paso-a-paso"/>
    <w:p>
      <w:pPr>
        <w:pStyle w:val="Heading2"/>
      </w:pPr>
      <w:r>
        <w:t xml:space="preserve">6.3 Flujo operativo paso a paso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Paso</w:t>
            </w:r>
          </w:p>
        </w:tc>
        <w:tc>
          <w:tcPr/>
          <w:p>
            <w:pPr>
              <w:pStyle w:val="Compact"/>
              <w:jc w:val="left"/>
            </w:pPr>
            <w:r>
              <w:t xml:space="preserve">Actor</w:t>
            </w:r>
          </w:p>
        </w:tc>
        <w:tc>
          <w:tcPr/>
          <w:p>
            <w:pPr>
              <w:pStyle w:val="Compact"/>
              <w:jc w:val="left"/>
            </w:pPr>
            <w:r>
              <w:t xml:space="preserve">Herramienta</w:t>
            </w:r>
          </w:p>
        </w:tc>
        <w:tc>
          <w:tcPr/>
          <w:p>
            <w:pPr>
              <w:pStyle w:val="Compact"/>
              <w:jc w:val="left"/>
            </w:pPr>
            <w:r>
              <w:t xml:space="preserve">Tiempo estimado</w:t>
            </w:r>
          </w:p>
        </w:tc>
      </w:tr>
      <w:tr>
        <w:tc>
          <w:tcPr/>
          <w:p>
            <w:pPr>
              <w:pStyle w:val="Compact"/>
              <w:jc w:val="left"/>
            </w:pPr>
            <w:r>
              <w:t xml:space="preserve">1</w:t>
            </w:r>
          </w:p>
        </w:tc>
        <w:tc>
          <w:tcPr/>
          <w:p>
            <w:pPr>
              <w:pStyle w:val="Compact"/>
              <w:jc w:val="left"/>
            </w:pPr>
            <w:r>
              <w:t xml:space="preserve">Cliente completa formulario</w:t>
            </w:r>
          </w:p>
        </w:tc>
        <w:tc>
          <w:tcPr/>
          <w:p>
            <w:pPr>
              <w:pStyle w:val="Compact"/>
              <w:jc w:val="left"/>
            </w:pPr>
            <w:r>
              <w:t xml:space="preserve">Cliente</w:t>
            </w:r>
          </w:p>
        </w:tc>
        <w:tc>
          <w:tcPr/>
          <w:p>
            <w:pPr>
              <w:pStyle w:val="Compact"/>
              <w:jc w:val="left"/>
            </w:pPr>
            <w:r>
              <w:t xml:space="preserve">Google Forms</w:t>
            </w:r>
          </w:p>
        </w:tc>
        <w:tc>
          <w:tcPr/>
          <w:p>
            <w:pPr>
              <w:pStyle w:val="Compact"/>
              <w:jc w:val="left"/>
            </w:pPr>
            <w:r>
              <w:t xml:space="preserve">3-5 min</w:t>
            </w:r>
          </w:p>
        </w:tc>
      </w:tr>
      <w:tr>
        <w:tc>
          <w:tcPr/>
          <w:p>
            <w:pPr>
              <w:pStyle w:val="Compact"/>
              <w:jc w:val="left"/>
            </w:pPr>
            <w:r>
              <w:t xml:space="preserve">2</w:t>
            </w:r>
          </w:p>
        </w:tc>
        <w:tc>
          <w:tcPr/>
          <w:p>
            <w:pPr>
              <w:pStyle w:val="Compact"/>
              <w:jc w:val="left"/>
            </w:pPr>
            <w:r>
              <w:t xml:space="preserve">Solicitud llega a Sheets</w:t>
            </w:r>
          </w:p>
        </w:tc>
        <w:tc>
          <w:tcPr/>
          <w:p>
            <w:pPr>
              <w:pStyle w:val="Compact"/>
              <w:jc w:val="left"/>
            </w:pPr>
            <w:r>
              <w:t xml:space="preserve">Sistema</w:t>
            </w:r>
          </w:p>
        </w:tc>
        <w:tc>
          <w:tcPr/>
          <w:p>
            <w:pPr>
              <w:pStyle w:val="Compact"/>
              <w:jc w:val="left"/>
            </w:pPr>
            <w:r>
              <w:t xml:space="preserve">Forms→Sheets</w:t>
            </w:r>
          </w:p>
        </w:tc>
        <w:tc>
          <w:tcPr/>
          <w:p>
            <w:pPr>
              <w:pStyle w:val="Compact"/>
              <w:jc w:val="left"/>
            </w:pPr>
            <w:r>
              <w:t xml:space="preserve">Instantáneo</w:t>
            </w:r>
          </w:p>
        </w:tc>
      </w:tr>
      <w:tr>
        <w:tc>
          <w:tcPr/>
          <w:p>
            <w:pPr>
              <w:pStyle w:val="Compact"/>
              <w:jc w:val="left"/>
            </w:pPr>
            <w:r>
              <w:t xml:space="preserve">3</w:t>
            </w:r>
          </w:p>
        </w:tc>
        <w:tc>
          <w:tcPr/>
          <w:p>
            <w:pPr>
              <w:pStyle w:val="Compact"/>
              <w:jc w:val="left"/>
            </w:pPr>
            <w:r>
              <w:t xml:space="preserve">Operador revisa y categoriza</w:t>
            </w:r>
          </w:p>
        </w:tc>
        <w:tc>
          <w:tcPr/>
          <w:p>
            <w:pPr>
              <w:pStyle w:val="Compact"/>
              <w:jc w:val="left"/>
            </w:pPr>
            <w:r>
              <w:t xml:space="preserve">Operador</w:t>
            </w:r>
          </w:p>
        </w:tc>
        <w:tc>
          <w:tcPr/>
          <w:p>
            <w:pPr>
              <w:pStyle w:val="Compact"/>
              <w:jc w:val="left"/>
            </w:pPr>
            <w:r>
              <w:t xml:space="preserve">Sheets</w:t>
            </w:r>
          </w:p>
        </w:tc>
        <w:tc>
          <w:tcPr/>
          <w:p>
            <w:pPr>
              <w:pStyle w:val="Compact"/>
              <w:jc w:val="left"/>
            </w:pPr>
            <w:r>
              <w:t xml:space="preserve">5-10 min</w:t>
            </w:r>
          </w:p>
        </w:tc>
      </w:tr>
      <w:tr>
        <w:tc>
          <w:tcPr/>
          <w:p>
            <w:pPr>
              <w:pStyle w:val="Compact"/>
              <w:jc w:val="left"/>
            </w:pPr>
            <w:r>
              <w:t xml:space="preserve">4</w:t>
            </w:r>
          </w:p>
        </w:tc>
        <w:tc>
          <w:tcPr/>
          <w:p>
            <w:pPr>
              <w:pStyle w:val="Compact"/>
              <w:jc w:val="left"/>
            </w:pPr>
            <w:r>
              <w:t xml:space="preserve">Operador envía a proveedor(es) candidato(s) por WhatsApp</w:t>
            </w:r>
          </w:p>
        </w:tc>
        <w:tc>
          <w:tcPr/>
          <w:p>
            <w:pPr>
              <w:pStyle w:val="Compact"/>
              <w:jc w:val="left"/>
            </w:pPr>
            <w:r>
              <w:t xml:space="preserve">Operador</w:t>
            </w:r>
          </w:p>
        </w:tc>
        <w:tc>
          <w:tcPr/>
          <w:p>
            <w:pPr>
              <w:pStyle w:val="Compact"/>
              <w:jc w:val="left"/>
            </w:pPr>
            <w:r>
              <w:t xml:space="preserve">WhatsApp Business</w:t>
            </w:r>
          </w:p>
        </w:tc>
        <w:tc>
          <w:tcPr/>
          <w:p>
            <w:pPr>
              <w:pStyle w:val="Compact"/>
              <w:jc w:val="left"/>
            </w:pPr>
            <w:r>
              <w:t xml:space="preserve">5 min</w:t>
            </w:r>
          </w:p>
        </w:tc>
      </w:tr>
      <w:tr>
        <w:tc>
          <w:tcPr/>
          <w:p>
            <w:pPr>
              <w:pStyle w:val="Compact"/>
              <w:jc w:val="left"/>
            </w:pPr>
            <w:r>
              <w:t xml:space="preserve">5</w:t>
            </w:r>
          </w:p>
        </w:tc>
        <w:tc>
          <w:tcPr/>
          <w:p>
            <w:pPr>
              <w:pStyle w:val="Compact"/>
              <w:jc w:val="left"/>
            </w:pPr>
            <w:r>
              <w:t xml:space="preserve">Proveedor cotiza</w:t>
            </w:r>
          </w:p>
        </w:tc>
        <w:tc>
          <w:tcPr/>
          <w:p>
            <w:pPr>
              <w:pStyle w:val="Compact"/>
              <w:jc w:val="left"/>
            </w:pPr>
            <w:r>
              <w:t xml:space="preserve">Proveedor</w:t>
            </w:r>
          </w:p>
        </w:tc>
        <w:tc>
          <w:tcPr/>
          <w:p>
            <w:pPr>
              <w:pStyle w:val="Compact"/>
              <w:jc w:val="left"/>
            </w:pPr>
            <w:r>
              <w:t xml:space="preserve">WhatsApp</w:t>
            </w:r>
          </w:p>
        </w:tc>
        <w:tc>
          <w:tcPr/>
          <w:p>
            <w:pPr>
              <w:pStyle w:val="Compact"/>
              <w:jc w:val="left"/>
            </w:pPr>
            <w:r>
              <w:t xml:space="preserve">Variable</w:t>
            </w:r>
          </w:p>
        </w:tc>
      </w:tr>
      <w:tr>
        <w:tc>
          <w:tcPr/>
          <w:p>
            <w:pPr>
              <w:pStyle w:val="Compact"/>
              <w:jc w:val="left"/>
            </w:pPr>
            <w:r>
              <w:t xml:space="preserve">6</w:t>
            </w:r>
          </w:p>
        </w:tc>
        <w:tc>
          <w:tcPr/>
          <w:p>
            <w:pPr>
              <w:pStyle w:val="Compact"/>
              <w:jc w:val="left"/>
            </w:pPr>
            <w:r>
              <w:t xml:space="preserve">Operador comunica cotización al cliente</w:t>
            </w:r>
          </w:p>
        </w:tc>
        <w:tc>
          <w:tcPr/>
          <w:p>
            <w:pPr>
              <w:pStyle w:val="Compact"/>
              <w:jc w:val="left"/>
            </w:pPr>
            <w:r>
              <w:t xml:space="preserve">Operador</w:t>
            </w:r>
          </w:p>
        </w:tc>
        <w:tc>
          <w:tcPr/>
          <w:p>
            <w:pPr>
              <w:pStyle w:val="Compact"/>
              <w:jc w:val="left"/>
            </w:pPr>
            <w:r>
              <w:t xml:space="preserve">WhatsApp</w:t>
            </w:r>
          </w:p>
        </w:tc>
        <w:tc>
          <w:tcPr/>
          <w:p>
            <w:pPr>
              <w:pStyle w:val="Compact"/>
              <w:jc w:val="left"/>
            </w:pPr>
            <w:r>
              <w:t xml:space="preserve">5 min</w:t>
            </w:r>
          </w:p>
        </w:tc>
      </w:tr>
      <w:tr>
        <w:tc>
          <w:tcPr/>
          <w:p>
            <w:pPr>
              <w:pStyle w:val="Compact"/>
              <w:jc w:val="left"/>
            </w:pPr>
            <w:r>
              <w:t xml:space="preserve">7</w:t>
            </w:r>
          </w:p>
        </w:tc>
        <w:tc>
          <w:tcPr/>
          <w:p>
            <w:pPr>
              <w:pStyle w:val="Compact"/>
              <w:jc w:val="left"/>
            </w:pPr>
            <w:r>
              <w:t xml:space="preserve">Pago vía QR Simple/Tigo Money, directo cliente→proveedor</w:t>
            </w:r>
          </w:p>
        </w:tc>
        <w:tc>
          <w:tcPr/>
          <w:p>
            <w:pPr>
              <w:pStyle w:val="Compact"/>
              <w:jc w:val="left"/>
            </w:pPr>
            <w:r>
              <w:t xml:space="preserve">Cliente+Proveedor</w:t>
            </w:r>
          </w:p>
        </w:tc>
        <w:tc>
          <w:tcPr/>
          <w:p>
            <w:pPr>
              <w:pStyle w:val="Compact"/>
              <w:jc w:val="left"/>
            </w:pPr>
            <w:r>
              <w:t xml:space="preserve">QR/Tigo Money</w:t>
            </w:r>
          </w:p>
        </w:tc>
        <w:tc>
          <w:tcPr/>
          <w:p>
            <w:pPr>
              <w:pStyle w:val="Compact"/>
              <w:jc w:val="left"/>
            </w:pPr>
            <w:r>
              <w:t xml:space="preserve">Instantáneo</w:t>
            </w:r>
          </w:p>
        </w:tc>
      </w:tr>
      <w:tr>
        <w:tc>
          <w:tcPr/>
          <w:p>
            <w:pPr>
              <w:pStyle w:val="Compact"/>
              <w:jc w:val="left"/>
            </w:pPr>
            <w:r>
              <w:t xml:space="preserve">8</w:t>
            </w:r>
          </w:p>
        </w:tc>
        <w:tc>
          <w:tcPr/>
          <w:p>
            <w:pPr>
              <w:pStyle w:val="Compact"/>
              <w:jc w:val="left"/>
            </w:pPr>
            <w:r>
              <w:t xml:space="preserve">Proveedor envía comprobante</w:t>
            </w:r>
          </w:p>
        </w:tc>
        <w:tc>
          <w:tcPr/>
          <w:p>
            <w:pPr>
              <w:pStyle w:val="Compact"/>
              <w:jc w:val="left"/>
            </w:pPr>
            <w:r>
              <w:t xml:space="preserve">Proveedor</w:t>
            </w:r>
          </w:p>
        </w:tc>
        <w:tc>
          <w:tcPr/>
          <w:p>
            <w:pPr>
              <w:pStyle w:val="Compact"/>
              <w:jc w:val="left"/>
            </w:pPr>
            <w:r>
              <w:t xml:space="preserve">WhatsApp</w:t>
            </w:r>
          </w:p>
        </w:tc>
        <w:tc>
          <w:tcPr/>
          <w:p>
            <w:pPr>
              <w:pStyle w:val="Compact"/>
              <w:jc w:val="left"/>
            </w:pPr>
            <w:r>
              <w:t xml:space="preserve">2 min</w:t>
            </w:r>
          </w:p>
        </w:tc>
      </w:tr>
      <w:tr>
        <w:tc>
          <w:tcPr/>
          <w:p>
            <w:pPr>
              <w:pStyle w:val="Compact"/>
              <w:jc w:val="left"/>
            </w:pPr>
            <w:r>
              <w:t xml:space="preserve">9</w:t>
            </w:r>
          </w:p>
        </w:tc>
        <w:tc>
          <w:tcPr/>
          <w:p>
            <w:pPr>
              <w:pStyle w:val="Compact"/>
              <w:jc w:val="left"/>
            </w:pPr>
            <w:r>
              <w:t xml:space="preserve">Operador registra</w:t>
            </w:r>
            <w:r>
              <w:t xml:space="preserve"> </w:t>
            </w:r>
            <w:r>
              <w:t xml:space="preserve">“</w:t>
            </w:r>
            <w:r>
              <w:t xml:space="preserve">pago confirmado</w:t>
            </w:r>
            <w:r>
              <w:t xml:space="preserve">”</w:t>
            </w:r>
          </w:p>
        </w:tc>
        <w:tc>
          <w:tcPr/>
          <w:p>
            <w:pPr>
              <w:pStyle w:val="Compact"/>
              <w:jc w:val="left"/>
            </w:pPr>
            <w:r>
              <w:t xml:space="preserve">Operador</w:t>
            </w:r>
          </w:p>
        </w:tc>
        <w:tc>
          <w:tcPr/>
          <w:p>
            <w:pPr>
              <w:pStyle w:val="Compact"/>
              <w:jc w:val="left"/>
            </w:pPr>
            <w:r>
              <w:t xml:space="preserve">Sheets+WhatsApp</w:t>
            </w:r>
          </w:p>
        </w:tc>
        <w:tc>
          <w:tcPr/>
          <w:p>
            <w:pPr>
              <w:pStyle w:val="Compact"/>
              <w:jc w:val="left"/>
            </w:pPr>
            <w:r>
              <w:t xml:space="preserve">5 min</w:t>
            </w:r>
          </w:p>
        </w:tc>
      </w:tr>
      <w:tr>
        <w:tc>
          <w:tcPr/>
          <w:p>
            <w:pPr>
              <w:pStyle w:val="Compact"/>
              <w:jc w:val="left"/>
            </w:pPr>
            <w:r>
              <w:t xml:space="preserve">10</w:t>
            </w:r>
          </w:p>
        </w:tc>
        <w:tc>
          <w:tcPr/>
          <w:p>
            <w:pPr>
              <w:pStyle w:val="Compact"/>
              <w:jc w:val="left"/>
            </w:pPr>
            <w:r>
              <w:t xml:space="preserve">Proveedor realiza el servicio</w:t>
            </w:r>
          </w:p>
        </w:tc>
        <w:tc>
          <w:tcPr/>
          <w:p>
            <w:pPr>
              <w:pStyle w:val="Compact"/>
              <w:jc w:val="left"/>
            </w:pPr>
            <w:r>
              <w:t xml:space="preserve">Proveedor</w:t>
            </w:r>
          </w:p>
        </w:tc>
        <w:tc>
          <w:tcPr/>
          <w:p>
            <w:pPr>
              <w:pStyle w:val="Compact"/>
              <w:jc w:val="left"/>
            </w:pPr>
            <w:r>
              <w:t xml:space="preserve">—</w:t>
            </w:r>
          </w:p>
        </w:tc>
        <w:tc>
          <w:tcPr/>
          <w:p>
            <w:pPr>
              <w:pStyle w:val="Compact"/>
              <w:jc w:val="left"/>
            </w:pPr>
            <w:r>
              <w:t xml:space="preserve">Variable</w:t>
            </w:r>
          </w:p>
        </w:tc>
      </w:tr>
      <w:tr>
        <w:tc>
          <w:tcPr/>
          <w:p>
            <w:pPr>
              <w:pStyle w:val="Compact"/>
              <w:jc w:val="left"/>
            </w:pPr>
            <w:r>
              <w:t xml:space="preserve">11</w:t>
            </w:r>
          </w:p>
        </w:tc>
        <w:tc>
          <w:tcPr/>
          <w:p>
            <w:pPr>
              <w:pStyle w:val="Compact"/>
              <w:jc w:val="left"/>
            </w:pPr>
            <w:r>
              <w:t xml:space="preserve">Cliente confirma finalización</w:t>
            </w:r>
          </w:p>
        </w:tc>
        <w:tc>
          <w:tcPr/>
          <w:p>
            <w:pPr>
              <w:pStyle w:val="Compact"/>
              <w:jc w:val="left"/>
            </w:pPr>
            <w:r>
              <w:t xml:space="preserve">Cliente</w:t>
            </w:r>
          </w:p>
        </w:tc>
        <w:tc>
          <w:tcPr/>
          <w:p>
            <w:pPr>
              <w:pStyle w:val="Compact"/>
              <w:jc w:val="left"/>
            </w:pPr>
            <w:r>
              <w:t xml:space="preserve">Forms/WhatsApp</w:t>
            </w:r>
          </w:p>
        </w:tc>
        <w:tc>
          <w:tcPr/>
          <w:p>
            <w:pPr>
              <w:pStyle w:val="Compact"/>
              <w:jc w:val="left"/>
            </w:pPr>
            <w:r>
              <w:t xml:space="preserve">2 min</w:t>
            </w:r>
          </w:p>
        </w:tc>
      </w:tr>
      <w:tr>
        <w:tc>
          <w:tcPr/>
          <w:p>
            <w:pPr>
              <w:pStyle w:val="Compact"/>
              <w:jc w:val="left"/>
            </w:pPr>
            <w:r>
              <w:t xml:space="preserve">12</w:t>
            </w:r>
          </w:p>
        </w:tc>
        <w:tc>
          <w:tcPr/>
          <w:p>
            <w:pPr>
              <w:pStyle w:val="Compact"/>
              <w:jc w:val="left"/>
            </w:pPr>
            <w:r>
              <w:t xml:space="preserve">Operador solicita reseña</w:t>
            </w:r>
          </w:p>
        </w:tc>
        <w:tc>
          <w:tcPr/>
          <w:p>
            <w:pPr>
              <w:pStyle w:val="Compact"/>
              <w:jc w:val="left"/>
            </w:pPr>
            <w:r>
              <w:t xml:space="preserve">Operador→Cliente</w:t>
            </w:r>
          </w:p>
        </w:tc>
        <w:tc>
          <w:tcPr/>
          <w:p>
            <w:pPr>
              <w:pStyle w:val="Compact"/>
              <w:jc w:val="left"/>
            </w:pPr>
            <w:r>
              <w:t xml:space="preserve">Forms</w:t>
            </w:r>
          </w:p>
        </w:tc>
        <w:tc>
          <w:tcPr/>
          <w:p>
            <w:pPr>
              <w:pStyle w:val="Compact"/>
              <w:jc w:val="left"/>
            </w:pPr>
            <w:r>
              <w:t xml:space="preserve">2 min</w:t>
            </w:r>
          </w:p>
        </w:tc>
      </w:tr>
      <w:tr>
        <w:tc>
          <w:tcPr/>
          <w:p>
            <w:pPr>
              <w:pStyle w:val="Compact"/>
              <w:jc w:val="left"/>
            </w:pPr>
            <w:r>
              <w:t xml:space="preserve">13</w:t>
            </w:r>
          </w:p>
        </w:tc>
        <w:tc>
          <w:tcPr/>
          <w:p>
            <w:pPr>
              <w:pStyle w:val="Compact"/>
              <w:jc w:val="left"/>
            </w:pPr>
            <w:r>
              <w:t xml:space="preserve">Reseña se agrega a Sheets/Carrd</w:t>
            </w:r>
          </w:p>
        </w:tc>
        <w:tc>
          <w:tcPr/>
          <w:p>
            <w:pPr>
              <w:pStyle w:val="Compact"/>
              <w:jc w:val="left"/>
            </w:pPr>
            <w:r>
              <w:t xml:space="preserve">Operador</w:t>
            </w:r>
          </w:p>
        </w:tc>
        <w:tc>
          <w:tcPr/>
          <w:p>
            <w:pPr>
              <w:pStyle w:val="Compact"/>
              <w:jc w:val="left"/>
            </w:pPr>
            <w:r>
              <w:t xml:space="preserve">Sheets→Carrd</w:t>
            </w:r>
          </w:p>
        </w:tc>
        <w:tc>
          <w:tcPr/>
          <w:p>
            <w:pPr>
              <w:pStyle w:val="Compact"/>
              <w:jc w:val="left"/>
            </w:pPr>
            <w:r>
              <w:t xml:space="preserve">5-10 min</w:t>
            </w:r>
          </w:p>
        </w:tc>
      </w:tr>
      <w:tr>
        <w:tc>
          <w:tcPr/>
          <w:p>
            <w:pPr>
              <w:pStyle w:val="Compact"/>
              <w:jc w:val="left"/>
            </w:pPr>
            <w:r>
              <w:t xml:space="preserve">14</w:t>
            </w:r>
          </w:p>
        </w:tc>
        <w:tc>
          <w:tcPr/>
          <w:p>
            <w:pPr>
              <w:pStyle w:val="Compact"/>
              <w:jc w:val="left"/>
            </w:pPr>
            <w:r>
              <w:t xml:space="preserve">Reclamos: operador media entre cliente y proveedor; el proveedor es responsable de corregir defectos de su trabajo conforme al contrato civil (ajustado en revisión de julio 2026 — ServiExpress no ofrece reembolso propio)</w:t>
            </w:r>
          </w:p>
        </w:tc>
        <w:tc>
          <w:tcPr/>
          <w:p>
            <w:pPr>
              <w:pStyle w:val="Compact"/>
              <w:jc w:val="left"/>
            </w:pPr>
            <w:r>
              <w:t xml:space="preserve">Operador</w:t>
            </w:r>
          </w:p>
        </w:tc>
        <w:tc>
          <w:tcPr/>
          <w:p>
            <w:pPr>
              <w:pStyle w:val="Compact"/>
              <w:jc w:val="left"/>
            </w:pPr>
            <w:r>
              <w:t xml:space="preserve">WhatsApp</w:t>
            </w:r>
          </w:p>
        </w:tc>
        <w:tc>
          <w:tcPr/>
          <w:p>
            <w:pPr>
              <w:pStyle w:val="Compact"/>
              <w:jc w:val="left"/>
            </w:pPr>
            <w:r>
              <w:t xml:space="preserve">Variable</w:t>
            </w:r>
          </w:p>
        </w:tc>
      </w:tr>
      <w:tr>
        <w:tc>
          <w:tcPr/>
          <w:p>
            <w:pPr>
              <w:pStyle w:val="Compact"/>
              <w:jc w:val="left"/>
            </w:pPr>
            <w:r>
              <w:t xml:space="preserve">15</w:t>
            </w:r>
          </w:p>
        </w:tc>
        <w:tc>
          <w:tcPr/>
          <w:p>
            <w:pPr>
              <w:pStyle w:val="Compact"/>
              <w:jc w:val="left"/>
            </w:pPr>
            <w:r>
              <w:t xml:space="preserve">Soporte general</w:t>
            </w:r>
          </w:p>
        </w:tc>
        <w:tc>
          <w:tcPr/>
          <w:p>
            <w:pPr>
              <w:pStyle w:val="Compact"/>
              <w:jc w:val="left"/>
            </w:pPr>
            <w:r>
              <w:t xml:space="preserve">Operador</w:t>
            </w:r>
          </w:p>
        </w:tc>
        <w:tc>
          <w:tcPr/>
          <w:p>
            <w:pPr>
              <w:pStyle w:val="Compact"/>
              <w:jc w:val="left"/>
            </w:pPr>
            <w:r>
              <w:t xml:space="preserve">WhatsApp Business</w:t>
            </w:r>
          </w:p>
        </w:tc>
        <w:tc>
          <w:tcPr/>
          <w:p>
            <w:pPr>
              <w:pStyle w:val="Compact"/>
              <w:jc w:val="left"/>
            </w:pPr>
            <w:r>
              <w:t xml:space="preserve">Variable</w:t>
            </w:r>
          </w:p>
        </w:tc>
      </w:tr>
    </w:tbl>
    <w:p>
      <w:pPr>
        <w:pStyle w:val="BodyText"/>
      </w:pPr>
      <w:r>
        <w:t xml:space="preserve">Tiempo operativo total estimado: ~30-40 min de trabajo activo del operador por transacción — pone un techo real a cuánta demanda se puede procesar manualmente.</w:t>
      </w:r>
    </w:p>
    <w:p>
      <w:pPr>
        <w:pStyle w:val="BodyText"/>
      </w:pPr>
      <w:r>
        <w:rPr>
          <w:bCs/>
          <w:b/>
        </w:rPr>
        <w:t xml:space="preserve">Actualización de diseño (posterior a la versión original):</w:t>
      </w:r>
      <w:r>
        <w:t xml:space="preserve"> </w:t>
      </w:r>
      <w:r>
        <w:t xml:space="preserve">en el paso 4, en vez de contactar a un solo proveedor, el operador puede reenviar la solicitud a 2-3 candidatos de la misma categoría/zona a la vez y registrar en Sheets quién responde primero. Esto aproxima manualmente el mecanismo de</w:t>
      </w:r>
      <w:r>
        <w:t xml:space="preserve"> </w:t>
      </w:r>
      <w:r>
        <w:t xml:space="preserve">“</w:t>
      </w:r>
      <w:r>
        <w:t xml:space="preserve">despacho por carrera de aceptación</w:t>
      </w:r>
      <w:r>
        <w:t xml:space="preserve">”</w:t>
      </w:r>
      <w:r>
        <w:t xml:space="preserve"> </w:t>
      </w:r>
      <w:r>
        <w:t xml:space="preserve">que se busca automatizar más adelante (Cap. 10, 10.9-bis), y mide la variable de densidad de proveedores disponibles simultáneamente que hoy no existe (ver Cap. 10 y Anexo A).</w:t>
      </w:r>
    </w:p>
    <w:bookmarkEnd w:id="102"/>
    <w:bookmarkStart w:id="103" w:name="Xbe8ea0c82d6e8441d91530fe52075dbe8218097"/>
    <w:p>
      <w:pPr>
        <w:pStyle w:val="Heading2"/>
      </w:pPr>
      <w:r>
        <w:t xml:space="preserve">6.4 Formulario de Clientes — diseño completo (Google Forms)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Campo</w:t>
            </w:r>
          </w:p>
        </w:tc>
        <w:tc>
          <w:tcPr/>
          <w:p>
            <w:pPr>
              <w:pStyle w:val="Compact"/>
              <w:jc w:val="left"/>
            </w:pPr>
            <w:r>
              <w:t xml:space="preserve">Tipo</w:t>
            </w:r>
          </w:p>
        </w:tc>
        <w:tc>
          <w:tcPr/>
          <w:p>
            <w:pPr>
              <w:pStyle w:val="Compact"/>
              <w:jc w:val="left"/>
            </w:pPr>
            <w:r>
              <w:t xml:space="preserve">Obligatorio</w:t>
            </w:r>
          </w:p>
        </w:tc>
        <w:tc>
          <w:tcPr/>
          <w:p>
            <w:pPr>
              <w:pStyle w:val="Compact"/>
              <w:jc w:val="left"/>
            </w:pPr>
            <w:r>
              <w:t xml:space="preserve">Validación / lógica condicional</w:t>
            </w:r>
          </w:p>
        </w:tc>
      </w:tr>
      <w:tr>
        <w:tc>
          <w:tcPr/>
          <w:p>
            <w:pPr>
              <w:pStyle w:val="Compact"/>
              <w:jc w:val="left"/>
            </w:pPr>
            <w:r>
              <w:t xml:space="preserve">1</w:t>
            </w:r>
          </w:p>
        </w:tc>
        <w:tc>
          <w:tcPr/>
          <w:p>
            <w:pPr>
              <w:pStyle w:val="Compact"/>
              <w:jc w:val="left"/>
            </w:pPr>
            <w:r>
              <w:t xml:space="preserve">Nombre completo</w:t>
            </w:r>
          </w:p>
        </w:tc>
        <w:tc>
          <w:tcPr/>
          <w:p>
            <w:pPr>
              <w:pStyle w:val="Compact"/>
              <w:jc w:val="left"/>
            </w:pPr>
            <w:r>
              <w:t xml:space="preserve">Texto corto</w:t>
            </w:r>
          </w:p>
        </w:tc>
        <w:tc>
          <w:tcPr/>
          <w:p>
            <w:pPr>
              <w:pStyle w:val="Compact"/>
              <w:jc w:val="left"/>
            </w:pPr>
            <w:r>
              <w:t xml:space="preserve">Sí</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Número de WhatsApp</w:t>
            </w:r>
          </w:p>
        </w:tc>
        <w:tc>
          <w:tcPr/>
          <w:p>
            <w:pPr>
              <w:pStyle w:val="Compact"/>
              <w:jc w:val="left"/>
            </w:pPr>
            <w:r>
              <w:t xml:space="preserve">Texto corto</w:t>
            </w:r>
          </w:p>
        </w:tc>
        <w:tc>
          <w:tcPr/>
          <w:p>
            <w:pPr>
              <w:pStyle w:val="Compact"/>
              <w:jc w:val="left"/>
            </w:pPr>
            <w:r>
              <w:t xml:space="preserve">Sí</w:t>
            </w:r>
          </w:p>
        </w:tc>
        <w:tc>
          <w:tcPr/>
          <w:p>
            <w:pPr>
              <w:pStyle w:val="Compact"/>
              <w:jc w:val="left"/>
            </w:pPr>
            <w:r>
              <w:t xml:space="preserve">Formato +591 o 6/7 dígitos locales</w:t>
            </w:r>
          </w:p>
        </w:tc>
      </w:tr>
      <w:tr>
        <w:tc>
          <w:tcPr/>
          <w:p>
            <w:pPr>
              <w:pStyle w:val="Compact"/>
              <w:jc w:val="left"/>
            </w:pPr>
            <w:r>
              <w:t xml:space="preserve">3</w:t>
            </w:r>
          </w:p>
        </w:tc>
        <w:tc>
          <w:tcPr/>
          <w:p>
            <w:pPr>
              <w:pStyle w:val="Compact"/>
              <w:jc w:val="left"/>
            </w:pPr>
            <w:r>
              <w:t xml:space="preserve">Zona/barrio</w:t>
            </w:r>
          </w:p>
        </w:tc>
        <w:tc>
          <w:tcPr/>
          <w:p>
            <w:pPr>
              <w:pStyle w:val="Compact"/>
              <w:jc w:val="left"/>
            </w:pPr>
            <w:r>
              <w:t xml:space="preserve">Lista (zonas piloto)</w:t>
            </w:r>
          </w:p>
        </w:tc>
        <w:tc>
          <w:tcPr/>
          <w:p>
            <w:pPr>
              <w:pStyle w:val="Compact"/>
              <w:jc w:val="left"/>
            </w:pPr>
            <w:r>
              <w:t xml:space="preserve">Sí</w:t>
            </w:r>
          </w:p>
        </w:tc>
        <w:tc>
          <w:tcPr/>
          <w:p>
            <w:pPr>
              <w:pStyle w:val="Compact"/>
              <w:jc w:val="left"/>
            </w:pPr>
            <w:r>
              <w:t xml:space="preserve">Fuera de zona → mensaje + lista de espera</w:t>
            </w:r>
          </w:p>
        </w:tc>
      </w:tr>
      <w:tr>
        <w:tc>
          <w:tcPr/>
          <w:p>
            <w:pPr>
              <w:pStyle w:val="Compact"/>
              <w:jc w:val="left"/>
            </w:pPr>
            <w:r>
              <w:t xml:space="preserve">4</w:t>
            </w:r>
          </w:p>
        </w:tc>
        <w:tc>
          <w:tcPr/>
          <w:p>
            <w:pPr>
              <w:pStyle w:val="Compact"/>
              <w:jc w:val="left"/>
            </w:pPr>
            <w:r>
              <w:t xml:space="preserve">Categoría de servicio</w:t>
            </w:r>
          </w:p>
        </w:tc>
        <w:tc>
          <w:tcPr/>
          <w:p>
            <w:pPr>
              <w:pStyle w:val="Compact"/>
              <w:jc w:val="left"/>
            </w:pPr>
            <w:r>
              <w:t xml:space="preserve">Lista (11 categorías)</w:t>
            </w:r>
          </w:p>
        </w:tc>
        <w:tc>
          <w:tcPr/>
          <w:p>
            <w:pPr>
              <w:pStyle w:val="Compact"/>
              <w:jc w:val="left"/>
            </w:pPr>
            <w:r>
              <w:t xml:space="preserve">Sí</w:t>
            </w:r>
          </w:p>
        </w:tc>
        <w:tc>
          <w:tcPr/>
          <w:p>
            <w:pPr>
              <w:pStyle w:val="Compact"/>
              <w:jc w:val="left"/>
            </w:pPr>
            <w:r>
              <w:t xml:space="preserve">“</w:t>
            </w:r>
            <w:r>
              <w:t xml:space="preserve">Otro</w:t>
            </w:r>
            <w:r>
              <w:t xml:space="preserve">”</w:t>
            </w:r>
            <w:r>
              <w:t xml:space="preserve"> </w:t>
            </w:r>
            <w:r>
              <w:t xml:space="preserve">→ campo libre obligatorio</w:t>
            </w:r>
          </w:p>
        </w:tc>
      </w:tr>
      <w:tr>
        <w:tc>
          <w:tcPr/>
          <w:p>
            <w:pPr>
              <w:pStyle w:val="Compact"/>
              <w:jc w:val="left"/>
            </w:pPr>
            <w:r>
              <w:t xml:space="preserve">5</w:t>
            </w:r>
          </w:p>
        </w:tc>
        <w:tc>
          <w:tcPr/>
          <w:p>
            <w:pPr>
              <w:pStyle w:val="Compact"/>
              <w:jc w:val="left"/>
            </w:pPr>
            <w:r>
              <w:t xml:space="preserve">Descripción del problema</w:t>
            </w:r>
          </w:p>
        </w:tc>
        <w:tc>
          <w:tcPr/>
          <w:p>
            <w:pPr>
              <w:pStyle w:val="Compact"/>
              <w:jc w:val="left"/>
            </w:pPr>
            <w:r>
              <w:t xml:space="preserve">Párrafo largo</w:t>
            </w:r>
          </w:p>
        </w:tc>
        <w:tc>
          <w:tcPr/>
          <w:p>
            <w:pPr>
              <w:pStyle w:val="Compact"/>
              <w:jc w:val="left"/>
            </w:pPr>
            <w:r>
              <w:t xml:space="preserve">Sí</w:t>
            </w:r>
          </w:p>
        </w:tc>
        <w:tc>
          <w:tcPr/>
          <w:p>
            <w:pPr>
              <w:pStyle w:val="Compact"/>
              <w:jc w:val="left"/>
            </w:pPr>
            <w:r>
              <w:t xml:space="preserve">Mínimo 20 caracteres</w:t>
            </w:r>
          </w:p>
        </w:tc>
      </w:tr>
      <w:tr>
        <w:tc>
          <w:tcPr/>
          <w:p>
            <w:pPr>
              <w:pStyle w:val="Compact"/>
              <w:jc w:val="left"/>
            </w:pPr>
            <w:r>
              <w:t xml:space="preserve">6</w:t>
            </w:r>
          </w:p>
        </w:tc>
        <w:tc>
          <w:tcPr/>
          <w:p>
            <w:pPr>
              <w:pStyle w:val="Compact"/>
              <w:jc w:val="left"/>
            </w:pPr>
            <w:r>
              <w:t xml:space="preserve">Fotos</w:t>
            </w:r>
          </w:p>
        </w:tc>
        <w:tc>
          <w:tcPr/>
          <w:p>
            <w:pPr>
              <w:pStyle w:val="Compact"/>
              <w:jc w:val="left"/>
            </w:pPr>
            <w:r>
              <w:t xml:space="preserve">Carga de archivo (hasta 3)</w:t>
            </w:r>
          </w:p>
        </w:tc>
        <w:tc>
          <w:tcPr/>
          <w:p>
            <w:pPr>
              <w:pStyle w:val="Compact"/>
              <w:jc w:val="left"/>
            </w:pPr>
            <w:r>
              <w:t xml:space="preserve">Recomendado</w:t>
            </w:r>
          </w:p>
        </w:tc>
        <w:tc>
          <w:tcPr/>
          <w:p>
            <w:pPr>
              <w:pStyle w:val="Compact"/>
              <w:jc w:val="left"/>
            </w:pPr>
            <w:r>
              <w:t xml:space="preserve">Sin fotos → operador pide por WhatsApp</w:t>
            </w:r>
          </w:p>
        </w:tc>
      </w:tr>
      <w:tr>
        <w:tc>
          <w:tcPr/>
          <w:p>
            <w:pPr>
              <w:pStyle w:val="Compact"/>
              <w:jc w:val="left"/>
            </w:pPr>
            <w:r>
              <w:t xml:space="preserve">7</w:t>
            </w:r>
          </w:p>
        </w:tc>
        <w:tc>
          <w:tcPr/>
          <w:p>
            <w:pPr>
              <w:pStyle w:val="Compact"/>
              <w:jc w:val="left"/>
            </w:pPr>
            <w:r>
              <w:t xml:space="preserve">Urgencia</w:t>
            </w:r>
          </w:p>
        </w:tc>
        <w:tc>
          <w:tcPr/>
          <w:p>
            <w:pPr>
              <w:pStyle w:val="Compact"/>
              <w:jc w:val="left"/>
            </w:pPr>
            <w:r>
              <w:t xml:space="preserve">Opción múltiple</w:t>
            </w:r>
          </w:p>
        </w:tc>
        <w:tc>
          <w:tcPr/>
          <w:p>
            <w:pPr>
              <w:pStyle w:val="Compact"/>
              <w:jc w:val="left"/>
            </w:pPr>
            <w:r>
              <w:t xml:space="preserve">Sí</w:t>
            </w:r>
          </w:p>
        </w:tc>
        <w:tc>
          <w:tcPr/>
          <w:p>
            <w:pPr>
              <w:pStyle w:val="Compact"/>
              <w:jc w:val="left"/>
            </w:pPr>
            <w:r>
              <w:t xml:space="preserve">“</w:t>
            </w:r>
            <w:r>
              <w:t xml:space="preserve">Hoy mismo</w:t>
            </w:r>
            <w:r>
              <w:t xml:space="preserve">”</w:t>
            </w:r>
            <w:r>
              <w:t xml:space="preserve"> </w:t>
            </w:r>
            <w:r>
              <w:t xml:space="preserve">→ prioridad en Sheets</w:t>
            </w:r>
          </w:p>
        </w:tc>
      </w:tr>
      <w:tr>
        <w:tc>
          <w:tcPr/>
          <w:p>
            <w:pPr>
              <w:pStyle w:val="Compact"/>
              <w:jc w:val="left"/>
            </w:pPr>
            <w:r>
              <w:t xml:space="preserve">8</w:t>
            </w:r>
          </w:p>
        </w:tc>
        <w:tc>
          <w:tcPr/>
          <w:p>
            <w:pPr>
              <w:pStyle w:val="Compact"/>
              <w:jc w:val="left"/>
            </w:pPr>
            <w:r>
              <w:t xml:space="preserve">Rango de presupuesto en mente</w:t>
            </w:r>
          </w:p>
        </w:tc>
        <w:tc>
          <w:tcPr/>
          <w:p>
            <w:pPr>
              <w:pStyle w:val="Compact"/>
              <w:jc w:val="left"/>
            </w:pPr>
            <w:r>
              <w:t xml:space="preserve">Opción múltiple (rangos en Bs)</w:t>
            </w:r>
          </w:p>
        </w:tc>
        <w:tc>
          <w:tcPr/>
          <w:p>
            <w:pPr>
              <w:pStyle w:val="Compact"/>
              <w:jc w:val="left"/>
            </w:pPr>
            <w:r>
              <w:t xml:space="preserve">No</w:t>
            </w:r>
          </w:p>
        </w:tc>
        <w:tc>
          <w:tcPr/>
          <w:p>
            <w:pPr>
              <w:pStyle w:val="Compact"/>
              <w:jc w:val="left"/>
            </w:pPr>
            <w:r>
              <w:t xml:space="preserve">Insumo para X1 (Cap. 4)</w:t>
            </w:r>
          </w:p>
        </w:tc>
      </w:tr>
      <w:tr>
        <w:tc>
          <w:tcPr/>
          <w:p>
            <w:pPr>
              <w:pStyle w:val="Compact"/>
              <w:jc w:val="left"/>
            </w:pPr>
            <w:r>
              <w:t xml:space="preserve">9</w:t>
            </w:r>
          </w:p>
        </w:tc>
        <w:tc>
          <w:tcPr/>
          <w:p>
            <w:pPr>
              <w:pStyle w:val="Compact"/>
              <w:jc w:val="left"/>
            </w:pPr>
            <w:r>
              <w:t xml:space="preserve">¿Cómo te enteraste?</w:t>
            </w:r>
          </w:p>
        </w:tc>
        <w:tc>
          <w:tcPr/>
          <w:p>
            <w:pPr>
              <w:pStyle w:val="Compact"/>
              <w:jc w:val="left"/>
            </w:pPr>
            <w:r>
              <w:t xml:space="preserve">Lista</w:t>
            </w:r>
          </w:p>
        </w:tc>
        <w:tc>
          <w:tcPr/>
          <w:p>
            <w:pPr>
              <w:pStyle w:val="Compact"/>
              <w:jc w:val="left"/>
            </w:pPr>
            <w:r>
              <w:t xml:space="preserve">Sí</w:t>
            </w:r>
          </w:p>
        </w:tc>
        <w:tc>
          <w:tcPr/>
          <w:p>
            <w:pPr>
              <w:pStyle w:val="Compact"/>
              <w:jc w:val="left"/>
            </w:pPr>
            <w:r>
              <w:t xml:space="preserve">Insumo para medir canal (Cap. 5)</w:t>
            </w:r>
          </w:p>
        </w:tc>
      </w:tr>
      <w:tr>
        <w:tc>
          <w:tcPr/>
          <w:p>
            <w:pPr>
              <w:pStyle w:val="Compact"/>
              <w:jc w:val="left"/>
            </w:pPr>
            <w:r>
              <w:t xml:space="preserve">10</w:t>
            </w:r>
          </w:p>
        </w:tc>
        <w:tc>
          <w:tcPr/>
          <w:p>
            <w:pPr>
              <w:pStyle w:val="Compact"/>
              <w:jc w:val="left"/>
            </w:pPr>
            <w:r>
              <w:t xml:space="preserve">Aceptación de Términos de Uso</w:t>
            </w:r>
          </w:p>
        </w:tc>
        <w:tc>
          <w:tcPr/>
          <w:p>
            <w:pPr>
              <w:pStyle w:val="Compact"/>
              <w:jc w:val="left"/>
            </w:pPr>
            <w:r>
              <w:t xml:space="preserve">Casilla</w:t>
            </w:r>
          </w:p>
        </w:tc>
        <w:tc>
          <w:tcPr/>
          <w:p>
            <w:pPr>
              <w:pStyle w:val="Compact"/>
              <w:jc w:val="left"/>
            </w:pPr>
            <w:r>
              <w:t xml:space="preserve">Sí</w:t>
            </w:r>
          </w:p>
        </w:tc>
        <w:tc>
          <w:tcPr/>
          <w:p>
            <w:pPr>
              <w:pStyle w:val="Compact"/>
              <w:jc w:val="left"/>
            </w:pPr>
            <w:r>
              <w:t xml:space="preserve">—</w:t>
            </w:r>
          </w:p>
        </w:tc>
      </w:tr>
    </w:tbl>
    <w:bookmarkEnd w:id="103"/>
    <w:bookmarkStart w:id="104" w:name="X01aa695b7f09fa3ed819ca91ca458c82f58d5c2"/>
    <w:p>
      <w:pPr>
        <w:pStyle w:val="Heading2"/>
      </w:pPr>
      <w:r>
        <w:t xml:space="preserve">6.5 Formulario de Proveedores — diseño completo (Google Forms)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Campo</w:t>
            </w:r>
          </w:p>
        </w:tc>
        <w:tc>
          <w:tcPr/>
          <w:p>
            <w:pPr>
              <w:pStyle w:val="Compact"/>
              <w:jc w:val="left"/>
            </w:pPr>
            <w:r>
              <w:t xml:space="preserve">Tipo</w:t>
            </w:r>
          </w:p>
        </w:tc>
        <w:tc>
          <w:tcPr/>
          <w:p>
            <w:pPr>
              <w:pStyle w:val="Compact"/>
              <w:jc w:val="left"/>
            </w:pPr>
            <w:r>
              <w:t xml:space="preserve">Obligatorio</w:t>
            </w:r>
          </w:p>
        </w:tc>
        <w:tc>
          <w:tcPr/>
          <w:p>
            <w:pPr>
              <w:pStyle w:val="Compact"/>
              <w:jc w:val="left"/>
            </w:pPr>
            <w:r>
              <w:t xml:space="preserve">Validación / lógica condicional</w:t>
            </w:r>
          </w:p>
        </w:tc>
      </w:tr>
      <w:tr>
        <w:tc>
          <w:tcPr/>
          <w:p>
            <w:pPr>
              <w:pStyle w:val="Compact"/>
              <w:jc w:val="left"/>
            </w:pPr>
            <w:r>
              <w:t xml:space="preserve">1</w:t>
            </w:r>
          </w:p>
        </w:tc>
        <w:tc>
          <w:tcPr/>
          <w:p>
            <w:pPr>
              <w:pStyle w:val="Compact"/>
              <w:jc w:val="left"/>
            </w:pPr>
            <w:r>
              <w:t xml:space="preserve">Nombre completo o razón social</w:t>
            </w:r>
          </w:p>
        </w:tc>
        <w:tc>
          <w:tcPr/>
          <w:p>
            <w:pPr>
              <w:pStyle w:val="Compact"/>
              <w:jc w:val="left"/>
            </w:pPr>
            <w:r>
              <w:t xml:space="preserve">Texto corto</w:t>
            </w:r>
          </w:p>
        </w:tc>
        <w:tc>
          <w:tcPr/>
          <w:p>
            <w:pPr>
              <w:pStyle w:val="Compact"/>
              <w:jc w:val="left"/>
            </w:pPr>
            <w:r>
              <w:t xml:space="preserve">Sí</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Número de WhatsApp</w:t>
            </w:r>
          </w:p>
        </w:tc>
        <w:tc>
          <w:tcPr/>
          <w:p>
            <w:pPr>
              <w:pStyle w:val="Compact"/>
              <w:jc w:val="left"/>
            </w:pPr>
            <w:r>
              <w:t xml:space="preserve">Texto corto</w:t>
            </w:r>
          </w:p>
        </w:tc>
        <w:tc>
          <w:tcPr/>
          <w:p>
            <w:pPr>
              <w:pStyle w:val="Compact"/>
              <w:jc w:val="left"/>
            </w:pPr>
            <w:r>
              <w:t xml:space="preserve">Sí</w:t>
            </w:r>
          </w:p>
        </w:tc>
        <w:tc>
          <w:tcPr/>
          <w:p>
            <w:pPr>
              <w:pStyle w:val="Compact"/>
              <w:jc w:val="left"/>
            </w:pPr>
            <w:r>
              <w:t xml:space="preserve">Mismo formato</w:t>
            </w:r>
          </w:p>
        </w:tc>
      </w:tr>
      <w:tr>
        <w:tc>
          <w:tcPr/>
          <w:p>
            <w:pPr>
              <w:pStyle w:val="Compact"/>
              <w:jc w:val="left"/>
            </w:pPr>
            <w:r>
              <w:t xml:space="preserve">3</w:t>
            </w:r>
          </w:p>
        </w:tc>
        <w:tc>
          <w:tcPr/>
          <w:p>
            <w:pPr>
              <w:pStyle w:val="Compact"/>
              <w:jc w:val="left"/>
            </w:pPr>
            <w:r>
              <w:t xml:space="preserve">Categoría(s) que ofrece</w:t>
            </w:r>
          </w:p>
        </w:tc>
        <w:tc>
          <w:tcPr/>
          <w:p>
            <w:pPr>
              <w:pStyle w:val="Compact"/>
              <w:jc w:val="left"/>
            </w:pPr>
            <w:r>
              <w:t xml:space="preserve">Casillas múltiples</w:t>
            </w:r>
          </w:p>
        </w:tc>
        <w:tc>
          <w:tcPr/>
          <w:p>
            <w:pPr>
              <w:pStyle w:val="Compact"/>
              <w:jc w:val="left"/>
            </w:pPr>
            <w:r>
              <w:t xml:space="preserve">Sí, al menos 1</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Zona(s) donde trabaja</w:t>
            </w:r>
          </w:p>
        </w:tc>
        <w:tc>
          <w:tcPr/>
          <w:p>
            <w:pPr>
              <w:pStyle w:val="Compact"/>
              <w:jc w:val="left"/>
            </w:pPr>
            <w:r>
              <w:t xml:space="preserve">Casillas múltiples</w:t>
            </w:r>
          </w:p>
        </w:tc>
        <w:tc>
          <w:tcPr/>
          <w:p>
            <w:pPr>
              <w:pStyle w:val="Compact"/>
              <w:jc w:val="left"/>
            </w:pPr>
            <w:r>
              <w:t xml:space="preserve">Sí</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Años de experiencia</w:t>
            </w:r>
          </w:p>
        </w:tc>
        <w:tc>
          <w:tcPr/>
          <w:p>
            <w:pPr>
              <w:pStyle w:val="Compact"/>
              <w:jc w:val="left"/>
            </w:pPr>
            <w:r>
              <w:t xml:space="preserve">Numérico</w:t>
            </w:r>
          </w:p>
        </w:tc>
        <w:tc>
          <w:tcPr/>
          <w:p>
            <w:pPr>
              <w:pStyle w:val="Compact"/>
              <w:jc w:val="left"/>
            </w:pPr>
            <w:r>
              <w:t xml:space="preserve">Sí</w:t>
            </w:r>
          </w:p>
        </w:tc>
        <w:tc>
          <w:tcPr/>
          <w:p>
            <w:pPr>
              <w:pStyle w:val="Compact"/>
              <w:jc w:val="left"/>
            </w:pPr>
            <w:r>
              <w:t xml:space="preserve">Mayor a 0</w:t>
            </w:r>
          </w:p>
        </w:tc>
      </w:tr>
      <w:tr>
        <w:tc>
          <w:tcPr/>
          <w:p>
            <w:pPr>
              <w:pStyle w:val="Compact"/>
              <w:jc w:val="left"/>
            </w:pPr>
            <w:r>
              <w:t xml:space="preserve">6</w:t>
            </w:r>
          </w:p>
        </w:tc>
        <w:tc>
          <w:tcPr/>
          <w:p>
            <w:pPr>
              <w:pStyle w:val="Compact"/>
              <w:jc w:val="left"/>
            </w:pPr>
            <w:r>
              <w:t xml:space="preserve">¿Trabaja solo o con equipo?</w:t>
            </w:r>
          </w:p>
        </w:tc>
        <w:tc>
          <w:tcPr/>
          <w:p>
            <w:pPr>
              <w:pStyle w:val="Compact"/>
              <w:jc w:val="left"/>
            </w:pPr>
            <w:r>
              <w:t xml:space="preserve">Opción única</w:t>
            </w:r>
          </w:p>
        </w:tc>
        <w:tc>
          <w:tcPr/>
          <w:p>
            <w:pPr>
              <w:pStyle w:val="Compact"/>
              <w:jc w:val="left"/>
            </w:pPr>
            <w:r>
              <w:t xml:space="preserve">Sí</w:t>
            </w:r>
          </w:p>
        </w:tc>
        <w:tc>
          <w:tcPr/>
          <w:p>
            <w:pPr>
              <w:pStyle w:val="Compact"/>
              <w:jc w:val="left"/>
            </w:pPr>
            <w:r>
              <w:t xml:space="preserve">Ayuda a identificar Perfil 4</w:t>
            </w:r>
          </w:p>
        </w:tc>
      </w:tr>
      <w:tr>
        <w:tc>
          <w:tcPr/>
          <w:p>
            <w:pPr>
              <w:pStyle w:val="Compact"/>
              <w:jc w:val="left"/>
            </w:pPr>
            <w:r>
              <w:t xml:space="preserve">7</w:t>
            </w:r>
          </w:p>
        </w:tc>
        <w:tc>
          <w:tcPr/>
          <w:p>
            <w:pPr>
              <w:pStyle w:val="Compact"/>
              <w:jc w:val="left"/>
            </w:pPr>
            <w:r>
              <w:t xml:space="preserve">Situación tributaria actual</w:t>
            </w:r>
          </w:p>
        </w:tc>
        <w:tc>
          <w:tcPr/>
          <w:p>
            <w:pPr>
              <w:pStyle w:val="Compact"/>
              <w:jc w:val="left"/>
            </w:pPr>
            <w:r>
              <w:t xml:space="preserve">Opción única, con reserva</w:t>
            </w:r>
          </w:p>
        </w:tc>
        <w:tc>
          <w:tcPr/>
          <w:p>
            <w:pPr>
              <w:pStyle w:val="Compact"/>
              <w:jc w:val="left"/>
            </w:pPr>
            <w:r>
              <w:t xml:space="preserve">Sí, con opción de reserva</w:t>
            </w:r>
          </w:p>
        </w:tc>
        <w:tc>
          <w:tcPr/>
          <w:p>
            <w:pPr>
              <w:pStyle w:val="Compact"/>
              <w:jc w:val="left"/>
            </w:pPr>
            <w:r>
              <w:t xml:space="preserve">Comunicado como informativo, no condición de acceso</w:t>
            </w:r>
          </w:p>
        </w:tc>
      </w:tr>
      <w:tr>
        <w:tc>
          <w:tcPr/>
          <w:p>
            <w:pPr>
              <w:pStyle w:val="Compact"/>
              <w:jc w:val="left"/>
            </w:pPr>
            <w:r>
              <w:t xml:space="preserve">8</w:t>
            </w:r>
          </w:p>
        </w:tc>
        <w:tc>
          <w:tcPr/>
          <w:p>
            <w:pPr>
              <w:pStyle w:val="Compact"/>
              <w:jc w:val="left"/>
            </w:pPr>
            <w:r>
              <w:t xml:space="preserve">Fotos de trabajos anteriores</w:t>
            </w:r>
          </w:p>
        </w:tc>
        <w:tc>
          <w:tcPr/>
          <w:p>
            <w:pPr>
              <w:pStyle w:val="Compact"/>
              <w:jc w:val="left"/>
            </w:pPr>
            <w:r>
              <w:t xml:space="preserve">Carga de archivo</w:t>
            </w:r>
          </w:p>
        </w:tc>
        <w:tc>
          <w:tcPr/>
          <w:p>
            <w:pPr>
              <w:pStyle w:val="Compact"/>
              <w:jc w:val="left"/>
            </w:pPr>
            <w:r>
              <w:t xml:space="preserve">No</w:t>
            </w:r>
          </w:p>
        </w:tc>
        <w:tc>
          <w:tcPr/>
          <w:p>
            <w:pPr>
              <w:pStyle w:val="Compact"/>
              <w:jc w:val="left"/>
            </w:pPr>
            <w:r>
              <w:t xml:space="preserve">Respaldo de reputación inicial</w:t>
            </w:r>
          </w:p>
        </w:tc>
      </w:tr>
      <w:tr>
        <w:tc>
          <w:tcPr/>
          <w:p>
            <w:pPr>
              <w:pStyle w:val="Compact"/>
              <w:jc w:val="left"/>
            </w:pPr>
            <w:r>
              <w:t xml:space="preserve">9</w:t>
            </w:r>
          </w:p>
        </w:tc>
        <w:tc>
          <w:tcPr/>
          <w:p>
            <w:pPr>
              <w:pStyle w:val="Compact"/>
              <w:jc w:val="left"/>
            </w:pPr>
            <w:r>
              <w:t xml:space="preserve">Referencias</w:t>
            </w:r>
          </w:p>
        </w:tc>
        <w:tc>
          <w:tcPr/>
          <w:p>
            <w:pPr>
              <w:pStyle w:val="Compact"/>
              <w:jc w:val="left"/>
            </w:pPr>
            <w:r>
              <w:t xml:space="preserve">Texto corto</w:t>
            </w:r>
          </w:p>
        </w:tc>
        <w:tc>
          <w:tcPr/>
          <w:p>
            <w:pPr>
              <w:pStyle w:val="Compact"/>
              <w:jc w:val="left"/>
            </w:pPr>
            <w:r>
              <w:t xml:space="preserve">No</w:t>
            </w:r>
          </w:p>
        </w:tc>
        <w:tc>
          <w:tcPr/>
          <w:p>
            <w:pPr>
              <w:pStyle w:val="Compact"/>
              <w:jc w:val="left"/>
            </w:pPr>
            <w:r>
              <w:t xml:space="preserve">Verificación documental ligera</w:t>
            </w:r>
          </w:p>
        </w:tc>
      </w:tr>
      <w:tr>
        <w:tc>
          <w:tcPr/>
          <w:p>
            <w:pPr>
              <w:pStyle w:val="Compact"/>
              <w:jc w:val="left"/>
            </w:pPr>
            <w:r>
              <w:t xml:space="preserve">10</w:t>
            </w:r>
          </w:p>
        </w:tc>
        <w:tc>
          <w:tcPr/>
          <w:p>
            <w:pPr>
              <w:pStyle w:val="Compact"/>
              <w:jc w:val="left"/>
            </w:pPr>
            <w:r>
              <w:t xml:space="preserve">Método de cobro preferido</w:t>
            </w:r>
          </w:p>
        </w:tc>
        <w:tc>
          <w:tcPr/>
          <w:p>
            <w:pPr>
              <w:pStyle w:val="Compact"/>
              <w:jc w:val="left"/>
            </w:pPr>
            <w:r>
              <w:t xml:space="preserve">Opción única</w:t>
            </w:r>
          </w:p>
        </w:tc>
        <w:tc>
          <w:tcPr/>
          <w:p>
            <w:pPr>
              <w:pStyle w:val="Compact"/>
              <w:jc w:val="left"/>
            </w:pPr>
            <w:r>
              <w:t xml:space="preserve">Sí</w:t>
            </w:r>
          </w:p>
        </w:tc>
        <w:tc>
          <w:tcPr/>
          <w:p>
            <w:pPr>
              <w:pStyle w:val="Compact"/>
              <w:jc w:val="left"/>
            </w:pPr>
            <w:r>
              <w:t xml:space="preserve">Define instrucciones de pago</w:t>
            </w:r>
          </w:p>
        </w:tc>
      </w:tr>
      <w:tr>
        <w:tc>
          <w:tcPr/>
          <w:p>
            <w:pPr>
              <w:pStyle w:val="Compact"/>
              <w:jc w:val="left"/>
            </w:pPr>
            <w:r>
              <w:t xml:space="preserve">11</w:t>
            </w:r>
          </w:p>
        </w:tc>
        <w:tc>
          <w:tcPr/>
          <w:p>
            <w:pPr>
              <w:pStyle w:val="Compact"/>
              <w:jc w:val="left"/>
            </w:pPr>
            <w:r>
              <w:t xml:space="preserve">Disponibilidad general</w:t>
            </w:r>
          </w:p>
        </w:tc>
        <w:tc>
          <w:tcPr/>
          <w:p>
            <w:pPr>
              <w:pStyle w:val="Compact"/>
              <w:jc w:val="left"/>
            </w:pPr>
            <w:r>
              <w:t xml:space="preserve">Opción múltiple</w:t>
            </w:r>
          </w:p>
        </w:tc>
        <w:tc>
          <w:tcPr/>
          <w:p>
            <w:pPr>
              <w:pStyle w:val="Compact"/>
              <w:jc w:val="left"/>
            </w:pPr>
            <w:r>
              <w:t xml:space="preserve">Sí</w:t>
            </w:r>
          </w:p>
        </w:tc>
        <w:tc>
          <w:tcPr/>
          <w:p>
            <w:pPr>
              <w:pStyle w:val="Compact"/>
              <w:jc w:val="left"/>
            </w:pPr>
            <w:r>
              <w:t xml:space="preserve">Ayuda a filtrar a quién enviar solicitud urgente</w:t>
            </w:r>
          </w:p>
        </w:tc>
      </w:tr>
      <w:tr>
        <w:tc>
          <w:tcPr/>
          <w:p>
            <w:pPr>
              <w:pStyle w:val="Compact"/>
              <w:jc w:val="left"/>
            </w:pPr>
            <w:r>
              <w:t xml:space="preserve">12</w:t>
            </w:r>
          </w:p>
        </w:tc>
        <w:tc>
          <w:tcPr/>
          <w:p>
            <w:pPr>
              <w:pStyle w:val="Compact"/>
              <w:jc w:val="left"/>
            </w:pPr>
            <w:r>
              <w:t xml:space="preserve">Aceptación de T&amp;C (con cláusula de intermediación)</w:t>
            </w:r>
          </w:p>
        </w:tc>
        <w:tc>
          <w:tcPr/>
          <w:p>
            <w:pPr>
              <w:pStyle w:val="Compact"/>
              <w:jc w:val="left"/>
            </w:pPr>
            <w:r>
              <w:t xml:space="preserve">Casilla</w:t>
            </w:r>
          </w:p>
        </w:tc>
        <w:tc>
          <w:tcPr/>
          <w:p>
            <w:pPr>
              <w:pStyle w:val="Compact"/>
              <w:jc w:val="left"/>
            </w:pPr>
            <w:r>
              <w:t xml:space="preserve">Sí</w:t>
            </w:r>
          </w:p>
        </w:tc>
        <w:tc>
          <w:tcPr/>
          <w:p>
            <w:pPr>
              <w:pStyle w:val="Compact"/>
              <w:jc w:val="left"/>
            </w:pPr>
            <w:r>
              <w:t xml:space="preserve">—</w:t>
            </w:r>
          </w:p>
        </w:tc>
      </w:tr>
    </w:tbl>
    <w:bookmarkEnd w:id="104"/>
    <w:bookmarkStart w:id="105" w:name="automatizaciones-vs.-proceso-manual"/>
    <w:p>
      <w:pPr>
        <w:pStyle w:val="Heading2"/>
      </w:pPr>
      <w:r>
        <w:t xml:space="preserve">6.6 Automatizaciones vs. proceso manual</w:t>
      </w:r>
    </w:p>
    <w:p>
      <w:pPr>
        <w:pStyle w:val="FirstParagraph"/>
      </w:pPr>
      <w:r>
        <w:t xml:space="preserve">Google Apps Script (nativo, gratuito) permite automatizar más de lo que sugiere un stack 100% manual, sin costo adicional: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Proceso</w:t>
            </w:r>
          </w:p>
        </w:tc>
        <w:tc>
          <w:tcPr/>
          <w:p>
            <w:pPr>
              <w:pStyle w:val="Compact"/>
              <w:jc w:val="left"/>
            </w:pPr>
            <w:r>
              <w:t xml:space="preserve">¿Automatizar?</w:t>
            </w:r>
          </w:p>
        </w:tc>
        <w:tc>
          <w:tcPr/>
          <w:p>
            <w:pPr>
              <w:pStyle w:val="Compact"/>
              <w:jc w:val="left"/>
            </w:pPr>
            <w:r>
              <w:t xml:space="preserve">Herramienta</w:t>
            </w:r>
          </w:p>
        </w:tc>
        <w:tc>
          <w:tcPr/>
          <w:p>
            <w:pPr>
              <w:pStyle w:val="Compact"/>
              <w:jc w:val="left"/>
            </w:pPr>
            <w:r>
              <w:t xml:space="preserve">Justificación</w:t>
            </w:r>
          </w:p>
        </w:tc>
      </w:tr>
      <w:tr>
        <w:tc>
          <w:tcPr/>
          <w:p>
            <w:pPr>
              <w:pStyle w:val="Compact"/>
              <w:jc w:val="left"/>
            </w:pPr>
            <w:r>
              <w:t xml:space="preserve">Recepción de formularios → Sheets</w:t>
            </w:r>
          </w:p>
        </w:tc>
        <w:tc>
          <w:tcPr/>
          <w:p>
            <w:pPr>
              <w:pStyle w:val="Compact"/>
              <w:jc w:val="left"/>
            </w:pPr>
            <w:r>
              <w:t xml:space="preserve">Sí (ya automático)</w:t>
            </w:r>
          </w:p>
        </w:tc>
        <w:tc>
          <w:tcPr/>
          <w:p>
            <w:pPr>
              <w:pStyle w:val="Compact"/>
              <w:jc w:val="left"/>
            </w:pPr>
            <w:r>
              <w:t xml:space="preserve">Forms→Sheets</w:t>
            </w:r>
          </w:p>
        </w:tc>
        <w:tc>
          <w:tcPr/>
          <w:p>
            <w:pPr>
              <w:pStyle w:val="Compact"/>
              <w:jc w:val="left"/>
            </w:pPr>
            <w:r>
              <w:t xml:space="preserve">Sin costo</w:t>
            </w:r>
          </w:p>
        </w:tc>
      </w:tr>
      <w:tr>
        <w:tc>
          <w:tcPr/>
          <w:p>
            <w:pPr>
              <w:pStyle w:val="Compact"/>
              <w:jc w:val="left"/>
            </w:pPr>
            <w:r>
              <w:t xml:space="preserve">Notificación al operador de nueva solicitud</w:t>
            </w:r>
          </w:p>
        </w:tc>
        <w:tc>
          <w:tcPr/>
          <w:p>
            <w:pPr>
              <w:pStyle w:val="Compact"/>
              <w:jc w:val="left"/>
            </w:pPr>
            <w:r>
              <w:t xml:space="preserve">Sí, desde el día 1</w:t>
            </w:r>
          </w:p>
        </w:tc>
        <w:tc>
          <w:tcPr/>
          <w:p>
            <w:pPr>
              <w:pStyle w:val="Compact"/>
              <w:jc w:val="left"/>
            </w:pPr>
            <w:r>
              <w:t xml:space="preserve">Apps Script (onFormSubmit)</w:t>
            </w:r>
          </w:p>
        </w:tc>
        <w:tc>
          <w:tcPr/>
          <w:p>
            <w:pPr>
              <w:pStyle w:val="Compact"/>
              <w:jc w:val="left"/>
            </w:pPr>
            <w:r>
              <w:t xml:space="preserve">Bajo esfuerzo, ahorra tiempo real</w:t>
            </w:r>
          </w:p>
        </w:tc>
      </w:tr>
      <w:tr>
        <w:tc>
          <w:tcPr/>
          <w:p>
            <w:pPr>
              <w:pStyle w:val="Compact"/>
              <w:jc w:val="left"/>
            </w:pPr>
            <w:r>
              <w:t xml:space="preserve">Pre-clasificación por categoría/zona</w:t>
            </w:r>
          </w:p>
        </w:tc>
        <w:tc>
          <w:tcPr/>
          <w:p>
            <w:pPr>
              <w:pStyle w:val="Compact"/>
              <w:jc w:val="left"/>
            </w:pPr>
            <w:r>
              <w:t xml:space="preserve">Sí</w:t>
            </w:r>
          </w:p>
        </w:tc>
        <w:tc>
          <w:tcPr/>
          <w:p>
            <w:pPr>
              <w:pStyle w:val="Compact"/>
              <w:jc w:val="left"/>
            </w:pPr>
            <w:r>
              <w:t xml:space="preserve">Apps Script</w:t>
            </w:r>
          </w:p>
        </w:tc>
        <w:tc>
          <w:tcPr/>
          <w:p>
            <w:pPr>
              <w:pStyle w:val="Compact"/>
              <w:jc w:val="left"/>
            </w:pPr>
            <w:r>
              <w:t xml:space="preserve">Sugiere 2-3 candidatos; decisión final sigue manual</w:t>
            </w:r>
          </w:p>
        </w:tc>
      </w:tr>
      <w:tr>
        <w:tc>
          <w:tcPr/>
          <w:p>
            <w:pPr>
              <w:pStyle w:val="Compact"/>
              <w:jc w:val="left"/>
            </w:pPr>
            <w:r>
              <w:t xml:space="preserve">Envío del mensaje de WhatsApp al proveedor</w:t>
            </w:r>
          </w:p>
        </w:tc>
        <w:tc>
          <w:tcPr/>
          <w:p>
            <w:pPr>
              <w:pStyle w:val="Compact"/>
              <w:jc w:val="left"/>
            </w:pPr>
            <w:r>
              <w:t xml:space="preserve">No todavía</w:t>
            </w:r>
          </w:p>
        </w:tc>
        <w:tc>
          <w:tcPr/>
          <w:p>
            <w:pPr>
              <w:pStyle w:val="Compact"/>
              <w:jc w:val="left"/>
            </w:pPr>
            <w:r>
              <w:t xml:space="preserve">Manual</w:t>
            </w:r>
          </w:p>
        </w:tc>
        <w:tc>
          <w:tcPr/>
          <w:p>
            <w:pPr>
              <w:pStyle w:val="Compact"/>
              <w:jc w:val="left"/>
            </w:pPr>
            <w:r>
              <w:t xml:space="preserve">API de WhatsApp Business tiene costo/aprobación, no se justifica al volumen del piloto</w:t>
            </w:r>
          </w:p>
        </w:tc>
      </w:tr>
      <w:tr>
        <w:tc>
          <w:tcPr/>
          <w:p>
            <w:pPr>
              <w:pStyle w:val="Compact"/>
              <w:jc w:val="left"/>
            </w:pPr>
            <w:r>
              <w:t xml:space="preserve">Recordatorios de pago pendiente</w:t>
            </w:r>
          </w:p>
        </w:tc>
        <w:tc>
          <w:tcPr/>
          <w:p>
            <w:pPr>
              <w:pStyle w:val="Compact"/>
              <w:jc w:val="left"/>
            </w:pPr>
            <w:r>
              <w:t xml:space="preserve">Sí</w:t>
            </w:r>
          </w:p>
        </w:tc>
        <w:tc>
          <w:tcPr/>
          <w:p>
            <w:pPr>
              <w:pStyle w:val="Compact"/>
              <w:jc w:val="left"/>
            </w:pPr>
            <w:r>
              <w:t xml:space="preserve">Apps Script (trigger por tiempo)</w:t>
            </w:r>
          </w:p>
        </w:tc>
        <w:tc>
          <w:tcPr/>
          <w:p>
            <w:pPr>
              <w:pStyle w:val="Compact"/>
              <w:jc w:val="left"/>
            </w:pPr>
            <w:r>
              <w:t xml:space="preserve">Bajo esfuerzo adicional</w:t>
            </w:r>
          </w:p>
        </w:tc>
      </w:tr>
      <w:tr>
        <w:tc>
          <w:tcPr/>
          <w:p>
            <w:pPr>
              <w:pStyle w:val="Compact"/>
              <w:jc w:val="left"/>
            </w:pPr>
            <w:r>
              <w:t xml:space="preserve">Publicación de reseñas en la landing</w:t>
            </w:r>
          </w:p>
        </w:tc>
        <w:tc>
          <w:tcPr/>
          <w:p>
            <w:pPr>
              <w:pStyle w:val="Compact"/>
              <w:jc w:val="left"/>
            </w:pPr>
            <w:r>
              <w:t xml:space="preserve">No</w:t>
            </w:r>
          </w:p>
        </w:tc>
        <w:tc>
          <w:tcPr/>
          <w:p>
            <w:pPr>
              <w:pStyle w:val="Compact"/>
              <w:jc w:val="left"/>
            </w:pPr>
            <w:r>
              <w:t xml:space="preserve">Manual</w:t>
            </w:r>
          </w:p>
        </w:tc>
        <w:tc>
          <w:tcPr/>
          <w:p>
            <w:pPr>
              <w:pStyle w:val="Compact"/>
              <w:jc w:val="left"/>
            </w:pPr>
            <w:r>
              <w:t xml:space="preserve">Permite moderar antes de publicar</w:t>
            </w:r>
          </w:p>
        </w:tc>
      </w:tr>
    </w:tbl>
    <w:bookmarkEnd w:id="105"/>
    <w:bookmarkStart w:id="106" w:name="costos-del-stack-no-code"/>
    <w:p>
      <w:pPr>
        <w:pStyle w:val="Heading2"/>
      </w:pPr>
      <w:r>
        <w:t xml:space="preserve">6.7 Costos del stack no-code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Herramienta</w:t>
            </w:r>
          </w:p>
        </w:tc>
        <w:tc>
          <w:tcPr/>
          <w:p>
            <w:pPr>
              <w:pStyle w:val="Compact"/>
              <w:jc w:val="left"/>
            </w:pPr>
            <w:r>
              <w:t xml:space="preserve">Plan usado</w:t>
            </w:r>
          </w:p>
        </w:tc>
        <w:tc>
          <w:tcPr/>
          <w:p>
            <w:pPr>
              <w:pStyle w:val="Compact"/>
              <w:jc w:val="left"/>
            </w:pPr>
            <w:r>
              <w:t xml:space="preserve">Costo</w:t>
            </w:r>
          </w:p>
        </w:tc>
      </w:tr>
      <w:tr>
        <w:tc>
          <w:tcPr/>
          <w:p>
            <w:pPr>
              <w:pStyle w:val="Compact"/>
              <w:jc w:val="left"/>
            </w:pPr>
            <w:r>
              <w:t xml:space="preserve">Google Forms/Sheets/Drive</w:t>
            </w:r>
          </w:p>
        </w:tc>
        <w:tc>
          <w:tcPr/>
          <w:p>
            <w:pPr>
              <w:pStyle w:val="Compact"/>
              <w:jc w:val="left"/>
            </w:pPr>
            <w:r>
              <w:t xml:space="preserve">Gratis</w:t>
            </w:r>
          </w:p>
        </w:tc>
        <w:tc>
          <w:tcPr/>
          <w:p>
            <w:pPr>
              <w:pStyle w:val="Compact"/>
              <w:jc w:val="left"/>
            </w:pPr>
            <w:r>
              <w:t xml:space="preserve">USD 0</w:t>
            </w:r>
          </w:p>
        </w:tc>
      </w:tr>
      <w:tr>
        <w:tc>
          <w:tcPr/>
          <w:p>
            <w:pPr>
              <w:pStyle w:val="Compact"/>
              <w:jc w:val="left"/>
            </w:pPr>
            <w:r>
              <w:t xml:space="preserve">WhatsApp Business</w:t>
            </w:r>
          </w:p>
        </w:tc>
        <w:tc>
          <w:tcPr/>
          <w:p>
            <w:pPr>
              <w:pStyle w:val="Compact"/>
              <w:jc w:val="left"/>
            </w:pPr>
            <w:r>
              <w:t xml:space="preserve">Gratis (app estándar)</w:t>
            </w:r>
          </w:p>
        </w:tc>
        <w:tc>
          <w:tcPr/>
          <w:p>
            <w:pPr>
              <w:pStyle w:val="Compact"/>
              <w:jc w:val="left"/>
            </w:pPr>
            <w:r>
              <w:t xml:space="preserve">USD 0</w:t>
            </w:r>
          </w:p>
        </w:tc>
      </w:tr>
      <w:tr>
        <w:tc>
          <w:tcPr/>
          <w:p>
            <w:pPr>
              <w:pStyle w:val="Compact"/>
              <w:jc w:val="left"/>
            </w:pPr>
            <w:r>
              <w:t xml:space="preserve">Carrd</w:t>
            </w:r>
          </w:p>
        </w:tc>
        <w:tc>
          <w:tcPr/>
          <w:p>
            <w:pPr>
              <w:pStyle w:val="Compact"/>
              <w:jc w:val="left"/>
            </w:pPr>
            <w:r>
              <w:t xml:space="preserve">Gratis o Pro (~USD 19/año)</w:t>
            </w:r>
          </w:p>
        </w:tc>
        <w:tc>
          <w:tcPr/>
          <w:p>
            <w:pPr>
              <w:pStyle w:val="Compact"/>
              <w:jc w:val="left"/>
            </w:pPr>
            <w:r>
              <w:t xml:space="preserve">USD 0-19</w:t>
            </w:r>
          </w:p>
        </w:tc>
      </w:tr>
      <w:tr>
        <w:tc>
          <w:tcPr/>
          <w:p>
            <w:pPr>
              <w:pStyle w:val="Compact"/>
              <w:jc w:val="left"/>
            </w:pPr>
            <w:r>
              <w:t xml:space="preserve">Airtable/Make/Zapier</w:t>
            </w:r>
          </w:p>
        </w:tc>
        <w:tc>
          <w:tcPr/>
          <w:p>
            <w:pPr>
              <w:pStyle w:val="Compact"/>
              <w:jc w:val="left"/>
            </w:pPr>
            <w:r>
              <w:t xml:space="preserve">No usados en el MVP inicial</w:t>
            </w:r>
          </w:p>
        </w:tc>
        <w:tc>
          <w:tcPr/>
          <w:p>
            <w:pPr>
              <w:pStyle w:val="Compact"/>
              <w:jc w:val="left"/>
            </w:pPr>
            <w:r>
              <w:t xml:space="preserve">USD 0</w:t>
            </w:r>
          </w:p>
        </w:tc>
      </w:tr>
      <w:tr>
        <w:tc>
          <w:tcPr/>
          <w:p>
            <w:pPr>
              <w:pStyle w:val="Compact"/>
              <w:jc w:val="left"/>
            </w:pPr>
            <w:r>
              <w:t xml:space="preserve">Facebook Ads</w:t>
            </w:r>
          </w:p>
        </w:tc>
        <w:tc>
          <w:tcPr/>
          <w:p>
            <w:pPr>
              <w:pStyle w:val="Compact"/>
              <w:jc w:val="left"/>
            </w:pPr>
            <w:r>
              <w:t xml:space="preserve">Variable</w:t>
            </w:r>
          </w:p>
        </w:tc>
        <w:tc>
          <w:tcPr/>
          <w:p>
            <w:pPr>
              <w:pStyle w:val="Compact"/>
              <w:jc w:val="left"/>
            </w:pPr>
            <w:r>
              <w:t xml:space="preserve">Dentro del presupuesto de ~USD 600</w:t>
            </w:r>
          </w:p>
        </w:tc>
      </w:tr>
    </w:tbl>
    <w:bookmarkEnd w:id="106"/>
    <w:bookmarkStart w:id="107" w:name="conclusiones-5"/>
    <w:p>
      <w:pPr>
        <w:pStyle w:val="Heading2"/>
      </w:pPr>
      <w:r>
        <w:t xml:space="preserve">6.8 Conclusiones</w:t>
      </w:r>
    </w:p>
    <w:p>
      <w:pPr>
        <w:numPr>
          <w:ilvl w:val="0"/>
          <w:numId w:val="1031"/>
        </w:numPr>
        <w:pStyle w:val="Compact"/>
      </w:pPr>
      <w:r>
        <w:t xml:space="preserve">Manual para decisiones de criterio, Apps Script desde el día 1 para lo repetitivo.</w:t>
      </w:r>
    </w:p>
    <w:p>
      <w:pPr>
        <w:numPr>
          <w:ilvl w:val="0"/>
          <w:numId w:val="1031"/>
        </w:numPr>
        <w:pStyle w:val="Compact"/>
      </w:pPr>
      <w:r>
        <w:t xml:space="preserve">El flujo completo se monta en menos de una semana, 100% gratis salvo Carrd Pro opcional.</w:t>
      </w:r>
    </w:p>
    <w:p>
      <w:pPr>
        <w:numPr>
          <w:ilvl w:val="0"/>
          <w:numId w:val="1031"/>
        </w:numPr>
        <w:pStyle w:val="Compact"/>
      </w:pPr>
      <w:r>
        <w:t xml:space="preserve">Restricción operativa nueva: ~30-40 min por transacción.</w:t>
      </w:r>
    </w:p>
    <w:p>
      <w:pPr>
        <w:numPr>
          <w:ilvl w:val="0"/>
          <w:numId w:val="1031"/>
        </w:numPr>
        <w:pStyle w:val="Compact"/>
      </w:pPr>
      <w:r>
        <w:t xml:space="preserve">Métodos de pago ya validados legal y operativamente (Cap. 4-5), sin costo de procesamiento.</w:t>
      </w:r>
    </w:p>
    <w:bookmarkEnd w:id="107"/>
    <w:bookmarkStart w:id="108" w:name="riesgos-detectados-5"/>
    <w:p>
      <w:pPr>
        <w:pStyle w:val="Heading2"/>
      </w:pPr>
      <w:r>
        <w:t xml:space="preserve">6.9 Riesgos detectados</w:t>
      </w:r>
    </w:p>
    <w:p>
      <w:pPr>
        <w:numPr>
          <w:ilvl w:val="0"/>
          <w:numId w:val="1032"/>
        </w:numPr>
        <w:pStyle w:val="Compact"/>
      </w:pPr>
      <w:r>
        <w:t xml:space="preserve">Saturación operativa si la campaña genera más solicitudes de las procesables.</w:t>
      </w:r>
    </w:p>
    <w:p>
      <w:pPr>
        <w:numPr>
          <w:ilvl w:val="0"/>
          <w:numId w:val="1032"/>
        </w:numPr>
        <w:pStyle w:val="Compact"/>
      </w:pPr>
      <w:r>
        <w:t xml:space="preserve">Fricción en el campo de situación tributaria si no se comunica bien.</w:t>
      </w:r>
    </w:p>
    <w:p>
      <w:pPr>
        <w:numPr>
          <w:ilvl w:val="0"/>
          <w:numId w:val="1032"/>
        </w:numPr>
        <w:pStyle w:val="Compact"/>
      </w:pPr>
      <w:r>
        <w:t xml:space="preserve">Cuello de botella si el fundador no puede estar disponible de forma continua.</w:t>
      </w:r>
    </w:p>
    <w:bookmarkEnd w:id="108"/>
    <w:bookmarkStart w:id="109" w:name="decisiones-recomendadas-5"/>
    <w:p>
      <w:pPr>
        <w:pStyle w:val="Heading2"/>
      </w:pPr>
      <w:r>
        <w:t xml:space="preserve">6.10 Decisiones recomendadas</w:t>
      </w:r>
    </w:p>
    <w:p>
      <w:pPr>
        <w:numPr>
          <w:ilvl w:val="0"/>
          <w:numId w:val="1033"/>
        </w:numPr>
        <w:pStyle w:val="Compact"/>
      </w:pPr>
      <w:r>
        <w:t xml:space="preserve">Definir un límite diario de solicitudes aceptadas.</w:t>
      </w:r>
    </w:p>
    <w:p>
      <w:pPr>
        <w:numPr>
          <w:ilvl w:val="0"/>
          <w:numId w:val="1033"/>
        </w:numPr>
        <w:pStyle w:val="Compact"/>
      </w:pPr>
      <w:r>
        <w:t xml:space="preserve">Suavizar la redacción del campo tributario.</w:t>
      </w:r>
    </w:p>
    <w:p>
      <w:pPr>
        <w:numPr>
          <w:ilvl w:val="0"/>
          <w:numId w:val="1033"/>
        </w:numPr>
        <w:pStyle w:val="Compact"/>
      </w:pPr>
      <w:r>
        <w:t xml:space="preserve">Confirmar disponibilidad horaria real antes de lanzar la campaña.</w:t>
      </w:r>
    </w:p>
    <w:bookmarkEnd w:id="109"/>
    <w:bookmarkStart w:id="110" w:name="tareas-pendientes-5"/>
    <w:p>
      <w:pPr>
        <w:pStyle w:val="Heading2"/>
      </w:pPr>
      <w:r>
        <w:t xml:space="preserve">6.11 Tareas pendientes</w:t>
      </w:r>
    </w:p>
    <w:p>
      <w:pPr>
        <w:numPr>
          <w:ilvl w:val="0"/>
          <w:numId w:val="1034"/>
        </w:numPr>
        <w:pStyle w:val="Compact"/>
      </w:pPr>
      <w:r>
        <w:t xml:space="preserve">☐ Construir el Google Form de clientes y de proveedores</w:t>
      </w:r>
    </w:p>
    <w:p>
      <w:pPr>
        <w:numPr>
          <w:ilvl w:val="0"/>
          <w:numId w:val="1034"/>
        </w:numPr>
        <w:pStyle w:val="Compact"/>
      </w:pPr>
      <w:r>
        <w:t xml:space="preserve">☐ Configurar Sheets con las 3 hojas y columnas necesarias</w:t>
      </w:r>
    </w:p>
    <w:p>
      <w:pPr>
        <w:numPr>
          <w:ilvl w:val="0"/>
          <w:numId w:val="1034"/>
        </w:numPr>
        <w:pStyle w:val="Compact"/>
      </w:pPr>
      <w:r>
        <w:t xml:space="preserve">☐ Redactar mensaje estándar de WhatsApp Business</w:t>
      </w:r>
    </w:p>
    <w:p>
      <w:pPr>
        <w:numPr>
          <w:ilvl w:val="0"/>
          <w:numId w:val="1034"/>
        </w:numPr>
        <w:pStyle w:val="Compact"/>
      </w:pPr>
      <w:r>
        <w:t xml:space="preserve">☐ Escribir script de Apps Script (notificación + pre-clasificación)</w:t>
      </w:r>
    </w:p>
    <w:p>
      <w:pPr>
        <w:numPr>
          <w:ilvl w:val="0"/>
          <w:numId w:val="1034"/>
        </w:numPr>
        <w:pStyle w:val="Compact"/>
      </w:pPr>
      <w:r>
        <w:t xml:space="preserve">☐ Diseñar landing en Carrd con formulario embebido</w:t>
      </w:r>
    </w:p>
    <w:bookmarkEnd w:id="110"/>
    <w:bookmarkStart w:id="111" w:name="checklist-de-validación-5"/>
    <w:p>
      <w:pPr>
        <w:pStyle w:val="Heading2"/>
      </w:pPr>
      <w:r>
        <w:t xml:space="preserve">6.12 Checklist de validación</w:t>
      </w:r>
    </w:p>
    <w:p>
      <w:pPr>
        <w:numPr>
          <w:ilvl w:val="0"/>
          <w:numId w:val="1035"/>
        </w:numPr>
        <w:pStyle w:val="Compact"/>
      </w:pPr>
      <w:r>
        <w:t xml:space="preserve">☐ Flujo probado internamente (simulacro) antes de la Fase 2</w:t>
      </w:r>
    </w:p>
    <w:p>
      <w:pPr>
        <w:numPr>
          <w:ilvl w:val="0"/>
          <w:numId w:val="1035"/>
        </w:numPr>
        <w:pStyle w:val="Compact"/>
      </w:pPr>
      <w:r>
        <w:t xml:space="preserve">☐ Tiempo real de procesamiento medido y comparado con la estimación de 30-40 min</w:t>
      </w:r>
    </w:p>
    <w:p>
      <w:pPr>
        <w:numPr>
          <w:ilvl w:val="0"/>
          <w:numId w:val="1035"/>
        </w:numPr>
        <w:pStyle w:val="Compact"/>
      </w:pPr>
      <w:r>
        <w:t xml:space="preserve">☐ Formularios probados en celular</w:t>
      </w:r>
    </w:p>
    <w:bookmarkEnd w:id="111"/>
    <w:bookmarkEnd w:id="112"/>
    <w:bookmarkStart w:id="126" w:name="X573644136e65c2bb0827e919a4c8ff9bcb02269"/>
    <w:p>
      <w:pPr>
        <w:pStyle w:val="Heading1"/>
      </w:pPr>
      <w:r>
        <w:t xml:space="preserve">CAPÍTULO 7 — Finanzas: modelo financiero a 1, 3 y 5 años</w:t>
      </w:r>
    </w:p>
    <w:bookmarkStart w:id="113" w:name="Xef582e388646aa87d05c70fba8fcb14b1428987"/>
    <w:p>
      <w:pPr>
        <w:pStyle w:val="Heading2"/>
      </w:pPr>
      <w:r>
        <w:t xml:space="preserve">7.1 Resumen ejecutivo y advertencia metodológica</w:t>
      </w:r>
    </w:p>
    <w:p>
      <w:pPr>
        <w:pStyle w:val="FirstParagraph"/>
      </w:pPr>
      <w:r>
        <w:t xml:space="preserve">Un modelo a 5 años sin un solo dato real de ticket, frecuencia o conversión no puede presentarse como predicción confiable. Lo que se entrega es un modelo de simulación con supuestos declarados uno por uno (H-fin-X), donde cada salida es resultado de una fórmula transparente. Después del piloto, hay que volver aquí y reemplazar cada supuesto por el dato real.</w:t>
      </w:r>
    </w:p>
    <w:p>
      <w:pPr>
        <w:pStyle w:val="BodyText"/>
      </w:pPr>
      <w:r>
        <w:rPr>
          <w:bCs/>
          <w:b/>
        </w:rPr>
        <w:t xml:space="preserve">Actualizado en revisión posterior — modelo de ingresos ya decidido (Cap. 4, 5):</w:t>
      </w:r>
      <w:r>
        <w:t xml:space="preserve"> </w:t>
      </w:r>
      <w:r>
        <w:t xml:space="preserve">este capítulo se recalculó por completo para reflejar el modelo de</w:t>
      </w:r>
      <w:r>
        <w:t xml:space="preserve"> </w:t>
      </w:r>
      <w:r>
        <w:rPr>
          <w:bCs/>
          <w:b/>
        </w:rPr>
        <w:t xml:space="preserve">cobro fijo por contacto aceptado</w:t>
      </w:r>
      <w:r>
        <w:t xml:space="preserve"> </w:t>
      </w:r>
      <w:r>
        <w:t xml:space="preserve">(ya no comisión por % del ticket) y el costo de mediación (H-fin-9, nueva variable). El ticket promedio (H-fin-1) se mantiene en el documento como referencia para el Cap. 1/3 (perfil de proveedor, tickets de mercado), pero</w:t>
      </w:r>
      <w:r>
        <w:t xml:space="preserve"> </w:t>
      </w:r>
      <w:r>
        <w:rPr>
          <w:bCs/>
          <w:b/>
        </w:rPr>
        <w:t xml:space="preserve">ya no forma parte del cálculo de ingreso de ServiExpress</w:t>
      </w:r>
      <w:r>
        <w:t xml:space="preserve">, porque el cobro es fijo, no un porcentaje del precio del servicio.</w:t>
      </w:r>
    </w:p>
    <w:bookmarkEnd w:id="113"/>
    <w:bookmarkStart w:id="114" w:name="X124e97c6819cf951f4b62970ca6ff3735c17303"/>
    <w:p>
      <w:pPr>
        <w:pStyle w:val="Heading2"/>
      </w:pPr>
      <w:r>
        <w:t xml:space="preserve">7.2 Supuestos base del modelo (declarados, no verificados)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Conservador</w:t>
            </w:r>
          </w:p>
        </w:tc>
        <w:tc>
          <w:tcPr/>
          <w:p>
            <w:pPr>
              <w:pStyle w:val="Compact"/>
              <w:jc w:val="left"/>
            </w:pPr>
            <w:r>
              <w:t xml:space="preserve">Esperado</w:t>
            </w:r>
          </w:p>
        </w:tc>
        <w:tc>
          <w:tcPr/>
          <w:p>
            <w:pPr>
              <w:pStyle w:val="Compact"/>
              <w:jc w:val="left"/>
            </w:pPr>
            <w:r>
              <w:t xml:space="preserve">Optimista</w:t>
            </w:r>
          </w:p>
        </w:tc>
        <w:tc>
          <w:tcPr/>
          <w:p>
            <w:pPr>
              <w:pStyle w:val="Compact"/>
              <w:jc w:val="left"/>
            </w:pPr>
            <w:r>
              <w:t xml:space="preserve">Base de la hipótesis</w:t>
            </w:r>
          </w:p>
        </w:tc>
      </w:tr>
      <w:tr>
        <w:tc>
          <w:tcPr/>
          <w:p>
            <w:pPr>
              <w:pStyle w:val="Compact"/>
              <w:jc w:val="left"/>
            </w:pPr>
            <w:r>
              <w:t xml:space="preserve">H-fin-1: Ticket promedio (Bs) — referencial, no afecta el ingreso de ServiExpress</w:t>
            </w:r>
          </w:p>
        </w:tc>
        <w:tc>
          <w:tcPr/>
          <w:p>
            <w:pPr>
              <w:pStyle w:val="Compact"/>
              <w:jc w:val="left"/>
            </w:pPr>
            <w:r>
              <w:t xml:space="preserve">200</w:t>
            </w:r>
          </w:p>
        </w:tc>
        <w:tc>
          <w:tcPr/>
          <w:p>
            <w:pPr>
              <w:pStyle w:val="Compact"/>
              <w:jc w:val="left"/>
            </w:pPr>
            <w:r>
              <w:t xml:space="preserve">350</w:t>
            </w:r>
          </w:p>
        </w:tc>
        <w:tc>
          <w:tcPr/>
          <w:p>
            <w:pPr>
              <w:pStyle w:val="Compact"/>
              <w:jc w:val="left"/>
            </w:pPr>
            <w:r>
              <w:t xml:space="preserve">550</w:t>
            </w:r>
          </w:p>
        </w:tc>
        <w:tc>
          <w:tcPr/>
          <w:p>
            <w:pPr>
              <w:pStyle w:val="Compact"/>
              <w:jc w:val="left"/>
            </w:pPr>
            <w:r>
              <w:t xml:space="preserve">Ancla en instalación AC = 350 Bs (Cap. 1)</w:t>
            </w:r>
          </w:p>
        </w:tc>
      </w:tr>
      <w:tr>
        <w:tc>
          <w:tcPr/>
          <w:p>
            <w:pPr>
              <w:pStyle w:val="Compact"/>
              <w:jc w:val="left"/>
            </w:pPr>
            <w:r>
              <w:rPr>
                <w:bCs/>
                <w:b/>
              </w:rPr>
              <w:t xml:space="preserve">H-fin-2: Cobro fijo por contacto aceptado (Bs)</w:t>
            </w:r>
          </w:p>
        </w:tc>
        <w:tc>
          <w:tcPr/>
          <w:p>
            <w:pPr>
              <w:pStyle w:val="Compact"/>
              <w:jc w:val="left"/>
            </w:pPr>
            <w:r>
              <w:rPr>
                <w:bCs/>
                <w:b/>
              </w:rPr>
              <w:t xml:space="preserve">5</w:t>
            </w:r>
          </w:p>
        </w:tc>
        <w:tc>
          <w:tcPr/>
          <w:p>
            <w:pPr>
              <w:pStyle w:val="Compact"/>
              <w:jc w:val="left"/>
            </w:pPr>
            <w:r>
              <w:rPr>
                <w:bCs/>
                <w:b/>
              </w:rPr>
              <w:t xml:space="preserve">10</w:t>
            </w:r>
          </w:p>
        </w:tc>
        <w:tc>
          <w:tcPr/>
          <w:p>
            <w:pPr>
              <w:pStyle w:val="Compact"/>
              <w:jc w:val="left"/>
            </w:pPr>
            <w:r>
              <w:rPr>
                <w:bCs/>
                <w:b/>
              </w:rPr>
              <w:t xml:space="preserve">15</w:t>
            </w:r>
          </w:p>
        </w:tc>
        <w:tc>
          <w:tcPr/>
          <w:p>
            <w:pPr>
              <w:pStyle w:val="Compact"/>
              <w:jc w:val="left"/>
            </w:pPr>
            <w:r>
              <w:rPr>
                <w:bCs/>
                <w:b/>
              </w:rPr>
              <w:t xml:space="preserve">Decisión final del fundador (Cap. 4, 5) — rango declarado para simular sensibilidad</w:t>
            </w:r>
          </w:p>
        </w:tc>
      </w:tr>
      <w:tr>
        <w:tc>
          <w:tcPr/>
          <w:p>
            <w:pPr>
              <w:pStyle w:val="Compact"/>
              <w:jc w:val="left"/>
            </w:pPr>
            <w:r>
              <w:rPr>
                <w:bCs/>
                <w:b/>
              </w:rPr>
              <w:t xml:space="preserve">H-fin-3: Contactos aceptados/proveedor/mes</w:t>
            </w:r>
          </w:p>
        </w:tc>
        <w:tc>
          <w:tcPr/>
          <w:p>
            <w:pPr>
              <w:pStyle w:val="Compact"/>
              <w:jc w:val="left"/>
            </w:pPr>
            <w:r>
              <w:rPr>
                <w:bCs/>
                <w:b/>
              </w:rPr>
              <w:t xml:space="preserve">10</w:t>
            </w:r>
          </w:p>
        </w:tc>
        <w:tc>
          <w:tcPr/>
          <w:p>
            <w:pPr>
              <w:pStyle w:val="Compact"/>
              <w:jc w:val="left"/>
            </w:pPr>
            <w:r>
              <w:rPr>
                <w:bCs/>
                <w:b/>
              </w:rPr>
              <w:t xml:space="preserve">20</w:t>
            </w:r>
          </w:p>
        </w:tc>
        <w:tc>
          <w:tcPr/>
          <w:p>
            <w:pPr>
              <w:pStyle w:val="Compact"/>
              <w:jc w:val="left"/>
            </w:pPr>
            <w:r>
              <w:rPr>
                <w:bCs/>
                <w:b/>
              </w:rPr>
              <w:t xml:space="preserve">40</w:t>
            </w:r>
          </w:p>
        </w:tc>
        <w:tc>
          <w:tcPr/>
          <w:p>
            <w:pPr>
              <w:pStyle w:val="Compact"/>
              <w:jc w:val="left"/>
            </w:pPr>
            <w:r>
              <w:t xml:space="preserve">Sin dato de referencia boliviano — a validar con el piloto</w:t>
            </w:r>
          </w:p>
        </w:tc>
      </w:tr>
      <w:tr>
        <w:tc>
          <w:tcPr/>
          <w:p>
            <w:pPr>
              <w:pStyle w:val="Compact"/>
              <w:jc w:val="left"/>
            </w:pPr>
            <w:r>
              <w:t xml:space="preserve">H-fin-4: Proveedores activos (Año 1/3/5)</w:t>
            </w:r>
          </w:p>
        </w:tc>
        <w:tc>
          <w:tcPr/>
          <w:p>
            <w:pPr>
              <w:pStyle w:val="Compact"/>
              <w:jc w:val="left"/>
            </w:pPr>
            <w:r>
              <w:t xml:space="preserve">15/40/80</w:t>
            </w:r>
          </w:p>
        </w:tc>
        <w:tc>
          <w:tcPr/>
          <w:p>
            <w:pPr>
              <w:pStyle w:val="Compact"/>
              <w:jc w:val="left"/>
            </w:pPr>
            <w:r>
              <w:t xml:space="preserve">25/90/220</w:t>
            </w:r>
          </w:p>
        </w:tc>
        <w:tc>
          <w:tcPr/>
          <w:p>
            <w:pPr>
              <w:pStyle w:val="Compact"/>
              <w:jc w:val="left"/>
            </w:pPr>
            <w:r>
              <w:t xml:space="preserve">40/180/500</w:t>
            </w:r>
          </w:p>
        </w:tc>
        <w:tc>
          <w:tcPr/>
          <w:p>
            <w:pPr>
              <w:pStyle w:val="Compact"/>
              <w:jc w:val="left"/>
            </w:pPr>
            <w:r>
              <w:t xml:space="preserve">Ritmo del roadmap (Cap. 5)</w:t>
            </w:r>
          </w:p>
        </w:tc>
      </w:tr>
      <w:tr>
        <w:tc>
          <w:tcPr/>
          <w:p>
            <w:pPr>
              <w:pStyle w:val="Compact"/>
              <w:jc w:val="left"/>
            </w:pPr>
            <w:r>
              <w:t xml:space="preserve">H-fin-5: Tasa de evasión de plataforma</w:t>
            </w:r>
          </w:p>
        </w:tc>
        <w:tc>
          <w:tcPr/>
          <w:p>
            <w:pPr>
              <w:pStyle w:val="Compact"/>
              <w:jc w:val="left"/>
            </w:pPr>
            <w:r>
              <w:t xml:space="preserve">40%</w:t>
            </w:r>
          </w:p>
        </w:tc>
        <w:tc>
          <w:tcPr/>
          <w:p>
            <w:pPr>
              <w:pStyle w:val="Compact"/>
              <w:jc w:val="left"/>
            </w:pPr>
            <w:r>
              <w:t xml:space="preserve">20%</w:t>
            </w:r>
          </w:p>
        </w:tc>
        <w:tc>
          <w:tcPr/>
          <w:p>
            <w:pPr>
              <w:pStyle w:val="Compact"/>
              <w:jc w:val="left"/>
            </w:pPr>
            <w:r>
              <w:t xml:space="preserve">8%</w:t>
            </w:r>
          </w:p>
        </w:tc>
        <w:tc>
          <w:tcPr/>
          <w:p>
            <w:pPr>
              <w:pStyle w:val="Compact"/>
              <w:jc w:val="left"/>
            </w:pPr>
            <w:r>
              <w:t xml:space="preserve">Mayor incertidumbre del modelo (Cap. 4-5)</w:t>
            </w:r>
          </w:p>
        </w:tc>
      </w:tr>
      <w:tr>
        <w:tc>
          <w:tcPr/>
          <w:p>
            <w:pPr>
              <w:pStyle w:val="Compact"/>
              <w:jc w:val="left"/>
            </w:pPr>
            <w:r>
              <w:t xml:space="preserve">H-fin-6: CAC (USD)</w:t>
            </w:r>
          </w:p>
        </w:tc>
        <w:tc>
          <w:tcPr/>
          <w:p>
            <w:pPr>
              <w:pStyle w:val="Compact"/>
              <w:jc w:val="left"/>
            </w:pPr>
            <w:r>
              <w:t xml:space="preserve">15</w:t>
            </w:r>
          </w:p>
        </w:tc>
        <w:tc>
          <w:tcPr/>
          <w:p>
            <w:pPr>
              <w:pStyle w:val="Compact"/>
              <w:jc w:val="left"/>
            </w:pPr>
            <w:r>
              <w:t xml:space="preserve">8</w:t>
            </w:r>
          </w:p>
        </w:tc>
        <w:tc>
          <w:tcPr/>
          <w:p>
            <w:pPr>
              <w:pStyle w:val="Compact"/>
              <w:jc w:val="left"/>
            </w:pPr>
            <w:r>
              <w:t xml:space="preserve">4</w:t>
            </w:r>
          </w:p>
        </w:tc>
        <w:tc>
          <w:tcPr/>
          <w:p>
            <w:pPr>
              <w:pStyle w:val="Compact"/>
              <w:jc w:val="left"/>
            </w:pPr>
            <w:r>
              <w:t xml:space="preserve">CPC ~USD 0,20 + conversión hipotética 1,3%-5%</w:t>
            </w:r>
          </w:p>
        </w:tc>
      </w:tr>
      <w:tr>
        <w:tc>
          <w:tcPr/>
          <w:p>
            <w:pPr>
              <w:pStyle w:val="Compact"/>
              <w:jc w:val="left"/>
            </w:pPr>
            <w:r>
              <w:t xml:space="preserve">H-fin-7: Retención de clientes (12 meses)</w:t>
            </w:r>
          </w:p>
        </w:tc>
        <w:tc>
          <w:tcPr/>
          <w:p>
            <w:pPr>
              <w:pStyle w:val="Compact"/>
              <w:jc w:val="left"/>
            </w:pPr>
            <w:r>
              <w:t xml:space="preserve">15%</w:t>
            </w:r>
          </w:p>
        </w:tc>
        <w:tc>
          <w:tcPr/>
          <w:p>
            <w:pPr>
              <w:pStyle w:val="Compact"/>
              <w:jc w:val="left"/>
            </w:pPr>
            <w:r>
              <w:t xml:space="preserve">35%</w:t>
            </w:r>
          </w:p>
        </w:tc>
        <w:tc>
          <w:tcPr/>
          <w:p>
            <w:pPr>
              <w:pStyle w:val="Compact"/>
              <w:jc w:val="left"/>
            </w:pPr>
            <w:r>
              <w:t xml:space="preserve">55%</w:t>
            </w:r>
          </w:p>
        </w:tc>
        <w:tc>
          <w:tcPr/>
          <w:p>
            <w:pPr>
              <w:pStyle w:val="Compact"/>
              <w:jc w:val="left"/>
            </w:pPr>
            <w:r>
              <w:t xml:space="preserve">Depende del mecanismo de reputación y mediación de disputas</w:t>
            </w:r>
          </w:p>
        </w:tc>
      </w:tr>
      <w:tr>
        <w:tc>
          <w:tcPr/>
          <w:p>
            <w:pPr>
              <w:pStyle w:val="Compact"/>
              <w:jc w:val="left"/>
            </w:pPr>
            <w:r>
              <w:t xml:space="preserve">H-fin-8: Costo operativo fijo mensual (Año 1, un operador medio tiempo)</w:t>
            </w:r>
          </w:p>
        </w:tc>
        <w:tc>
          <w:tcPr/>
          <w:p>
            <w:pPr>
              <w:pStyle w:val="Compact"/>
              <w:jc w:val="left"/>
            </w:pPr>
            <w:r>
              <w:t xml:space="preserve">Bs 3.500</w:t>
            </w:r>
          </w:p>
        </w:tc>
        <w:tc>
          <w:tcPr/>
          <w:p>
            <w:pPr>
              <w:pStyle w:val="Compact"/>
              <w:jc w:val="left"/>
            </w:pPr>
            <w:r>
              <w:t xml:space="preserve">Bs 3.500</w:t>
            </w:r>
          </w:p>
        </w:tc>
        <w:tc>
          <w:tcPr/>
          <w:p>
            <w:pPr>
              <w:pStyle w:val="Compact"/>
              <w:jc w:val="left"/>
            </w:pPr>
            <w:r>
              <w:t xml:space="preserve">Bs 3.500</w:t>
            </w:r>
          </w:p>
        </w:tc>
        <w:tc>
          <w:tcPr/>
          <w:p>
            <w:pPr>
              <w:pStyle w:val="Compact"/>
              <w:jc w:val="left"/>
            </w:pPr>
            <w:r>
              <w:t xml:space="preserve">1 persona medio tiempo al salario mínimo + margen</w:t>
            </w:r>
          </w:p>
        </w:tc>
      </w:tr>
      <w:tr>
        <w:tc>
          <w:tcPr/>
          <w:p>
            <w:pPr>
              <w:pStyle w:val="Compact"/>
              <w:jc w:val="left"/>
            </w:pPr>
            <w:r>
              <w:rPr>
                <w:bCs/>
                <w:b/>
              </w:rPr>
              <w:t xml:space="preserve">H-fin-9: Costo de mediación por contacto (Bs) (NUEVO)</w:t>
            </w:r>
          </w:p>
        </w:tc>
        <w:tc>
          <w:tcPr/>
          <w:p>
            <w:pPr>
              <w:pStyle w:val="Compact"/>
              <w:jc w:val="left"/>
            </w:pPr>
            <w:r>
              <w:rPr>
                <w:bCs/>
                <w:b/>
              </w:rPr>
              <w:t xml:space="preserve">1</w:t>
            </w:r>
          </w:p>
        </w:tc>
        <w:tc>
          <w:tcPr/>
          <w:p>
            <w:pPr>
              <w:pStyle w:val="Compact"/>
              <w:jc w:val="left"/>
            </w:pPr>
            <w:r>
              <w:rPr>
                <w:bCs/>
                <w:b/>
              </w:rPr>
              <w:t xml:space="preserve">1</w:t>
            </w:r>
          </w:p>
        </w:tc>
        <w:tc>
          <w:tcPr/>
          <w:p>
            <w:pPr>
              <w:pStyle w:val="Compact"/>
              <w:jc w:val="left"/>
            </w:pPr>
            <w:r>
              <w:rPr>
                <w:bCs/>
                <w:b/>
              </w:rPr>
              <w:t xml:space="preserve">1</w:t>
            </w:r>
          </w:p>
        </w:tc>
        <w:tc>
          <w:tcPr/>
          <w:p>
            <w:pPr>
              <w:pStyle w:val="Compact"/>
              <w:jc w:val="left"/>
            </w:pPr>
            <w:r>
              <w:t xml:space="preserve">Costo estimado de atender un eventual reclamo — a validar con el piloto</w:t>
            </w:r>
          </w:p>
        </w:tc>
      </w:tr>
    </w:tbl>
    <w:p>
      <w:pPr>
        <w:pStyle w:val="BodyText"/>
      </w:pPr>
      <w:r>
        <w:rPr>
          <w:bCs/>
          <w:b/>
        </w:rPr>
        <w:t xml:space="preserve">Nota sobre los costos de equipo del Año 3 y 5:</w:t>
      </w:r>
      <w:r>
        <w:t xml:space="preserve"> </w:t>
      </w:r>
      <w:r>
        <w:t xml:space="preserve">a partir del Año 3, el modelo asume que ya no alcanza un solo operador de medio tiempo — se mantienen las mismas estimaciones de equipo ya validadas en revisiones anteriores (Año 3: ~USD 15.000/40.000/100.000; Año 5: ~USD 25.000/70.000/250.000, conservador/esperado/optimista), a las que se suma el costo de mediación (H-fin-9) escalado por el volumen de contactos de cada escenario.</w:t>
      </w:r>
    </w:p>
    <w:bookmarkEnd w:id="114"/>
    <w:bookmarkStart w:id="115" w:name="año-1-por-trimestre"/>
    <w:p>
      <w:pPr>
        <w:pStyle w:val="Heading2"/>
      </w:pPr>
      <w:r>
        <w:t xml:space="preserve">7.3 Año 1 — por trimestre</w:t>
      </w:r>
    </w:p>
    <w:p>
      <w:pPr>
        <w:pStyle w:val="FirstParagraph"/>
      </w:pPr>
      <w:r>
        <w:rPr>
          <w:bCs/>
          <w:b/>
        </w:rPr>
        <w:t xml:space="preserve">Meses 1-3 (freemium puro):</w:t>
      </w:r>
      <w:r>
        <w:t xml:space="preserve"> </w:t>
      </w:r>
      <w:r>
        <w:t xml:space="preserve">Egreso USD 1.000 (todo el presupuesto), ingreso Bs 0, contactos facilitados sin cobro ~50/100/200 (conservador/esperado/optimista), usados para reclutar y probar el flujo.</w:t>
      </w:r>
    </w:p>
    <w:p>
      <w:pPr>
        <w:pStyle w:val="BodyText"/>
      </w:pPr>
      <w:r>
        <w:rPr>
          <w:bCs/>
          <w:b/>
        </w:rPr>
        <w:t xml:space="preserve">Meses 4-12 (cobro fijo por contacto aceptado):</w:t>
      </w:r>
    </w:p>
    <w:p>
      <w:pPr>
        <w:pStyle w:val="SourceCode"/>
      </w:pPr>
      <w:r>
        <w:rPr>
          <w:rStyle w:val="VerbatimChar"/>
        </w:rPr>
        <w:t xml:space="preserve">Ingreso mensual = Proveedores activos × Contactos aceptados/mes × Cobro por contacto × (1 − tasa evasión)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Proveedores</w:t>
            </w:r>
          </w:p>
        </w:tc>
        <w:tc>
          <w:tcPr/>
          <w:p>
            <w:pPr>
              <w:pStyle w:val="Compact"/>
              <w:jc w:val="left"/>
            </w:pPr>
            <w:r>
              <w:t xml:space="preserve">Contactos/mes</w:t>
            </w:r>
          </w:p>
        </w:tc>
        <w:tc>
          <w:tcPr/>
          <w:p>
            <w:pPr>
              <w:pStyle w:val="Compact"/>
              <w:jc w:val="left"/>
            </w:pPr>
            <w:r>
              <w:t xml:space="preserve">Ingreso mensual neto (Bs)</w:t>
            </w:r>
          </w:p>
        </w:tc>
        <w:tc>
          <w:tcPr/>
          <w:p>
            <w:pPr>
              <w:pStyle w:val="Compact"/>
              <w:jc w:val="left"/>
            </w:pPr>
            <w:r>
              <w:t xml:space="preserve">Ingreso mensual (USD,</w:t>
            </w:r>
            <w:r>
              <w:t xml:space="preserve"> </w:t>
            </w:r>
            <w:r>
              <w:t xml:space="preserve">@9</w:t>
            </w:r>
            <w:r>
              <w:t xml:space="preserve">,73)</w:t>
            </w:r>
          </w:p>
        </w:tc>
        <w:tc>
          <w:tcPr/>
          <w:p>
            <w:pPr>
              <w:pStyle w:val="Compact"/>
              <w:jc w:val="left"/>
            </w:pPr>
            <w:r>
              <w:t xml:space="preserve">Ingreso 9 meses (USD)</w:t>
            </w:r>
          </w:p>
        </w:tc>
      </w:tr>
      <w:tr>
        <w:tc>
          <w:tcPr/>
          <w:p>
            <w:pPr>
              <w:pStyle w:val="Compact"/>
              <w:jc w:val="left"/>
            </w:pPr>
            <w:r>
              <w:t xml:space="preserve">Conservador</w:t>
            </w:r>
          </w:p>
        </w:tc>
        <w:tc>
          <w:tcPr/>
          <w:p>
            <w:pPr>
              <w:pStyle w:val="Compact"/>
              <w:jc w:val="left"/>
            </w:pPr>
            <w:r>
              <w:t xml:space="preserve">15</w:t>
            </w:r>
          </w:p>
        </w:tc>
        <w:tc>
          <w:tcPr/>
          <w:p>
            <w:pPr>
              <w:pStyle w:val="Compact"/>
              <w:jc w:val="left"/>
            </w:pPr>
            <w:r>
              <w:t xml:space="preserve">150</w:t>
            </w:r>
          </w:p>
        </w:tc>
        <w:tc>
          <w:tcPr/>
          <w:p>
            <w:pPr>
              <w:pStyle w:val="Compact"/>
              <w:jc w:val="left"/>
            </w:pPr>
            <w:r>
              <w:t xml:space="preserve">450</w:t>
            </w:r>
          </w:p>
        </w:tc>
        <w:tc>
          <w:tcPr/>
          <w:p>
            <w:pPr>
              <w:pStyle w:val="Compact"/>
              <w:jc w:val="left"/>
            </w:pPr>
            <w:r>
              <w:t xml:space="preserve">~46</w:t>
            </w:r>
          </w:p>
        </w:tc>
        <w:tc>
          <w:tcPr/>
          <w:p>
            <w:pPr>
              <w:pStyle w:val="Compact"/>
              <w:jc w:val="left"/>
            </w:pPr>
            <w:r>
              <w:t xml:space="preserve">~416</w:t>
            </w:r>
          </w:p>
        </w:tc>
      </w:tr>
      <w:tr>
        <w:tc>
          <w:tcPr/>
          <w:p>
            <w:pPr>
              <w:pStyle w:val="Compact"/>
              <w:jc w:val="left"/>
            </w:pPr>
            <w:r>
              <w:t xml:space="preserve">Esperado</w:t>
            </w:r>
          </w:p>
        </w:tc>
        <w:tc>
          <w:tcPr/>
          <w:p>
            <w:pPr>
              <w:pStyle w:val="Compact"/>
              <w:jc w:val="left"/>
            </w:pPr>
            <w:r>
              <w:t xml:space="preserve">25</w:t>
            </w:r>
          </w:p>
        </w:tc>
        <w:tc>
          <w:tcPr/>
          <w:p>
            <w:pPr>
              <w:pStyle w:val="Compact"/>
              <w:jc w:val="left"/>
            </w:pPr>
            <w:r>
              <w:t xml:space="preserve">500</w:t>
            </w:r>
          </w:p>
        </w:tc>
        <w:tc>
          <w:tcPr/>
          <w:p>
            <w:pPr>
              <w:pStyle w:val="Compact"/>
              <w:jc w:val="left"/>
            </w:pPr>
            <w:r>
              <w:t xml:space="preserve">4.000</w:t>
            </w:r>
          </w:p>
        </w:tc>
        <w:tc>
          <w:tcPr/>
          <w:p>
            <w:pPr>
              <w:pStyle w:val="Compact"/>
              <w:jc w:val="left"/>
            </w:pPr>
            <w:r>
              <w:t xml:space="preserve">~411</w:t>
            </w:r>
          </w:p>
        </w:tc>
        <w:tc>
          <w:tcPr/>
          <w:p>
            <w:pPr>
              <w:pStyle w:val="Compact"/>
              <w:jc w:val="left"/>
            </w:pPr>
            <w:r>
              <w:t xml:space="preserve">~3.700</w:t>
            </w:r>
          </w:p>
        </w:tc>
      </w:tr>
      <w:tr>
        <w:tc>
          <w:tcPr/>
          <w:p>
            <w:pPr>
              <w:pStyle w:val="Compact"/>
              <w:jc w:val="left"/>
            </w:pPr>
            <w:r>
              <w:t xml:space="preserve">Optimista</w:t>
            </w:r>
          </w:p>
        </w:tc>
        <w:tc>
          <w:tcPr/>
          <w:p>
            <w:pPr>
              <w:pStyle w:val="Compact"/>
              <w:jc w:val="left"/>
            </w:pPr>
            <w:r>
              <w:t xml:space="preserve">40</w:t>
            </w:r>
          </w:p>
        </w:tc>
        <w:tc>
          <w:tcPr/>
          <w:p>
            <w:pPr>
              <w:pStyle w:val="Compact"/>
              <w:jc w:val="left"/>
            </w:pPr>
            <w:r>
              <w:t xml:space="preserve">1.600</w:t>
            </w:r>
          </w:p>
        </w:tc>
        <w:tc>
          <w:tcPr/>
          <w:p>
            <w:pPr>
              <w:pStyle w:val="Compact"/>
              <w:jc w:val="left"/>
            </w:pPr>
            <w:r>
              <w:t xml:space="preserve">22.080</w:t>
            </w:r>
          </w:p>
        </w:tc>
        <w:tc>
          <w:tcPr/>
          <w:p>
            <w:pPr>
              <w:pStyle w:val="Compact"/>
              <w:jc w:val="left"/>
            </w:pPr>
            <w:r>
              <w:t xml:space="preserve">~2.269</w:t>
            </w:r>
          </w:p>
        </w:tc>
        <w:tc>
          <w:tcPr/>
          <w:p>
            <w:pPr>
              <w:pStyle w:val="Compact"/>
              <w:jc w:val="left"/>
            </w:pPr>
            <w:r>
              <w:t xml:space="preserve">~20.423</w:t>
            </w:r>
          </w:p>
        </w:tc>
      </w:tr>
    </w:tbl>
    <w:p>
      <w:pPr>
        <w:pStyle w:val="BodyText"/>
      </w:pPr>
      <w:r>
        <w:rPr>
          <w:bCs/>
          <w:b/>
        </w:rPr>
        <w:t xml:space="preserve">Cálculo de verificación (Esperado):</w:t>
      </w:r>
      <w:r>
        <w:t xml:space="preserve"> </w:t>
      </w:r>
      <w:r>
        <w:t xml:space="preserve">25 proveedores × 20 contactos/mes = 500 contactos/mes; bruto = 500 × Bs 10 = Bs 5.000; neto tras evasión (20%) = Bs 5.000 × 0,80 =</w:t>
      </w:r>
      <w:r>
        <w:t xml:space="preserve"> </w:t>
      </w:r>
      <w:r>
        <w:rPr>
          <w:bCs/>
          <w:b/>
        </w:rPr>
        <w:t xml:space="preserve">Bs 4.000/mes</w:t>
      </w:r>
      <w:r>
        <w:t xml:space="preserve"> </w:t>
      </w:r>
      <w:r>
        <w:t xml:space="preserve">(~USD 411</w:t>
      </w:r>
      <w:r>
        <w:t xml:space="preserve"> </w:t>
      </w:r>
      <w:r>
        <w:t xml:space="preserve">@9</w:t>
      </w:r>
      <w:r>
        <w:t xml:space="preserve">,73); acumulado 9 meses = Bs 36.000 (~USD 3.700).</w:t>
      </w:r>
    </w:p>
    <w:p>
      <w:pPr>
        <w:pStyle w:val="BodyText"/>
      </w:pPr>
      <w:r>
        <w:rPr>
          <w:bCs/>
          <w:b/>
        </w:rPr>
        <w:t xml:space="preserve">Costos Año 1:</w:t>
      </w:r>
      <w:r>
        <w:t xml:space="preserve"> </w:t>
      </w:r>
      <w:r>
        <w:t xml:space="preserve">costo operativo fijo Bs 3.500/mes × 12 = Bs 42.000 (~USD 4.317</w:t>
      </w:r>
      <w:r>
        <w:t xml:space="preserve"> </w:t>
      </w:r>
      <w:r>
        <w:t xml:space="preserve">@9</w:t>
      </w:r>
      <w:r>
        <w:t xml:space="preserve">,73) + costo de mediación (contactos/mes × Bs 1 × 12 meses, escalado por escenario).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Escenario</w:t>
            </w:r>
          </w:p>
        </w:tc>
        <w:tc>
          <w:tcPr/>
          <w:p>
            <w:pPr>
              <w:pStyle w:val="Compact"/>
              <w:jc w:val="left"/>
            </w:pPr>
            <w:r>
              <w:t xml:space="preserve">Ingreso 9 meses</w:t>
            </w:r>
          </w:p>
        </w:tc>
        <w:tc>
          <w:tcPr/>
          <w:p>
            <w:pPr>
              <w:pStyle w:val="Compact"/>
              <w:jc w:val="left"/>
            </w:pPr>
            <w:r>
              <w:t xml:space="preserve">Costo fijo (12m)</w:t>
            </w:r>
          </w:p>
        </w:tc>
        <w:tc>
          <w:tcPr/>
          <w:p>
            <w:pPr>
              <w:pStyle w:val="Compact"/>
              <w:jc w:val="left"/>
            </w:pPr>
            <w:r>
              <w:t xml:space="preserve">Costo mediación (12m)</w:t>
            </w:r>
          </w:p>
        </w:tc>
        <w:tc>
          <w:tcPr/>
          <w:p>
            <w:pPr>
              <w:pStyle w:val="Compact"/>
              <w:jc w:val="left"/>
            </w:pPr>
            <w:r>
              <w:t xml:space="preserve">Costo total</w:t>
            </w:r>
          </w:p>
        </w:tc>
        <w:tc>
          <w:tcPr/>
          <w:p>
            <w:pPr>
              <w:pStyle w:val="Compact"/>
              <w:jc w:val="left"/>
            </w:pPr>
            <w:r>
              <w:t xml:space="preserve">Presupuesto inicial</w:t>
            </w:r>
          </w:p>
        </w:tc>
        <w:tc>
          <w:tcPr/>
          <w:p>
            <w:pPr>
              <w:pStyle w:val="Compact"/>
              <w:jc w:val="left"/>
            </w:pPr>
            <w:r>
              <w:t xml:space="preserve">Resultado</w:t>
            </w:r>
          </w:p>
        </w:tc>
      </w:tr>
      <w:tr>
        <w:tc>
          <w:tcPr/>
          <w:p>
            <w:pPr>
              <w:pStyle w:val="Compact"/>
              <w:jc w:val="left"/>
            </w:pPr>
            <w:r>
              <w:t xml:space="preserve">Conservador</w:t>
            </w:r>
          </w:p>
        </w:tc>
        <w:tc>
          <w:tcPr/>
          <w:p>
            <w:pPr>
              <w:pStyle w:val="Compact"/>
              <w:jc w:val="left"/>
            </w:pPr>
            <w:r>
              <w:t xml:space="preserve">~USD 416</w:t>
            </w:r>
          </w:p>
        </w:tc>
        <w:tc>
          <w:tcPr/>
          <w:p>
            <w:pPr>
              <w:pStyle w:val="Compact"/>
              <w:jc w:val="left"/>
            </w:pPr>
            <w:r>
              <w:t xml:space="preserve">~USD 4.317</w:t>
            </w:r>
          </w:p>
        </w:tc>
        <w:tc>
          <w:tcPr/>
          <w:p>
            <w:pPr>
              <w:pStyle w:val="Compact"/>
              <w:jc w:val="left"/>
            </w:pPr>
            <w:r>
              <w:t xml:space="preserve">~USD 185</w:t>
            </w:r>
          </w:p>
        </w:tc>
        <w:tc>
          <w:tcPr/>
          <w:p>
            <w:pPr>
              <w:pStyle w:val="Compact"/>
              <w:jc w:val="left"/>
            </w:pPr>
            <w:r>
              <w:t xml:space="preserve">~USD 4.502</w:t>
            </w:r>
          </w:p>
        </w:tc>
        <w:tc>
          <w:tcPr/>
          <w:p>
            <w:pPr>
              <w:pStyle w:val="Compact"/>
              <w:jc w:val="left"/>
            </w:pPr>
            <w:r>
              <w:t xml:space="preserve">USD 1.000</w:t>
            </w:r>
          </w:p>
        </w:tc>
        <w:tc>
          <w:tcPr/>
          <w:p>
            <w:pPr>
              <w:pStyle w:val="Compact"/>
              <w:jc w:val="left"/>
            </w:pPr>
            <w:r>
              <w:t xml:space="preserve">Pérdida ~USD 5.085</w:t>
            </w:r>
          </w:p>
        </w:tc>
      </w:tr>
      <w:tr>
        <w:tc>
          <w:tcPr/>
          <w:p>
            <w:pPr>
              <w:pStyle w:val="Compact"/>
              <w:jc w:val="left"/>
            </w:pPr>
            <w:r>
              <w:t xml:space="preserve">Esperado</w:t>
            </w:r>
          </w:p>
        </w:tc>
        <w:tc>
          <w:tcPr/>
          <w:p>
            <w:pPr>
              <w:pStyle w:val="Compact"/>
              <w:jc w:val="left"/>
            </w:pPr>
            <w:r>
              <w:t xml:space="preserve">~USD 3.700</w:t>
            </w:r>
          </w:p>
        </w:tc>
        <w:tc>
          <w:tcPr/>
          <w:p>
            <w:pPr>
              <w:pStyle w:val="Compact"/>
              <w:jc w:val="left"/>
            </w:pPr>
            <w:r>
              <w:t xml:space="preserve">~USD 4.317</w:t>
            </w:r>
          </w:p>
        </w:tc>
        <w:tc>
          <w:tcPr/>
          <w:p>
            <w:pPr>
              <w:pStyle w:val="Compact"/>
              <w:jc w:val="left"/>
            </w:pPr>
            <w:r>
              <w:t xml:space="preserve">~USD 617</w:t>
            </w:r>
          </w:p>
        </w:tc>
        <w:tc>
          <w:tcPr/>
          <w:p>
            <w:pPr>
              <w:pStyle w:val="Compact"/>
              <w:jc w:val="left"/>
            </w:pPr>
            <w:r>
              <w:t xml:space="preserve">~USD 4.933</w:t>
            </w:r>
          </w:p>
        </w:tc>
        <w:tc>
          <w:tcPr/>
          <w:p>
            <w:pPr>
              <w:pStyle w:val="Compact"/>
              <w:jc w:val="left"/>
            </w:pPr>
            <w:r>
              <w:t xml:space="preserve">USD 1.000</w:t>
            </w:r>
          </w:p>
        </w:tc>
        <w:tc>
          <w:tcPr/>
          <w:p>
            <w:pPr>
              <w:pStyle w:val="Compact"/>
              <w:jc w:val="left"/>
            </w:pPr>
            <w:r>
              <w:t xml:space="preserve">Pérdida ~USD 2.233</w:t>
            </w:r>
          </w:p>
        </w:tc>
      </w:tr>
      <w:tr>
        <w:tc>
          <w:tcPr/>
          <w:p>
            <w:pPr>
              <w:pStyle w:val="Compact"/>
              <w:jc w:val="left"/>
            </w:pPr>
            <w:r>
              <w:t xml:space="preserve">Optimista</w:t>
            </w:r>
          </w:p>
        </w:tc>
        <w:tc>
          <w:tcPr/>
          <w:p>
            <w:pPr>
              <w:pStyle w:val="Compact"/>
              <w:jc w:val="left"/>
            </w:pPr>
            <w:r>
              <w:t xml:space="preserve">~USD 20.423</w:t>
            </w:r>
          </w:p>
        </w:tc>
        <w:tc>
          <w:tcPr/>
          <w:p>
            <w:pPr>
              <w:pStyle w:val="Compact"/>
              <w:jc w:val="left"/>
            </w:pPr>
            <w:r>
              <w:t xml:space="preserve">~USD 4.317</w:t>
            </w:r>
          </w:p>
        </w:tc>
        <w:tc>
          <w:tcPr/>
          <w:p>
            <w:pPr>
              <w:pStyle w:val="Compact"/>
              <w:jc w:val="left"/>
            </w:pPr>
            <w:r>
              <w:t xml:space="preserve">~USD 1.973</w:t>
            </w:r>
          </w:p>
        </w:tc>
        <w:tc>
          <w:tcPr/>
          <w:p>
            <w:pPr>
              <w:pStyle w:val="Compact"/>
              <w:jc w:val="left"/>
            </w:pPr>
            <w:r>
              <w:t xml:space="preserve">~USD 6.290</w:t>
            </w:r>
          </w:p>
        </w:tc>
        <w:tc>
          <w:tcPr/>
          <w:p>
            <w:pPr>
              <w:pStyle w:val="Compact"/>
              <w:jc w:val="left"/>
            </w:pPr>
            <w:r>
              <w:t xml:space="preserve">USD 1.000</w:t>
            </w:r>
          </w:p>
        </w:tc>
        <w:tc>
          <w:tcPr/>
          <w:p>
            <w:pPr>
              <w:pStyle w:val="Compact"/>
              <w:jc w:val="left"/>
            </w:pPr>
            <w:r>
              <w:t xml:space="preserve">Utilidad ~USD 13.134</w:t>
            </w:r>
          </w:p>
        </w:tc>
      </w:tr>
    </w:tbl>
    <w:p>
      <w:pPr>
        <w:pStyle w:val="BodyText"/>
      </w:pPr>
      <w:r>
        <w:t xml:space="preserve">Lectura honesta: pérdida en Año 1 en conservador/esperado es normal en marketplaces de dos lados. El optimista muestra rentabilidad si el volumen de contactos aceptados es alto — son simulaciones, no pronóstico.</w:t>
      </w:r>
    </w:p>
    <w:bookmarkEnd w:id="115"/>
    <w:bookmarkStart w:id="116" w:name="año-3-resumen-anual"/>
    <w:p>
      <w:pPr>
        <w:pStyle w:val="Heading2"/>
      </w:pPr>
      <w:r>
        <w:t xml:space="preserve">7.4 Año 3 (resumen anual)</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Escenario</w:t>
            </w:r>
          </w:p>
        </w:tc>
        <w:tc>
          <w:tcPr/>
          <w:p>
            <w:pPr>
              <w:pStyle w:val="Compact"/>
              <w:jc w:val="left"/>
            </w:pPr>
            <w:r>
              <w:t xml:space="preserve">Proveedores</w:t>
            </w:r>
          </w:p>
        </w:tc>
        <w:tc>
          <w:tcPr/>
          <w:p>
            <w:pPr>
              <w:pStyle w:val="Compact"/>
              <w:jc w:val="left"/>
            </w:pPr>
            <w:r>
              <w:t xml:space="preserve">Contactos/mes</w:t>
            </w:r>
          </w:p>
        </w:tc>
        <w:tc>
          <w:tcPr/>
          <w:p>
            <w:pPr>
              <w:pStyle w:val="Compact"/>
              <w:jc w:val="left"/>
            </w:pPr>
            <w:r>
              <w:t xml:space="preserve">Ingreso anual neto (Bs)</w:t>
            </w:r>
          </w:p>
        </w:tc>
        <w:tc>
          <w:tcPr/>
          <w:p>
            <w:pPr>
              <w:pStyle w:val="Compact"/>
              <w:jc w:val="left"/>
            </w:pPr>
            <w:r>
              <w:t xml:space="preserve">Ingreso anual (USD)</w:t>
            </w:r>
          </w:p>
        </w:tc>
        <w:tc>
          <w:tcPr/>
          <w:p>
            <w:pPr>
              <w:pStyle w:val="Compact"/>
              <w:jc w:val="left"/>
            </w:pPr>
            <w:r>
              <w:t xml:space="preserve">Costo equipo (USD)</w:t>
            </w:r>
          </w:p>
        </w:tc>
        <w:tc>
          <w:tcPr/>
          <w:p>
            <w:pPr>
              <w:pStyle w:val="Compact"/>
              <w:jc w:val="left"/>
            </w:pPr>
            <w:r>
              <w:t xml:space="preserve">Costo mediación (USD)</w:t>
            </w:r>
          </w:p>
        </w:tc>
        <w:tc>
          <w:tcPr/>
          <w:p>
            <w:pPr>
              <w:pStyle w:val="Compact"/>
              <w:jc w:val="left"/>
            </w:pPr>
            <w:r>
              <w:t xml:space="preserve">Resultado</w:t>
            </w:r>
          </w:p>
        </w:tc>
      </w:tr>
      <w:tr>
        <w:tc>
          <w:tcPr/>
          <w:p>
            <w:pPr>
              <w:pStyle w:val="Compact"/>
              <w:jc w:val="left"/>
            </w:pPr>
            <w:r>
              <w:t xml:space="preserve">Conservador</w:t>
            </w:r>
          </w:p>
        </w:tc>
        <w:tc>
          <w:tcPr/>
          <w:p>
            <w:pPr>
              <w:pStyle w:val="Compact"/>
              <w:jc w:val="left"/>
            </w:pPr>
            <w:r>
              <w:t xml:space="preserve">40</w:t>
            </w:r>
          </w:p>
        </w:tc>
        <w:tc>
          <w:tcPr/>
          <w:p>
            <w:pPr>
              <w:pStyle w:val="Compact"/>
              <w:jc w:val="left"/>
            </w:pPr>
            <w:r>
              <w:t xml:space="preserve">400</w:t>
            </w:r>
          </w:p>
        </w:tc>
        <w:tc>
          <w:tcPr/>
          <w:p>
            <w:pPr>
              <w:pStyle w:val="Compact"/>
              <w:jc w:val="left"/>
            </w:pPr>
            <w:r>
              <w:t xml:space="preserve">14.400</w:t>
            </w:r>
          </w:p>
        </w:tc>
        <w:tc>
          <w:tcPr/>
          <w:p>
            <w:pPr>
              <w:pStyle w:val="Compact"/>
              <w:jc w:val="left"/>
            </w:pPr>
            <w:r>
              <w:t xml:space="preserve">~1.480</w:t>
            </w:r>
          </w:p>
        </w:tc>
        <w:tc>
          <w:tcPr/>
          <w:p>
            <w:pPr>
              <w:pStyle w:val="Compact"/>
              <w:jc w:val="left"/>
            </w:pPr>
            <w:r>
              <w:t xml:space="preserve">~15.000</w:t>
            </w:r>
          </w:p>
        </w:tc>
        <w:tc>
          <w:tcPr/>
          <w:p>
            <w:pPr>
              <w:pStyle w:val="Compact"/>
              <w:jc w:val="left"/>
            </w:pPr>
            <w:r>
              <w:t xml:space="preserve">~493</w:t>
            </w:r>
          </w:p>
        </w:tc>
        <w:tc>
          <w:tcPr/>
          <w:p>
            <w:pPr>
              <w:pStyle w:val="Compact"/>
              <w:jc w:val="left"/>
            </w:pPr>
            <w:r>
              <w:t xml:space="preserve">Pérdida ~USD 14.013</w:t>
            </w:r>
          </w:p>
        </w:tc>
      </w:tr>
      <w:tr>
        <w:tc>
          <w:tcPr/>
          <w:p>
            <w:pPr>
              <w:pStyle w:val="Compact"/>
              <w:jc w:val="left"/>
            </w:pPr>
            <w:r>
              <w:t xml:space="preserve">Esperado</w:t>
            </w:r>
          </w:p>
        </w:tc>
        <w:tc>
          <w:tcPr/>
          <w:p>
            <w:pPr>
              <w:pStyle w:val="Compact"/>
              <w:jc w:val="left"/>
            </w:pPr>
            <w:r>
              <w:t xml:space="preserve">90</w:t>
            </w:r>
          </w:p>
        </w:tc>
        <w:tc>
          <w:tcPr/>
          <w:p>
            <w:pPr>
              <w:pStyle w:val="Compact"/>
              <w:jc w:val="left"/>
            </w:pPr>
            <w:r>
              <w:t xml:space="preserve">1.800</w:t>
            </w:r>
          </w:p>
        </w:tc>
        <w:tc>
          <w:tcPr/>
          <w:p>
            <w:pPr>
              <w:pStyle w:val="Compact"/>
              <w:jc w:val="left"/>
            </w:pPr>
            <w:r>
              <w:t xml:space="preserve">172.800</w:t>
            </w:r>
          </w:p>
        </w:tc>
        <w:tc>
          <w:tcPr/>
          <w:p>
            <w:pPr>
              <w:pStyle w:val="Compact"/>
              <w:jc w:val="left"/>
            </w:pPr>
            <w:r>
              <w:t xml:space="preserve">~17.760</w:t>
            </w:r>
          </w:p>
        </w:tc>
        <w:tc>
          <w:tcPr/>
          <w:p>
            <w:pPr>
              <w:pStyle w:val="Compact"/>
              <w:jc w:val="left"/>
            </w:pPr>
            <w:r>
              <w:t xml:space="preserve">~40.000</w:t>
            </w:r>
          </w:p>
        </w:tc>
        <w:tc>
          <w:tcPr/>
          <w:p>
            <w:pPr>
              <w:pStyle w:val="Compact"/>
              <w:jc w:val="left"/>
            </w:pPr>
            <w:r>
              <w:t xml:space="preserve">~2.220</w:t>
            </w:r>
          </w:p>
        </w:tc>
        <w:tc>
          <w:tcPr/>
          <w:p>
            <w:pPr>
              <w:pStyle w:val="Compact"/>
              <w:jc w:val="left"/>
            </w:pPr>
            <w:r>
              <w:t xml:space="preserve">Pérdida ~USD 24.460</w:t>
            </w:r>
          </w:p>
        </w:tc>
      </w:tr>
      <w:tr>
        <w:tc>
          <w:tcPr/>
          <w:p>
            <w:pPr>
              <w:pStyle w:val="Compact"/>
              <w:jc w:val="left"/>
            </w:pPr>
            <w:r>
              <w:t xml:space="preserve">Optimista</w:t>
            </w:r>
          </w:p>
        </w:tc>
        <w:tc>
          <w:tcPr/>
          <w:p>
            <w:pPr>
              <w:pStyle w:val="Compact"/>
              <w:jc w:val="left"/>
            </w:pPr>
            <w:r>
              <w:t xml:space="preserve">180</w:t>
            </w:r>
          </w:p>
        </w:tc>
        <w:tc>
          <w:tcPr/>
          <w:p>
            <w:pPr>
              <w:pStyle w:val="Compact"/>
              <w:jc w:val="left"/>
            </w:pPr>
            <w:r>
              <w:t xml:space="preserve">7.200</w:t>
            </w:r>
          </w:p>
        </w:tc>
        <w:tc>
          <w:tcPr/>
          <w:p>
            <w:pPr>
              <w:pStyle w:val="Compact"/>
              <w:jc w:val="left"/>
            </w:pPr>
            <w:r>
              <w:t xml:space="preserve">1.192.320</w:t>
            </w:r>
          </w:p>
        </w:tc>
        <w:tc>
          <w:tcPr/>
          <w:p>
            <w:pPr>
              <w:pStyle w:val="Compact"/>
              <w:jc w:val="left"/>
            </w:pPr>
            <w:r>
              <w:t xml:space="preserve">~122.541</w:t>
            </w:r>
          </w:p>
        </w:tc>
        <w:tc>
          <w:tcPr/>
          <w:p>
            <w:pPr>
              <w:pStyle w:val="Compact"/>
              <w:jc w:val="left"/>
            </w:pPr>
            <w:r>
              <w:t xml:space="preserve">~100.000</w:t>
            </w:r>
          </w:p>
        </w:tc>
        <w:tc>
          <w:tcPr/>
          <w:p>
            <w:pPr>
              <w:pStyle w:val="Compact"/>
              <w:jc w:val="left"/>
            </w:pPr>
            <w:r>
              <w:t xml:space="preserve">~8.880</w:t>
            </w:r>
          </w:p>
        </w:tc>
        <w:tc>
          <w:tcPr/>
          <w:p>
            <w:pPr>
              <w:pStyle w:val="Compact"/>
              <w:jc w:val="left"/>
            </w:pPr>
            <w:r>
              <w:t xml:space="preserve">Utilidad ~USD 13.661</w:t>
            </w:r>
          </w:p>
        </w:tc>
      </w:tr>
    </w:tbl>
    <w:p>
      <w:pPr>
        <w:pStyle w:val="BodyText"/>
      </w:pPr>
      <w:r>
        <w:rPr>
          <w:bCs/>
          <w:b/>
        </w:rPr>
        <w:t xml:space="preserve">Corrección de auditoría (esta revisión):</w:t>
      </w:r>
      <w:r>
        <w:t xml:space="preserve"> </w:t>
      </w:r>
      <w:r>
        <w:t xml:space="preserve">un primer recálculo de estas cifras (hecho antes de esta versión, al migrar del modelo de % comisión al de cobro fijo) no aplicó correctamente la tasa de evasión en los escenarios Conservador y Optimista, y usó el costo de mediación del escenario Esperado para los tres por igual. Verificado con cálculo independiente: el escenario Esperado pasa de mostrar una pérdida de ~USD 17.584 a una pérdida de</w:t>
      </w:r>
      <w:r>
        <w:t xml:space="preserve"> </w:t>
      </w:r>
      <w:r>
        <w:rPr>
          <w:bCs/>
          <w:b/>
        </w:rPr>
        <w:t xml:space="preserve">~USD 24.460</w:t>
      </w:r>
      <w:r>
        <w:t xml:space="preserve"> </w:t>
      </w:r>
      <w:r>
        <w:t xml:space="preserve">— una diferencia material, no cosmética. Solo el escenario Optimista se mantiene en utilidad, y menor a lo que decía la versión sin corregir (~USD 13.661, no ~USD 26.000).</w:t>
      </w:r>
    </w:p>
    <w:p>
      <w:pPr>
        <w:pStyle w:val="BodyText"/>
      </w:pPr>
      <w:r>
        <w:t xml:space="preserve">Nota sobre la diferencia de escala: sigue siendo de más de 80 veces entre conservador y optimista — no es un error, es la naturaleza de un modelo de efectos de red: pequeñas diferencias en volumen de contactos y evasión (H-fin-3, H-fin-5) se multiplican con el tiempo.</w:t>
      </w:r>
    </w:p>
    <w:bookmarkEnd w:id="116"/>
    <w:bookmarkStart w:id="117" w:name="año-5-resumen-anual"/>
    <w:p>
      <w:pPr>
        <w:pStyle w:val="Heading2"/>
      </w:pPr>
      <w:r>
        <w:t xml:space="preserve">7.5 Año 5 (resumen anual)</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Escenario</w:t>
            </w:r>
          </w:p>
        </w:tc>
        <w:tc>
          <w:tcPr/>
          <w:p>
            <w:pPr>
              <w:pStyle w:val="Compact"/>
              <w:jc w:val="left"/>
            </w:pPr>
            <w:r>
              <w:t xml:space="preserve">Proveedores</w:t>
            </w:r>
          </w:p>
        </w:tc>
        <w:tc>
          <w:tcPr/>
          <w:p>
            <w:pPr>
              <w:pStyle w:val="Compact"/>
              <w:jc w:val="left"/>
            </w:pPr>
            <w:r>
              <w:t xml:space="preserve">Contactos/mes</w:t>
            </w:r>
          </w:p>
        </w:tc>
        <w:tc>
          <w:tcPr/>
          <w:p>
            <w:pPr>
              <w:pStyle w:val="Compact"/>
              <w:jc w:val="left"/>
            </w:pPr>
            <w:r>
              <w:t xml:space="preserve">Ingreso anual neto (Bs)</w:t>
            </w:r>
          </w:p>
        </w:tc>
        <w:tc>
          <w:tcPr/>
          <w:p>
            <w:pPr>
              <w:pStyle w:val="Compact"/>
              <w:jc w:val="left"/>
            </w:pPr>
            <w:r>
              <w:t xml:space="preserve">Ingreso anual (USD)</w:t>
            </w:r>
          </w:p>
        </w:tc>
        <w:tc>
          <w:tcPr/>
          <w:p>
            <w:pPr>
              <w:pStyle w:val="Compact"/>
              <w:jc w:val="left"/>
            </w:pPr>
            <w:r>
              <w:t xml:space="preserve">Costo equipo (USD)</w:t>
            </w:r>
          </w:p>
        </w:tc>
        <w:tc>
          <w:tcPr/>
          <w:p>
            <w:pPr>
              <w:pStyle w:val="Compact"/>
              <w:jc w:val="left"/>
            </w:pPr>
            <w:r>
              <w:t xml:space="preserve">Costo mediación (USD)</w:t>
            </w:r>
          </w:p>
        </w:tc>
        <w:tc>
          <w:tcPr/>
          <w:p>
            <w:pPr>
              <w:pStyle w:val="Compact"/>
              <w:jc w:val="left"/>
            </w:pPr>
            <w:r>
              <w:t xml:space="preserve">Resultado</w:t>
            </w:r>
          </w:p>
        </w:tc>
      </w:tr>
      <w:tr>
        <w:tc>
          <w:tcPr/>
          <w:p>
            <w:pPr>
              <w:pStyle w:val="Compact"/>
              <w:jc w:val="left"/>
            </w:pPr>
            <w:r>
              <w:t xml:space="preserve">Conservador</w:t>
            </w:r>
          </w:p>
        </w:tc>
        <w:tc>
          <w:tcPr/>
          <w:p>
            <w:pPr>
              <w:pStyle w:val="Compact"/>
              <w:jc w:val="left"/>
            </w:pPr>
            <w:r>
              <w:t xml:space="preserve">80</w:t>
            </w:r>
          </w:p>
        </w:tc>
        <w:tc>
          <w:tcPr/>
          <w:p>
            <w:pPr>
              <w:pStyle w:val="Compact"/>
              <w:jc w:val="left"/>
            </w:pPr>
            <w:r>
              <w:t xml:space="preserve">800</w:t>
            </w:r>
          </w:p>
        </w:tc>
        <w:tc>
          <w:tcPr/>
          <w:p>
            <w:pPr>
              <w:pStyle w:val="Compact"/>
              <w:jc w:val="left"/>
            </w:pPr>
            <w:r>
              <w:t xml:space="preserve">28.800</w:t>
            </w:r>
          </w:p>
        </w:tc>
        <w:tc>
          <w:tcPr/>
          <w:p>
            <w:pPr>
              <w:pStyle w:val="Compact"/>
              <w:jc w:val="left"/>
            </w:pPr>
            <w:r>
              <w:t xml:space="preserve">~2.960</w:t>
            </w:r>
          </w:p>
        </w:tc>
        <w:tc>
          <w:tcPr/>
          <w:p>
            <w:pPr>
              <w:pStyle w:val="Compact"/>
              <w:jc w:val="left"/>
            </w:pPr>
            <w:r>
              <w:t xml:space="preserve">~25.000</w:t>
            </w:r>
          </w:p>
        </w:tc>
        <w:tc>
          <w:tcPr/>
          <w:p>
            <w:pPr>
              <w:pStyle w:val="Compact"/>
              <w:jc w:val="left"/>
            </w:pPr>
            <w:r>
              <w:t xml:space="preserve">~987</w:t>
            </w:r>
          </w:p>
        </w:tc>
        <w:tc>
          <w:tcPr/>
          <w:p>
            <w:pPr>
              <w:pStyle w:val="Compact"/>
              <w:jc w:val="left"/>
            </w:pPr>
            <w:r>
              <w:t xml:space="preserve">Pérdida ~USD 23.027</w:t>
            </w:r>
          </w:p>
        </w:tc>
      </w:tr>
      <w:tr>
        <w:tc>
          <w:tcPr/>
          <w:p>
            <w:pPr>
              <w:pStyle w:val="Compact"/>
              <w:jc w:val="left"/>
            </w:pPr>
            <w:r>
              <w:t xml:space="preserve">Esperado</w:t>
            </w:r>
          </w:p>
        </w:tc>
        <w:tc>
          <w:tcPr/>
          <w:p>
            <w:pPr>
              <w:pStyle w:val="Compact"/>
              <w:jc w:val="left"/>
            </w:pPr>
            <w:r>
              <w:t xml:space="preserve">220</w:t>
            </w:r>
          </w:p>
        </w:tc>
        <w:tc>
          <w:tcPr/>
          <w:p>
            <w:pPr>
              <w:pStyle w:val="Compact"/>
              <w:jc w:val="left"/>
            </w:pPr>
            <w:r>
              <w:t xml:space="preserve">4.400</w:t>
            </w:r>
          </w:p>
        </w:tc>
        <w:tc>
          <w:tcPr/>
          <w:p>
            <w:pPr>
              <w:pStyle w:val="Compact"/>
              <w:jc w:val="left"/>
            </w:pPr>
            <w:r>
              <w:t xml:space="preserve">422.400</w:t>
            </w:r>
          </w:p>
        </w:tc>
        <w:tc>
          <w:tcPr/>
          <w:p>
            <w:pPr>
              <w:pStyle w:val="Compact"/>
              <w:jc w:val="left"/>
            </w:pPr>
            <w:r>
              <w:t xml:space="preserve">~43.412</w:t>
            </w:r>
          </w:p>
        </w:tc>
        <w:tc>
          <w:tcPr/>
          <w:p>
            <w:pPr>
              <w:pStyle w:val="Compact"/>
              <w:jc w:val="left"/>
            </w:pPr>
            <w:r>
              <w:t xml:space="preserve">~70.000</w:t>
            </w:r>
          </w:p>
        </w:tc>
        <w:tc>
          <w:tcPr/>
          <w:p>
            <w:pPr>
              <w:pStyle w:val="Compact"/>
              <w:jc w:val="left"/>
            </w:pPr>
            <w:r>
              <w:t xml:space="preserve">~5.427</w:t>
            </w:r>
          </w:p>
        </w:tc>
        <w:tc>
          <w:tcPr/>
          <w:p>
            <w:pPr>
              <w:pStyle w:val="Compact"/>
              <w:jc w:val="left"/>
            </w:pPr>
            <w:r>
              <w:t xml:space="preserve">Pérdida ~USD 32.014</w:t>
            </w:r>
          </w:p>
        </w:tc>
      </w:tr>
      <w:tr>
        <w:tc>
          <w:tcPr/>
          <w:p>
            <w:pPr>
              <w:pStyle w:val="Compact"/>
              <w:jc w:val="left"/>
            </w:pPr>
            <w:r>
              <w:t xml:space="preserve">Optimista</w:t>
            </w:r>
          </w:p>
        </w:tc>
        <w:tc>
          <w:tcPr/>
          <w:p>
            <w:pPr>
              <w:pStyle w:val="Compact"/>
              <w:jc w:val="left"/>
            </w:pPr>
            <w:r>
              <w:t xml:space="preserve">500</w:t>
            </w:r>
          </w:p>
        </w:tc>
        <w:tc>
          <w:tcPr/>
          <w:p>
            <w:pPr>
              <w:pStyle w:val="Compact"/>
              <w:jc w:val="left"/>
            </w:pPr>
            <w:r>
              <w:t xml:space="preserve">20.000</w:t>
            </w:r>
          </w:p>
        </w:tc>
        <w:tc>
          <w:tcPr/>
          <w:p>
            <w:pPr>
              <w:pStyle w:val="Compact"/>
              <w:jc w:val="left"/>
            </w:pPr>
            <w:r>
              <w:t xml:space="preserve">3.312.000</w:t>
            </w:r>
          </w:p>
        </w:tc>
        <w:tc>
          <w:tcPr/>
          <w:p>
            <w:pPr>
              <w:pStyle w:val="Compact"/>
              <w:jc w:val="left"/>
            </w:pPr>
            <w:r>
              <w:t xml:space="preserve">~340.391</w:t>
            </w:r>
          </w:p>
        </w:tc>
        <w:tc>
          <w:tcPr/>
          <w:p>
            <w:pPr>
              <w:pStyle w:val="Compact"/>
              <w:jc w:val="left"/>
            </w:pPr>
            <w:r>
              <w:t xml:space="preserve">~250.000</w:t>
            </w:r>
          </w:p>
        </w:tc>
        <w:tc>
          <w:tcPr/>
          <w:p>
            <w:pPr>
              <w:pStyle w:val="Compact"/>
              <w:jc w:val="left"/>
            </w:pPr>
            <w:r>
              <w:t xml:space="preserve">~24.666</w:t>
            </w:r>
          </w:p>
        </w:tc>
        <w:tc>
          <w:tcPr/>
          <w:p>
            <w:pPr>
              <w:pStyle w:val="Compact"/>
              <w:jc w:val="left"/>
            </w:pPr>
            <w:r>
              <w:t xml:space="preserve">Utilidad ~USD 65.725</w:t>
            </w:r>
          </w:p>
        </w:tc>
      </w:tr>
    </w:tbl>
    <w:p>
      <w:pPr>
        <w:pStyle w:val="BodyText"/>
      </w:pPr>
      <w:r>
        <w:rPr>
          <w:bCs/>
          <w:b/>
        </w:rPr>
        <w:t xml:space="preserve">Corrección de auditoría (esta revisión):</w:t>
      </w:r>
      <w:r>
        <w:t xml:space="preserve"> </w:t>
      </w:r>
      <w:r>
        <w:t xml:space="preserve">mismo ajuste que en el Año 3 — evasión aplicada correctamente por escenario y costo de mediación escalado por volumen real de contactos. El escenario Optimista pasa de mostrar una utilidad de ~USD 72.660 a</w:t>
      </w:r>
      <w:r>
        <w:t xml:space="preserve"> </w:t>
      </w:r>
      <w:r>
        <w:rPr>
          <w:bCs/>
          <w:b/>
        </w:rPr>
        <w:t xml:space="preserve">~USD 65.725</w:t>
      </w:r>
      <w:r>
        <w:t xml:space="preserve">.</w:t>
      </w:r>
    </w:p>
    <w:p>
      <w:pPr>
        <w:pStyle w:val="BodyText"/>
      </w:pPr>
      <w:r>
        <w:t xml:space="preserve">Implicación honesta: con los supuestos de 7.2 constantes en el tiempo, ni el conservador ni el esperado son rentables ni en el Año 5 — solo el optimista. Esto es consistente con la lectura de todas las versiones anteriores de este capítulo: el modelo de cobro fijo por contacto es más simple y más defendible legalmente (Cap. 5, 9), pero no cambia la conclusión de fondo sobre qué escenario hace falta alcanzar para ser rentable.</w:t>
      </w:r>
    </w:p>
    <w:bookmarkEnd w:id="117"/>
    <w:bookmarkStart w:id="118" w:name="Xd2f99e1275112b445d3c94bc4235b9a142ebcc8"/>
    <w:p>
      <w:pPr>
        <w:pStyle w:val="Heading2"/>
      </w:pPr>
      <w:r>
        <w:t xml:space="preserve">7.6 Flujo de caja — el punto que más importa en el corto plazo</w:t>
      </w:r>
    </w:p>
    <w:p>
      <w:pPr>
        <w:pStyle w:val="FirstParagraph"/>
      </w:pPr>
      <w:r>
        <w:t xml:space="preserve">El riesgo financiero real no está en el Año 5, está en los primeros 6-9 meses: con USD 1.000 el proyecto alcanza para la Fase 0-2 del roadmap, pero no para sostener 6-9 meses de operación sin ingreso. Por eso existe el piloto de 30 días: decidir con datos si levantar capital adicional o ajustar el modelo.</w:t>
      </w:r>
    </w:p>
    <w:p>
      <w:pPr>
        <w:pStyle w:val="BodyText"/>
      </w:pPr>
      <w:r>
        <w:rPr>
          <w:bCs/>
          <w:b/>
        </w:rPr>
        <w:t xml:space="preserve">Nueva consideración (modelo de cobro fijo por contacto):</w:t>
      </w:r>
      <w:r>
        <w:t xml:space="preserve"> </w:t>
      </w:r>
      <w:r>
        <w:t xml:space="preserve">el cobro fijo (Bs 10 en el escenario Esperado) da</w:t>
      </w:r>
      <w:r>
        <w:t xml:space="preserve"> </w:t>
      </w:r>
      <w:r>
        <w:rPr>
          <w:bCs/>
          <w:b/>
        </w:rPr>
        <w:t xml:space="preserve">predecibilidad</w:t>
      </w:r>
      <w:r>
        <w:t xml:space="preserve"> </w:t>
      </w:r>
      <w:r>
        <w:t xml:space="preserve">de ingreso por unidad, pero el margen por contacto es bajo (~Bs 9 tras el costo de mediación, ver 4.6) — esto hace que el</w:t>
      </w:r>
      <w:r>
        <w:t xml:space="preserve"> </w:t>
      </w:r>
      <w:r>
        <w:rPr>
          <w:bCs/>
          <w:b/>
        </w:rPr>
        <w:t xml:space="preserve">volumen de contactos aceptados</w:t>
      </w:r>
      <w:r>
        <w:t xml:space="preserve"> </w:t>
      </w:r>
      <w:r>
        <w:t xml:space="preserve">sea la variable crítica para llegar a rentabilidad, más que en el modelo de comisión anterior. El piloto de 30 días debe validar, además de lo ya listado en el Cap. 5, dos preguntas específicas de este modelo:</w:t>
      </w:r>
    </w:p>
    <w:p>
      <w:pPr>
        <w:numPr>
          <w:ilvl w:val="0"/>
          <w:numId w:val="1036"/>
        </w:numPr>
        <w:pStyle w:val="Compact"/>
      </w:pPr>
      <w:r>
        <w:t xml:space="preserve">¿Los proveedores están dispuestos a pagar Bs 10 por cada contacto que aceptan?</w:t>
      </w:r>
    </w:p>
    <w:p>
      <w:pPr>
        <w:numPr>
          <w:ilvl w:val="0"/>
          <w:numId w:val="1036"/>
        </w:numPr>
        <w:pStyle w:val="Compact"/>
      </w:pPr>
      <w:r>
        <w:t xml:space="preserve">¿Cuántos contactos por mes puede generar ServiExpress, en la práctica, por cada proveedor activo?</w:t>
      </w:r>
    </w:p>
    <w:bookmarkEnd w:id="118"/>
    <w:bookmarkStart w:id="119" w:name="análisis-de-sensibilidad"/>
    <w:p>
      <w:pPr>
        <w:pStyle w:val="Heading2"/>
      </w:pPr>
      <w:r>
        <w:t xml:space="preserve">7.7 Análisis de sensibilidad</w:t>
      </w:r>
    </w:p>
    <w:p>
      <w:pPr>
        <w:pStyle w:val="FirstParagraph"/>
      </w:pPr>
      <w:r>
        <w:t xml:space="preserve">Aislando el impacto de cambiar una variable a la vez sobre el ingreso mensual del escenario Esperado (Bs 4.000/mes, ver 7.3):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 modificada</w:t>
            </w:r>
          </w:p>
        </w:tc>
        <w:tc>
          <w:tcPr/>
          <w:p>
            <w:pPr>
              <w:pStyle w:val="Compact"/>
              <w:jc w:val="left"/>
            </w:pPr>
            <w:r>
              <w:t xml:space="preserve">Cambio</w:t>
            </w:r>
          </w:p>
        </w:tc>
        <w:tc>
          <w:tcPr/>
          <w:p>
            <w:pPr>
              <w:pStyle w:val="Compact"/>
              <w:jc w:val="left"/>
            </w:pPr>
            <w:r>
              <w:t xml:space="preserve">Nuevo ingreso (Bs)</w:t>
            </w:r>
          </w:p>
        </w:tc>
        <w:tc>
          <w:tcPr/>
          <w:p>
            <w:pPr>
              <w:pStyle w:val="Compact"/>
              <w:jc w:val="left"/>
            </w:pPr>
            <w:r>
              <w:t xml:space="preserve">Variación</w:t>
            </w:r>
          </w:p>
        </w:tc>
      </w:tr>
      <w:tr>
        <w:tc>
          <w:tcPr/>
          <w:p>
            <w:pPr>
              <w:pStyle w:val="Compact"/>
              <w:jc w:val="left"/>
            </w:pPr>
            <w:r>
              <w:t xml:space="preserve">Base (Esperado)</w:t>
            </w:r>
          </w:p>
        </w:tc>
        <w:tc>
          <w:tcPr/>
          <w:p>
            <w:pPr>
              <w:pStyle w:val="Compact"/>
              <w:jc w:val="left"/>
            </w:pPr>
            <w:r>
              <w:t xml:space="preserve">—</w:t>
            </w:r>
          </w:p>
        </w:tc>
        <w:tc>
          <w:tcPr/>
          <w:p>
            <w:pPr>
              <w:pStyle w:val="Compact"/>
              <w:jc w:val="left"/>
            </w:pPr>
            <w:r>
              <w:t xml:space="preserve">4.000</w:t>
            </w:r>
          </w:p>
        </w:tc>
        <w:tc>
          <w:tcPr/>
          <w:p>
            <w:pPr>
              <w:pStyle w:val="Compact"/>
              <w:jc w:val="left"/>
            </w:pPr>
            <w:r>
              <w:t xml:space="preserve">—</w:t>
            </w:r>
          </w:p>
        </w:tc>
      </w:tr>
      <w:tr>
        <w:tc>
          <w:tcPr/>
          <w:p>
            <w:pPr>
              <w:pStyle w:val="Compact"/>
              <w:jc w:val="left"/>
            </w:pPr>
            <w:r>
              <w:t xml:space="preserve">Evasión sube 20%→40%</w:t>
            </w:r>
          </w:p>
        </w:tc>
        <w:tc>
          <w:tcPr/>
          <w:p>
            <w:pPr>
              <w:pStyle w:val="Compact"/>
              <w:jc w:val="left"/>
            </w:pPr>
            <w:r>
              <w:t xml:space="preserve">Todo igual</w:t>
            </w:r>
          </w:p>
        </w:tc>
        <w:tc>
          <w:tcPr/>
          <w:p>
            <w:pPr>
              <w:pStyle w:val="Compact"/>
              <w:jc w:val="left"/>
            </w:pPr>
            <w:r>
              <w:t xml:space="preserve">3.000</w:t>
            </w:r>
          </w:p>
        </w:tc>
        <w:tc>
          <w:tcPr/>
          <w:p>
            <w:pPr>
              <w:pStyle w:val="Compact"/>
              <w:jc w:val="left"/>
            </w:pPr>
            <w:r>
              <w:t xml:space="preserve">−25%</w:t>
            </w:r>
          </w:p>
        </w:tc>
      </w:tr>
      <w:tr>
        <w:tc>
          <w:tcPr/>
          <w:p>
            <w:pPr>
              <w:pStyle w:val="Compact"/>
              <w:jc w:val="left"/>
            </w:pPr>
            <w:r>
              <w:t xml:space="preserve">Evasión baja 20%→8%</w:t>
            </w:r>
          </w:p>
        </w:tc>
        <w:tc>
          <w:tcPr/>
          <w:p>
            <w:pPr>
              <w:pStyle w:val="Compact"/>
              <w:jc w:val="left"/>
            </w:pPr>
            <w:r>
              <w:t xml:space="preserve">Todo igual</w:t>
            </w:r>
          </w:p>
        </w:tc>
        <w:tc>
          <w:tcPr/>
          <w:p>
            <w:pPr>
              <w:pStyle w:val="Compact"/>
              <w:jc w:val="left"/>
            </w:pPr>
            <w:r>
              <w:t xml:space="preserve">4.600</w:t>
            </w:r>
          </w:p>
        </w:tc>
        <w:tc>
          <w:tcPr/>
          <w:p>
            <w:pPr>
              <w:pStyle w:val="Compact"/>
              <w:jc w:val="left"/>
            </w:pPr>
            <w:r>
              <w:t xml:space="preserve">+15%</w:t>
            </w:r>
          </w:p>
        </w:tc>
      </w:tr>
      <w:tr>
        <w:tc>
          <w:tcPr/>
          <w:p>
            <w:pPr>
              <w:pStyle w:val="Compact"/>
              <w:jc w:val="left"/>
            </w:pPr>
            <w:r>
              <w:t xml:space="preserve">Cobro por contacto sube 10→15 Bs</w:t>
            </w:r>
          </w:p>
        </w:tc>
        <w:tc>
          <w:tcPr/>
          <w:p>
            <w:pPr>
              <w:pStyle w:val="Compact"/>
              <w:jc w:val="left"/>
            </w:pPr>
            <w:r>
              <w:t xml:space="preserve">Todo igual</w:t>
            </w:r>
          </w:p>
        </w:tc>
        <w:tc>
          <w:tcPr/>
          <w:p>
            <w:pPr>
              <w:pStyle w:val="Compact"/>
              <w:jc w:val="left"/>
            </w:pPr>
            <w:r>
              <w:t xml:space="preserve">6.000</w:t>
            </w:r>
          </w:p>
        </w:tc>
        <w:tc>
          <w:tcPr/>
          <w:p>
            <w:pPr>
              <w:pStyle w:val="Compact"/>
              <w:jc w:val="left"/>
            </w:pPr>
            <w:r>
              <w:t xml:space="preserve">+50%</w:t>
            </w:r>
          </w:p>
        </w:tc>
      </w:tr>
      <w:tr>
        <w:tc>
          <w:tcPr/>
          <w:p>
            <w:pPr>
              <w:pStyle w:val="Compact"/>
              <w:jc w:val="left"/>
            </w:pPr>
            <w:r>
              <w:t xml:space="preserve">Contactos/proveedor/mes sube 20→30</w:t>
            </w:r>
          </w:p>
        </w:tc>
        <w:tc>
          <w:tcPr/>
          <w:p>
            <w:pPr>
              <w:pStyle w:val="Compact"/>
              <w:jc w:val="left"/>
            </w:pPr>
            <w:r>
              <w:t xml:space="preserve">Todo igual</w:t>
            </w:r>
          </w:p>
        </w:tc>
        <w:tc>
          <w:tcPr/>
          <w:p>
            <w:pPr>
              <w:pStyle w:val="Compact"/>
              <w:jc w:val="left"/>
            </w:pPr>
            <w:r>
              <w:t xml:space="preserve">6.000</w:t>
            </w:r>
          </w:p>
        </w:tc>
        <w:tc>
          <w:tcPr/>
          <w:p>
            <w:pPr>
              <w:pStyle w:val="Compact"/>
              <w:jc w:val="left"/>
            </w:pPr>
            <w:r>
              <w:t xml:space="preserve">+50%</w:t>
            </w:r>
          </w:p>
        </w:tc>
      </w:tr>
      <w:tr>
        <w:tc>
          <w:tcPr/>
          <w:p>
            <w:pPr>
              <w:pStyle w:val="Compact"/>
              <w:jc w:val="left"/>
            </w:pPr>
            <w:r>
              <w:t xml:space="preserve">Costo de mediación sube Bs 1→2/contacto</w:t>
            </w:r>
          </w:p>
        </w:tc>
        <w:tc>
          <w:tcPr/>
          <w:p>
            <w:pPr>
              <w:pStyle w:val="Compact"/>
              <w:jc w:val="left"/>
            </w:pPr>
            <w:r>
              <w:t xml:space="preserve">Todo igual (afecta costo, no ingreso bruto)</w:t>
            </w:r>
          </w:p>
        </w:tc>
        <w:tc>
          <w:tcPr/>
          <w:p>
            <w:pPr>
              <w:pStyle w:val="Compact"/>
              <w:jc w:val="left"/>
            </w:pPr>
            <w:r>
              <w:t xml:space="preserve">4.000 (ingreso igual, costo +Bs 500/mes)</w:t>
            </w:r>
          </w:p>
        </w:tc>
        <w:tc>
          <w:tcPr/>
          <w:p>
            <w:pPr>
              <w:pStyle w:val="Compact"/>
              <w:jc w:val="left"/>
            </w:pPr>
            <w:r>
              <w:t xml:space="preserve">—</w:t>
            </w:r>
          </w:p>
        </w:tc>
      </w:tr>
    </w:tbl>
    <w:p>
      <w:pPr>
        <w:pStyle w:val="BodyText"/>
      </w:pPr>
      <w:r>
        <w:t xml:space="preserve">Conclusión: el ingreso es igual de sensible al cobro por contacto que al volumen de contactos por proveedor (ambos +50% ante el mismo cambio relativo) — más que a la evasión en este rango. La evasión sigue siendo la única variable que, si empeora mucho (70-80%), puede llevar el ingreso a casi cero, actuando como multiplicador sobre todo lo demás. El costo de mediación, en cambio, afecta el margen pero no el ingreso bruto — su impacto es moderado y se puede reducir automatizando el proceso de mediación (Cap. 6, 10).</w:t>
      </w:r>
    </w:p>
    <w:bookmarkEnd w:id="119"/>
    <w:bookmarkStart w:id="120" w:name="conclusiones-6"/>
    <w:p>
      <w:pPr>
        <w:pStyle w:val="Heading2"/>
      </w:pPr>
      <w:r>
        <w:t xml:space="preserve">7.8 Conclusiones</w:t>
      </w:r>
    </w:p>
    <w:p>
      <w:pPr>
        <w:numPr>
          <w:ilvl w:val="0"/>
          <w:numId w:val="1037"/>
        </w:numPr>
        <w:pStyle w:val="Compact"/>
      </w:pPr>
      <w:r>
        <w:t xml:space="preserve">Modelo construido con 9 supuestos declarados (H-fin-1 a H-fin-9), no con datos verificados.</w:t>
      </w:r>
    </w:p>
    <w:p>
      <w:pPr>
        <w:numPr>
          <w:ilvl w:val="0"/>
          <w:numId w:val="1037"/>
        </w:numPr>
        <w:pStyle w:val="Compact"/>
      </w:pPr>
      <w:r>
        <w:t xml:space="preserve">Año 1 da pérdida en conservador/esperado — normal, pero USD 1.000 no alcanza más allá del piloto.</w:t>
      </w:r>
    </w:p>
    <w:p>
      <w:pPr>
        <w:numPr>
          <w:ilvl w:val="0"/>
          <w:numId w:val="1037"/>
        </w:numPr>
        <w:pStyle w:val="Compact"/>
      </w:pPr>
      <w:r>
        <w:t xml:space="preserve">Con el modelo de cobro fijo,</w:t>
      </w:r>
      <w:r>
        <w:t xml:space="preserve"> </w:t>
      </w:r>
      <w:r>
        <w:rPr>
          <w:bCs/>
          <w:b/>
        </w:rPr>
        <w:t xml:space="preserve">el volumen de contactos aceptados</w:t>
      </w:r>
      <w:r>
        <w:t xml:space="preserve"> </w:t>
      </w:r>
      <w:r>
        <w:t xml:space="preserve">es tan crítico como la tasa de evasión — ambas son las variables de mayor apalancamiento.</w:t>
      </w:r>
    </w:p>
    <w:p>
      <w:pPr>
        <w:numPr>
          <w:ilvl w:val="0"/>
          <w:numId w:val="1037"/>
        </w:numPr>
        <w:pStyle w:val="Compact"/>
      </w:pPr>
      <w:r>
        <w:t xml:space="preserve">El modelo de cobro fijo simplifica el cálculo (ya no depende del ticket del servicio) y refuerza el blindaje legal (Cap. 5, 9), pero requiere alto volumen para ser rentable — el margen por contacto es bajo en términos absolutos.</w:t>
      </w:r>
    </w:p>
    <w:p>
      <w:pPr>
        <w:numPr>
          <w:ilvl w:val="0"/>
          <w:numId w:val="1037"/>
        </w:numPr>
        <w:pStyle w:val="Compact"/>
      </w:pPr>
      <w:r>
        <w:t xml:space="preserve">Las cifras de Año 3-5 tienen menor confianza que las del Año 1 — no presentarlas a un inversionista sin la advertencia metodológica.</w:t>
      </w:r>
    </w:p>
    <w:bookmarkEnd w:id="120"/>
    <w:bookmarkStart w:id="121" w:name="actualización-cambiaria"/>
    <w:p>
      <w:pPr>
        <w:pStyle w:val="Heading2"/>
      </w:pPr>
      <w:r>
        <w:t xml:space="preserve">7.9 Actualización cambiaria</w:t>
      </w:r>
    </w:p>
    <w:p>
      <w:pPr>
        <w:pStyle w:val="FirstParagraph"/>
      </w:pPr>
      <w:r>
        <w:t xml:space="preserve">Este capítulo usaba Bs 6,96/USD (tipo fijo vigente desde 2011). Mediante Resolución Ministerial N° 245 (26 jun 2026), Bolivia transitó a régimen cambiario flexible, ejecutado por el BCB, vigente desde el 29 de junio de 2026, con cotización inicial de Bs 9,73/USD, actualizada diariamente según el promedio ponderado de operaciones del sistema financiero. Todas las cifras de este capítulo ya usan Bs 9,73/USD.</w:t>
      </w:r>
    </w:p>
    <w:p>
      <w:pPr>
        <w:pStyle w:val="BodyText"/>
      </w:pPr>
      <w:r>
        <w:rPr>
          <w:bCs/>
          <w:b/>
        </w:rPr>
        <w:t xml:space="preserve">Dos efectos opuestos:</w:t>
      </w:r>
      <w:r>
        <w:t xml:space="preserve"> </w:t>
      </w:r>
      <w:r>
        <w:t xml:space="preserve">(1) favorable para el presupuesto USD 1.000, que ahora rinde ~40% más en bolivianos; (2) desfavorable para ingresos ya generados en bolivianos si se reportan en USD a un tercero. Riesgo adicional: economistas anticipan inflación elevada en 2026 por la devaluación inicial (~40%), afectando el costo operativo fijo si incluye insumos importados. Recomendación: verificar el tipo de cambio del día en bcb.gob.bo antes de usar cualquier cifra en USD de este capítulo.</w:t>
      </w:r>
    </w:p>
    <w:bookmarkEnd w:id="121"/>
    <w:bookmarkStart w:id="122" w:name="riesgos-detectados-6"/>
    <w:p>
      <w:pPr>
        <w:pStyle w:val="Heading2"/>
      </w:pPr>
      <w:r>
        <w:t xml:space="preserve">7.10 Riesgos detectados</w:t>
      </w:r>
    </w:p>
    <w:p>
      <w:pPr>
        <w:numPr>
          <w:ilvl w:val="0"/>
          <w:numId w:val="1038"/>
        </w:numPr>
        <w:pStyle w:val="Compact"/>
      </w:pPr>
      <w:r>
        <w:t xml:space="preserve">Que un tercero tome el escenario optimista como promesa — presentar siempre los tres juntos.</w:t>
      </w:r>
    </w:p>
    <w:p>
      <w:pPr>
        <w:numPr>
          <w:ilvl w:val="0"/>
          <w:numId w:val="1038"/>
        </w:numPr>
        <w:pStyle w:val="Compact"/>
      </w:pPr>
      <w:r>
        <w:t xml:space="preserve">Subestimar el costo operativo/equipo si el volumen de contactos crece más rápido de lo previsto.</w:t>
      </w:r>
    </w:p>
    <w:p>
      <w:pPr>
        <w:numPr>
          <w:ilvl w:val="0"/>
          <w:numId w:val="1038"/>
        </w:numPr>
        <w:pStyle w:val="Compact"/>
      </w:pPr>
      <w:r>
        <w:t xml:space="preserve">Volatilidad del nuevo tipo de cambio flexible (reconocida por el propio BCB).</w:t>
      </w:r>
    </w:p>
    <w:p>
      <w:pPr>
        <w:numPr>
          <w:ilvl w:val="0"/>
          <w:numId w:val="1038"/>
        </w:numPr>
        <w:pStyle w:val="Compact"/>
      </w:pPr>
      <w:r>
        <w:rPr>
          <w:bCs/>
          <w:b/>
        </w:rPr>
        <w:t xml:space="preserve">Margen bajo por contacto (Bs ~9 neto) — si el volumen de contactos aceptados no alcanza el escenario Esperado, el negocio no cubre ni el costo operativo mínimo (ver Cap. 9, nuevo riesgo financiero agregado en esta revisión).</w:t>
      </w:r>
    </w:p>
    <w:p>
      <w:pPr>
        <w:numPr>
          <w:ilvl w:val="0"/>
          <w:numId w:val="1038"/>
        </w:numPr>
        <w:pStyle w:val="Compact"/>
      </w:pPr>
      <w:r>
        <w:t xml:space="preserve">Ya corregido en esta revisión: error en la aplicación de la evasión y del costo de mediación al recalcular el modelo de cobro fijo para los escenarios Conservador y Optimista (ver 7.4, 7.5) — documentado como recordatorio de auditar con calculadora en mano cada vez que se cambia un supuesto del modelo.</w:t>
      </w:r>
    </w:p>
    <w:bookmarkEnd w:id="122"/>
    <w:bookmarkStart w:id="123" w:name="decisiones-recomendadas-6"/>
    <w:p>
      <w:pPr>
        <w:pStyle w:val="Heading2"/>
      </w:pPr>
      <w:r>
        <w:t xml:space="preserve">7.11 Decisiones recomendadas</w:t>
      </w:r>
    </w:p>
    <w:p>
      <w:pPr>
        <w:numPr>
          <w:ilvl w:val="0"/>
          <w:numId w:val="1039"/>
        </w:numPr>
        <w:pStyle w:val="Compact"/>
      </w:pPr>
      <w:r>
        <w:t xml:space="preserve">No comprometer capital adicional hasta tener datos reales del piloto.</w:t>
      </w:r>
    </w:p>
    <w:p>
      <w:pPr>
        <w:numPr>
          <w:ilvl w:val="0"/>
          <w:numId w:val="1039"/>
        </w:numPr>
        <w:pStyle w:val="Compact"/>
      </w:pPr>
      <w:r>
        <w:t xml:space="preserve">Priorizar mejoras que reduzcan la evasión (H-fin-5) y que aumenten el volumen de contactos aceptados (H-fin-3) por sobre mejoras cosméticas.</w:t>
      </w:r>
    </w:p>
    <w:p>
      <w:pPr>
        <w:numPr>
          <w:ilvl w:val="0"/>
          <w:numId w:val="1039"/>
        </w:numPr>
        <w:pStyle w:val="Compact"/>
      </w:pPr>
      <w:r>
        <w:t xml:space="preserve">Verificar tipo de cambio del día antes de presentar cifras en USD a terceros.</w:t>
      </w:r>
    </w:p>
    <w:p>
      <w:pPr>
        <w:numPr>
          <w:ilvl w:val="0"/>
          <w:numId w:val="1039"/>
        </w:numPr>
        <w:pStyle w:val="Compact"/>
      </w:pPr>
      <w:r>
        <w:t xml:space="preserve">Monitorear si Bs 10/contacto es un precio que los proveedores toleran sin abandonar la plataforma — es una hipótesis (H-fin-2), no un hecho confirmado.</w:t>
      </w:r>
    </w:p>
    <w:bookmarkEnd w:id="123"/>
    <w:bookmarkStart w:id="124" w:name="tareas-pendientes-6"/>
    <w:p>
      <w:pPr>
        <w:pStyle w:val="Heading2"/>
      </w:pPr>
      <w:r>
        <w:t xml:space="preserve">7.12 Tareas pendientes</w:t>
      </w:r>
    </w:p>
    <w:p>
      <w:pPr>
        <w:numPr>
          <w:ilvl w:val="0"/>
          <w:numId w:val="1040"/>
        </w:numPr>
        <w:pStyle w:val="Compact"/>
      </w:pPr>
      <w:r>
        <w:t xml:space="preserve">☐ Reemplazar H-fin-2 (cobro por contacto) y H-fin-3 (contactos/proveedor/mes) con datos reales del piloto</w:t>
      </w:r>
    </w:p>
    <w:p>
      <w:pPr>
        <w:numPr>
          <w:ilvl w:val="0"/>
          <w:numId w:val="1040"/>
        </w:numPr>
        <w:pStyle w:val="Compact"/>
      </w:pPr>
      <w:r>
        <w:t xml:space="preserve">☒ Investigar situación cambiaria — resuelto, ver 7.9. Pendiente derivado: verificar tipo de cambio cada vez que se reutilice el modelo</w:t>
      </w:r>
    </w:p>
    <w:p>
      <w:pPr>
        <w:numPr>
          <w:ilvl w:val="0"/>
          <w:numId w:val="1040"/>
        </w:numPr>
        <w:pStyle w:val="Compact"/>
      </w:pPr>
      <w:r>
        <w:t xml:space="preserve">☐ Revisar costo operativo fijo según dedicación real del operador</w:t>
      </w:r>
    </w:p>
    <w:p>
      <w:pPr>
        <w:numPr>
          <w:ilvl w:val="0"/>
          <w:numId w:val="1040"/>
        </w:numPr>
        <w:pStyle w:val="Compact"/>
      </w:pPr>
      <w:r>
        <w:t xml:space="preserve">☐ Validar con proveedores reales (Fase 3 del Roadmap) si Bs 10/contacto es un precio aceptable</w:t>
      </w:r>
    </w:p>
    <w:bookmarkEnd w:id="124"/>
    <w:bookmarkStart w:id="125" w:name="checklist-de-validación-6"/>
    <w:p>
      <w:pPr>
        <w:pStyle w:val="Heading2"/>
      </w:pPr>
      <w:r>
        <w:t xml:space="preserve">7.13 Checklist de validación</w:t>
      </w:r>
    </w:p>
    <w:p>
      <w:pPr>
        <w:numPr>
          <w:ilvl w:val="0"/>
          <w:numId w:val="1041"/>
        </w:numPr>
        <w:pStyle w:val="Compact"/>
      </w:pPr>
      <w:r>
        <w:t xml:space="preserve">☐ Los 9 supuestos reemplazados o ajustados con evidencia del piloto</w:t>
      </w:r>
    </w:p>
    <w:p>
      <w:pPr>
        <w:numPr>
          <w:ilvl w:val="0"/>
          <w:numId w:val="1041"/>
        </w:numPr>
        <w:pStyle w:val="Compact"/>
      </w:pPr>
      <w:r>
        <w:t xml:space="preserve">☐ Modelo revisado por alguien con formación financiera antes de presentarlo a terceros</w:t>
      </w:r>
    </w:p>
    <w:p>
      <w:pPr>
        <w:numPr>
          <w:ilvl w:val="0"/>
          <w:numId w:val="1041"/>
        </w:numPr>
        <w:pStyle w:val="Compact"/>
      </w:pPr>
      <w:r>
        <w:t xml:space="preserve">☐ Tipo de cambio y situación macroeconómica verificados al momento de usar el modelo</w:t>
      </w:r>
    </w:p>
    <w:p>
      <w:pPr>
        <w:numPr>
          <w:ilvl w:val="0"/>
          <w:numId w:val="1041"/>
        </w:numPr>
        <w:pStyle w:val="Compact"/>
      </w:pPr>
      <w:r>
        <w:t xml:space="preserve">☐ Volumen real de contactos aceptados por proveedor medido en el piloto y comparado contra H-fin-3</w:t>
      </w:r>
    </w:p>
    <w:bookmarkEnd w:id="125"/>
    <w:bookmarkEnd w:id="126"/>
    <w:bookmarkStart w:id="139" w:name="X4d680a177d424724af06c7cafd116aca425474d"/>
    <w:p>
      <w:pPr>
        <w:pStyle w:val="Heading1"/>
      </w:pPr>
      <w:r>
        <w:t xml:space="preserve">CAPÍTULO 8 — Marketing: de 0 a 10.000 clientes</w:t>
      </w:r>
    </w:p>
    <w:bookmarkStart w:id="127" w:name="resumen-ejecutivo-6"/>
    <w:p>
      <w:pPr>
        <w:pStyle w:val="Heading2"/>
      </w:pPr>
      <w:r>
        <w:t xml:space="preserve">8.1 Resumen ejecutivo</w:t>
      </w:r>
    </w:p>
    <w:p>
      <w:pPr>
        <w:pStyle w:val="FirstParagraph"/>
      </w:pPr>
      <w:r>
        <w:t xml:space="preserve">La estrategia no puede copiar el manual genérico de growth de un mercado desarrollado: (1) el canal dominante en Bolivia es Facebook, no Google/Instagram; (2) el competidor real es un hábito gratuito, no una empresa. Gran parte del</w:t>
      </w:r>
      <w:r>
        <w:t xml:space="preserve"> </w:t>
      </w:r>
      <w:r>
        <w:t xml:space="preserve">“</w:t>
      </w:r>
      <w:r>
        <w:t xml:space="preserve">marketing</w:t>
      </w:r>
      <w:r>
        <w:t xml:space="preserve">”</w:t>
      </w:r>
      <w:r>
        <w:t xml:space="preserve"> </w:t>
      </w:r>
      <w:r>
        <w:t xml:space="preserve">es competir por atención en los mismos espacios donde hoy se resuelve el problema informalmente.</w:t>
      </w:r>
    </w:p>
    <w:p>
      <w:pPr>
        <w:pStyle w:val="BodyText"/>
      </w:pPr>
      <w:r>
        <w:t xml:space="preserve">Actualización de datos (DataReportal, Digital 2026 Bolivia, datos oct-nov 2025): 9 millones de usuarios de internet (71,3% penetración); Facebook sigue dominante; TikTok con mayor crecimiento (9,43M audiencia publicitaria 18+, cifra que puede sobrestimar población real). Otra fuente (Rikcarez 2025): Facebook ~7,55M (60,5%), TikTok ~7,39M (59,2%), Instagram ~2,2M (17,6%). Hay consenso en que Facebook lidera y TikTok crece, pero no una cifra única confiable de usuarios activos reales.</w:t>
      </w:r>
    </w:p>
    <w:bookmarkEnd w:id="127"/>
    <w:bookmarkStart w:id="128" w:name="X306856fb7453350ace94da09319ef9d3e1a46f9"/>
    <w:p>
      <w:pPr>
        <w:pStyle w:val="Heading2"/>
      </w:pPr>
      <w:r>
        <w:t xml:space="preserve">8.2 Fase de prelanzamiento (Fase 0-1 del Roadmap)</w:t>
      </w:r>
    </w:p>
    <w:p>
      <w:pPr>
        <w:pStyle w:val="FirstParagraph"/>
      </w:pPr>
      <w:r>
        <w:t xml:space="preserve">Presencia mínima de marca (Facebook/Instagram gratis, landing Carrd); reclutamiento silencioso de proveedores ancla (contacto directo, no publicitado); encuesta de validación como excusa de contacto inicial (doble propósito: dato + lista de contactos); contenido</w:t>
      </w:r>
      <w:r>
        <w:t xml:space="preserve"> </w:t>
      </w:r>
      <w:r>
        <w:t xml:space="preserve">“</w:t>
      </w:r>
      <w:r>
        <w:t xml:space="preserve">detrás de escena</w:t>
      </w:r>
      <w:r>
        <w:t xml:space="preserve">”</w:t>
      </w:r>
      <w:r>
        <w:t xml:space="preserve"> </w:t>
      </w:r>
      <w:r>
        <w:t xml:space="preserve">orgánico.</w:t>
      </w:r>
    </w:p>
    <w:bookmarkEnd w:id="128"/>
    <w:bookmarkStart w:id="129" w:name="Xab40ee72e984adbb685f3f909c9a42668ee707b"/>
    <w:p>
      <w:pPr>
        <w:pStyle w:val="Heading2"/>
      </w:pPr>
      <w:r>
        <w:t xml:space="preserve">8.3 Fase de lanzamiento (Fase 2 — piloto de 30 días)</w:t>
      </w:r>
    </w:p>
    <w:p>
      <w:pPr>
        <w:pStyle w:val="FirstParagraph"/>
      </w:pPr>
      <w:r>
        <w:t xml:space="preserve">Campaña de Facebook Ads segmentada (~USD 200-300); publicación orgánica en los mismos grupos identificados como Nivel 1 (Cap. 2); mensaje de lanzamiento centrado en</w:t>
      </w:r>
      <w:r>
        <w:t xml:space="preserve"> </w:t>
      </w:r>
      <w:r>
        <w:rPr>
          <w:bCs/>
          <w:b/>
        </w:rPr>
        <w:t xml:space="preserve">un solo diferenciador</w:t>
      </w:r>
      <w:r>
        <w:t xml:space="preserve">:</w:t>
      </w:r>
      <w:r>
        <w:t xml:space="preserve"> </w:t>
      </w:r>
      <w:r>
        <w:t xml:space="preserve">“</w:t>
      </w:r>
      <w:r>
        <w:t xml:space="preserve">proveedores verificados, con reseñas reales</w:t>
      </w:r>
      <w:r>
        <w:t xml:space="preserve">”</w:t>
      </w:r>
      <w:r>
        <w:t xml:space="preserve"> </w:t>
      </w:r>
      <w:r>
        <w:t xml:space="preserve">(</w:t>
      </w:r>
      <w:r>
        <w:rPr>
          <w:bCs/>
          <w:b/>
        </w:rPr>
        <w:t xml:space="preserve">ajustado en revisión de julio 2026</w:t>
      </w:r>
      <w:r>
        <w:t xml:space="preserve"> </w:t>
      </w:r>
      <w:r>
        <w:t xml:space="preserve">— la versión original decía</w:t>
      </w:r>
      <w:r>
        <w:t xml:space="preserve"> </w:t>
      </w:r>
      <w:r>
        <w:t xml:space="preserve">“</w:t>
      </w:r>
      <w:r>
        <w:t xml:space="preserve">con garantía</w:t>
      </w:r>
      <w:r>
        <w:t xml:space="preserve">”</w:t>
      </w:r>
      <w:r>
        <w:t xml:space="preserve">, pero ServiExpress ya no ofrece garantía monetaria propia; usar esa palabra en publicidad sería una promesa que la plataforma no puede respaldar) — dejando el resto de la propuesta de valor para cuando el cliente ya esté en la landing/formulario.</w:t>
      </w:r>
    </w:p>
    <w:bookmarkEnd w:id="129"/>
    <w:bookmarkStart w:id="130" w:name="primeros-100-clientes"/>
    <w:p>
      <w:pPr>
        <w:pStyle w:val="Heading2"/>
      </w:pPr>
      <w:r>
        <w:t xml:space="preserve">8.4 Primeros 100 clientes</w:t>
      </w:r>
    </w:p>
    <w:p>
      <w:pPr>
        <w:pStyle w:val="FirstParagraph"/>
      </w:pPr>
      <w:r>
        <w:t xml:space="preserve">Canal principal: Facebook (orgánico + ads bajo presupuesto) + grupos + referidos. Rol del fundador: atención 100% personalizada. Sin presupuesto para descuentos — el incentivo es la atención inmediata. Meta: completar el plan de validación de 30 días, no crecimiento en sí mismo.</w:t>
      </w:r>
    </w:p>
    <w:bookmarkEnd w:id="130"/>
    <w:bookmarkStart w:id="131" w:name="primeros-1.000-clientes"/>
    <w:p>
      <w:pPr>
        <w:pStyle w:val="Heading2"/>
      </w:pPr>
      <w:r>
        <w:t xml:space="preserve">8.5 Primeros 1.000 clientes</w:t>
      </w:r>
    </w:p>
    <w:p>
      <w:pPr>
        <w:pStyle w:val="FirstParagraph"/>
      </w:pPr>
      <w:r>
        <w:t xml:space="preserve">Condicionado a que el piloto dé Go/Go condicionado. Canal: Facebook Ads ampliado + programa de referidos simple (financiado con ingreso por comisión). Contenido: reseñas reales del piloto como prueba social. SEO básico como apuesta de bajo costo (sin dato de volumen de búsqueda verificado). Alianzas con ferreterías como canal de captación de clientes.</w:t>
      </w:r>
    </w:p>
    <w:bookmarkEnd w:id="131"/>
    <w:bookmarkStart w:id="132" w:name="primeros-10.000-clientes"/>
    <w:p>
      <w:pPr>
        <w:pStyle w:val="Heading2"/>
      </w:pPr>
      <w:r>
        <w:t xml:space="preserve">8.6 Primeros 10.000 clientes</w:t>
      </w:r>
    </w:p>
    <w:p>
      <w:pPr>
        <w:pStyle w:val="FirstParagraph"/>
      </w:pPr>
      <w:r>
        <w:t xml:space="preserve">Marco direccional, no plan ejecutable con el presupuesto actual: diversificación a TikTok/Instagram; Google Ads y SEO más serios (requiere validar volumen de búsqueda); microinfluencers locales (sin tarifas verificadas); consolidar el growth loop reseña→confianza→nuevo cliente.</w:t>
      </w:r>
    </w:p>
    <w:bookmarkEnd w:id="132"/>
    <w:bookmarkStart w:id="133" w:name="detalle-por-canal"/>
    <w:p>
      <w:pPr>
        <w:pStyle w:val="Heading2"/>
      </w:pPr>
      <w:r>
        <w:t xml:space="preserve">8.7 Detalle por canal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Canal</w:t>
            </w:r>
          </w:p>
        </w:tc>
        <w:tc>
          <w:tcPr/>
          <w:p>
            <w:pPr>
              <w:pStyle w:val="Compact"/>
              <w:jc w:val="left"/>
            </w:pPr>
            <w:r>
              <w:t xml:space="preserve">Rol</w:t>
            </w:r>
          </w:p>
        </w:tc>
        <w:tc>
          <w:tcPr/>
          <w:p>
            <w:pPr>
              <w:pStyle w:val="Compact"/>
              <w:jc w:val="left"/>
            </w:pPr>
            <w:r>
              <w:t xml:space="preserve">Nivel de confianza</w:t>
            </w:r>
          </w:p>
        </w:tc>
      </w:tr>
      <w:tr>
        <w:tc>
          <w:tcPr/>
          <w:p>
            <w:pPr>
              <w:pStyle w:val="Compact"/>
              <w:jc w:val="left"/>
            </w:pPr>
            <w:r>
              <w:t xml:space="preserve">Facebook (orgánico + ads)</w:t>
            </w:r>
          </w:p>
        </w:tc>
        <w:tc>
          <w:tcPr/>
          <w:p>
            <w:pPr>
              <w:pStyle w:val="Compact"/>
              <w:jc w:val="left"/>
            </w:pPr>
            <w:r>
              <w:t xml:space="preserve">Principal desde el día 1 hasta 1.000-10.000 clientes</w:t>
            </w:r>
          </w:p>
        </w:tc>
        <w:tc>
          <w:tcPr/>
          <w:p>
            <w:pPr>
              <w:pStyle w:val="Compact"/>
              <w:jc w:val="left"/>
            </w:pPr>
            <w:r>
              <w:t xml:space="preserve">Alta</w:t>
            </w:r>
          </w:p>
        </w:tc>
      </w:tr>
      <w:tr>
        <w:tc>
          <w:tcPr/>
          <w:p>
            <w:pPr>
              <w:pStyle w:val="Compact"/>
              <w:jc w:val="left"/>
            </w:pPr>
            <w:r>
              <w:t xml:space="preserve">WhatsApp Marketing</w:t>
            </w:r>
          </w:p>
        </w:tc>
        <w:tc>
          <w:tcPr/>
          <w:p>
            <w:pPr>
              <w:pStyle w:val="Compact"/>
              <w:jc w:val="left"/>
            </w:pPr>
            <w:r>
              <w:t xml:space="preserve">Conversión y retención, no captación masiva</w:t>
            </w:r>
          </w:p>
        </w:tc>
        <w:tc>
          <w:tcPr/>
          <w:p>
            <w:pPr>
              <w:pStyle w:val="Compact"/>
              <w:jc w:val="left"/>
            </w:pPr>
            <w:r>
              <w:t xml:space="preserve">Alta</w:t>
            </w:r>
          </w:p>
        </w:tc>
      </w:tr>
      <w:tr>
        <w:tc>
          <w:tcPr/>
          <w:p>
            <w:pPr>
              <w:pStyle w:val="Compact"/>
              <w:jc w:val="left"/>
            </w:pPr>
            <w:r>
              <w:t xml:space="preserve">Instagram</w:t>
            </w:r>
          </w:p>
        </w:tc>
        <w:tc>
          <w:tcPr/>
          <w:p>
            <w:pPr>
              <w:pStyle w:val="Compact"/>
              <w:jc w:val="left"/>
            </w:pPr>
            <w:r>
              <w:t xml:space="preserve">Secundario, más relevante para Perfil 1</w:t>
            </w:r>
          </w:p>
        </w:tc>
        <w:tc>
          <w:tcPr/>
          <w:p>
            <w:pPr>
              <w:pStyle w:val="Compact"/>
              <w:jc w:val="left"/>
            </w:pPr>
            <w:r>
              <w:t xml:space="preserve">Media</w:t>
            </w:r>
          </w:p>
        </w:tc>
      </w:tr>
      <w:tr>
        <w:tc>
          <w:tcPr/>
          <w:p>
            <w:pPr>
              <w:pStyle w:val="Compact"/>
              <w:jc w:val="left"/>
            </w:pPr>
            <w:r>
              <w:t xml:space="preserve">TikTok</w:t>
            </w:r>
          </w:p>
        </w:tc>
        <w:tc>
          <w:tcPr/>
          <w:p>
            <w:pPr>
              <w:pStyle w:val="Compact"/>
              <w:jc w:val="left"/>
            </w:pPr>
            <w:r>
              <w:t xml:space="preserve">Crecimiento a mediano plazo, no del MVP</w:t>
            </w:r>
          </w:p>
        </w:tc>
        <w:tc>
          <w:tcPr/>
          <w:p>
            <w:pPr>
              <w:pStyle w:val="Compact"/>
              <w:jc w:val="left"/>
            </w:pPr>
            <w:r>
              <w:t xml:space="preserve">Media</w:t>
            </w:r>
          </w:p>
        </w:tc>
      </w:tr>
      <w:tr>
        <w:tc>
          <w:tcPr/>
          <w:p>
            <w:pPr>
              <w:pStyle w:val="Compact"/>
              <w:jc w:val="left"/>
            </w:pPr>
            <w:r>
              <w:t xml:space="preserve">SEO/Google Ads</w:t>
            </w:r>
          </w:p>
        </w:tc>
        <w:tc>
          <w:tcPr/>
          <w:p>
            <w:pPr>
              <w:pStyle w:val="Compact"/>
              <w:jc w:val="left"/>
            </w:pPr>
            <w:r>
              <w:t xml:space="preserve">Largo plazo, no del MVP — sin volumen de búsqueda verificado</w:t>
            </w:r>
          </w:p>
        </w:tc>
        <w:tc>
          <w:tcPr/>
          <w:p>
            <w:pPr>
              <w:pStyle w:val="Compact"/>
              <w:jc w:val="left"/>
            </w:pPr>
            <w:r>
              <w:t xml:space="preserve">Baja</w:t>
            </w:r>
          </w:p>
        </w:tc>
      </w:tr>
      <w:tr>
        <w:tc>
          <w:tcPr/>
          <w:p>
            <w:pPr>
              <w:pStyle w:val="Compact"/>
              <w:jc w:val="left"/>
            </w:pPr>
            <w:r>
              <w:t xml:space="preserve">Influencers/microinfluencers</w:t>
            </w:r>
          </w:p>
        </w:tc>
        <w:tc>
          <w:tcPr/>
          <w:p>
            <w:pPr>
              <w:pStyle w:val="Compact"/>
              <w:jc w:val="left"/>
            </w:pPr>
            <w:r>
              <w:t xml:space="preserve">Fase de escalamiento — sin tarifas verificadas</w:t>
            </w:r>
          </w:p>
        </w:tc>
        <w:tc>
          <w:tcPr/>
          <w:p>
            <w:pPr>
              <w:pStyle w:val="Compact"/>
              <w:jc w:val="left"/>
            </w:pPr>
            <w:r>
              <w:t xml:space="preserve">Baja</w:t>
            </w:r>
          </w:p>
        </w:tc>
      </w:tr>
      <w:tr>
        <w:tc>
          <w:tcPr/>
          <w:p>
            <w:pPr>
              <w:pStyle w:val="Compact"/>
              <w:jc w:val="left"/>
            </w:pPr>
            <w:r>
              <w:t xml:space="preserve">Programa de referidos</w:t>
            </w:r>
          </w:p>
        </w:tc>
        <w:tc>
          <w:tcPr/>
          <w:p>
            <w:pPr>
              <w:pStyle w:val="Compact"/>
              <w:jc w:val="left"/>
            </w:pPr>
            <w:r>
              <w:t xml:space="preserve">Desde 1.000 clientes, con ingreso por comisión</w:t>
            </w:r>
          </w:p>
        </w:tc>
        <w:tc>
          <w:tcPr/>
          <w:p>
            <w:pPr>
              <w:pStyle w:val="Compact"/>
              <w:jc w:val="left"/>
            </w:pPr>
            <w:r>
              <w:t xml:space="preserve">Media</w:t>
            </w:r>
          </w:p>
        </w:tc>
      </w:tr>
      <w:tr>
        <w:tc>
          <w:tcPr/>
          <w:p>
            <w:pPr>
              <w:pStyle w:val="Compact"/>
              <w:jc w:val="left"/>
            </w:pPr>
            <w:r>
              <w:t xml:space="preserve">Contenido orgánico</w:t>
            </w:r>
          </w:p>
        </w:tc>
        <w:tc>
          <w:tcPr/>
          <w:p>
            <w:pPr>
              <w:pStyle w:val="Compact"/>
              <w:jc w:val="left"/>
            </w:pPr>
            <w:r>
              <w:t xml:space="preserve">Desde el día 1, sin costo</w:t>
            </w:r>
          </w:p>
        </w:tc>
        <w:tc>
          <w:tcPr/>
          <w:p>
            <w:pPr>
              <w:pStyle w:val="Compact"/>
              <w:jc w:val="left"/>
            </w:pPr>
            <w:r>
              <w:t xml:space="preserve">Alta</w:t>
            </w:r>
          </w:p>
        </w:tc>
      </w:tr>
      <w:tr>
        <w:tc>
          <w:tcPr/>
          <w:p>
            <w:pPr>
              <w:pStyle w:val="Compact"/>
              <w:jc w:val="left"/>
            </w:pPr>
            <w:r>
              <w:t xml:space="preserve">Email Marketing</w:t>
            </w:r>
          </w:p>
        </w:tc>
        <w:tc>
          <w:tcPr/>
          <w:p>
            <w:pPr>
              <w:pStyle w:val="Compact"/>
              <w:jc w:val="left"/>
            </w:pPr>
            <w:r>
              <w:t xml:space="preserve">Rol menor — bajo uso transaccional de internet en Bolivia</w:t>
            </w:r>
          </w:p>
        </w:tc>
        <w:tc>
          <w:tcPr/>
          <w:p>
            <w:pPr>
              <w:pStyle w:val="Compact"/>
              <w:jc w:val="left"/>
            </w:pPr>
            <w:r>
              <w:t xml:space="preserve">Media</w:t>
            </w:r>
          </w:p>
        </w:tc>
      </w:tr>
      <w:tr>
        <w:tc>
          <w:tcPr/>
          <w:p>
            <w:pPr>
              <w:pStyle w:val="Compact"/>
              <w:jc w:val="left"/>
            </w:pPr>
            <w:r>
              <w:t xml:space="preserve">Alianzas (ferreterías, gremios)</w:t>
            </w:r>
          </w:p>
        </w:tc>
        <w:tc>
          <w:tcPr/>
          <w:p>
            <w:pPr>
              <w:pStyle w:val="Compact"/>
              <w:jc w:val="left"/>
            </w:pPr>
            <w:r>
              <w:t xml:space="preserve">Captación de proveedores desde el MVP</w:t>
            </w:r>
          </w:p>
        </w:tc>
        <w:tc>
          <w:tcPr/>
          <w:p>
            <w:pPr>
              <w:pStyle w:val="Compact"/>
              <w:jc w:val="left"/>
            </w:pPr>
            <w:r>
              <w:t xml:space="preserve">Media-alta</w:t>
            </w:r>
          </w:p>
        </w:tc>
      </w:tr>
      <w:tr>
        <w:tc>
          <w:tcPr/>
          <w:p>
            <w:pPr>
              <w:pStyle w:val="Compact"/>
              <w:jc w:val="left"/>
            </w:pPr>
            <w:r>
              <w:t xml:space="preserve">Marketing de guerrilla</w:t>
            </w:r>
          </w:p>
        </w:tc>
        <w:tc>
          <w:tcPr/>
          <w:p>
            <w:pPr>
              <w:pStyle w:val="Compact"/>
              <w:jc w:val="left"/>
            </w:pPr>
            <w:r>
              <w:t xml:space="preserve">Volantes, ferias de barrio — sin evidencia específica</w:t>
            </w:r>
          </w:p>
        </w:tc>
        <w:tc>
          <w:tcPr/>
          <w:p>
            <w:pPr>
              <w:pStyle w:val="Compact"/>
              <w:jc w:val="left"/>
            </w:pPr>
            <w:r>
              <w:t xml:space="preserve">Baja</w:t>
            </w:r>
          </w:p>
        </w:tc>
      </w:tr>
    </w:tbl>
    <w:bookmarkEnd w:id="133"/>
    <w:bookmarkStart w:id="134" w:name="conclusiones-7"/>
    <w:p>
      <w:pPr>
        <w:pStyle w:val="Heading2"/>
      </w:pPr>
      <w:r>
        <w:t xml:space="preserve">8.8 Conclusiones</w:t>
      </w:r>
    </w:p>
    <w:p>
      <w:pPr>
        <w:numPr>
          <w:ilvl w:val="0"/>
          <w:numId w:val="1042"/>
        </w:numPr>
        <w:pStyle w:val="Compact"/>
      </w:pPr>
      <w:r>
        <w:t xml:space="preserve">Facebook y WhatsApp son el terreno de la competencia informal, no</w:t>
      </w:r>
      <w:r>
        <w:t xml:space="preserve"> </w:t>
      </w:r>
      <w:r>
        <w:t xml:space="preserve">“</w:t>
      </w:r>
      <w:r>
        <w:t xml:space="preserve">un canal más</w:t>
      </w:r>
      <w:r>
        <w:t xml:space="preserve">”</w:t>
      </w:r>
      <w:r>
        <w:t xml:space="preserve">.</w:t>
      </w:r>
    </w:p>
    <w:p>
      <w:pPr>
        <w:numPr>
          <w:ilvl w:val="0"/>
          <w:numId w:val="1042"/>
        </w:numPr>
        <w:pStyle w:val="Compact"/>
      </w:pPr>
      <w:r>
        <w:t xml:space="preserve">Canales de escalamiento son hipótesis de fase 3-4, sin datos verificados para Bolivia.</w:t>
      </w:r>
    </w:p>
    <w:p>
      <w:pPr>
        <w:numPr>
          <w:ilvl w:val="0"/>
          <w:numId w:val="1042"/>
        </w:numPr>
        <w:pStyle w:val="Compact"/>
      </w:pPr>
      <w:r>
        <w:t xml:space="preserve">El growth loop más sólido depende de que funcione el mecanismo de reputación (Cap. 5).</w:t>
      </w:r>
    </w:p>
    <w:p>
      <w:pPr>
        <w:numPr>
          <w:ilvl w:val="0"/>
          <w:numId w:val="1042"/>
        </w:numPr>
        <w:pStyle w:val="Compact"/>
      </w:pPr>
      <w:r>
        <w:t xml:space="preserve">Cifras de redes sociales actualizadas con la fuente más reciente, notando discrepancias entre fuentes.</w:t>
      </w:r>
    </w:p>
    <w:bookmarkEnd w:id="134"/>
    <w:bookmarkStart w:id="135" w:name="riesgos-detectados-7"/>
    <w:p>
      <w:pPr>
        <w:pStyle w:val="Heading2"/>
      </w:pPr>
      <w:r>
        <w:t xml:space="preserve">8.9 Riesgos detectados</w:t>
      </w:r>
    </w:p>
    <w:p>
      <w:pPr>
        <w:numPr>
          <w:ilvl w:val="0"/>
          <w:numId w:val="1043"/>
        </w:numPr>
        <w:pStyle w:val="Compact"/>
      </w:pPr>
      <w:r>
        <w:t xml:space="preserve">Diversificar canales antes de tiempo, diluyendo el presupuesto del MVP.</w:t>
      </w:r>
    </w:p>
    <w:p>
      <w:pPr>
        <w:numPr>
          <w:ilvl w:val="0"/>
          <w:numId w:val="1043"/>
        </w:numPr>
        <w:pStyle w:val="Compact"/>
      </w:pPr>
      <w:r>
        <w:t xml:space="preserve">Mensaje de lanzamiento demasiado complejo.</w:t>
      </w:r>
    </w:p>
    <w:p>
      <w:pPr>
        <w:numPr>
          <w:ilvl w:val="0"/>
          <w:numId w:val="1043"/>
        </w:numPr>
        <w:pStyle w:val="Compact"/>
      </w:pPr>
      <w:r>
        <w:t xml:space="preserve">Sobreestimar el atractivo de SEO/Ads sin volumen de búsqueda verificado.</w:t>
      </w:r>
    </w:p>
    <w:bookmarkEnd w:id="135"/>
    <w:bookmarkStart w:id="136" w:name="decisiones-recomendadas-7"/>
    <w:p>
      <w:pPr>
        <w:pStyle w:val="Heading2"/>
      </w:pPr>
      <w:r>
        <w:t xml:space="preserve">8.10 Decisiones recomendadas</w:t>
      </w:r>
    </w:p>
    <w:p>
      <w:pPr>
        <w:numPr>
          <w:ilvl w:val="0"/>
          <w:numId w:val="1044"/>
        </w:numPr>
        <w:pStyle w:val="Compact"/>
      </w:pPr>
      <w:r>
        <w:t xml:space="preserve">No presupuestar TikTok/influencers/SEO/Ads pagado durante el MVP.</w:t>
      </w:r>
    </w:p>
    <w:p>
      <w:pPr>
        <w:numPr>
          <w:ilvl w:val="0"/>
          <w:numId w:val="1044"/>
        </w:numPr>
        <w:pStyle w:val="Compact"/>
      </w:pPr>
      <w:r>
        <w:t xml:space="preserve">Usar la encuesta de validación para construir la lista de prelanzamiento.</w:t>
      </w:r>
    </w:p>
    <w:p>
      <w:pPr>
        <w:numPr>
          <w:ilvl w:val="0"/>
          <w:numId w:val="1044"/>
        </w:numPr>
        <w:pStyle w:val="Compact"/>
      </w:pPr>
      <w:r>
        <w:t xml:space="preserve">Un único mensaje central de lanzamiento, probado con A/B simple.</w:t>
      </w:r>
    </w:p>
    <w:bookmarkEnd w:id="136"/>
    <w:bookmarkStart w:id="137" w:name="tareas-pendientes-7"/>
    <w:p>
      <w:pPr>
        <w:pStyle w:val="Heading2"/>
      </w:pPr>
      <w:r>
        <w:t xml:space="preserve">8.11 Tareas pendientes</w:t>
      </w:r>
    </w:p>
    <w:p>
      <w:pPr>
        <w:numPr>
          <w:ilvl w:val="0"/>
          <w:numId w:val="1045"/>
        </w:numPr>
        <w:pStyle w:val="Compact"/>
      </w:pPr>
      <w:r>
        <w:t xml:space="preserve">☐ Verificar volumen de búsqueda de términos como</w:t>
      </w:r>
      <w:r>
        <w:t xml:space="preserve"> </w:t>
      </w:r>
      <w:r>
        <w:t xml:space="preserve">“</w:t>
      </w:r>
      <w:r>
        <w:t xml:space="preserve">plomero Santa Cruz</w:t>
      </w:r>
      <w:r>
        <w:t xml:space="preserve">”</w:t>
      </w:r>
      <w:r>
        <w:t xml:space="preserve"> </w:t>
      </w:r>
      <w:r>
        <w:t xml:space="preserve">(Google Keyword Planner)</w:t>
      </w:r>
    </w:p>
    <w:p>
      <w:pPr>
        <w:numPr>
          <w:ilvl w:val="0"/>
          <w:numId w:val="1045"/>
        </w:numPr>
        <w:pStyle w:val="Compact"/>
      </w:pPr>
      <w:r>
        <w:t xml:space="preserve">☐ Investigar tarifas reales de microinfluencers de SCZ</w:t>
      </w:r>
    </w:p>
    <w:p>
      <w:pPr>
        <w:numPr>
          <w:ilvl w:val="0"/>
          <w:numId w:val="1045"/>
        </w:numPr>
        <w:pStyle w:val="Compact"/>
      </w:pPr>
      <w:r>
        <w:t xml:space="preserve">☐ Preparar contenido</w:t>
      </w:r>
      <w:r>
        <w:t xml:space="preserve"> </w:t>
      </w:r>
      <w:r>
        <w:t xml:space="preserve">“</w:t>
      </w:r>
      <w:r>
        <w:t xml:space="preserve">detrás de escena</w:t>
      </w:r>
      <w:r>
        <w:t xml:space="preserve">”</w:t>
      </w:r>
      <w:r>
        <w:t xml:space="preserve"> </w:t>
      </w:r>
      <w:r>
        <w:t xml:space="preserve">desde la Fase 0</w:t>
      </w:r>
    </w:p>
    <w:bookmarkEnd w:id="137"/>
    <w:bookmarkStart w:id="138" w:name="checklist-de-validación-7"/>
    <w:p>
      <w:pPr>
        <w:pStyle w:val="Heading2"/>
      </w:pPr>
      <w:r>
        <w:t xml:space="preserve">8.12 Checklist de validación</w:t>
      </w:r>
    </w:p>
    <w:p>
      <w:pPr>
        <w:numPr>
          <w:ilvl w:val="0"/>
          <w:numId w:val="1046"/>
        </w:numPr>
        <w:pStyle w:val="Compact"/>
      </w:pPr>
      <w:r>
        <w:t xml:space="preserve">☐ Mensaje de lanzamiento probado con A/B en Facebook Ads</w:t>
      </w:r>
    </w:p>
    <w:p>
      <w:pPr>
        <w:numPr>
          <w:ilvl w:val="0"/>
          <w:numId w:val="1046"/>
        </w:numPr>
        <w:pStyle w:val="Compact"/>
      </w:pPr>
      <w:r>
        <w:t xml:space="preserve">☐ Lista de prelanzamiento construida desde la encuesta de validación</w:t>
      </w:r>
    </w:p>
    <w:p>
      <w:pPr>
        <w:numPr>
          <w:ilvl w:val="0"/>
          <w:numId w:val="1046"/>
        </w:numPr>
        <w:pStyle w:val="Compact"/>
      </w:pPr>
      <w:r>
        <w:t xml:space="preserve">☐ Ningún gasto comprometido en canales de escalamiento antes de resultados del piloto</w:t>
      </w:r>
    </w:p>
    <w:bookmarkEnd w:id="138"/>
    <w:bookmarkEnd w:id="139"/>
    <w:bookmarkStart w:id="153" w:name="capítulo-9-matriz-de-riesgos"/>
    <w:p>
      <w:pPr>
        <w:pStyle w:val="Heading1"/>
      </w:pPr>
      <w:r>
        <w:t xml:space="preserve">CAPÍTULO 9 — Matriz de Riesgos</w:t>
      </w:r>
    </w:p>
    <w:bookmarkStart w:id="140" w:name="resumen-ejecutivo-7"/>
    <w:p>
      <w:pPr>
        <w:pStyle w:val="Heading2"/>
      </w:pPr>
      <w:r>
        <w:t xml:space="preserve">9.1 Resumen ejecutivo</w:t>
      </w:r>
    </w:p>
    <w:p>
      <w:pPr>
        <w:pStyle w:val="FirstParagraph"/>
      </w:pPr>
      <w:r>
        <w:t xml:space="preserve">Consolida los riesgos de los Capítulos 0-8 en una matriz con probabilidad, impacto, detección, mitigación, contingencia y prioridad. Se agrega un riesgo nuevo: el vacío legal de protección de datos personales en Bolivia. Las calificaciones de Probabilidad/Impacto son juicio cualitativo fundamentado, no cálculo actuarial — no existen datos estadísticos bolivianos para calibrar probabilidades exactas.</w:t>
      </w:r>
    </w:p>
    <w:bookmarkEnd w:id="140"/>
    <w:bookmarkStart w:id="141" w:name="matriz-legal-y-regulatorio"/>
    <w:p>
      <w:pPr>
        <w:pStyle w:val="Heading2"/>
      </w:pPr>
      <w:r>
        <w:t xml:space="preserve">9.2 Matriz — Legal y regulatorio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Riesgo</w:t>
            </w:r>
          </w:p>
        </w:tc>
        <w:tc>
          <w:tcPr/>
          <w:p>
            <w:pPr>
              <w:pStyle w:val="Compact"/>
              <w:jc w:val="left"/>
            </w:pPr>
            <w:r>
              <w:t xml:space="preserve">Prob.</w:t>
            </w:r>
          </w:p>
        </w:tc>
        <w:tc>
          <w:tcPr/>
          <w:p>
            <w:pPr>
              <w:pStyle w:val="Compact"/>
              <w:jc w:val="left"/>
            </w:pPr>
            <w:r>
              <w:t xml:space="preserve">Impacto</w:t>
            </w:r>
          </w:p>
        </w:tc>
        <w:tc>
          <w:tcPr/>
          <w:p>
            <w:pPr>
              <w:pStyle w:val="Compact"/>
              <w:jc w:val="left"/>
            </w:pPr>
            <w:r>
              <w:t xml:space="preserve">Detección</w:t>
            </w:r>
          </w:p>
        </w:tc>
        <w:tc>
          <w:tcPr/>
          <w:p>
            <w:pPr>
              <w:pStyle w:val="Compact"/>
              <w:jc w:val="left"/>
            </w:pPr>
            <w:r>
              <w:t xml:space="preserve">Mitigación</w:t>
            </w:r>
          </w:p>
        </w:tc>
        <w:tc>
          <w:tcPr/>
          <w:p>
            <w:pPr>
              <w:pStyle w:val="Compact"/>
              <w:jc w:val="left"/>
            </w:pPr>
            <w:r>
              <w:t xml:space="preserve">Contingencia</w:t>
            </w:r>
          </w:p>
        </w:tc>
        <w:tc>
          <w:tcPr/>
          <w:p>
            <w:pPr>
              <w:pStyle w:val="Compact"/>
              <w:jc w:val="left"/>
            </w:pPr>
            <w:r>
              <w:t xml:space="preserve">Prioridad</w:t>
            </w:r>
          </w:p>
        </w:tc>
      </w:tr>
      <w:tr>
        <w:tc>
          <w:tcPr/>
          <w:p>
            <w:pPr>
              <w:pStyle w:val="Compact"/>
              <w:jc w:val="left"/>
            </w:pPr>
            <w:r>
              <w:t xml:space="preserve">Escrow propio clasificado como ETF (D.S. 5384)</w:t>
            </w:r>
          </w:p>
        </w:tc>
        <w:tc>
          <w:tcPr/>
          <w:p>
            <w:pPr>
              <w:pStyle w:val="Compact"/>
              <w:jc w:val="left"/>
            </w:pPr>
            <w:r>
              <w:t xml:space="preserve">Alta (si se intentara)</w:t>
            </w:r>
          </w:p>
        </w:tc>
        <w:tc>
          <w:tcPr/>
          <w:p>
            <w:pPr>
              <w:pStyle w:val="Compact"/>
              <w:jc w:val="left"/>
            </w:pPr>
            <w:r>
              <w:t xml:space="preserve">Alto</w:t>
            </w:r>
          </w:p>
        </w:tc>
        <w:tc>
          <w:tcPr/>
          <w:p>
            <w:pPr>
              <w:pStyle w:val="Compact"/>
              <w:jc w:val="left"/>
            </w:pPr>
            <w:r>
              <w:t xml:space="preserve">Consulta legal previa</w:t>
            </w:r>
          </w:p>
        </w:tc>
        <w:tc>
          <w:tcPr/>
          <w:p>
            <w:pPr>
              <w:pStyle w:val="Compact"/>
              <w:jc w:val="left"/>
            </w:pPr>
            <w:r>
              <w:t xml:space="preserve">No construir escrow propio</w:t>
            </w:r>
          </w:p>
        </w:tc>
        <w:tc>
          <w:tcPr/>
          <w:p>
            <w:pPr>
              <w:pStyle w:val="Compact"/>
              <w:jc w:val="left"/>
            </w:pPr>
            <w:r>
              <w:t xml:space="preserve">Alianza con ETF licenciada o banco</w:t>
            </w:r>
          </w:p>
        </w:tc>
        <w:tc>
          <w:tcPr/>
          <w:p>
            <w:pPr>
              <w:pStyle w:val="Compact"/>
              <w:jc w:val="left"/>
            </w:pPr>
            <w:r>
              <w:t xml:space="preserve">Crítica</w:t>
            </w:r>
          </w:p>
        </w:tc>
      </w:tr>
      <w:tr>
        <w:tc>
          <w:tcPr/>
          <w:p>
            <w:pPr>
              <w:pStyle w:val="Compact"/>
              <w:jc w:val="left"/>
            </w:pPr>
            <w:r>
              <w:t xml:space="preserve">Relación con proveedores como laboral encubierta</w:t>
            </w:r>
          </w:p>
        </w:tc>
        <w:tc>
          <w:tcPr/>
          <w:p>
            <w:pPr>
              <w:pStyle w:val="Compact"/>
              <w:jc w:val="left"/>
            </w:pPr>
            <w:r>
              <w:rPr>
                <w:bCs/>
                <w:b/>
              </w:rPr>
              <w:t xml:space="preserve">Media-Alta (revisado julio 2026: hay precedente regional real, no solo teórico — tribunales en Argentina y Uruguay determinaron dependencia laboral de conductores de Uber pese a contratos que los describían como</w:t>
            </w:r>
            <w:r>
              <w:rPr>
                <w:bCs/>
                <w:b/>
              </w:rPr>
              <w:t xml:space="preserve"> </w:t>
            </w:r>
            <w:r>
              <w:rPr>
                <w:bCs/>
                <w:b/>
              </w:rPr>
              <w:t xml:space="preserve">“</w:t>
            </w:r>
            <w:r>
              <w:rPr>
                <w:bCs/>
                <w:b/>
              </w:rPr>
              <w:t xml:space="preserve">socios independientes</w:t>
            </w:r>
            <w:r>
              <w:rPr>
                <w:bCs/>
                <w:b/>
              </w:rPr>
              <w:t xml:space="preserve">”</w:t>
            </w:r>
            <w:r>
              <w:rPr>
                <w:bCs/>
                <w:b/>
              </w:rPr>
              <w:t xml:space="preserve">; TaskRabbit pagó USD 1,75M en 2020 para cerrar una demanda similar en EE.UU.)</w:t>
            </w:r>
          </w:p>
        </w:tc>
        <w:tc>
          <w:tcPr/>
          <w:p>
            <w:pPr>
              <w:pStyle w:val="Compact"/>
              <w:jc w:val="left"/>
            </w:pPr>
            <w:r>
              <w:t xml:space="preserve">Alto</w:t>
            </w:r>
          </w:p>
        </w:tc>
        <w:tc>
          <w:tcPr/>
          <w:p>
            <w:pPr>
              <w:pStyle w:val="Compact"/>
              <w:jc w:val="left"/>
            </w:pPr>
            <w:r>
              <w:t xml:space="preserve">Opinión legal laboral + auditoría periódica de consistencia entre contrato y práctica real (ver checklist Cap. 5, A.4)</w:t>
            </w:r>
          </w:p>
        </w:tc>
        <w:tc>
          <w:tcPr/>
          <w:p>
            <w:pPr>
              <w:pStyle w:val="Compact"/>
              <w:jc w:val="left"/>
            </w:pPr>
            <w:r>
              <w:t xml:space="preserve">Contrato civil de tres partes (Cap. 5, A.4) + no fijar horarios/precios/exclusividad general + pago siempre directo cliente-proveedor + comisión cobrada al proveedor, nunca descontada de su pago (Cap. 4)</w:t>
            </w:r>
          </w:p>
        </w:tc>
        <w:tc>
          <w:tcPr/>
          <w:p>
            <w:pPr>
              <w:pStyle w:val="Compact"/>
              <w:jc w:val="left"/>
            </w:pPr>
            <w:r>
              <w:t xml:space="preserve">Rediseñar relación contractual y, si es necesario, el mecanismo de cobro</w:t>
            </w:r>
          </w:p>
        </w:tc>
        <w:tc>
          <w:tcPr/>
          <w:p>
            <w:pPr>
              <w:pStyle w:val="Compact"/>
              <w:jc w:val="left"/>
            </w:pPr>
            <w:r>
              <w:rPr>
                <w:bCs/>
                <w:b/>
              </w:rPr>
              <w:t xml:space="preserve">Crítica (subida desde Alta — ningún diseño técnico elimina este riesgo por completo, solo lo reduce)</w:t>
            </w:r>
          </w:p>
        </w:tc>
      </w:tr>
      <w:tr>
        <w:tc>
          <w:tcPr/>
          <w:p>
            <w:pPr>
              <w:pStyle w:val="Compact"/>
              <w:jc w:val="left"/>
            </w:pPr>
            <w:r>
              <w:t xml:space="preserve">Marca no disponible en SENAPI</w:t>
            </w:r>
          </w:p>
        </w:tc>
        <w:tc>
          <w:tcPr/>
          <w:p>
            <w:pPr>
              <w:pStyle w:val="Compact"/>
              <w:jc w:val="left"/>
            </w:pPr>
            <w:r>
              <w:t xml:space="preserve">Baja-Media</w:t>
            </w:r>
          </w:p>
        </w:tc>
        <w:tc>
          <w:tcPr/>
          <w:p>
            <w:pPr>
              <w:pStyle w:val="Compact"/>
              <w:jc w:val="left"/>
            </w:pPr>
            <w:r>
              <w:t xml:space="preserve">Medio</w:t>
            </w:r>
          </w:p>
        </w:tc>
        <w:tc>
          <w:tcPr/>
          <w:p>
            <w:pPr>
              <w:pStyle w:val="Compact"/>
              <w:jc w:val="left"/>
            </w:pPr>
            <w:r>
              <w:t xml:space="preserve">Búsqueda SENAPI</w:t>
            </w:r>
          </w:p>
        </w:tc>
        <w:tc>
          <w:tcPr/>
          <w:p>
            <w:pPr>
              <w:pStyle w:val="Compact"/>
              <w:jc w:val="left"/>
            </w:pPr>
            <w:r>
              <w:t xml:space="preserve">Verificar antes del lanzamiento</w:t>
            </w:r>
          </w:p>
        </w:tc>
        <w:tc>
          <w:tcPr/>
          <w:p>
            <w:pPr>
              <w:pStyle w:val="Compact"/>
              <w:jc w:val="left"/>
            </w:pPr>
            <w:r>
              <w:t xml:space="preserve">Usar variante de marca libre</w:t>
            </w:r>
          </w:p>
        </w:tc>
        <w:tc>
          <w:tcPr/>
          <w:p>
            <w:pPr>
              <w:pStyle w:val="Compact"/>
              <w:jc w:val="left"/>
            </w:pPr>
            <w:r>
              <w:t xml:space="preserve">Media</w:t>
            </w:r>
          </w:p>
        </w:tc>
      </w:tr>
      <w:tr>
        <w:tc>
          <w:tcPr/>
          <w:p>
            <w:pPr>
              <w:pStyle w:val="Compact"/>
              <w:jc w:val="left"/>
            </w:pPr>
            <w:r>
              <w:t xml:space="preserve">Futura Ley de Protección de Datos (nuevo)</w:t>
            </w:r>
          </w:p>
        </w:tc>
        <w:tc>
          <w:tcPr/>
          <w:p>
            <w:pPr>
              <w:pStyle w:val="Compact"/>
              <w:jc w:val="left"/>
            </w:pPr>
            <w:r>
              <w:t xml:space="preserve">Media (anteproyecto)</w:t>
            </w:r>
          </w:p>
        </w:tc>
        <w:tc>
          <w:tcPr/>
          <w:p>
            <w:pPr>
              <w:pStyle w:val="Compact"/>
              <w:jc w:val="left"/>
            </w:pPr>
            <w:r>
              <w:t xml:space="preserve">Medio</w:t>
            </w:r>
          </w:p>
        </w:tc>
        <w:tc>
          <w:tcPr/>
          <w:p>
            <w:pPr>
              <w:pStyle w:val="Compact"/>
              <w:jc w:val="left"/>
            </w:pPr>
            <w:r>
              <w:t xml:space="preserve">Monitoreo legislativo</w:t>
            </w:r>
          </w:p>
        </w:tc>
        <w:tc>
          <w:tcPr/>
          <w:p>
            <w:pPr>
              <w:pStyle w:val="Compact"/>
              <w:jc w:val="left"/>
            </w:pPr>
            <w:r>
              <w:t xml:space="preserve">Buenas prácticas desde ya</w:t>
            </w:r>
          </w:p>
        </w:tc>
        <w:tc>
          <w:tcPr/>
          <w:p>
            <w:pPr>
              <w:pStyle w:val="Compact"/>
              <w:jc w:val="left"/>
            </w:pPr>
            <w:r>
              <w:t xml:space="preserve">Ajustar políticas cuando se apruebe</w:t>
            </w:r>
          </w:p>
        </w:tc>
        <w:tc>
          <w:tcPr/>
          <w:p>
            <w:pPr>
              <w:pStyle w:val="Compact"/>
              <w:jc w:val="left"/>
            </w:pPr>
            <w:r>
              <w:t xml:space="preserve">Media</w:t>
            </w:r>
          </w:p>
        </w:tc>
      </w:tr>
    </w:tbl>
    <w:p>
      <w:pPr>
        <w:pStyle w:val="BodyText"/>
      </w:pPr>
      <w:r>
        <w:rPr>
          <w:bCs/>
          <w:b/>
        </w:rPr>
        <w:t xml:space="preserve">Nota sobre el riesgo nuevo:</w:t>
      </w:r>
      <w:r>
        <w:t xml:space="preserve"> </w:t>
      </w:r>
      <w:r>
        <w:t xml:space="preserve">Bolivia no tiene, a la fecha, una ley integral de protección de datos personales. Existe un anteproyecto (AGETIC + sociedad civil) sin fecha de aprobación. Esto es ambigüedad regulatoria y, a la vez, oportunidad de diferenciación si ServiExpress adopta buenas prácticas voluntariamente.</w:t>
      </w:r>
    </w:p>
    <w:bookmarkEnd w:id="141"/>
    <w:bookmarkStart w:id="142" w:name="matriz-mercado-y-demanda"/>
    <w:p>
      <w:pPr>
        <w:pStyle w:val="Heading2"/>
      </w:pPr>
      <w:r>
        <w:t xml:space="preserve">9.3 Matriz — Mercado y demanda</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Riesgo</w:t>
            </w:r>
          </w:p>
        </w:tc>
        <w:tc>
          <w:tcPr/>
          <w:p>
            <w:pPr>
              <w:pStyle w:val="Compact"/>
              <w:jc w:val="left"/>
            </w:pPr>
            <w:r>
              <w:t xml:space="preserve">Prob.</w:t>
            </w:r>
          </w:p>
        </w:tc>
        <w:tc>
          <w:tcPr/>
          <w:p>
            <w:pPr>
              <w:pStyle w:val="Compact"/>
              <w:jc w:val="left"/>
            </w:pPr>
            <w:r>
              <w:t xml:space="preserve">Impacto</w:t>
            </w:r>
          </w:p>
        </w:tc>
        <w:tc>
          <w:tcPr/>
          <w:p>
            <w:pPr>
              <w:pStyle w:val="Compact"/>
              <w:jc w:val="left"/>
            </w:pPr>
            <w:r>
              <w:t xml:space="preserve">Detección</w:t>
            </w:r>
          </w:p>
        </w:tc>
        <w:tc>
          <w:tcPr/>
          <w:p>
            <w:pPr>
              <w:pStyle w:val="Compact"/>
              <w:jc w:val="left"/>
            </w:pPr>
            <w:r>
              <w:t xml:space="preserve">Mitigación</w:t>
            </w:r>
          </w:p>
        </w:tc>
        <w:tc>
          <w:tcPr/>
          <w:p>
            <w:pPr>
              <w:pStyle w:val="Compact"/>
              <w:jc w:val="left"/>
            </w:pPr>
            <w:r>
              <w:t xml:space="preserve">Contingencia</w:t>
            </w:r>
          </w:p>
        </w:tc>
        <w:tc>
          <w:tcPr/>
          <w:p>
            <w:pPr>
              <w:pStyle w:val="Compact"/>
              <w:jc w:val="left"/>
            </w:pPr>
            <w:r>
              <w:t xml:space="preserve">Prioridad</w:t>
            </w:r>
          </w:p>
        </w:tc>
      </w:tr>
      <w:tr>
        <w:tc>
          <w:tcPr/>
          <w:p>
            <w:pPr>
              <w:pStyle w:val="Compact"/>
              <w:jc w:val="left"/>
            </w:pPr>
            <w:r>
              <w:t xml:space="preserve">Sobreestimar TAM/SAM sin datos de ticket/frecuencia</w:t>
            </w:r>
          </w:p>
        </w:tc>
        <w:tc>
          <w:tcPr/>
          <w:p>
            <w:pPr>
              <w:pStyle w:val="Compact"/>
              <w:jc w:val="left"/>
            </w:pPr>
            <w:r>
              <w:t xml:space="preserve">Alta</w:t>
            </w:r>
          </w:p>
        </w:tc>
        <w:tc>
          <w:tcPr/>
          <w:p>
            <w:pPr>
              <w:pStyle w:val="Compact"/>
              <w:jc w:val="left"/>
            </w:pPr>
            <w:r>
              <w:t xml:space="preserve">Alto</w:t>
            </w:r>
          </w:p>
        </w:tc>
        <w:tc>
          <w:tcPr/>
          <w:p>
            <w:pPr>
              <w:pStyle w:val="Compact"/>
              <w:jc w:val="left"/>
            </w:pPr>
            <w:r>
              <w:t xml:space="preserve">Encuesta y piloto</w:t>
            </w:r>
          </w:p>
        </w:tc>
        <w:tc>
          <w:tcPr/>
          <w:p>
            <w:pPr>
              <w:pStyle w:val="Compact"/>
              <w:jc w:val="left"/>
            </w:pPr>
            <w:r>
              <w:t xml:space="preserve">Tratar cifras como hipótesis</w:t>
            </w:r>
          </w:p>
        </w:tc>
        <w:tc>
          <w:tcPr/>
          <w:p>
            <w:pPr>
              <w:pStyle w:val="Compact"/>
              <w:jc w:val="left"/>
            </w:pPr>
            <w:r>
              <w:t xml:space="preserve">Ajustar modelo con datos reales</w:t>
            </w:r>
          </w:p>
        </w:tc>
        <w:tc>
          <w:tcPr/>
          <w:p>
            <w:pPr>
              <w:pStyle w:val="Compact"/>
              <w:jc w:val="left"/>
            </w:pPr>
            <w:r>
              <w:t xml:space="preserve">Crítica</w:t>
            </w:r>
          </w:p>
        </w:tc>
      </w:tr>
      <w:tr>
        <w:tc>
          <w:tcPr/>
          <w:p>
            <w:pPr>
              <w:pStyle w:val="Compact"/>
              <w:jc w:val="left"/>
            </w:pPr>
            <w:r>
              <w:t xml:space="preserve">Brecha smartphone vs. uso transaccional</w:t>
            </w:r>
          </w:p>
        </w:tc>
        <w:tc>
          <w:tcPr/>
          <w:p>
            <w:pPr>
              <w:pStyle w:val="Compact"/>
              <w:jc w:val="left"/>
            </w:pPr>
            <w:r>
              <w:t xml:space="preserve">Media-Alta</w:t>
            </w:r>
          </w:p>
        </w:tc>
        <w:tc>
          <w:tcPr/>
          <w:p>
            <w:pPr>
              <w:pStyle w:val="Compact"/>
              <w:jc w:val="left"/>
            </w:pPr>
            <w:r>
              <w:t xml:space="preserve">Alto</w:t>
            </w:r>
          </w:p>
        </w:tc>
        <w:tc>
          <w:tcPr/>
          <w:p>
            <w:pPr>
              <w:pStyle w:val="Compact"/>
              <w:jc w:val="left"/>
            </w:pPr>
            <w:r>
              <w:t xml:space="preserve">Conversión real del piloto</w:t>
            </w:r>
          </w:p>
        </w:tc>
        <w:tc>
          <w:tcPr/>
          <w:p>
            <w:pPr>
              <w:pStyle w:val="Compact"/>
              <w:jc w:val="left"/>
            </w:pPr>
            <w:r>
              <w:t xml:space="preserve">Comunicación simple, soporte manual</w:t>
            </w:r>
          </w:p>
        </w:tc>
        <w:tc>
          <w:tcPr/>
          <w:p>
            <w:pPr>
              <w:pStyle w:val="Compact"/>
              <w:jc w:val="left"/>
            </w:pPr>
            <w:r>
              <w:t xml:space="preserve">Alternativa de pago en efectivo</w:t>
            </w:r>
          </w:p>
        </w:tc>
        <w:tc>
          <w:tcPr/>
          <w:p>
            <w:pPr>
              <w:pStyle w:val="Compact"/>
              <w:jc w:val="left"/>
            </w:pPr>
            <w:r>
              <w:t xml:space="preserve">Alta</w:t>
            </w:r>
          </w:p>
        </w:tc>
      </w:tr>
      <w:tr>
        <w:tc>
          <w:tcPr/>
          <w:p>
            <w:pPr>
              <w:pStyle w:val="Compact"/>
              <w:jc w:val="left"/>
            </w:pPr>
            <w:r>
              <w:t xml:space="preserve">Segmento equivocado (Perfil 1 vs. 2)</w:t>
            </w:r>
          </w:p>
        </w:tc>
        <w:tc>
          <w:tcPr/>
          <w:p>
            <w:pPr>
              <w:pStyle w:val="Compact"/>
              <w:jc w:val="left"/>
            </w:pPr>
            <w:r>
              <w:t xml:space="preserve">Media</w:t>
            </w:r>
          </w:p>
        </w:tc>
        <w:tc>
          <w:tcPr/>
          <w:p>
            <w:pPr>
              <w:pStyle w:val="Compact"/>
              <w:jc w:val="left"/>
            </w:pPr>
            <w:r>
              <w:t xml:space="preserve">Medio-Alto</w:t>
            </w:r>
          </w:p>
        </w:tc>
        <w:tc>
          <w:tcPr/>
          <w:p>
            <w:pPr>
              <w:pStyle w:val="Compact"/>
              <w:jc w:val="left"/>
            </w:pPr>
            <w:r>
              <w:t xml:space="preserve">Comparar conversión entre segmentos</w:t>
            </w:r>
          </w:p>
        </w:tc>
        <w:tc>
          <w:tcPr/>
          <w:p>
            <w:pPr>
              <w:pStyle w:val="Compact"/>
              <w:jc w:val="left"/>
            </w:pPr>
            <w:r>
              <w:t xml:space="preserve">Incluir submuestra Perfil 2</w:t>
            </w:r>
          </w:p>
        </w:tc>
        <w:tc>
          <w:tcPr/>
          <w:p>
            <w:pPr>
              <w:pStyle w:val="Compact"/>
              <w:jc w:val="left"/>
            </w:pPr>
            <w:r>
              <w:t xml:space="preserve">Reorientar segmento primario</w:t>
            </w:r>
          </w:p>
        </w:tc>
        <w:tc>
          <w:tcPr/>
          <w:p>
            <w:pPr>
              <w:pStyle w:val="Compact"/>
              <w:jc w:val="left"/>
            </w:pPr>
            <w:r>
              <w:t xml:space="preserve">Media</w:t>
            </w:r>
          </w:p>
        </w:tc>
      </w:tr>
      <w:tr>
        <w:tc>
          <w:tcPr/>
          <w:p>
            <w:pPr>
              <w:pStyle w:val="Compact"/>
              <w:jc w:val="left"/>
            </w:pPr>
            <w:r>
              <w:t xml:space="preserve">Segmento PyME desatendido</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Entrevistas a administradores</w:t>
            </w:r>
          </w:p>
        </w:tc>
        <w:tc>
          <w:tcPr/>
          <w:p>
            <w:pPr>
              <w:pStyle w:val="Compact"/>
              <w:jc w:val="left"/>
            </w:pPr>
            <w:r>
              <w:t xml:space="preserve">Incluir 3-5 entrevistas</w:t>
            </w:r>
          </w:p>
        </w:tc>
        <w:tc>
          <w:tcPr/>
          <w:p>
            <w:pPr>
              <w:pStyle w:val="Compact"/>
              <w:jc w:val="left"/>
            </w:pPr>
            <w:r>
              <w:t xml:space="preserve">Incorporar en Fase 3</w:t>
            </w:r>
          </w:p>
        </w:tc>
        <w:tc>
          <w:tcPr/>
          <w:p>
            <w:pPr>
              <w:pStyle w:val="Compact"/>
              <w:jc w:val="left"/>
            </w:pPr>
            <w:r>
              <w:t xml:space="preserve">Baja-Media</w:t>
            </w:r>
          </w:p>
        </w:tc>
      </w:tr>
    </w:tbl>
    <w:bookmarkEnd w:id="142"/>
    <w:bookmarkStart w:id="143" w:name="matriz-competencia"/>
    <w:p>
      <w:pPr>
        <w:pStyle w:val="Heading2"/>
      </w:pPr>
      <w:r>
        <w:t xml:space="preserve">9.4 Matriz — Competencia</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Riesgo</w:t>
            </w:r>
          </w:p>
        </w:tc>
        <w:tc>
          <w:tcPr/>
          <w:p>
            <w:pPr>
              <w:pStyle w:val="Compact"/>
              <w:jc w:val="left"/>
            </w:pPr>
            <w:r>
              <w:t xml:space="preserve">Prob.</w:t>
            </w:r>
          </w:p>
        </w:tc>
        <w:tc>
          <w:tcPr/>
          <w:p>
            <w:pPr>
              <w:pStyle w:val="Compact"/>
              <w:jc w:val="left"/>
            </w:pPr>
            <w:r>
              <w:t xml:space="preserve">Impacto</w:t>
            </w:r>
          </w:p>
        </w:tc>
        <w:tc>
          <w:tcPr/>
          <w:p>
            <w:pPr>
              <w:pStyle w:val="Compact"/>
              <w:jc w:val="left"/>
            </w:pPr>
            <w:r>
              <w:t xml:space="preserve">Detección</w:t>
            </w:r>
          </w:p>
        </w:tc>
        <w:tc>
          <w:tcPr/>
          <w:p>
            <w:pPr>
              <w:pStyle w:val="Compact"/>
              <w:jc w:val="left"/>
            </w:pPr>
            <w:r>
              <w:t xml:space="preserve">Mitigación</w:t>
            </w:r>
          </w:p>
        </w:tc>
        <w:tc>
          <w:tcPr/>
          <w:p>
            <w:pPr>
              <w:pStyle w:val="Compact"/>
              <w:jc w:val="left"/>
            </w:pPr>
            <w:r>
              <w:t xml:space="preserve">Contingencia</w:t>
            </w:r>
          </w:p>
        </w:tc>
        <w:tc>
          <w:tcPr/>
          <w:p>
            <w:pPr>
              <w:pStyle w:val="Compact"/>
              <w:jc w:val="left"/>
            </w:pPr>
            <w:r>
              <w:t xml:space="preserve">Prioridad</w:t>
            </w:r>
          </w:p>
        </w:tc>
      </w:tr>
      <w:tr>
        <w:tc>
          <w:tcPr/>
          <w:p>
            <w:pPr>
              <w:pStyle w:val="Compact"/>
              <w:jc w:val="left"/>
            </w:pPr>
            <w:r>
              <w:t xml:space="preserve">Subestimar competencia informal</w:t>
            </w:r>
          </w:p>
        </w:tc>
        <w:tc>
          <w:tcPr/>
          <w:p>
            <w:pPr>
              <w:pStyle w:val="Compact"/>
              <w:jc w:val="left"/>
            </w:pPr>
            <w:r>
              <w:t xml:space="preserve">Alta</w:t>
            </w:r>
          </w:p>
        </w:tc>
        <w:tc>
          <w:tcPr/>
          <w:p>
            <w:pPr>
              <w:pStyle w:val="Compact"/>
              <w:jc w:val="left"/>
            </w:pPr>
            <w:r>
              <w:t xml:space="preserve">Alto</w:t>
            </w:r>
          </w:p>
        </w:tc>
        <w:tc>
          <w:tcPr/>
          <w:p>
            <w:pPr>
              <w:pStyle w:val="Compact"/>
              <w:jc w:val="left"/>
            </w:pPr>
            <w:r>
              <w:t xml:space="preserve">Medir leads resueltos por fuera</w:t>
            </w:r>
          </w:p>
        </w:tc>
        <w:tc>
          <w:tcPr/>
          <w:p>
            <w:pPr>
              <w:pStyle w:val="Compact"/>
              <w:jc w:val="left"/>
            </w:pPr>
            <w:r>
              <w:t xml:space="preserve">Marketing centrado en competir donde está la demanda</w:t>
            </w:r>
          </w:p>
        </w:tc>
        <w:tc>
          <w:tcPr/>
          <w:p>
            <w:pPr>
              <w:pStyle w:val="Compact"/>
              <w:jc w:val="left"/>
            </w:pPr>
            <w:r>
              <w:t xml:space="preserve">Ajustar propuesta de valor</w:t>
            </w:r>
          </w:p>
        </w:tc>
        <w:tc>
          <w:tcPr/>
          <w:p>
            <w:pPr>
              <w:pStyle w:val="Compact"/>
              <w:jc w:val="left"/>
            </w:pPr>
            <w:r>
              <w:t xml:space="preserve">Crítica</w:t>
            </w:r>
          </w:p>
        </w:tc>
      </w:tr>
      <w:tr>
        <w:tc>
          <w:tcPr/>
          <w:p>
            <w:pPr>
              <w:pStyle w:val="Compact"/>
              <w:jc w:val="left"/>
            </w:pPr>
            <w:r>
              <w:t xml:space="preserve">Entrada de competidor regional</w:t>
            </w:r>
          </w:p>
        </w:tc>
        <w:tc>
          <w:tcPr/>
          <w:p>
            <w:pPr>
              <w:pStyle w:val="Compact"/>
              <w:jc w:val="left"/>
            </w:pPr>
            <w:r>
              <w:t xml:space="preserve">Media</w:t>
            </w:r>
          </w:p>
        </w:tc>
        <w:tc>
          <w:tcPr/>
          <w:p>
            <w:pPr>
              <w:pStyle w:val="Compact"/>
              <w:jc w:val="left"/>
            </w:pPr>
            <w:r>
              <w:t xml:space="preserve">Alto si ocurre en validación</w:t>
            </w:r>
          </w:p>
        </w:tc>
        <w:tc>
          <w:tcPr/>
          <w:p>
            <w:pPr>
              <w:pStyle w:val="Compact"/>
              <w:jc w:val="left"/>
            </w:pPr>
            <w:r>
              <w:t xml:space="preserve">Monitoreo trimestral</w:t>
            </w:r>
          </w:p>
        </w:tc>
        <w:tc>
          <w:tcPr/>
          <w:p>
            <w:pPr>
              <w:pStyle w:val="Compact"/>
              <w:jc w:val="left"/>
            </w:pPr>
            <w:r>
              <w:t xml:space="preserve">Velocidad de validación y base de proveedores</w:t>
            </w:r>
          </w:p>
        </w:tc>
        <w:tc>
          <w:tcPr/>
          <w:p>
            <w:pPr>
              <w:pStyle w:val="Compact"/>
              <w:jc w:val="left"/>
            </w:pPr>
            <w:r>
              <w:t xml:space="preserve">Asociación o diferenciación más fuerte</w:t>
            </w:r>
          </w:p>
        </w:tc>
        <w:tc>
          <w:tcPr/>
          <w:p>
            <w:pPr>
              <w:pStyle w:val="Compact"/>
              <w:jc w:val="left"/>
            </w:pPr>
            <w:r>
              <w:t xml:space="preserve">Media</w:t>
            </w:r>
          </w:p>
        </w:tc>
      </w:tr>
      <w:tr>
        <w:tc>
          <w:tcPr/>
          <w:p>
            <w:pPr>
              <w:pStyle w:val="Compact"/>
              <w:jc w:val="left"/>
            </w:pPr>
            <w:r>
              <w:t xml:space="preserve">Copiar modelo de monetización sin validar</w:t>
            </w:r>
          </w:p>
        </w:tc>
        <w:tc>
          <w:tcPr/>
          <w:p>
            <w:pPr>
              <w:pStyle w:val="Compact"/>
              <w:jc w:val="left"/>
            </w:pPr>
            <w:r>
              <w:t xml:space="preserve">Media</w:t>
            </w:r>
          </w:p>
        </w:tc>
        <w:tc>
          <w:tcPr/>
          <w:p>
            <w:pPr>
              <w:pStyle w:val="Compact"/>
              <w:jc w:val="left"/>
            </w:pPr>
            <w:r>
              <w:t xml:space="preserve">Medio-Alto</w:t>
            </w:r>
          </w:p>
        </w:tc>
        <w:tc>
          <w:tcPr/>
          <w:p>
            <w:pPr>
              <w:pStyle w:val="Compact"/>
              <w:jc w:val="left"/>
            </w:pPr>
            <w:r>
              <w:t xml:space="preserve">Reacción real en entrevistas</w:t>
            </w:r>
          </w:p>
        </w:tc>
        <w:tc>
          <w:tcPr/>
          <w:p>
            <w:pPr>
              <w:pStyle w:val="Compact"/>
              <w:jc w:val="left"/>
            </w:pPr>
            <w:r>
              <w:t xml:space="preserve">Modelo híbrido, no rígido</w:t>
            </w:r>
          </w:p>
        </w:tc>
        <w:tc>
          <w:tcPr/>
          <w:p>
            <w:pPr>
              <w:pStyle w:val="Compact"/>
              <w:jc w:val="left"/>
            </w:pPr>
            <w:r>
              <w:t xml:space="preserve">Ajustar comisión o volver a freemium</w:t>
            </w:r>
          </w:p>
        </w:tc>
        <w:tc>
          <w:tcPr/>
          <w:p>
            <w:pPr>
              <w:pStyle w:val="Compact"/>
              <w:jc w:val="left"/>
            </w:pPr>
            <w:r>
              <w:t xml:space="preserve">Media</w:t>
            </w:r>
          </w:p>
        </w:tc>
      </w:tr>
    </w:tbl>
    <w:bookmarkEnd w:id="143"/>
    <w:bookmarkStart w:id="144" w:name="matriz-producto-operación-y-proveedores"/>
    <w:p>
      <w:pPr>
        <w:pStyle w:val="Heading2"/>
      </w:pPr>
      <w:r>
        <w:t xml:space="preserve">9.5 Matriz — Producto, operación y proveedores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Riesgo</w:t>
            </w:r>
          </w:p>
        </w:tc>
        <w:tc>
          <w:tcPr/>
          <w:p>
            <w:pPr>
              <w:pStyle w:val="Compact"/>
              <w:jc w:val="left"/>
            </w:pPr>
            <w:r>
              <w:t xml:space="preserve">Prob.</w:t>
            </w:r>
          </w:p>
        </w:tc>
        <w:tc>
          <w:tcPr/>
          <w:p>
            <w:pPr>
              <w:pStyle w:val="Compact"/>
              <w:jc w:val="left"/>
            </w:pPr>
            <w:r>
              <w:t xml:space="preserve">Impacto</w:t>
            </w:r>
          </w:p>
        </w:tc>
        <w:tc>
          <w:tcPr/>
          <w:p>
            <w:pPr>
              <w:pStyle w:val="Compact"/>
              <w:jc w:val="left"/>
            </w:pPr>
            <w:r>
              <w:t xml:space="preserve">Detección</w:t>
            </w:r>
          </w:p>
        </w:tc>
        <w:tc>
          <w:tcPr/>
          <w:p>
            <w:pPr>
              <w:pStyle w:val="Compact"/>
              <w:jc w:val="left"/>
            </w:pPr>
            <w:r>
              <w:t xml:space="preserve">Mitigación</w:t>
            </w:r>
          </w:p>
        </w:tc>
        <w:tc>
          <w:tcPr/>
          <w:p>
            <w:pPr>
              <w:pStyle w:val="Compact"/>
              <w:jc w:val="left"/>
            </w:pPr>
            <w:r>
              <w:t xml:space="preserve">Contingencia</w:t>
            </w:r>
          </w:p>
        </w:tc>
        <w:tc>
          <w:tcPr/>
          <w:p>
            <w:pPr>
              <w:pStyle w:val="Compact"/>
              <w:jc w:val="left"/>
            </w:pPr>
            <w:r>
              <w:t xml:space="preserve">Prioridad</w:t>
            </w:r>
          </w:p>
        </w:tc>
      </w:tr>
      <w:tr>
        <w:tc>
          <w:tcPr/>
          <w:p>
            <w:pPr>
              <w:pStyle w:val="Compact"/>
              <w:jc w:val="left"/>
            </w:pPr>
            <w:r>
              <w:t xml:space="preserve">Evasión de plataforma</w:t>
            </w:r>
          </w:p>
        </w:tc>
        <w:tc>
          <w:tcPr/>
          <w:p>
            <w:pPr>
              <w:pStyle w:val="Compact"/>
              <w:jc w:val="left"/>
            </w:pPr>
            <w:r>
              <w:t xml:space="preserve">Alta</w:t>
            </w:r>
          </w:p>
        </w:tc>
        <w:tc>
          <w:tcPr/>
          <w:p>
            <w:pPr>
              <w:pStyle w:val="Compact"/>
              <w:jc w:val="left"/>
            </w:pPr>
            <w:r>
              <w:t xml:space="preserve">Crítico</w:t>
            </w:r>
          </w:p>
        </w:tc>
        <w:tc>
          <w:tcPr/>
          <w:p>
            <w:pPr>
              <w:pStyle w:val="Compact"/>
              <w:jc w:val="left"/>
            </w:pPr>
            <w:r>
              <w:t xml:space="preserve">Seguimiento manual en el piloto</w:t>
            </w:r>
          </w:p>
        </w:tc>
        <w:tc>
          <w:tcPr/>
          <w:p>
            <w:pPr>
              <w:pStyle w:val="Compact"/>
              <w:jc w:val="left"/>
            </w:pPr>
            <w:r>
              <w:t xml:space="preserve">Pago condicionado + reputación + T&amp;C</w:t>
            </w:r>
          </w:p>
        </w:tc>
        <w:tc>
          <w:tcPr/>
          <w:p>
            <w:pPr>
              <w:pStyle w:val="Compact"/>
              <w:jc w:val="left"/>
            </w:pPr>
            <w:r>
              <w:t xml:space="preserve">Modelo de suscripción fija si evasión muy alta</w:t>
            </w:r>
          </w:p>
        </w:tc>
        <w:tc>
          <w:tcPr/>
          <w:p>
            <w:pPr>
              <w:pStyle w:val="Compact"/>
              <w:jc w:val="left"/>
            </w:pPr>
            <w:r>
              <w:t xml:space="preserve">Crítica</w:t>
            </w:r>
          </w:p>
        </w:tc>
      </w:tr>
      <w:tr>
        <w:tc>
          <w:tcPr/>
          <w:p>
            <w:pPr>
              <w:pStyle w:val="Compact"/>
              <w:jc w:val="left"/>
            </w:pPr>
            <w:r>
              <w:t xml:space="preserve">Efecto huevo y gallina</w:t>
            </w:r>
          </w:p>
        </w:tc>
        <w:tc>
          <w:tcPr/>
          <w:p>
            <w:pPr>
              <w:pStyle w:val="Compact"/>
              <w:jc w:val="left"/>
            </w:pPr>
            <w:r>
              <w:t xml:space="preserve">Alta al inicio</w:t>
            </w:r>
          </w:p>
        </w:tc>
        <w:tc>
          <w:tcPr/>
          <w:p>
            <w:pPr>
              <w:pStyle w:val="Compact"/>
              <w:jc w:val="left"/>
            </w:pPr>
            <w:r>
              <w:t xml:space="preserve">Alto</w:t>
            </w:r>
          </w:p>
        </w:tc>
        <w:tc>
          <w:tcPr/>
          <w:p>
            <w:pPr>
              <w:pStyle w:val="Compact"/>
              <w:jc w:val="left"/>
            </w:pPr>
            <w:r>
              <w:t xml:space="preserve">KPI de 8 proveedores mínimo</w:t>
            </w:r>
          </w:p>
        </w:tc>
        <w:tc>
          <w:tcPr/>
          <w:p>
            <w:pPr>
              <w:pStyle w:val="Compact"/>
              <w:jc w:val="left"/>
            </w:pPr>
            <w:r>
              <w:t xml:space="preserve">No lanzar demanda sin oferta</w:t>
            </w:r>
          </w:p>
        </w:tc>
        <w:tc>
          <w:tcPr/>
          <w:p>
            <w:pPr>
              <w:pStyle w:val="Compact"/>
              <w:jc w:val="left"/>
            </w:pPr>
            <w:r>
              <w:t xml:space="preserve">Extender Fase 1</w:t>
            </w:r>
          </w:p>
        </w:tc>
        <w:tc>
          <w:tcPr/>
          <w:p>
            <w:pPr>
              <w:pStyle w:val="Compact"/>
              <w:jc w:val="left"/>
            </w:pPr>
            <w:r>
              <w:t xml:space="preserve">Alta</w:t>
            </w:r>
          </w:p>
        </w:tc>
      </w:tr>
      <w:tr>
        <w:tc>
          <w:tcPr/>
          <w:p>
            <w:pPr>
              <w:pStyle w:val="Compact"/>
              <w:jc w:val="left"/>
            </w:pPr>
            <w:r>
              <w:t xml:space="preserve">Tensión tributaria del proveedor informal</w:t>
            </w:r>
          </w:p>
        </w:tc>
        <w:tc>
          <w:tcPr/>
          <w:p>
            <w:pPr>
              <w:pStyle w:val="Compact"/>
              <w:jc w:val="left"/>
            </w:pPr>
            <w:r>
              <w:t xml:space="preserve">Media-Alta</w:t>
            </w:r>
          </w:p>
        </w:tc>
        <w:tc>
          <w:tcPr/>
          <w:p>
            <w:pPr>
              <w:pStyle w:val="Compact"/>
              <w:jc w:val="left"/>
            </w:pPr>
            <w:r>
              <w:t xml:space="preserve">Medio-Alto</w:t>
            </w:r>
          </w:p>
        </w:tc>
        <w:tc>
          <w:tcPr/>
          <w:p>
            <w:pPr>
              <w:pStyle w:val="Compact"/>
              <w:jc w:val="left"/>
            </w:pPr>
            <w:r>
              <w:t xml:space="preserve">Pregunta directa en formulario/entrevistas</w:t>
            </w:r>
          </w:p>
        </w:tc>
        <w:tc>
          <w:tcPr/>
          <w:p>
            <w:pPr>
              <w:pStyle w:val="Compact"/>
              <w:jc w:val="left"/>
            </w:pPr>
            <w:r>
              <w:t xml:space="preserve">Comunicar como informativo, no condición</w:t>
            </w:r>
          </w:p>
        </w:tc>
        <w:tc>
          <w:tcPr/>
          <w:p>
            <w:pPr>
              <w:pStyle w:val="Compact"/>
              <w:jc w:val="left"/>
            </w:pPr>
            <w:r>
              <w:t xml:space="preserve">Rediseñar verificación si hay abandono</w:t>
            </w:r>
          </w:p>
        </w:tc>
        <w:tc>
          <w:tcPr/>
          <w:p>
            <w:pPr>
              <w:pStyle w:val="Compact"/>
              <w:jc w:val="left"/>
            </w:pPr>
            <w:r>
              <w:t xml:space="preserve">Alta</w:t>
            </w:r>
          </w:p>
        </w:tc>
      </w:tr>
      <w:tr>
        <w:tc>
          <w:tcPr/>
          <w:p>
            <w:pPr>
              <w:pStyle w:val="Compact"/>
              <w:jc w:val="left"/>
            </w:pPr>
            <w:r>
              <w:t xml:space="preserve">Saturación operativa (~30-40 min/transacción)</w:t>
            </w:r>
          </w:p>
        </w:tc>
        <w:tc>
          <w:tcPr/>
          <w:p>
            <w:pPr>
              <w:pStyle w:val="Compact"/>
              <w:jc w:val="left"/>
            </w:pPr>
            <w:r>
              <w:t xml:space="preserve">Media-Alta</w:t>
            </w:r>
          </w:p>
        </w:tc>
        <w:tc>
          <w:tcPr/>
          <w:p>
            <w:pPr>
              <w:pStyle w:val="Compact"/>
              <w:jc w:val="left"/>
            </w:pPr>
            <w:r>
              <w:t xml:space="preserve">Medio</w:t>
            </w:r>
          </w:p>
        </w:tc>
        <w:tc>
          <w:tcPr/>
          <w:p>
            <w:pPr>
              <w:pStyle w:val="Compact"/>
              <w:jc w:val="left"/>
            </w:pPr>
            <w:r>
              <w:t xml:space="preserve">Medir en simulacro</w:t>
            </w:r>
          </w:p>
        </w:tc>
        <w:tc>
          <w:tcPr/>
          <w:p>
            <w:pPr>
              <w:pStyle w:val="Compact"/>
              <w:jc w:val="left"/>
            </w:pPr>
            <w:r>
              <w:t xml:space="preserve">Límite diario de solicitudes</w:t>
            </w:r>
          </w:p>
        </w:tc>
        <w:tc>
          <w:tcPr/>
          <w:p>
            <w:pPr>
              <w:pStyle w:val="Compact"/>
              <w:jc w:val="left"/>
            </w:pPr>
            <w:r>
              <w:t xml:space="preserve">Pausar campaña de ads</w:t>
            </w:r>
          </w:p>
        </w:tc>
        <w:tc>
          <w:tcPr/>
          <w:p>
            <w:pPr>
              <w:pStyle w:val="Compact"/>
              <w:jc w:val="left"/>
            </w:pPr>
            <w:r>
              <w:t xml:space="preserve">Media</w:t>
            </w:r>
          </w:p>
        </w:tc>
      </w:tr>
      <w:tr>
        <w:tc>
          <w:tcPr/>
          <w:p>
            <w:pPr>
              <w:pStyle w:val="Compact"/>
              <w:jc w:val="left"/>
            </w:pPr>
            <w:r>
              <w:t xml:space="preserve">Costo de verificación no dimensionado</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Cotizar en Bolivia</w:t>
            </w:r>
          </w:p>
        </w:tc>
        <w:tc>
          <w:tcPr/>
          <w:p>
            <w:pPr>
              <w:pStyle w:val="Compact"/>
              <w:jc w:val="left"/>
            </w:pPr>
            <w:r>
              <w:t xml:space="preserve">Verificación ligera</w:t>
            </w:r>
          </w:p>
        </w:tc>
        <w:tc>
          <w:tcPr/>
          <w:p>
            <w:pPr>
              <w:pStyle w:val="Compact"/>
              <w:jc w:val="left"/>
            </w:pPr>
            <w:r>
              <w:t xml:space="preserve">Escalar solo si el presupuesto lo permite</w:t>
            </w:r>
          </w:p>
        </w:tc>
        <w:tc>
          <w:tcPr/>
          <w:p>
            <w:pPr>
              <w:pStyle w:val="Compact"/>
              <w:jc w:val="left"/>
            </w:pPr>
            <w:r>
              <w:t xml:space="preserve">Baja-Media</w:t>
            </w:r>
          </w:p>
        </w:tc>
      </w:tr>
    </w:tbl>
    <w:bookmarkEnd w:id="144"/>
    <w:bookmarkStart w:id="145" w:name="matriz-financiero-y-macroeconómico"/>
    <w:p>
      <w:pPr>
        <w:pStyle w:val="Heading2"/>
      </w:pPr>
      <w:r>
        <w:t xml:space="preserve">9.6 Matriz — Financiero y macroeconómico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Riesgo</w:t>
            </w:r>
          </w:p>
        </w:tc>
        <w:tc>
          <w:tcPr/>
          <w:p>
            <w:pPr>
              <w:pStyle w:val="Compact"/>
              <w:jc w:val="left"/>
            </w:pPr>
            <w:r>
              <w:t xml:space="preserve">Prob.</w:t>
            </w:r>
          </w:p>
        </w:tc>
        <w:tc>
          <w:tcPr/>
          <w:p>
            <w:pPr>
              <w:pStyle w:val="Compact"/>
              <w:jc w:val="left"/>
            </w:pPr>
            <w:r>
              <w:t xml:space="preserve">Impacto</w:t>
            </w:r>
          </w:p>
        </w:tc>
        <w:tc>
          <w:tcPr/>
          <w:p>
            <w:pPr>
              <w:pStyle w:val="Compact"/>
              <w:jc w:val="left"/>
            </w:pPr>
            <w:r>
              <w:t xml:space="preserve">Detección</w:t>
            </w:r>
          </w:p>
        </w:tc>
        <w:tc>
          <w:tcPr/>
          <w:p>
            <w:pPr>
              <w:pStyle w:val="Compact"/>
              <w:jc w:val="left"/>
            </w:pPr>
            <w:r>
              <w:t xml:space="preserve">Mitigación</w:t>
            </w:r>
          </w:p>
        </w:tc>
        <w:tc>
          <w:tcPr/>
          <w:p>
            <w:pPr>
              <w:pStyle w:val="Compact"/>
              <w:jc w:val="left"/>
            </w:pPr>
            <w:r>
              <w:t xml:space="preserve">Contingencia</w:t>
            </w:r>
          </w:p>
        </w:tc>
        <w:tc>
          <w:tcPr/>
          <w:p>
            <w:pPr>
              <w:pStyle w:val="Compact"/>
              <w:jc w:val="left"/>
            </w:pPr>
            <w:r>
              <w:t xml:space="preserve">Prioridad</w:t>
            </w:r>
          </w:p>
        </w:tc>
      </w:tr>
      <w:tr>
        <w:tc>
          <w:tcPr/>
          <w:p>
            <w:pPr>
              <w:pStyle w:val="Compact"/>
              <w:jc w:val="left"/>
            </w:pPr>
            <w:r>
              <w:t xml:space="preserve">USD 1.000 no alcanza más allá del piloto</w:t>
            </w:r>
          </w:p>
        </w:tc>
        <w:tc>
          <w:tcPr/>
          <w:p>
            <w:pPr>
              <w:pStyle w:val="Compact"/>
              <w:jc w:val="left"/>
            </w:pPr>
            <w:r>
              <w:t xml:space="preserve">Alta</w:t>
            </w:r>
          </w:p>
        </w:tc>
        <w:tc>
          <w:tcPr/>
          <w:p>
            <w:pPr>
              <w:pStyle w:val="Compact"/>
              <w:jc w:val="left"/>
            </w:pPr>
            <w:r>
              <w:t xml:space="preserve">Alto</w:t>
            </w:r>
          </w:p>
        </w:tc>
        <w:tc>
          <w:tcPr/>
          <w:p>
            <w:pPr>
              <w:pStyle w:val="Compact"/>
              <w:jc w:val="left"/>
            </w:pPr>
            <w:r>
              <w:t xml:space="preserve">Modelo financiero (Cap. 7)</w:t>
            </w:r>
          </w:p>
        </w:tc>
        <w:tc>
          <w:tcPr/>
          <w:p>
            <w:pPr>
              <w:pStyle w:val="Compact"/>
              <w:jc w:val="left"/>
            </w:pPr>
            <w:r>
              <w:t xml:space="preserve">Decidir con datos si buscar ronda pre-semilla</w:t>
            </w:r>
          </w:p>
        </w:tc>
        <w:tc>
          <w:tcPr/>
          <w:p>
            <w:pPr>
              <w:pStyle w:val="Compact"/>
              <w:jc w:val="left"/>
            </w:pPr>
            <w:r>
              <w:t xml:space="preserve">No comprometer gasto sin esa decisión</w:t>
            </w:r>
          </w:p>
        </w:tc>
        <w:tc>
          <w:tcPr/>
          <w:p>
            <w:pPr>
              <w:pStyle w:val="Compact"/>
              <w:jc w:val="left"/>
            </w:pPr>
            <w:r>
              <w:t xml:space="preserve">Alta</w:t>
            </w:r>
          </w:p>
        </w:tc>
      </w:tr>
      <w:tr>
        <w:tc>
          <w:tcPr/>
          <w:p>
            <w:pPr>
              <w:pStyle w:val="Compact"/>
              <w:jc w:val="left"/>
            </w:pPr>
            <w:r>
              <w:t xml:space="preserve">Escenario optimista malinterpretado como promesa</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Revisión de material externo</w:t>
            </w:r>
          </w:p>
        </w:tc>
        <w:tc>
          <w:tcPr/>
          <w:p>
            <w:pPr>
              <w:pStyle w:val="Compact"/>
              <w:jc w:val="left"/>
            </w:pPr>
            <w:r>
              <w:t xml:space="preserve">Presentar los tres escenarios juntos</w:t>
            </w:r>
          </w:p>
        </w:tc>
        <w:tc>
          <w:tcPr/>
          <w:p>
            <w:pPr>
              <w:pStyle w:val="Compact"/>
              <w:jc w:val="left"/>
            </w:pPr>
            <w:r>
              <w:t xml:space="preserve">Aclarar por escrito</w:t>
            </w:r>
          </w:p>
        </w:tc>
        <w:tc>
          <w:tcPr/>
          <w:p>
            <w:pPr>
              <w:pStyle w:val="Compact"/>
              <w:jc w:val="left"/>
            </w:pPr>
            <w:r>
              <w:t xml:space="preserve">Media</w:t>
            </w:r>
          </w:p>
        </w:tc>
      </w:tr>
      <w:tr>
        <w:tc>
          <w:tcPr/>
          <w:p>
            <w:pPr>
              <w:pStyle w:val="Compact"/>
              <w:jc w:val="left"/>
            </w:pPr>
            <w:r>
              <w:t xml:space="preserve">Volatilidad del tipo de cambio flexible</w:t>
            </w:r>
          </w:p>
        </w:tc>
        <w:tc>
          <w:tcPr/>
          <w:p>
            <w:pPr>
              <w:pStyle w:val="Compact"/>
              <w:jc w:val="left"/>
            </w:pPr>
            <w:r>
              <w:t xml:space="preserve">Alta en el corto plazo</w:t>
            </w:r>
          </w:p>
        </w:tc>
        <w:tc>
          <w:tcPr/>
          <w:p>
            <w:pPr>
              <w:pStyle w:val="Compact"/>
              <w:jc w:val="left"/>
            </w:pPr>
            <w:r>
              <w:t xml:space="preserve">Medio-Alto</w:t>
            </w:r>
          </w:p>
        </w:tc>
        <w:tc>
          <w:tcPr/>
          <w:p>
            <w:pPr>
              <w:pStyle w:val="Compact"/>
              <w:jc w:val="left"/>
            </w:pPr>
            <w:r>
              <w:t xml:space="preserve">Cotización diaria BCB</w:t>
            </w:r>
          </w:p>
        </w:tc>
        <w:tc>
          <w:tcPr/>
          <w:p>
            <w:pPr>
              <w:pStyle w:val="Compact"/>
              <w:jc w:val="left"/>
            </w:pPr>
            <w:r>
              <w:t xml:space="preserve">Tratar USD como aproximación del momento</w:t>
            </w:r>
          </w:p>
        </w:tc>
        <w:tc>
          <w:tcPr/>
          <w:p>
            <w:pPr>
              <w:pStyle w:val="Compact"/>
              <w:jc w:val="left"/>
            </w:pPr>
            <w:r>
              <w:t xml:space="preserve">Recalcular si supera un umbral</w:t>
            </w:r>
          </w:p>
        </w:tc>
        <w:tc>
          <w:tcPr/>
          <w:p>
            <w:pPr>
              <w:pStyle w:val="Compact"/>
              <w:jc w:val="left"/>
            </w:pPr>
            <w:r>
              <w:t xml:space="preserve">Alta</w:t>
            </w:r>
          </w:p>
        </w:tc>
      </w:tr>
      <w:tr>
        <w:tc>
          <w:tcPr/>
          <w:p>
            <w:pPr>
              <w:pStyle w:val="Compact"/>
              <w:jc w:val="left"/>
            </w:pPr>
            <w:r>
              <w:t xml:space="preserve">Inflación elevada por la devaluación</w:t>
            </w:r>
          </w:p>
        </w:tc>
        <w:tc>
          <w:tcPr/>
          <w:p>
            <w:pPr>
              <w:pStyle w:val="Compact"/>
              <w:jc w:val="left"/>
            </w:pPr>
            <w:r>
              <w:t xml:space="preserve">Media-Alta</w:t>
            </w:r>
          </w:p>
        </w:tc>
        <w:tc>
          <w:tcPr/>
          <w:p>
            <w:pPr>
              <w:pStyle w:val="Compact"/>
              <w:jc w:val="left"/>
            </w:pPr>
            <w:r>
              <w:t xml:space="preserve">Medio</w:t>
            </w:r>
          </w:p>
        </w:tc>
        <w:tc>
          <w:tcPr/>
          <w:p>
            <w:pPr>
              <w:pStyle w:val="Compact"/>
              <w:jc w:val="left"/>
            </w:pPr>
            <w:r>
              <w:t xml:space="preserve">Monitoreo IPC (INE)</w:t>
            </w:r>
          </w:p>
        </w:tc>
        <w:tc>
          <w:tcPr/>
          <w:p>
            <w:pPr>
              <w:pStyle w:val="Compact"/>
              <w:jc w:val="left"/>
            </w:pPr>
            <w:r>
              <w:t xml:space="preserve">Revisar costo operativo fijo periódicamente</w:t>
            </w:r>
          </w:p>
        </w:tc>
        <w:tc>
          <w:tcPr/>
          <w:p>
            <w:pPr>
              <w:pStyle w:val="Compact"/>
              <w:jc w:val="left"/>
            </w:pPr>
            <w:r>
              <w:t xml:space="preserve">Ajustar precios/comisión</w:t>
            </w:r>
          </w:p>
        </w:tc>
        <w:tc>
          <w:tcPr/>
          <w:p>
            <w:pPr>
              <w:pStyle w:val="Compact"/>
              <w:jc w:val="left"/>
            </w:pPr>
            <w:r>
              <w:t xml:space="preserve">Media</w:t>
            </w:r>
          </w:p>
        </w:tc>
      </w:tr>
      <w:tr>
        <w:tc>
          <w:tcPr/>
          <w:p>
            <w:pPr>
              <w:pStyle w:val="Compact"/>
              <w:jc w:val="left"/>
            </w:pPr>
            <w:r>
              <w:rPr>
                <w:bCs/>
                <w:b/>
              </w:rPr>
              <w:t xml:space="preserve">Margen bajo por el modelo de cobro fijo (NUEVO — ver Cap. 7, 4.6)</w:t>
            </w:r>
          </w:p>
        </w:tc>
        <w:tc>
          <w:tcPr/>
          <w:p>
            <w:pPr>
              <w:pStyle w:val="Compact"/>
              <w:jc w:val="left"/>
            </w:pPr>
            <w:r>
              <w:t xml:space="preserve">Media-Alta (el margen de ~Bs 9/contacto es matemáticamente estrecho)</w:t>
            </w:r>
          </w:p>
        </w:tc>
        <w:tc>
          <w:tcPr/>
          <w:p>
            <w:pPr>
              <w:pStyle w:val="Compact"/>
              <w:jc w:val="left"/>
            </w:pPr>
            <w:r>
              <w:t xml:space="preserve">Alto</w:t>
            </w:r>
          </w:p>
        </w:tc>
        <w:tc>
          <w:tcPr/>
          <w:p>
            <w:pPr>
              <w:pStyle w:val="Compact"/>
              <w:jc w:val="left"/>
            </w:pPr>
            <w:r>
              <w:t xml:space="preserve">Volumen real de contactos aceptados medido en el piloto (Cap. 5) vs. H-fin-3</w:t>
            </w:r>
          </w:p>
        </w:tc>
        <w:tc>
          <w:tcPr/>
          <w:p>
            <w:pPr>
              <w:pStyle w:val="Compact"/>
              <w:jc w:val="left"/>
            </w:pPr>
            <w:r>
              <w:t xml:space="preserve">Validar con proveedores reales si Bs 10/contacto es tolerable, y medir el volumen real antes de comprometer gasto de escalamiento</w:t>
            </w:r>
          </w:p>
        </w:tc>
        <w:tc>
          <w:tcPr/>
          <w:p>
            <w:pPr>
              <w:pStyle w:val="Compact"/>
              <w:jc w:val="left"/>
            </w:pPr>
            <w:r>
              <w:t xml:space="preserve">Ajustar el monto del cobro fijo (dentro del rango H-fin-2, Bs 5-15) o el costo de mediación (H-fin-9) si el margen resulta insuficiente para cubrir el costo operativo</w:t>
            </w:r>
          </w:p>
        </w:tc>
        <w:tc>
          <w:tcPr/>
          <w:p>
            <w:pPr>
              <w:pStyle w:val="Compact"/>
              <w:jc w:val="left"/>
            </w:pPr>
            <w:r>
              <w:t xml:space="preserve">Alta</w:t>
            </w:r>
          </w:p>
        </w:tc>
      </w:tr>
    </w:tbl>
    <w:bookmarkEnd w:id="145"/>
    <w:bookmarkStart w:id="146" w:name="matriz-marketing-y-adquisición"/>
    <w:p>
      <w:pPr>
        <w:pStyle w:val="Heading2"/>
      </w:pPr>
      <w:r>
        <w:t xml:space="preserve">9.7 Matriz — Marketing y adquisición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Riesgo</w:t>
            </w:r>
          </w:p>
        </w:tc>
        <w:tc>
          <w:tcPr/>
          <w:p>
            <w:pPr>
              <w:pStyle w:val="Compact"/>
              <w:jc w:val="left"/>
            </w:pPr>
            <w:r>
              <w:t xml:space="preserve">Prob.</w:t>
            </w:r>
          </w:p>
        </w:tc>
        <w:tc>
          <w:tcPr/>
          <w:p>
            <w:pPr>
              <w:pStyle w:val="Compact"/>
              <w:jc w:val="left"/>
            </w:pPr>
            <w:r>
              <w:t xml:space="preserve">Impacto</w:t>
            </w:r>
          </w:p>
        </w:tc>
        <w:tc>
          <w:tcPr/>
          <w:p>
            <w:pPr>
              <w:pStyle w:val="Compact"/>
              <w:jc w:val="left"/>
            </w:pPr>
            <w:r>
              <w:t xml:space="preserve">Detección</w:t>
            </w:r>
          </w:p>
        </w:tc>
        <w:tc>
          <w:tcPr/>
          <w:p>
            <w:pPr>
              <w:pStyle w:val="Compact"/>
              <w:jc w:val="left"/>
            </w:pPr>
            <w:r>
              <w:t xml:space="preserve">Mitigación</w:t>
            </w:r>
          </w:p>
        </w:tc>
        <w:tc>
          <w:tcPr/>
          <w:p>
            <w:pPr>
              <w:pStyle w:val="Compact"/>
              <w:jc w:val="left"/>
            </w:pPr>
            <w:r>
              <w:t xml:space="preserve">Contingencia</w:t>
            </w:r>
          </w:p>
        </w:tc>
        <w:tc>
          <w:tcPr/>
          <w:p>
            <w:pPr>
              <w:pStyle w:val="Compact"/>
              <w:jc w:val="left"/>
            </w:pPr>
            <w:r>
              <w:t xml:space="preserve">Prioridad</w:t>
            </w:r>
          </w:p>
        </w:tc>
      </w:tr>
      <w:tr>
        <w:tc>
          <w:tcPr/>
          <w:p>
            <w:pPr>
              <w:pStyle w:val="Compact"/>
              <w:jc w:val="left"/>
            </w:pPr>
            <w:r>
              <w:t xml:space="preserve">Diversificar canales antes de tiempo</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Revisión de gasto vs. plan</w:t>
            </w:r>
          </w:p>
        </w:tc>
        <w:tc>
          <w:tcPr/>
          <w:p>
            <w:pPr>
              <w:pStyle w:val="Compact"/>
              <w:jc w:val="left"/>
            </w:pPr>
            <w:r>
              <w:t xml:space="preserve">No presupuestar esos canales en el MVP</w:t>
            </w:r>
          </w:p>
        </w:tc>
        <w:tc>
          <w:tcPr/>
          <w:p>
            <w:pPr>
              <w:pStyle w:val="Compact"/>
              <w:jc w:val="left"/>
            </w:pPr>
            <w:r>
              <w:t xml:space="preserve">Reasignar a Facebook/WhatsApp</w:t>
            </w:r>
          </w:p>
        </w:tc>
        <w:tc>
          <w:tcPr/>
          <w:p>
            <w:pPr>
              <w:pStyle w:val="Compact"/>
              <w:jc w:val="left"/>
            </w:pPr>
            <w:r>
              <w:t xml:space="preserve">Media</w:t>
            </w:r>
          </w:p>
        </w:tc>
      </w:tr>
      <w:tr>
        <w:tc>
          <w:tcPr/>
          <w:p>
            <w:pPr>
              <w:pStyle w:val="Compact"/>
              <w:jc w:val="left"/>
            </w:pPr>
            <w:r>
              <w:t xml:space="preserve">Mensaje de lanzamiento demasiado complejo</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Tasa de clic/conversión</w:t>
            </w:r>
          </w:p>
        </w:tc>
        <w:tc>
          <w:tcPr/>
          <w:p>
            <w:pPr>
              <w:pStyle w:val="Compact"/>
              <w:jc w:val="left"/>
            </w:pPr>
            <w:r>
              <w:t xml:space="preserve">Un solo mensaje central, A/B simple</w:t>
            </w:r>
          </w:p>
        </w:tc>
        <w:tc>
          <w:tcPr/>
          <w:p>
            <w:pPr>
              <w:pStyle w:val="Compact"/>
              <w:jc w:val="left"/>
            </w:pPr>
            <w:r>
              <w:t xml:space="preserve">Simplificar más</w:t>
            </w:r>
          </w:p>
        </w:tc>
        <w:tc>
          <w:tcPr/>
          <w:p>
            <w:pPr>
              <w:pStyle w:val="Compact"/>
              <w:jc w:val="left"/>
            </w:pPr>
            <w:r>
              <w:t xml:space="preserve">Baja-Media</w:t>
            </w:r>
          </w:p>
        </w:tc>
      </w:tr>
      <w:tr>
        <w:tc>
          <w:tcPr/>
          <w:p>
            <w:pPr>
              <w:pStyle w:val="Compact"/>
              <w:jc w:val="left"/>
            </w:pPr>
            <w:r>
              <w:t xml:space="preserve">CPC real mayor al estimado</w:t>
            </w:r>
          </w:p>
        </w:tc>
        <w:tc>
          <w:tcPr/>
          <w:p>
            <w:pPr>
              <w:pStyle w:val="Compact"/>
              <w:jc w:val="left"/>
            </w:pPr>
            <w:r>
              <w:t xml:space="preserve">Baja-Media</w:t>
            </w:r>
          </w:p>
        </w:tc>
        <w:tc>
          <w:tcPr/>
          <w:p>
            <w:pPr>
              <w:pStyle w:val="Compact"/>
              <w:jc w:val="left"/>
            </w:pPr>
            <w:r>
              <w:t xml:space="preserve">Medio</w:t>
            </w:r>
          </w:p>
        </w:tc>
        <w:tc>
          <w:tcPr/>
          <w:p>
            <w:pPr>
              <w:pStyle w:val="Compact"/>
              <w:jc w:val="left"/>
            </w:pPr>
            <w:r>
              <w:t xml:space="preserve">Medición directa en Semana 2</w:t>
            </w:r>
          </w:p>
        </w:tc>
        <w:tc>
          <w:tcPr/>
          <w:p>
            <w:pPr>
              <w:pStyle w:val="Compact"/>
              <w:jc w:val="left"/>
            </w:pPr>
            <w:r>
              <w:t xml:space="preserve">Presupuesto con margen de contingencia</w:t>
            </w:r>
          </w:p>
        </w:tc>
        <w:tc>
          <w:tcPr/>
          <w:p>
            <w:pPr>
              <w:pStyle w:val="Compact"/>
              <w:jc w:val="left"/>
            </w:pPr>
            <w:r>
              <w:t xml:space="preserve">Reducir alcance geográfico</w:t>
            </w:r>
          </w:p>
        </w:tc>
        <w:tc>
          <w:tcPr/>
          <w:p>
            <w:pPr>
              <w:pStyle w:val="Compact"/>
              <w:jc w:val="left"/>
            </w:pPr>
            <w:r>
              <w:t xml:space="preserve">Media</w:t>
            </w:r>
          </w:p>
        </w:tc>
      </w:tr>
    </w:tbl>
    <w:bookmarkEnd w:id="146"/>
    <w:bookmarkStart w:id="147" w:name="X6974b32a62b74970e5036433540dcc644dd1a1f"/>
    <w:p>
      <w:pPr>
        <w:pStyle w:val="Heading2"/>
      </w:pPr>
      <w:r>
        <w:t xml:space="preserve">9.8 Top 7 riesgos críticos del proyecto (ampliado de 6 a 7 en esta revisión)</w:t>
      </w:r>
    </w:p>
    <w:p>
      <w:pPr>
        <w:numPr>
          <w:ilvl w:val="0"/>
          <w:numId w:val="1047"/>
        </w:numPr>
        <w:pStyle w:val="Compact"/>
      </w:pPr>
      <w:r>
        <w:rPr>
          <w:bCs/>
          <w:b/>
        </w:rPr>
        <w:t xml:space="preserve">Evasión de plataforma</w:t>
      </w:r>
      <w:r>
        <w:t xml:space="preserve"> </w:t>
      </w:r>
      <w:r>
        <w:t xml:space="preserve">— único riesgo</w:t>
      </w:r>
      <w:r>
        <w:t xml:space="preserve"> </w:t>
      </w:r>
      <w:r>
        <w:t xml:space="preserve">“</w:t>
      </w:r>
      <w:r>
        <w:t xml:space="preserve">Crítico</w:t>
      </w:r>
      <w:r>
        <w:t xml:space="preserve">”</w:t>
      </w:r>
      <w:r>
        <w:t xml:space="preserve"> </w:t>
      </w:r>
      <w:r>
        <w:t xml:space="preserve">en impacto y</w:t>
      </w:r>
      <w:r>
        <w:t xml:space="preserve"> </w:t>
      </w:r>
      <w:r>
        <w:t xml:space="preserve">“</w:t>
      </w:r>
      <w:r>
        <w:t xml:space="preserve">Alta</w:t>
      </w:r>
      <w:r>
        <w:t xml:space="preserve">”</w:t>
      </w:r>
      <w:r>
        <w:t xml:space="preserve"> </w:t>
      </w:r>
      <w:r>
        <w:t xml:space="preserve">en probabilidad en la matriz original.</w:t>
      </w:r>
    </w:p>
    <w:p>
      <w:pPr>
        <w:numPr>
          <w:ilvl w:val="0"/>
          <w:numId w:val="1047"/>
        </w:numPr>
        <w:pStyle w:val="Compact"/>
      </w:pPr>
      <w:r>
        <w:rPr>
          <w:bCs/>
          <w:b/>
        </w:rPr>
        <w:t xml:space="preserve">Relación laboral encubierta con proveedores</w:t>
      </w:r>
      <w:r>
        <w:t xml:space="preserve"> </w:t>
      </w:r>
      <w:r>
        <w:t xml:space="preserve">(agregado a la categoría Crítica en revisión anterior) — no es un riesgo teórico: hay precedente regional real (Uber en Argentina/Uruguay, TaskRabbit en EE.UU.) de que la etiqueta contractual no basta si la práctica real muestra control de precio, exclusividad de facto o pagos que la plataforma procesa. Mitigado, no eliminado, por el contrato civil de tres partes y el checklist operativo del Cap. 5, A.4.</w:t>
      </w:r>
      <w:r>
        <w:t xml:space="preserve"> </w:t>
      </w:r>
      <w:r>
        <w:rPr>
          <w:bCs/>
          <w:b/>
        </w:rPr>
        <w:t xml:space="preserve">Nota de esta revisión:</w:t>
      </w:r>
      <w:r>
        <w:t xml:space="preserve"> </w:t>
      </w:r>
      <w:r>
        <w:t xml:space="preserve">el diseño original de una garantía monetaria financiada por ServiExpress era, en sí mismo, un factor que reforzaba este riesgo (se parecía a un beneficio de empleador) — ya fue eliminado por completo (Cap. 4-5), lo cual redujo, no eliminó, este riesgo.</w:t>
      </w:r>
    </w:p>
    <w:p>
      <w:pPr>
        <w:numPr>
          <w:ilvl w:val="0"/>
          <w:numId w:val="1047"/>
        </w:numPr>
        <w:pStyle w:val="Compact"/>
      </w:pPr>
      <w:r>
        <w:rPr>
          <w:bCs/>
          <w:b/>
        </w:rPr>
        <w:t xml:space="preserve">Margen bajo por el modelo de cobro fijo (NUEVO, esta revisión)</w:t>
      </w:r>
      <w:r>
        <w:t xml:space="preserve"> </w:t>
      </w:r>
      <w:r>
        <w:t xml:space="preserve">— con un margen neto de ~Bs 9 por contacto aceptado, el negocio depende de un volumen alto de contactos para ser rentable; si el volumen real resulta muy por debajo de H-fin-3, ni el escenario Esperado cubre el costo operativo (Cap. 7, 9.6).</w:t>
      </w:r>
    </w:p>
    <w:p>
      <w:pPr>
        <w:numPr>
          <w:ilvl w:val="0"/>
          <w:numId w:val="1047"/>
        </w:numPr>
        <w:pStyle w:val="Compact"/>
      </w:pPr>
      <w:r>
        <w:rPr>
          <w:bCs/>
          <w:b/>
        </w:rPr>
        <w:t xml:space="preserve">Escrow propio mal diseñado</w:t>
      </w:r>
      <w:r>
        <w:t xml:space="preserve"> </w:t>
      </w:r>
      <w:r>
        <w:t xml:space="preserve">(riesgo ASFI/ETF) — evitable con el diseño ya recomendado, pero crítico si no se confirma legalmente.</w:t>
      </w:r>
    </w:p>
    <w:p>
      <w:pPr>
        <w:numPr>
          <w:ilvl w:val="0"/>
          <w:numId w:val="1047"/>
        </w:numPr>
        <w:pStyle w:val="Compact"/>
      </w:pPr>
      <w:r>
        <w:rPr>
          <w:bCs/>
          <w:b/>
        </w:rPr>
        <w:t xml:space="preserve">Sobreestimar mercado/demanda</w:t>
      </w:r>
      <w:r>
        <w:t xml:space="preserve"> </w:t>
      </w:r>
      <w:r>
        <w:t xml:space="preserve">sin datos reales — afecta en cascada todo el modelo financiero.</w:t>
      </w:r>
    </w:p>
    <w:p>
      <w:pPr>
        <w:numPr>
          <w:ilvl w:val="0"/>
          <w:numId w:val="1047"/>
        </w:numPr>
        <w:pStyle w:val="Compact"/>
      </w:pPr>
      <w:r>
        <w:rPr>
          <w:bCs/>
          <w:b/>
        </w:rPr>
        <w:t xml:space="preserve">Subestimar la competencia informal</w:t>
      </w:r>
      <w:r>
        <w:t xml:space="preserve"> </w:t>
      </w:r>
      <w:r>
        <w:t xml:space="preserve">— riesgo de adopción, fácil de subestimar.</w:t>
      </w:r>
    </w:p>
    <w:p>
      <w:pPr>
        <w:numPr>
          <w:ilvl w:val="0"/>
          <w:numId w:val="1047"/>
        </w:numPr>
        <w:pStyle w:val="Compact"/>
      </w:pPr>
      <w:r>
        <w:rPr>
          <w:bCs/>
          <w:b/>
        </w:rPr>
        <w:t xml:space="preserve">Presupuesto insuficiente</w:t>
      </w:r>
      <w:r>
        <w:t xml:space="preserve"> </w:t>
      </w:r>
      <w:r>
        <w:t xml:space="preserve">para sostener operación más allá del piloto — certeza matemática en conservador/esperado, no una sorpresa.</w:t>
      </w:r>
    </w:p>
    <w:bookmarkEnd w:id="147"/>
    <w:bookmarkStart w:id="148" w:name="conclusiones-8"/>
    <w:p>
      <w:pPr>
        <w:pStyle w:val="Heading2"/>
      </w:pPr>
      <w:r>
        <w:t xml:space="preserve">9.9 Conclusiones</w:t>
      </w:r>
    </w:p>
    <w:p>
      <w:pPr>
        <w:numPr>
          <w:ilvl w:val="0"/>
          <w:numId w:val="1048"/>
        </w:numPr>
        <w:pStyle w:val="Compact"/>
      </w:pPr>
      <w:r>
        <w:t xml:space="preserve">~20 riesgos individuales en 5 categorías, más el riesgo nuevo de protección de datos.</w:t>
      </w:r>
    </w:p>
    <w:p>
      <w:pPr>
        <w:numPr>
          <w:ilvl w:val="0"/>
          <w:numId w:val="1048"/>
        </w:numPr>
        <w:pStyle w:val="Compact"/>
      </w:pPr>
      <w:r>
        <w:t xml:space="preserve">Solo la evasión de plataforma alcanza</w:t>
      </w:r>
      <w:r>
        <w:t xml:space="preserve"> </w:t>
      </w:r>
      <w:r>
        <w:t xml:space="preserve">“</w:t>
      </w:r>
      <w:r>
        <w:t xml:space="preserve">Crítico</w:t>
      </w:r>
      <w:r>
        <w:t xml:space="preserve">”</w:t>
      </w:r>
      <w:r>
        <w:t xml:space="preserve"> </w:t>
      </w:r>
      <w:r>
        <w:t xml:space="preserve">en ambas dimensiones.</w:t>
      </w:r>
    </w:p>
    <w:p>
      <w:pPr>
        <w:numPr>
          <w:ilvl w:val="0"/>
          <w:numId w:val="1048"/>
        </w:numPr>
        <w:pStyle w:val="Compact"/>
      </w:pPr>
      <w:r>
        <w:t xml:space="preserve">Bolivia no tiene ley de protección de datos vigente — oportunidad de diferenciación si se adoptan buenas prácticas proactivamente.</w:t>
      </w:r>
    </w:p>
    <w:bookmarkEnd w:id="148"/>
    <w:bookmarkStart w:id="149" w:name="riesgos-detectados-en-este-capítulo"/>
    <w:p>
      <w:pPr>
        <w:pStyle w:val="Heading2"/>
      </w:pPr>
      <w:r>
        <w:t xml:space="preserve">9.10 Riesgos detectados en este capítulo</w:t>
      </w:r>
    </w:p>
    <w:p>
      <w:pPr>
        <w:numPr>
          <w:ilvl w:val="0"/>
          <w:numId w:val="1049"/>
        </w:numPr>
        <w:pStyle w:val="Compact"/>
      </w:pPr>
      <w:r>
        <w:t xml:space="preserve">Que la matriz genere sensación de</w:t>
      </w:r>
      <w:r>
        <w:t xml:space="preserve"> </w:t>
      </w:r>
      <w:r>
        <w:t xml:space="preserve">“</w:t>
      </w:r>
      <w:r>
        <w:t xml:space="preserve">demasiado riesgoso</w:t>
      </w:r>
      <w:r>
        <w:t xml:space="preserve">”</w:t>
      </w:r>
      <w:r>
        <w:t xml:space="preserve"> </w:t>
      </w:r>
      <w:r>
        <w:t xml:space="preserve">y desaliente la ejecución — su función es priorizar y mitigar, no paralizar.</w:t>
      </w:r>
    </w:p>
    <w:p>
      <w:pPr>
        <w:numPr>
          <w:ilvl w:val="0"/>
          <w:numId w:val="1049"/>
        </w:numPr>
        <w:pStyle w:val="Compact"/>
      </w:pPr>
      <w:r>
        <w:t xml:space="preserve">Que las calificaciones cualitativas se traten como datos duros.</w:t>
      </w:r>
    </w:p>
    <w:bookmarkEnd w:id="149"/>
    <w:bookmarkStart w:id="150" w:name="decisiones-recomendadas-8"/>
    <w:p>
      <w:pPr>
        <w:pStyle w:val="Heading2"/>
      </w:pPr>
      <w:r>
        <w:t xml:space="preserve">9.11 Decisiones recomendadas</w:t>
      </w:r>
    </w:p>
    <w:p>
      <w:pPr>
        <w:numPr>
          <w:ilvl w:val="0"/>
          <w:numId w:val="1050"/>
        </w:numPr>
        <w:pStyle w:val="Compact"/>
      </w:pPr>
      <w:r>
        <w:t xml:space="preserve">Usar el Top 5 (9.8) como lista de control real para las reuniones de seguimiento.</w:t>
      </w:r>
    </w:p>
    <w:p>
      <w:pPr>
        <w:numPr>
          <w:ilvl w:val="0"/>
          <w:numId w:val="1050"/>
        </w:numPr>
        <w:pStyle w:val="Compact"/>
      </w:pPr>
      <w:r>
        <w:t xml:space="preserve">Documentar desde ya buenas prácticas de manejo de datos personales.</w:t>
      </w:r>
    </w:p>
    <w:p>
      <w:pPr>
        <w:numPr>
          <w:ilvl w:val="0"/>
          <w:numId w:val="1050"/>
        </w:numPr>
        <w:pStyle w:val="Compact"/>
      </w:pPr>
      <w:r>
        <w:t xml:space="preserve">Revisar la matriz completa después del piloto de 30 días.</w:t>
      </w:r>
    </w:p>
    <w:bookmarkEnd w:id="150"/>
    <w:bookmarkStart w:id="151" w:name="tareas-pendientes-8"/>
    <w:p>
      <w:pPr>
        <w:pStyle w:val="Heading2"/>
      </w:pPr>
      <w:r>
        <w:t xml:space="preserve">9.12 Tareas pendientes</w:t>
      </w:r>
    </w:p>
    <w:p>
      <w:pPr>
        <w:numPr>
          <w:ilvl w:val="0"/>
          <w:numId w:val="1051"/>
        </w:numPr>
        <w:pStyle w:val="Compact"/>
      </w:pPr>
      <w:r>
        <w:t xml:space="preserve">☐ Monitorear el anteproyecto de Ley de Protección de Datos Personales</w:t>
      </w:r>
    </w:p>
    <w:p>
      <w:pPr>
        <w:numPr>
          <w:ilvl w:val="0"/>
          <w:numId w:val="1051"/>
        </w:numPr>
        <w:pStyle w:val="Compact"/>
      </w:pPr>
      <w:r>
        <w:t xml:space="preserve">☐ Redactar política de privacidad básica para los formularios del Cap. 6</w:t>
      </w:r>
    </w:p>
    <w:p>
      <w:pPr>
        <w:numPr>
          <w:ilvl w:val="0"/>
          <w:numId w:val="1051"/>
        </w:numPr>
        <w:pStyle w:val="Compact"/>
      </w:pPr>
      <w:r>
        <w:t xml:space="preserve">☐ Revisar la matriz al cierre del piloto de 30 días</w:t>
      </w:r>
    </w:p>
    <w:bookmarkEnd w:id="151"/>
    <w:bookmarkStart w:id="152" w:name="checklist-de-validación-8"/>
    <w:p>
      <w:pPr>
        <w:pStyle w:val="Heading2"/>
      </w:pPr>
      <w:r>
        <w:t xml:space="preserve">9.13 Checklist de validación</w:t>
      </w:r>
    </w:p>
    <w:p>
      <w:pPr>
        <w:numPr>
          <w:ilvl w:val="0"/>
          <w:numId w:val="1052"/>
        </w:numPr>
        <w:pStyle w:val="Compact"/>
      </w:pPr>
      <w:r>
        <w:t xml:space="preserve">☐ Los 5 riesgos críticos tienen responsable y plan de acción asignado</w:t>
      </w:r>
    </w:p>
    <w:p>
      <w:pPr>
        <w:numPr>
          <w:ilvl w:val="0"/>
          <w:numId w:val="1052"/>
        </w:numPr>
        <w:pStyle w:val="Compact"/>
      </w:pPr>
      <w:r>
        <w:t xml:space="preserve">☐ Consulta legal sobre el mecanismo de pago realizada antes de la Fase 2</w:t>
      </w:r>
    </w:p>
    <w:p>
      <w:pPr>
        <w:numPr>
          <w:ilvl w:val="0"/>
          <w:numId w:val="1052"/>
        </w:numPr>
        <w:pStyle w:val="Compact"/>
      </w:pPr>
      <w:r>
        <w:t xml:space="preserve">☐ Matriz revisada y actualizada después del piloto, no dejada como documento estático</w:t>
      </w:r>
    </w:p>
    <w:bookmarkEnd w:id="152"/>
    <w:bookmarkEnd w:id="153"/>
    <w:bookmarkStart w:id="183" w:name="X067ec698b715f135083e2a26b224efd72aa0989"/>
    <w:p>
      <w:pPr>
        <w:pStyle w:val="Heading1"/>
      </w:pPr>
      <w:r>
        <w:t xml:space="preserve">CAPÍTULO 10 — Tecnología: arquitectura definitiva (ACTUALIZADO)</w:t>
      </w:r>
    </w:p>
    <w:p>
      <w:pPr>
        <w:pStyle w:val="FirstParagraph"/>
      </w:pPr>
      <w:r>
        <w:rPr>
          <w:iCs/>
          <w:i/>
        </w:rPr>
        <w:t xml:space="preserve">Condicionada a que el piloto de 30 días (Cap. 5) dé Go. Actualizado en una segunda sesión de trabajo (julio 2026) para incorporar el motor de despacho en tiempo real, el manejo de excepciones (timeout y cancelación) y la aclaración del rol de WhatsApp frente al chat propio.</w:t>
      </w:r>
    </w:p>
    <w:bookmarkStart w:id="154" w:name="resumen-ejecutivo-8"/>
    <w:p>
      <w:pPr>
        <w:pStyle w:val="Heading2"/>
      </w:pPr>
      <w:r>
        <w:t xml:space="preserve">10.1 Resumen ejecutivo</w:t>
      </w:r>
    </w:p>
    <w:p>
      <w:pPr>
        <w:pStyle w:val="FirstParagraph"/>
      </w:pPr>
      <w:r>
        <w:t xml:space="preserve">Este capítulo diseña la arquitectura de la futura app propia de ServiExpress, bajo la condición explícita del Roadmap (Cap. 5, Fase 3-4): no se construye nada de esto hasta que el piloto de 30 días dé Go o Go condicionado.</w:t>
      </w:r>
    </w:p>
    <w:p>
      <w:pPr>
        <w:pStyle w:val="BodyText"/>
      </w:pPr>
      <w:r>
        <w:rPr>
          <w:bCs/>
          <w:b/>
        </w:rPr>
        <w:t xml:space="preserve">Actualización de visión de producto:</w:t>
      </w:r>
      <w:r>
        <w:t xml:space="preserve"> </w:t>
      </w:r>
      <w:r>
        <w:t xml:space="preserve">en una sesión de trabajo posterior a la versión original de este capítulo, se definió con más precisión el mecanismo de asignación deseado: no un simple chat 1:1 curado por un operador o sugerido por una IA (como se planteaba originalmente aquí y en 11.3), sino un</w:t>
      </w:r>
      <w:r>
        <w:t xml:space="preserve"> </w:t>
      </w:r>
      <w:r>
        <w:rPr>
          <w:bCs/>
          <w:b/>
        </w:rPr>
        <w:t xml:space="preserve">motor de despacho en tiempo real por carrera de aceptación</w:t>
      </w:r>
      <w:r>
        <w:t xml:space="preserve"> </w:t>
      </w:r>
      <w:r>
        <w:t xml:space="preserve">— la solicitud se ofrece simultáneamente a varios proveedores disponibles de la categoría/zona correspondiente, y se asigna automáticamente al primero que acepta, igual que Uber, Yango o PedidosYa aplicado a oficios en vez de viajes o delivery. Esto agrega un componente nuevo (10.9-bis) y modifica el alcance de otros tres (10.4, 10.9, 10.11), y suma una sección de manejo de excepciones (10.9-ter) para los casos de timeout y cancelación.</w:t>
      </w:r>
    </w:p>
    <w:p>
      <w:pPr>
        <w:pStyle w:val="BodyText"/>
      </w:pPr>
      <w:r>
        <w:t xml:space="preserve">Buena noticia encontrada en la investigación original: el Banco Central de Bolivia lanzó OpenBCB, un sistema de pagos</w:t>
      </w:r>
      <w:r>
        <w:t xml:space="preserve"> </w:t>
      </w:r>
      <w:r>
        <w:t xml:space="preserve">“</w:t>
      </w:r>
      <w:r>
        <w:t xml:space="preserve">API-first</w:t>
      </w:r>
      <w:r>
        <w:t xml:space="preserve">”</w:t>
      </w:r>
      <w:r>
        <w:t xml:space="preserve"> </w:t>
      </w:r>
      <w:r>
        <w:t xml:space="preserve">que permite integrar QR directamente con la infraestructura oficial de pagos del país, y varios bancos comerciales (BCP, BNB, BISA) ya ofrecen APIs de cobro QR con API Key. Esto sigue siendo válido y no cambia con esta revisión.</w:t>
      </w:r>
    </w:p>
    <w:bookmarkEnd w:id="154"/>
    <w:bookmarkStart w:id="155" w:name="principios-de-elección-de-tecnología"/>
    <w:p>
      <w:pPr>
        <w:pStyle w:val="Heading2"/>
      </w:pPr>
      <w:r>
        <w:t xml:space="preserve">10.2 Principios de elección de tecnología</w:t>
      </w:r>
    </w:p>
    <w:p>
      <w:pPr>
        <w:numPr>
          <w:ilvl w:val="0"/>
          <w:numId w:val="1053"/>
        </w:numPr>
        <w:pStyle w:val="Compact"/>
      </w:pPr>
      <w:r>
        <w:rPr>
          <w:bCs/>
          <w:b/>
        </w:rPr>
        <w:t xml:space="preserve">Viabilizar el mecanismo de números de contacto enmascarados</w:t>
      </w:r>
      <w:r>
        <w:t xml:space="preserve"> </w:t>
      </w:r>
      <w:r>
        <w:t xml:space="preserve">(Cap. 5, A.2-bis) — empuja el diseño hacia un chat propio dentro de la app, no hacia depender de WhatsApp.</w:t>
      </w:r>
    </w:p>
    <w:p>
      <w:pPr>
        <w:numPr>
          <w:ilvl w:val="0"/>
          <w:numId w:val="1053"/>
        </w:numPr>
        <w:pStyle w:val="Compact"/>
      </w:pPr>
      <w:r>
        <w:rPr>
          <w:bCs/>
          <w:b/>
        </w:rPr>
        <w:t xml:space="preserve">Equipo pequeño esperado</w:t>
      </w:r>
      <w:r>
        <w:t xml:space="preserve"> </w:t>
      </w:r>
      <w:r>
        <w:t xml:space="preserve">(Cap. 7: 3-10 personas según escenario) — prioriza tecnologías con curva de aprendizaje razonable.</w:t>
      </w:r>
    </w:p>
    <w:p>
      <w:pPr>
        <w:numPr>
          <w:ilvl w:val="0"/>
          <w:numId w:val="1053"/>
        </w:numPr>
        <w:pStyle w:val="Compact"/>
      </w:pPr>
      <w:r>
        <w:rPr>
          <w:bCs/>
          <w:b/>
        </w:rPr>
        <w:t xml:space="preserve">Presupuesto limitado incluso en Go</w:t>
      </w:r>
      <w:r>
        <w:t xml:space="preserve"> </w:t>
      </w:r>
      <w:r>
        <w:t xml:space="preserve">— prioriza servicios con capa gratuita generosa.</w:t>
      </w:r>
    </w:p>
    <w:p>
      <w:pPr>
        <w:numPr>
          <w:ilvl w:val="0"/>
          <w:numId w:val="1053"/>
        </w:numPr>
        <w:pStyle w:val="Compact"/>
      </w:pPr>
      <w:r>
        <w:rPr>
          <w:bCs/>
          <w:b/>
        </w:rPr>
        <w:t xml:space="preserve">Todo lo legal/regulatorio mapeado (Cap. 5, 9) debe reflejarse en decisiones técnicas concretas.</w:t>
      </w:r>
    </w:p>
    <w:p>
      <w:pPr>
        <w:numPr>
          <w:ilvl w:val="0"/>
          <w:numId w:val="1053"/>
        </w:numPr>
        <w:pStyle w:val="Compact"/>
      </w:pPr>
      <w:r>
        <w:rPr>
          <w:bCs/>
          <w:b/>
        </w:rPr>
        <w:t xml:space="preserve">El mecanismo de asignación debe favorecer, no debilitar, la posición de</w:t>
      </w:r>
      <w:r>
        <w:rPr>
          <w:bCs/>
          <w:b/>
        </w:rPr>
        <w:t xml:space="preserve"> </w:t>
      </w:r>
      <w:r>
        <w:rPr>
          <w:bCs/>
          <w:b/>
        </w:rPr>
        <w:t xml:space="preserve">“</w:t>
      </w:r>
      <w:r>
        <w:rPr>
          <w:bCs/>
          <w:b/>
        </w:rPr>
        <w:t xml:space="preserve">proveedor independiente</w:t>
      </w:r>
      <w:r>
        <w:rPr>
          <w:bCs/>
          <w:b/>
        </w:rPr>
        <w:t xml:space="preserve">”</w:t>
      </w:r>
      <w:r>
        <w:t xml:space="preserve"> </w:t>
      </w:r>
      <w:r>
        <w:t xml:space="preserve">(riesgo de relación laboral encubierta, Cap. 0, 9 y 5-A.4) —</w:t>
      </w:r>
      <w:r>
        <w:t xml:space="preserve"> </w:t>
      </w:r>
      <w:r>
        <w:rPr>
          <w:bCs/>
          <w:b/>
        </w:rPr>
        <w:t xml:space="preserve">corregido en la revisión de julio 2026:</w:t>
      </w:r>
      <w:r>
        <w:t xml:space="preserve"> </w:t>
      </w:r>
      <w:r>
        <w:t xml:space="preserve">un sistema donde la plataforma</w:t>
      </w:r>
      <w:r>
        <w:t xml:space="preserve"> </w:t>
      </w:r>
      <w:r>
        <w:rPr>
          <w:iCs/>
          <w:i/>
        </w:rPr>
        <w:t xml:space="preserve">ofrece</w:t>
      </w:r>
      <w:r>
        <w:t xml:space="preserve"> </w:t>
      </w:r>
      <w:r>
        <w:t xml:space="preserve">el trabajo a varios y cualquiera puede aceptarlo o ignorarlo libremente ayuda con</w:t>
      </w:r>
      <w:r>
        <w:t xml:space="preserve"> </w:t>
      </w:r>
      <w:r>
        <w:rPr>
          <w:iCs/>
          <w:i/>
        </w:rPr>
        <w:t xml:space="preserve">un</w:t>
      </w:r>
      <w:r>
        <w:t xml:space="preserve"> </w:t>
      </w:r>
      <w:r>
        <w:t xml:space="preserve">factor (nadie elige a dedo a quién enviarle cada solicitud), pero</w:t>
      </w:r>
      <w:r>
        <w:t xml:space="preserve"> </w:t>
      </w:r>
      <w:r>
        <w:rPr>
          <w:bCs/>
          <w:b/>
        </w:rPr>
        <w:t xml:space="preserve">no es, por sí solo, una defensa legal probada</w:t>
      </w:r>
      <w:r>
        <w:t xml:space="preserve"> </w:t>
      </w:r>
      <w:r>
        <w:t xml:space="preserve">— Uber tiene despacho algorítmico de este mismo tipo y aun así tribunales en Argentina y Uruguay determinaron relación de dependencia con sus conductores, mirando el conjunto de factores (control de precio, exclusividad de facto, desactivación algorítmica), no solo el mecanismo de asignación. El despacho automático es una pieza más del blindaje, no la pieza que lo resuelve — ver el checklist completo en Cap. 5, A.4.</w:t>
      </w:r>
    </w:p>
    <w:bookmarkEnd w:id="155"/>
    <w:bookmarkStart w:id="156" w:name="frontend-app-móvil"/>
    <w:p>
      <w:pPr>
        <w:pStyle w:val="Heading2"/>
      </w:pPr>
      <w:r>
        <w:t xml:space="preserve">10.3 Frontend (app móvil)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Opción</w:t>
            </w:r>
          </w:p>
        </w:tc>
        <w:tc>
          <w:tcPr/>
          <w:p>
            <w:pPr>
              <w:pStyle w:val="Compact"/>
              <w:jc w:val="left"/>
            </w:pPr>
            <w:r>
              <w:t xml:space="preserve">Ventajas</w:t>
            </w:r>
          </w:p>
        </w:tc>
        <w:tc>
          <w:tcPr/>
          <w:p>
            <w:pPr>
              <w:pStyle w:val="Compact"/>
              <w:jc w:val="left"/>
            </w:pPr>
            <w:r>
              <w:t xml:space="preserve">Desventajas</w:t>
            </w:r>
          </w:p>
        </w:tc>
      </w:tr>
      <w:tr>
        <w:tc>
          <w:tcPr/>
          <w:p>
            <w:pPr>
              <w:pStyle w:val="Compact"/>
              <w:jc w:val="left"/>
            </w:pPr>
            <w:r>
              <w:rPr>
                <w:bCs/>
                <w:b/>
              </w:rPr>
              <w:t xml:space="preserve">React Native (recomendado)</w:t>
            </w:r>
          </w:p>
        </w:tc>
        <w:tc>
          <w:tcPr/>
          <w:p>
            <w:pPr>
              <w:pStyle w:val="Compact"/>
              <w:jc w:val="left"/>
            </w:pPr>
            <w:r>
              <w:t xml:space="preserve">Un solo código para Android/iOS; más fácil encontrar desarrolladores en Bolivia/LatAm que Flutter; comparte lógica con el panel web (10.12)</w:t>
            </w:r>
          </w:p>
        </w:tc>
        <w:tc>
          <w:tcPr/>
          <w:p>
            <w:pPr>
              <w:pStyle w:val="Compact"/>
              <w:jc w:val="left"/>
            </w:pPr>
            <w:r>
              <w:t xml:space="preserve">Rendimiento algo menor en animaciones muy exigentes (irrelevante acá)</w:t>
            </w:r>
          </w:p>
        </w:tc>
      </w:tr>
      <w:tr>
        <w:tc>
          <w:tcPr/>
          <w:p>
            <w:pPr>
              <w:pStyle w:val="Compact"/>
              <w:jc w:val="left"/>
            </w:pPr>
            <w:r>
              <w:t xml:space="preserve">Flutter</w:t>
            </w:r>
          </w:p>
        </w:tc>
        <w:tc>
          <w:tcPr/>
          <w:p>
            <w:pPr>
              <w:pStyle w:val="Compact"/>
              <w:jc w:val="left"/>
            </w:pPr>
            <w:r>
              <w:t xml:space="preserve">Rendimiento muy bueno</w:t>
            </w:r>
          </w:p>
        </w:tc>
        <w:tc>
          <w:tcPr/>
          <w:p>
            <w:pPr>
              <w:pStyle w:val="Compact"/>
              <w:jc w:val="left"/>
            </w:pPr>
            <w:r>
              <w:t xml:space="preserve">Comunidad más chica en la región — mayor riesgo de contratación</w:t>
            </w:r>
          </w:p>
        </w:tc>
      </w:tr>
      <w:tr>
        <w:tc>
          <w:tcPr/>
          <w:p>
            <w:pPr>
              <w:pStyle w:val="Compact"/>
              <w:jc w:val="left"/>
            </w:pPr>
            <w:r>
              <w:t xml:space="preserve">PWA (sin apps nativas)</w:t>
            </w:r>
          </w:p>
        </w:tc>
        <w:tc>
          <w:tcPr/>
          <w:p>
            <w:pPr>
              <w:pStyle w:val="Compact"/>
              <w:jc w:val="left"/>
            </w:pPr>
            <w:r>
              <w:t xml:space="preserve">Costo y tiempo mínimos</w:t>
            </w:r>
          </w:p>
        </w:tc>
        <w:tc>
          <w:tcPr/>
          <w:p>
            <w:pPr>
              <w:pStyle w:val="Compact"/>
              <w:jc w:val="left"/>
            </w:pPr>
            <w:r>
              <w:t xml:space="preserve">Peor experiencia de push en iOS; no permite implementar bien el chat/enmascaramiento — se descarta por esta razón específica</w:t>
            </w:r>
          </w:p>
        </w:tc>
      </w:tr>
    </w:tbl>
    <w:p>
      <w:pPr>
        <w:pStyle w:val="BodyText"/>
      </w:pPr>
      <w:r>
        <w:rPr>
          <w:bCs/>
          <w:b/>
        </w:rPr>
        <w:t xml:space="preserve">Decisión:</w:t>
      </w:r>
      <w:r>
        <w:t xml:space="preserve"> </w:t>
      </w:r>
      <w:r>
        <w:t xml:space="preserve">React Native, priorizando disponibilidad de talento local.</w:t>
      </w:r>
    </w:p>
    <w:bookmarkEnd w:id="156"/>
    <w:bookmarkStart w:id="157" w:name="backend"/>
    <w:p>
      <w:pPr>
        <w:pStyle w:val="Heading2"/>
      </w:pPr>
      <w:r>
        <w:t xml:space="preserve">10.4 Backend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Opción</w:t>
            </w:r>
          </w:p>
        </w:tc>
        <w:tc>
          <w:tcPr/>
          <w:p>
            <w:pPr>
              <w:pStyle w:val="Compact"/>
              <w:jc w:val="left"/>
            </w:pPr>
            <w:r>
              <w:t xml:space="preserve">Ventajas</w:t>
            </w:r>
          </w:p>
        </w:tc>
        <w:tc>
          <w:tcPr/>
          <w:p>
            <w:pPr>
              <w:pStyle w:val="Compact"/>
              <w:jc w:val="left"/>
            </w:pPr>
            <w:r>
              <w:t xml:space="preserve">Desventajas</w:t>
            </w:r>
          </w:p>
        </w:tc>
      </w:tr>
      <w:tr>
        <w:tc>
          <w:tcPr/>
          <w:p>
            <w:pPr>
              <w:pStyle w:val="Compact"/>
              <w:jc w:val="left"/>
            </w:pPr>
            <w:r>
              <w:rPr>
                <w:bCs/>
                <w:b/>
              </w:rPr>
              <w:t xml:space="preserve">Node.js + NestJS (recomendado)</w:t>
            </w:r>
          </w:p>
        </w:tc>
        <w:tc>
          <w:tcPr/>
          <w:p>
            <w:pPr>
              <w:pStyle w:val="Compact"/>
              <w:jc w:val="left"/>
            </w:pPr>
            <w:r>
              <w:t xml:space="preserve">Mismo lenguaje que el frontend; NestJS da estructura al crecer;</w:t>
            </w:r>
            <w:r>
              <w:t xml:space="preserve"> </w:t>
            </w:r>
            <w:r>
              <w:rPr>
                <w:bCs/>
                <w:b/>
              </w:rPr>
              <w:t xml:space="preserve">soporta WebSockets nativamente (</w:t>
            </w:r>
            <w:r>
              <w:rPr>
                <w:rStyle w:val="VerbatimChar"/>
                <w:bCs/>
                <w:b/>
              </w:rPr>
              <w:t xml:space="preserve">@nestjs/websockets</w:t>
            </w:r>
            <w:r>
              <w:rPr>
                <w:bCs/>
                <w:b/>
              </w:rPr>
              <w:t xml:space="preserve">)</w:t>
            </w:r>
            <w:r>
              <w:t xml:space="preserve">, requisito nuevo para notificar en tiempo real</w:t>
            </w:r>
            <w:r>
              <w:t xml:space="preserve"> </w:t>
            </w:r>
            <w:r>
              <w:t xml:space="preserve">“</w:t>
            </w:r>
            <w:r>
              <w:t xml:space="preserve">tu solicitud fue tomada</w:t>
            </w:r>
            <w:r>
              <w:t xml:space="preserve">”</w:t>
            </w:r>
            <w:r>
              <w:t xml:space="preserve"> </w:t>
            </w:r>
            <w:r>
              <w:t xml:space="preserve">o</w:t>
            </w:r>
            <w:r>
              <w:t xml:space="preserve"> </w:t>
            </w:r>
            <w:r>
              <w:t xml:space="preserve">“</w:t>
            </w:r>
            <w:r>
              <w:t xml:space="preserve">seguís esperando</w:t>
            </w:r>
            <w:r>
              <w:t xml:space="preserve">”</w:t>
            </w:r>
            <w:r>
              <w:t xml:space="preserve"> </w:t>
            </w:r>
            <w:r>
              <w:t xml:space="preserve">(10.9-bis)</w:t>
            </w:r>
          </w:p>
        </w:tc>
        <w:tc>
          <w:tcPr/>
          <w:p>
            <w:pPr>
              <w:pStyle w:val="Compact"/>
              <w:jc w:val="left"/>
            </w:pPr>
            <w:r>
              <w:t xml:space="preserve">Curva de aprendizaje de NestJS algo mayor que Express puro</w:t>
            </w:r>
          </w:p>
        </w:tc>
      </w:tr>
      <w:tr>
        <w:tc>
          <w:tcPr/>
          <w:p>
            <w:pPr>
              <w:pStyle w:val="Compact"/>
              <w:jc w:val="left"/>
            </w:pPr>
            <w:r>
              <w:t xml:space="preserve">Django (Python)</w:t>
            </w:r>
          </w:p>
        </w:tc>
        <w:tc>
          <w:tcPr/>
          <w:p>
            <w:pPr>
              <w:pStyle w:val="Compact"/>
              <w:jc w:val="left"/>
            </w:pPr>
            <w:r>
              <w:t xml:space="preserve">Panel admin incluido</w:t>
            </w:r>
          </w:p>
        </w:tc>
        <w:tc>
          <w:tcPr/>
          <w:p>
            <w:pPr>
              <w:pStyle w:val="Compact"/>
              <w:jc w:val="left"/>
            </w:pPr>
            <w:r>
              <w:t xml:space="preserve">Duplica el stack de lenguajes con equipo chico</w:t>
            </w:r>
          </w:p>
        </w:tc>
      </w:tr>
      <w:tr>
        <w:tc>
          <w:tcPr/>
          <w:p>
            <w:pPr>
              <w:pStyle w:val="Compact"/>
              <w:jc w:val="left"/>
            </w:pPr>
            <w:r>
              <w:t xml:space="preserve">Laravel (PHP)</w:t>
            </w:r>
          </w:p>
        </w:tc>
        <w:tc>
          <w:tcPr/>
          <w:p>
            <w:pPr>
              <w:pStyle w:val="Compact"/>
              <w:jc w:val="left"/>
            </w:pPr>
            <w:r>
              <w:t xml:space="preserve">Buena comunidad regional</w:t>
            </w:r>
          </w:p>
        </w:tc>
        <w:tc>
          <w:tcPr/>
          <w:p>
            <w:pPr>
              <w:pStyle w:val="Compact"/>
              <w:jc w:val="left"/>
            </w:pPr>
            <w:r>
              <w:t xml:space="preserve">Menos alineado con el ecosistema JS; menor tracción de contratación 2026</w:t>
            </w:r>
          </w:p>
        </w:tc>
      </w:tr>
    </w:tbl>
    <w:p>
      <w:pPr>
        <w:pStyle w:val="BodyText"/>
      </w:pPr>
      <w:r>
        <w:rPr>
          <w:bCs/>
          <w:b/>
        </w:rPr>
        <w:t xml:space="preserve">Decisión:</w:t>
      </w:r>
      <w:r>
        <w:t xml:space="preserve"> </w:t>
      </w:r>
      <w:r>
        <w:t xml:space="preserve">Node.js + NestJS — sin cambio respecto a la versión original; esta revisión solo confirma que ya soporta el requisito de tiempo real que agrega el motor de despacho.</w:t>
      </w:r>
    </w:p>
    <w:bookmarkEnd w:id="157"/>
    <w:bookmarkStart w:id="158" w:name="base-de-datos"/>
    <w:p>
      <w:pPr>
        <w:pStyle w:val="Heading2"/>
      </w:pPr>
      <w:r>
        <w:t xml:space="preserve">10.5 Base de datos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Opción</w:t>
            </w:r>
          </w:p>
        </w:tc>
        <w:tc>
          <w:tcPr/>
          <w:p>
            <w:pPr>
              <w:pStyle w:val="Compact"/>
              <w:jc w:val="left"/>
            </w:pPr>
            <w:r>
              <w:t xml:space="preserve">Ventajas</w:t>
            </w:r>
          </w:p>
        </w:tc>
        <w:tc>
          <w:tcPr/>
          <w:p>
            <w:pPr>
              <w:pStyle w:val="Compact"/>
              <w:jc w:val="left"/>
            </w:pPr>
            <w:r>
              <w:t xml:space="preserve">Desventajas</w:t>
            </w:r>
          </w:p>
        </w:tc>
      </w:tr>
      <w:tr>
        <w:tc>
          <w:tcPr/>
          <w:p>
            <w:pPr>
              <w:pStyle w:val="Compact"/>
              <w:jc w:val="left"/>
            </w:pPr>
            <w:r>
              <w:rPr>
                <w:bCs/>
                <w:b/>
              </w:rPr>
              <w:t xml:space="preserve">PostgreSQL (recomendado)</w:t>
            </w:r>
          </w:p>
        </w:tc>
        <w:tc>
          <w:tcPr/>
          <w:p>
            <w:pPr>
              <w:pStyle w:val="Compact"/>
              <w:jc w:val="left"/>
            </w:pPr>
            <w:r>
              <w:t xml:space="preserve">Relacional, ideal para clientes-proveedores-solicitudes-transacciones-reseñas; soporte geoespacial con PostGIS (relevante para 10.9)</w:t>
            </w:r>
          </w:p>
        </w:tc>
        <w:tc>
          <w:tcPr/>
          <w:p>
            <w:pPr>
              <w:pStyle w:val="Compact"/>
              <w:jc w:val="left"/>
            </w:pPr>
            <w:r>
              <w:t xml:space="preserve">Requiere más diseño de esquema inicial</w:t>
            </w:r>
          </w:p>
        </w:tc>
      </w:tr>
      <w:tr>
        <w:tc>
          <w:tcPr/>
          <w:p>
            <w:pPr>
              <w:pStyle w:val="Compact"/>
              <w:jc w:val="left"/>
            </w:pPr>
            <w:r>
              <w:t xml:space="preserve">MongoDB</w:t>
            </w:r>
          </w:p>
        </w:tc>
        <w:tc>
          <w:tcPr/>
          <w:p>
            <w:pPr>
              <w:pStyle w:val="Compact"/>
              <w:jc w:val="left"/>
            </w:pPr>
            <w:r>
              <w:t xml:space="preserve">Flexible para iterar rápido</w:t>
            </w:r>
          </w:p>
        </w:tc>
        <w:tc>
          <w:tcPr/>
          <w:p>
            <w:pPr>
              <w:pStyle w:val="Compact"/>
              <w:jc w:val="left"/>
            </w:pPr>
            <w:r>
              <w:t xml:space="preserve">Las relaciones de ServiExpress son inherentemente relacionales</w:t>
            </w:r>
          </w:p>
        </w:tc>
      </w:tr>
      <w:tr>
        <w:tc>
          <w:tcPr/>
          <w:p>
            <w:pPr>
              <w:pStyle w:val="Compact"/>
              <w:jc w:val="left"/>
            </w:pPr>
            <w:r>
              <w:t xml:space="preserve">Firebase Firestore</w:t>
            </w:r>
          </w:p>
        </w:tc>
        <w:tc>
          <w:tcPr/>
          <w:p>
            <w:pPr>
              <w:pStyle w:val="Compact"/>
              <w:jc w:val="left"/>
            </w:pPr>
            <w:r>
              <w:t xml:space="preserve">Integración rápida, tiempo real de fábrica</w:t>
            </w:r>
          </w:p>
        </w:tc>
        <w:tc>
          <w:tcPr/>
          <w:p>
            <w:pPr>
              <w:pStyle w:val="Compact"/>
              <w:jc w:val="left"/>
            </w:pPr>
            <w:r>
              <w:t xml:space="preserve">Costo crece con volumen; menos control sobre reportes financieros (Cap. 7)</w:t>
            </w:r>
          </w:p>
        </w:tc>
      </w:tr>
    </w:tbl>
    <w:p>
      <w:pPr>
        <w:pStyle w:val="BodyText"/>
      </w:pPr>
      <w:r>
        <w:rPr>
          <w:bCs/>
          <w:b/>
        </w:rPr>
        <w:t xml:space="preserve">Decisión:</w:t>
      </w:r>
      <w:r>
        <w:t xml:space="preserve"> </w:t>
      </w:r>
      <w:r>
        <w:t xml:space="preserve">PostgreSQL, como base de registro permanente — complementada ahora por Redis para presencia en tiempo real (ver 10.9-bis).</w:t>
      </w:r>
    </w:p>
    <w:bookmarkEnd w:id="158"/>
    <w:bookmarkStart w:id="159" w:name="autenticación"/>
    <w:p>
      <w:pPr>
        <w:pStyle w:val="Heading2"/>
      </w:pPr>
      <w:r>
        <w:t xml:space="preserve">10.6 Autenticación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Opción</w:t>
            </w:r>
          </w:p>
        </w:tc>
        <w:tc>
          <w:tcPr/>
          <w:p>
            <w:pPr>
              <w:pStyle w:val="Compact"/>
              <w:jc w:val="left"/>
            </w:pPr>
            <w:r>
              <w:t xml:space="preserve">Ventajas</w:t>
            </w:r>
          </w:p>
        </w:tc>
        <w:tc>
          <w:tcPr/>
          <w:p>
            <w:pPr>
              <w:pStyle w:val="Compact"/>
              <w:jc w:val="left"/>
            </w:pPr>
            <w:r>
              <w:t xml:space="preserve">Desventajas</w:t>
            </w:r>
          </w:p>
        </w:tc>
      </w:tr>
      <w:tr>
        <w:tc>
          <w:tcPr/>
          <w:p>
            <w:pPr>
              <w:pStyle w:val="Compact"/>
              <w:jc w:val="left"/>
            </w:pPr>
            <w:r>
              <w:rPr>
                <w:bCs/>
                <w:b/>
              </w:rPr>
              <w:t xml:space="preserve">Firebase Authentication (recomendado)</w:t>
            </w:r>
          </w:p>
        </w:tc>
        <w:tc>
          <w:tcPr/>
          <w:p>
            <w:pPr>
              <w:pStyle w:val="Compact"/>
              <w:jc w:val="left"/>
            </w:pPr>
            <w:r>
              <w:t xml:space="preserve">Gratis a buen volumen; verificación por SMS/teléfono, natural en el contexto boliviano</w:t>
            </w:r>
          </w:p>
        </w:tc>
        <w:tc>
          <w:tcPr/>
          <w:p>
            <w:pPr>
              <w:pStyle w:val="Compact"/>
              <w:jc w:val="left"/>
            </w:pPr>
            <w:r>
              <w:t xml:space="preserve">Depende de un tercero (Google)</w:t>
            </w:r>
          </w:p>
        </w:tc>
      </w:tr>
      <w:tr>
        <w:tc>
          <w:tcPr/>
          <w:p>
            <w:pPr>
              <w:pStyle w:val="Compact"/>
              <w:jc w:val="left"/>
            </w:pPr>
            <w:r>
              <w:t xml:space="preserve">Auth0</w:t>
            </w:r>
          </w:p>
        </w:tc>
        <w:tc>
          <w:tcPr/>
          <w:p>
            <w:pPr>
              <w:pStyle w:val="Compact"/>
              <w:jc w:val="left"/>
            </w:pPr>
            <w:r>
              <w:t xml:space="preserve">Muy robusto</w:t>
            </w:r>
          </w:p>
        </w:tc>
        <w:tc>
          <w:tcPr/>
          <w:p>
            <w:pPr>
              <w:pStyle w:val="Compact"/>
              <w:jc w:val="left"/>
            </w:pPr>
            <w:r>
              <w:t xml:space="preserve">Costo más alto, no se justifica todavía</w:t>
            </w:r>
          </w:p>
        </w:tc>
      </w:tr>
      <w:tr>
        <w:tc>
          <w:tcPr/>
          <w:p>
            <w:pPr>
              <w:pStyle w:val="Compact"/>
              <w:jc w:val="left"/>
            </w:pPr>
            <w:r>
              <w:t xml:space="preserve">JWT propio</w:t>
            </w:r>
          </w:p>
        </w:tc>
        <w:tc>
          <w:tcPr/>
          <w:p>
            <w:pPr>
              <w:pStyle w:val="Compact"/>
              <w:jc w:val="left"/>
            </w:pPr>
            <w:r>
              <w:t xml:space="preserve">Control total</w:t>
            </w:r>
          </w:p>
        </w:tc>
        <w:tc>
          <w:tcPr/>
          <w:p>
            <w:pPr>
              <w:pStyle w:val="Compact"/>
              <w:jc w:val="left"/>
            </w:pPr>
            <w:r>
              <w:t xml:space="preserve">Consume tiempo de un equipo chico en un problema ya resuelto</w:t>
            </w:r>
          </w:p>
        </w:tc>
      </w:tr>
    </w:tbl>
    <w:p>
      <w:pPr>
        <w:pStyle w:val="BodyText"/>
      </w:pPr>
      <w:r>
        <w:rPr>
          <w:bCs/>
          <w:b/>
        </w:rPr>
        <w:t xml:space="preserve">Decisión:</w:t>
      </w:r>
      <w:r>
        <w:t xml:space="preserve"> </w:t>
      </w:r>
      <w:r>
        <w:t xml:space="preserve">Firebase Authentication con verificación por número de teléfono.</w:t>
      </w:r>
    </w:p>
    <w:bookmarkEnd w:id="159"/>
    <w:bookmarkStart w:id="160" w:name="infraestructura"/>
    <w:p>
      <w:pPr>
        <w:pStyle w:val="Heading2"/>
      </w:pPr>
      <w:r>
        <w:t xml:space="preserve">10.7 Infraestructura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Opción</w:t>
            </w:r>
          </w:p>
        </w:tc>
        <w:tc>
          <w:tcPr/>
          <w:p>
            <w:pPr>
              <w:pStyle w:val="Compact"/>
              <w:jc w:val="left"/>
            </w:pPr>
            <w:r>
              <w:t xml:space="preserve">Ventajas</w:t>
            </w:r>
          </w:p>
        </w:tc>
        <w:tc>
          <w:tcPr/>
          <w:p>
            <w:pPr>
              <w:pStyle w:val="Compact"/>
              <w:jc w:val="left"/>
            </w:pPr>
            <w:r>
              <w:t xml:space="preserve">Desventajas</w:t>
            </w:r>
          </w:p>
        </w:tc>
      </w:tr>
      <w:tr>
        <w:tc>
          <w:tcPr/>
          <w:p>
            <w:pPr>
              <w:pStyle w:val="Compact"/>
              <w:jc w:val="left"/>
            </w:pPr>
            <w:r>
              <w:rPr>
                <w:bCs/>
                <w:b/>
              </w:rPr>
              <w:t xml:space="preserve">Render o Railway (recomendado para el lanzamiento)</w:t>
            </w:r>
          </w:p>
        </w:tc>
        <w:tc>
          <w:tcPr/>
          <w:p>
            <w:pPr>
              <w:pStyle w:val="Compact"/>
              <w:jc w:val="left"/>
            </w:pPr>
            <w:r>
              <w:t xml:space="preserve">Configuración simple, costo bajo y predecible</w:t>
            </w:r>
          </w:p>
        </w:tc>
        <w:tc>
          <w:tcPr/>
          <w:p>
            <w:pPr>
              <w:pStyle w:val="Compact"/>
              <w:jc w:val="left"/>
            </w:pPr>
            <w:r>
              <w:t xml:space="preserve">Menos control fino que AWS/GCP a gran escala</w:t>
            </w:r>
          </w:p>
        </w:tc>
      </w:tr>
      <w:tr>
        <w:tc>
          <w:tcPr/>
          <w:p>
            <w:pPr>
              <w:pStyle w:val="Compact"/>
              <w:jc w:val="left"/>
            </w:pPr>
            <w:r>
              <w:t xml:space="preserve">AWS</w:t>
            </w:r>
          </w:p>
        </w:tc>
        <w:tc>
          <w:tcPr/>
          <w:p>
            <w:pPr>
              <w:pStyle w:val="Compact"/>
              <w:jc w:val="left"/>
            </w:pPr>
            <w:r>
              <w:t xml:space="preserve">Máxima escalabilidad</w:t>
            </w:r>
          </w:p>
        </w:tc>
        <w:tc>
          <w:tcPr/>
          <w:p>
            <w:pPr>
              <w:pStyle w:val="Compact"/>
              <w:jc w:val="left"/>
            </w:pPr>
            <w:r>
              <w:t xml:space="preserve">Complejidad/costo no se justifican con el volumen inicial</w:t>
            </w:r>
          </w:p>
        </w:tc>
      </w:tr>
      <w:tr>
        <w:tc>
          <w:tcPr/>
          <w:p>
            <w:pPr>
              <w:pStyle w:val="Compact"/>
              <w:jc w:val="left"/>
            </w:pPr>
            <w:r>
              <w:t xml:space="preserve">Google Cloud Platform</w:t>
            </w:r>
          </w:p>
        </w:tc>
        <w:tc>
          <w:tcPr/>
          <w:p>
            <w:pPr>
              <w:pStyle w:val="Compact"/>
              <w:jc w:val="left"/>
            </w:pPr>
            <w:r>
              <w:t xml:space="preserve">Buena integración con Firebase</w:t>
            </w:r>
          </w:p>
        </w:tc>
        <w:tc>
          <w:tcPr/>
          <w:p>
            <w:pPr>
              <w:pStyle w:val="Compact"/>
              <w:jc w:val="left"/>
            </w:pPr>
            <w:r>
              <w:t xml:space="preserve">Mismas razones que AWS por ahora</w:t>
            </w:r>
          </w:p>
        </w:tc>
      </w:tr>
    </w:tbl>
    <w:p>
      <w:pPr>
        <w:pStyle w:val="BodyText"/>
      </w:pPr>
      <w:r>
        <w:rPr>
          <w:bCs/>
          <w:b/>
        </w:rPr>
        <w:t xml:space="preserve">Decisión:</w:t>
      </w:r>
      <w:r>
        <w:t xml:space="preserve"> </w:t>
      </w:r>
      <w:r>
        <w:t xml:space="preserve">Render o Railway, con migración planeada a AWS/GCP si el volumen se acerca al escenario esperado/optimista (Cap. 7). Latencia hacia servidores fuera de Bolivia es aceptable para este tipo de app (no es tiempo real competitivo tipo juego).</w:t>
      </w:r>
    </w:p>
    <w:bookmarkEnd w:id="160"/>
    <w:bookmarkStart w:id="161" w:name="pasarela-de-pagos"/>
    <w:p>
      <w:pPr>
        <w:pStyle w:val="Heading2"/>
      </w:pPr>
      <w:r>
        <w:t xml:space="preserve">10.8 Pasarela de pagos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Opción</w:t>
            </w:r>
          </w:p>
        </w:tc>
        <w:tc>
          <w:tcPr/>
          <w:p>
            <w:pPr>
              <w:pStyle w:val="Compact"/>
              <w:jc w:val="left"/>
            </w:pPr>
            <w:r>
              <w:t xml:space="preserve">Ventajas</w:t>
            </w:r>
          </w:p>
        </w:tc>
        <w:tc>
          <w:tcPr/>
          <w:p>
            <w:pPr>
              <w:pStyle w:val="Compact"/>
              <w:jc w:val="left"/>
            </w:pPr>
            <w:r>
              <w:t xml:space="preserve">Desventajas</w:t>
            </w:r>
          </w:p>
        </w:tc>
      </w:tr>
      <w:tr>
        <w:tc>
          <w:tcPr/>
          <w:p>
            <w:pPr>
              <w:pStyle w:val="Compact"/>
              <w:jc w:val="left"/>
            </w:pPr>
            <w:r>
              <w:rPr>
                <w:bCs/>
                <w:b/>
              </w:rPr>
              <w:t xml:space="preserve">API de cobro QR de un banco comercial (BCP, BNB o BISA) — recomendado para empezar</w:t>
            </w:r>
          </w:p>
        </w:tc>
        <w:tc>
          <w:tcPr/>
          <w:p>
            <w:pPr>
              <w:pStyle w:val="Compact"/>
              <w:jc w:val="left"/>
            </w:pPr>
            <w:r>
              <w:t xml:space="preserve">Onboarding más simple y rápido; ya ofrecen API Key; sin comisión o mínima</w:t>
            </w:r>
          </w:p>
        </w:tc>
        <w:tc>
          <w:tcPr/>
          <w:p>
            <w:pPr>
              <w:pStyle w:val="Compact"/>
              <w:jc w:val="left"/>
            </w:pPr>
            <w:r>
              <w:t xml:space="preserve">Depende de cuenta comercial en ese banco; cobertura limitada hasta interoperabilidad completa</w:t>
            </w:r>
          </w:p>
        </w:tc>
      </w:tr>
      <w:tr>
        <w:tc>
          <w:tcPr/>
          <w:p>
            <w:pPr>
              <w:pStyle w:val="Compact"/>
              <w:jc w:val="left"/>
            </w:pPr>
            <w:r>
              <w:t xml:space="preserve">OpenBCB (integración directa con el BCB)</w:t>
            </w:r>
          </w:p>
        </w:tc>
        <w:tc>
          <w:tcPr/>
          <w:p>
            <w:pPr>
              <w:pStyle w:val="Compact"/>
              <w:jc w:val="left"/>
            </w:pPr>
            <w:r>
              <w:t xml:space="preserve">Infraestructura oficial, interoperable con todos los bancos</w:t>
            </w:r>
          </w:p>
        </w:tc>
        <w:tc>
          <w:tcPr/>
          <w:p>
            <w:pPr>
              <w:pStyle w:val="Compact"/>
              <w:jc w:val="left"/>
            </w:pPr>
            <w:r>
              <w:t xml:space="preserve">Proceso de aprobación más largo y burocrático</w:t>
            </w:r>
          </w:p>
        </w:tc>
      </w:tr>
      <w:tr>
        <w:tc>
          <w:tcPr/>
          <w:p>
            <w:pPr>
              <w:pStyle w:val="Compact"/>
              <w:jc w:val="left"/>
            </w:pPr>
            <w:r>
              <w:t xml:space="preserve">Pasarela internacional (Stripe)</w:t>
            </w:r>
          </w:p>
        </w:tc>
        <w:tc>
          <w:tcPr/>
          <w:p>
            <w:pPr>
              <w:pStyle w:val="Compact"/>
              <w:jc w:val="left"/>
            </w:pPr>
            <w:r>
              <w:t xml:space="preserve">Estándar global</w:t>
            </w:r>
          </w:p>
        </w:tc>
        <w:tc>
          <w:tcPr/>
          <w:p>
            <w:pPr>
              <w:pStyle w:val="Compact"/>
              <w:jc w:val="left"/>
            </w:pPr>
            <w:r>
              <w:t xml:space="preserve">No opera de forma nativa en Bolivia — descartada</w:t>
            </w:r>
          </w:p>
        </w:tc>
      </w:tr>
    </w:tbl>
    <w:p>
      <w:pPr>
        <w:pStyle w:val="BodyText"/>
      </w:pPr>
      <w:r>
        <w:rPr>
          <w:bCs/>
          <w:b/>
        </w:rPr>
        <w:t xml:space="preserve">Decisión:</w:t>
      </w:r>
      <w:r>
        <w:t xml:space="preserve"> </w:t>
      </w:r>
      <w:r>
        <w:t xml:space="preserve">empezar con la API QR de un banco comercial (cotizar BCP/BNB/BISA), evaluar sumar OpenBCB en una fase de mayor escala. ServiExpress nunca custodia el dinero — pago con liberación condicionada (Cap. 5).</w:t>
      </w:r>
    </w:p>
    <w:bookmarkEnd w:id="161"/>
    <w:bookmarkStart w:id="162" w:name="mapas"/>
    <w:p>
      <w:pPr>
        <w:pStyle w:val="Heading2"/>
      </w:pPr>
      <w:r>
        <w:t xml:space="preserve">10.9 Mapas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Opción</w:t>
            </w:r>
          </w:p>
        </w:tc>
        <w:tc>
          <w:tcPr/>
          <w:p>
            <w:pPr>
              <w:pStyle w:val="Compact"/>
              <w:jc w:val="left"/>
            </w:pPr>
            <w:r>
              <w:t xml:space="preserve">Ventajas</w:t>
            </w:r>
          </w:p>
        </w:tc>
        <w:tc>
          <w:tcPr/>
          <w:p>
            <w:pPr>
              <w:pStyle w:val="Compact"/>
              <w:jc w:val="left"/>
            </w:pPr>
            <w:r>
              <w:t xml:space="preserve">Desventajas</w:t>
            </w:r>
          </w:p>
        </w:tc>
      </w:tr>
      <w:tr>
        <w:tc>
          <w:tcPr/>
          <w:p>
            <w:pPr>
              <w:pStyle w:val="Compact"/>
              <w:jc w:val="left"/>
            </w:pPr>
            <w:r>
              <w:rPr>
                <w:bCs/>
                <w:b/>
              </w:rPr>
              <w:t xml:space="preserve">Mapbox (recomendado)</w:t>
            </w:r>
          </w:p>
        </w:tc>
        <w:tc>
          <w:tcPr/>
          <w:p>
            <w:pPr>
              <w:pStyle w:val="Compact"/>
              <w:jc w:val="left"/>
            </w:pPr>
            <w:r>
              <w:t xml:space="preserve">Costo más bajo que Google Maps a volumen medio; cobertura suficiente para selección de zona</w:t>
            </w:r>
            <w:r>
              <w:t xml:space="preserve"> </w:t>
            </w:r>
            <w:r>
              <w:rPr>
                <w:bCs/>
                <w:b/>
              </w:rPr>
              <w:t xml:space="preserve">y ahora también geocercas y tracking en vivo</w:t>
            </w:r>
            <w:r>
              <w:t xml:space="preserve"> </w:t>
            </w:r>
            <w:r>
              <w:t xml:space="preserve">(ver 10.9-bis)</w:t>
            </w:r>
          </w:p>
        </w:tc>
        <w:tc>
          <w:tcPr/>
          <w:p>
            <w:pPr>
              <w:pStyle w:val="Compact"/>
              <w:jc w:val="left"/>
            </w:pPr>
            <w:r>
              <w:t xml:space="preserve">Menor reconocimiento de marca que Google Maps (irrelevante acá)</w:t>
            </w:r>
          </w:p>
        </w:tc>
      </w:tr>
      <w:tr>
        <w:tc>
          <w:tcPr/>
          <w:p>
            <w:pPr>
              <w:pStyle w:val="Compact"/>
              <w:jc w:val="left"/>
            </w:pPr>
            <w:r>
              <w:t xml:space="preserve">Google Maps Platform</w:t>
            </w:r>
          </w:p>
        </w:tc>
        <w:tc>
          <w:tcPr/>
          <w:p>
            <w:pPr>
              <w:pStyle w:val="Compact"/>
              <w:jc w:val="left"/>
            </w:pPr>
            <w:r>
              <w:t xml:space="preserve">Cobertura y precisión excelentes</w:t>
            </w:r>
          </w:p>
        </w:tc>
        <w:tc>
          <w:tcPr/>
          <w:p>
            <w:pPr>
              <w:pStyle w:val="Compact"/>
              <w:jc w:val="left"/>
            </w:pPr>
            <w:r>
              <w:t xml:space="preserve">Costo por llamada más alto, no se justifica sin ruteo turn-by-turn</w:t>
            </w:r>
          </w:p>
        </w:tc>
      </w:tr>
      <w:tr>
        <w:tc>
          <w:tcPr/>
          <w:p>
            <w:pPr>
              <w:pStyle w:val="Compact"/>
              <w:jc w:val="left"/>
            </w:pPr>
            <w:r>
              <w:t xml:space="preserve">OpenStreetMap (autoalojado)</w:t>
            </w:r>
          </w:p>
        </w:tc>
        <w:tc>
          <w:tcPr/>
          <w:p>
            <w:pPr>
              <w:pStyle w:val="Compact"/>
              <w:jc w:val="left"/>
            </w:pPr>
            <w:r>
              <w:t xml:space="preserve">Gratis</w:t>
            </w:r>
          </w:p>
        </w:tc>
        <w:tc>
          <w:tcPr/>
          <w:p>
            <w:pPr>
              <w:pStyle w:val="Compact"/>
              <w:jc w:val="left"/>
            </w:pPr>
            <w:r>
              <w:t xml:space="preserve">Requiere mantenimiento propio de datos — no se justifica con equipo chico</w:t>
            </w:r>
          </w:p>
        </w:tc>
      </w:tr>
    </w:tbl>
    <w:p>
      <w:pPr>
        <w:pStyle w:val="BodyText"/>
      </w:pPr>
      <w:r>
        <w:rPr>
          <w:bCs/>
          <w:b/>
        </w:rPr>
        <w:t xml:space="preserve">Decisión:</w:t>
      </w:r>
      <w:r>
        <w:t xml:space="preserve"> </w:t>
      </w:r>
      <w:r>
        <w:t xml:space="preserve">Mapbox — sin cambio de decisión, pero el alcance de uso crece: ya no es solo</w:t>
      </w:r>
      <w:r>
        <w:t xml:space="preserve"> </w:t>
      </w:r>
      <w:r>
        <w:t xml:space="preserve">“</w:t>
      </w:r>
      <w:r>
        <w:t xml:space="preserve">selección de zona</w:t>
      </w:r>
      <w:r>
        <w:t xml:space="preserve">”</w:t>
      </w:r>
      <w:r>
        <w:t xml:space="preserve">, sino también geocercas (geofencing) y ubicación en vivo del proveedor mientras está</w:t>
      </w:r>
      <w:r>
        <w:t xml:space="preserve"> </w:t>
      </w:r>
      <w:r>
        <w:t xml:space="preserve">“</w:t>
      </w:r>
      <w:r>
        <w:t xml:space="preserve">disponible</w:t>
      </w:r>
      <w:r>
        <w:t xml:space="preserve">”</w:t>
      </w:r>
      <w:r>
        <w:t xml:space="preserve"> </w:t>
      </w:r>
      <w:r>
        <w:t xml:space="preserve">(requisito nuevo del motor de despacho).</w:t>
      </w:r>
    </w:p>
    <w:bookmarkEnd w:id="162"/>
    <w:bookmarkStart w:id="163" w:name="X24c8a7dd9945cc03bd3f341d0fb848a0b335d05"/>
    <w:p>
      <w:pPr>
        <w:pStyle w:val="Heading2"/>
      </w:pPr>
      <w:r>
        <w:t xml:space="preserve">10.9-bis — Motor de despacho en tiempo real (asignación por aceptación)</w:t>
      </w:r>
    </w:p>
    <w:p>
      <w:pPr>
        <w:pStyle w:val="FirstParagraph"/>
      </w:pPr>
      <w:r>
        <w:rPr>
          <w:bCs/>
          <w:b/>
        </w:rPr>
        <w:t xml:space="preserve">Concepto:</w:t>
      </w:r>
      <w:r>
        <w:t xml:space="preserve"> </w:t>
      </w:r>
      <w:r>
        <w:t xml:space="preserve">cuando un cliente crea una solicitud, el sistema identifica a los proveedores de esa categoría y zona marcados como</w:t>
      </w:r>
      <w:r>
        <w:t xml:space="preserve"> </w:t>
      </w:r>
      <w:r>
        <w:t xml:space="preserve">“</w:t>
      </w:r>
      <w:r>
        <w:t xml:space="preserve">disponible ahora</w:t>
      </w:r>
      <w:r>
        <w:t xml:space="preserve">”</w:t>
      </w:r>
      <w:r>
        <w:t xml:space="preserve"> </w:t>
      </w:r>
      <w:r>
        <w:t xml:space="preserve">(toggle en línea/fuera de línea, igual que un conductor de Uber), les notifica a todos simultáneamente, y asigna la solicitud al primero que acepta. Los demás reciben una cancelación automática (</w:t>
      </w:r>
      <w:r>
        <w:t xml:space="preserve">“</w:t>
      </w:r>
      <w:r>
        <w:t xml:space="preserve">ya fue tomado por otro proveedor</w:t>
      </w:r>
      <w:r>
        <w:t xml:space="preserve">”</w:t>
      </w:r>
      <w:r>
        <w:t xml:space="preserve">).</w:t>
      </w:r>
    </w:p>
    <w:p>
      <w:pPr>
        <w:pStyle w:val="BodyText"/>
      </w:pPr>
      <w:r>
        <w:rPr>
          <w:bCs/>
          <w:b/>
        </w:rPr>
        <w:t xml:space="preserve">Por qué es mejor que el diseño original de este capítulo (chat curado/sugerido por IA):</w:t>
      </w:r>
      <w:r>
        <w:t xml:space="preserve"> </w:t>
      </w:r>
      <w:r>
        <w:t xml:space="preserve">- Elimina el cuello de botella operativo de ~30-40 min por transacción medido en el piloto no-code (Cap. 6.3) — ahí un humano decide a quién contactar; acá lo decide quién responde más rápido.</w:t>
      </w:r>
      <w:r>
        <w:t xml:space="preserve"> </w:t>
      </w:r>
      <w:r>
        <w:t xml:space="preserve">- Se relaciona con el principio 5 (10.2),</w:t>
      </w:r>
      <w:r>
        <w:t xml:space="preserve"> </w:t>
      </w:r>
      <w:r>
        <w:rPr>
          <w:bCs/>
          <w:b/>
        </w:rPr>
        <w:t xml:space="preserve">con la corrección de la revisión de julio 2026:</w:t>
      </w:r>
      <w:r>
        <w:t xml:space="preserve"> </w:t>
      </w:r>
      <w:r>
        <w:t xml:space="preserve">ayuda a que la plataforma no asigne trabajo a una persona específica, sino que lo ofrezca a varios — pero esto por sí solo no evita una eventual determinación judicial de relación laboral (ver precedente de Uber en Argentina/Uruguay, Cap. 5 A.4 y Cap. 9). La protección real depende del conjunto completo de factores (precio, pago, exclusividad, horario), no de este mecanismo aislado.</w:t>
      </w:r>
    </w:p>
    <w:p>
      <w:pPr>
        <w:pStyle w:val="BodyText"/>
      </w:pPr>
      <w:r>
        <w:rPr>
          <w:bCs/>
          <w:b/>
        </w:rPr>
        <w:t xml:space="preserve">Requisitos técnicos nuevos que esto agrega:</w:t>
      </w:r>
      <w:r>
        <w:t xml:space="preserve"> </w:t>
      </w:r>
      <w:r>
        <w:t xml:space="preserve">1.</w:t>
      </w:r>
      <w:r>
        <w:t xml:space="preserve"> </w:t>
      </w:r>
      <w:r>
        <w:rPr>
          <w:bCs/>
          <w:b/>
        </w:rPr>
        <w:t xml:space="preserve">Presencia en tiempo real</w:t>
      </w:r>
      <w:r>
        <w:t xml:space="preserve"> </w:t>
      </w:r>
      <w:r>
        <w:t xml:space="preserve">— saber qué proveedores están disponibles ahora, no solo qué proveedores existen.</w:t>
      </w:r>
      <w:r>
        <w:t xml:space="preserve"> </w:t>
      </w:r>
      <w:r>
        <w:t xml:space="preserve">2.</w:t>
      </w:r>
      <w:r>
        <w:t xml:space="preserve"> </w:t>
      </w:r>
      <w:r>
        <w:rPr>
          <w:bCs/>
          <w:b/>
        </w:rPr>
        <w:t xml:space="preserve">Geolocalización en vivo</w:t>
      </w:r>
      <w:r>
        <w:t xml:space="preserve"> </w:t>
      </w:r>
      <w:r>
        <w:t xml:space="preserve">del proveedor, no solo zona estática en su perfil.</w:t>
      </w:r>
      <w:r>
        <w:t xml:space="preserve"> </w:t>
      </w:r>
      <w:r>
        <w:t xml:space="preserve">3.</w:t>
      </w:r>
      <w:r>
        <w:t xml:space="preserve"> </w:t>
      </w:r>
      <w:r>
        <w:rPr>
          <w:bCs/>
          <w:b/>
        </w:rPr>
        <w:t xml:space="preserve">Resolución de condición de carrera</w:t>
      </w:r>
      <w:r>
        <w:t xml:space="preserve"> </w:t>
      </w:r>
      <w:r>
        <w:t xml:space="preserve">— garantizar que, si dos proveedores aceptan casi al mismo tiempo, solo uno se quede con el trabajo. Es un problema clásico de sistemas distribuidos, no algo que se resuelva</w:t>
      </w:r>
      <w:r>
        <w:t xml:space="preserve"> </w:t>
      </w:r>
      <w:r>
        <w:t xml:space="preserve">“</w:t>
      </w:r>
      <w:r>
        <w:t xml:space="preserve">a ojo</w:t>
      </w:r>
      <w:r>
        <w:t xml:space="preserve">”</w:t>
      </w:r>
      <w:r>
        <w:t xml:space="preserve">.</w:t>
      </w:r>
      <w:r>
        <w:t xml:space="preserve"> </w:t>
      </w:r>
      <w:r>
        <w:t xml:space="preserve">4.</w:t>
      </w:r>
      <w:r>
        <w:t xml:space="preserve"> </w:t>
      </w:r>
      <w:r>
        <w:rPr>
          <w:bCs/>
          <w:b/>
        </w:rPr>
        <w:t xml:space="preserve">Notificación push simultánea</w:t>
      </w:r>
      <w:r>
        <w:t xml:space="preserve"> </w:t>
      </w:r>
      <w:r>
        <w:t xml:space="preserve">a varios dispositivos a la vez.</w:t>
      </w:r>
    </w:p>
    <w:p>
      <w:pPr>
        <w:pStyle w:val="BodyText"/>
      </w:pPr>
      <w:r>
        <w:rPr>
          <w:bCs/>
          <w:b/>
        </w:rPr>
        <w:t xml:space="preserve">Alternativas para presencia en tiempo real + resolución de condición de carrera: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Opción</w:t>
            </w:r>
          </w:p>
        </w:tc>
        <w:tc>
          <w:tcPr/>
          <w:p>
            <w:pPr>
              <w:pStyle w:val="Compact"/>
              <w:jc w:val="left"/>
            </w:pPr>
            <w:r>
              <w:t xml:space="preserve">Ventajas</w:t>
            </w:r>
          </w:p>
        </w:tc>
        <w:tc>
          <w:tcPr/>
          <w:p>
            <w:pPr>
              <w:pStyle w:val="Compact"/>
              <w:jc w:val="left"/>
            </w:pPr>
            <w:r>
              <w:t xml:space="preserve">Desventajas</w:t>
            </w:r>
          </w:p>
        </w:tc>
      </w:tr>
      <w:tr>
        <w:tc>
          <w:tcPr/>
          <w:p>
            <w:pPr>
              <w:pStyle w:val="Compact"/>
              <w:jc w:val="left"/>
            </w:pPr>
            <w:r>
              <w:rPr>
                <w:bCs/>
                <w:b/>
              </w:rPr>
              <w:t xml:space="preserve">Redis (recomendado)</w:t>
            </w:r>
          </w:p>
        </w:tc>
        <w:tc>
          <w:tcPr/>
          <w:p>
            <w:pPr>
              <w:pStyle w:val="Compact"/>
              <w:jc w:val="left"/>
            </w:pPr>
            <w:r>
              <w:t xml:space="preserve">Comandos GEO nativos (</w:t>
            </w:r>
            <w:r>
              <w:t xml:space="preserve">“</w:t>
            </w:r>
            <w:r>
              <w:t xml:space="preserve">¿qué proveedores están a X km?</w:t>
            </w:r>
            <w:r>
              <w:t xml:space="preserve">”</w:t>
            </w:r>
            <w:r>
              <w:t xml:space="preserve">); locks atómicos (</w:t>
            </w:r>
            <w:r>
              <w:rPr>
                <w:rStyle w:val="VerbatimChar"/>
              </w:rPr>
              <w:t xml:space="preserve">SETNX</w:t>
            </w:r>
            <w:r>
              <w:t xml:space="preserve">) para que solo una aceptación sea válida — herramienta estándar de la industria para este problema exacto</w:t>
            </w:r>
          </w:p>
        </w:tc>
        <w:tc>
          <w:tcPr/>
          <w:p>
            <w:pPr>
              <w:pStyle w:val="Compact"/>
              <w:jc w:val="left"/>
            </w:pPr>
            <w:r>
              <w:t xml:space="preserve">Componente nuevo en el stack; costo de hosting adicional, aunque bajo a este volumen</w:t>
            </w:r>
          </w:p>
        </w:tc>
      </w:tr>
      <w:tr>
        <w:tc>
          <w:tcPr/>
          <w:p>
            <w:pPr>
              <w:pStyle w:val="Compact"/>
              <w:jc w:val="left"/>
            </w:pPr>
            <w:r>
              <w:t xml:space="preserve">Firebase Realtime Database</w:t>
            </w:r>
          </w:p>
        </w:tc>
        <w:tc>
          <w:tcPr/>
          <w:p>
            <w:pPr>
              <w:pStyle w:val="Compact"/>
              <w:jc w:val="left"/>
            </w:pPr>
            <w:r>
              <w:t xml:space="preserve">Ya estaría en el stack si se usa Firebase Auth</w:t>
            </w:r>
          </w:p>
        </w:tc>
        <w:tc>
          <w:tcPr/>
          <w:p>
            <w:pPr>
              <w:pStyle w:val="Compact"/>
              <w:jc w:val="left"/>
            </w:pPr>
            <w:r>
              <w:t xml:space="preserve">Menos apto para consultas geoespaciales; reglas de seguridad más difíciles para evitar doble-aceptación que un lock explícito</w:t>
            </w:r>
          </w:p>
        </w:tc>
      </w:tr>
      <w:tr>
        <w:tc>
          <w:tcPr/>
          <w:p>
            <w:pPr>
              <w:pStyle w:val="Compact"/>
              <w:jc w:val="left"/>
            </w:pPr>
            <w:r>
              <w:t xml:space="preserve">PostgreSQL con</w:t>
            </w:r>
            <w:r>
              <w:t xml:space="preserve"> </w:t>
            </w:r>
            <w:r>
              <w:rPr>
                <w:rStyle w:val="VerbatimChar"/>
              </w:rPr>
              <w:t xml:space="preserve">LISTEN/NOTIFY</w:t>
            </w:r>
            <w:r>
              <w:t xml:space="preserve"> </w:t>
            </w:r>
            <w:r>
              <w:t xml:space="preserve">+ transacciones</w:t>
            </w:r>
          </w:p>
        </w:tc>
        <w:tc>
          <w:tcPr/>
          <w:p>
            <w:pPr>
              <w:pStyle w:val="Compact"/>
              <w:jc w:val="left"/>
            </w:pPr>
            <w:r>
              <w:t xml:space="preserve">No agrega componente nuevo</w:t>
            </w:r>
          </w:p>
        </w:tc>
        <w:tc>
          <w:tcPr/>
          <w:p>
            <w:pPr>
              <w:pStyle w:val="Compact"/>
              <w:jc w:val="left"/>
            </w:pPr>
            <w:r>
              <w:t xml:space="preserve">No es geoespacial nativo (requeriría PostGIS); más artesanal para resolver la carrera que un lock de Redis</w:t>
            </w:r>
          </w:p>
        </w:tc>
      </w:tr>
    </w:tbl>
    <w:p>
      <w:pPr>
        <w:pStyle w:val="BodyText"/>
      </w:pPr>
      <w:r>
        <w:rPr>
          <w:bCs/>
          <w:b/>
        </w:rPr>
        <w:t xml:space="preserve">Decisión:</w:t>
      </w:r>
      <w:r>
        <w:t xml:space="preserve"> </w:t>
      </w:r>
      <w:r>
        <w:t xml:space="preserve">Redis como capa de presencia en tiempo real y resolución de condición de carrera, complementando (no reemplazando) a PostgreSQL como base de datos de registro permanente (10.5).</w:t>
      </w:r>
    </w:p>
    <w:p>
      <w:pPr>
        <w:pStyle w:val="BodyText"/>
      </w:pPr>
      <w:r>
        <w:rPr>
          <w:bCs/>
          <w:b/>
        </w:rPr>
        <w:t xml:space="preserve">Flujo de despacho:</w:t>
      </w:r>
      <w:r>
        <w:t xml:space="preserve"> </w:t>
      </w:r>
      <w:r>
        <w:t xml:space="preserve">1. Cliente crea la solicitud (categoría, zona, descripción, dirección exacta).</w:t>
      </w:r>
      <w:r>
        <w:t xml:space="preserve"> </w:t>
      </w:r>
      <w:r>
        <w:t xml:space="preserve">2. El backend (NestJS) consulta en Redis qué proveedores de esa categoría están</w:t>
      </w:r>
      <w:r>
        <w:t xml:space="preserve"> </w:t>
      </w:r>
      <w:r>
        <w:t xml:space="preserve">“</w:t>
      </w:r>
      <w:r>
        <w:t xml:space="preserve">disponibles</w:t>
      </w:r>
      <w:r>
        <w:t xml:space="preserve">”</w:t>
      </w:r>
      <w:r>
        <w:t xml:space="preserve"> </w:t>
      </w:r>
      <w:r>
        <w:t xml:space="preserve">en esa zona ahora mismo.</w:t>
      </w:r>
      <w:r>
        <w:t xml:space="preserve"> </w:t>
      </w:r>
      <w:r>
        <w:t xml:space="preserve">3. Se envía notificación push simultánea (Firebase Cloud Messaging) a todos los candidatos.</w:t>
      </w:r>
      <w:r>
        <w:t xml:space="preserve"> </w:t>
      </w:r>
      <w:r>
        <w:t xml:space="preserve">4. El primero que presiona</w:t>
      </w:r>
      <w:r>
        <w:t xml:space="preserve"> </w:t>
      </w:r>
      <w:r>
        <w:t xml:space="preserve">“</w:t>
      </w:r>
      <w:r>
        <w:t xml:space="preserve">Aceptar</w:t>
      </w:r>
      <w:r>
        <w:t xml:space="preserve">”</w:t>
      </w:r>
      <w:r>
        <w:t xml:space="preserve"> </w:t>
      </w:r>
      <w:r>
        <w:t xml:space="preserve">obtiene un lock atómico en Redis; los demás reciben</w:t>
      </w:r>
      <w:r>
        <w:t xml:space="preserve"> </w:t>
      </w:r>
      <w:r>
        <w:t xml:space="preserve">“</w:t>
      </w:r>
      <w:r>
        <w:t xml:space="preserve">ya fue tomado</w:t>
      </w:r>
      <w:r>
        <w:t xml:space="preserve">”</w:t>
      </w:r>
      <w:r>
        <w:t xml:space="preserve">.</w:t>
      </w:r>
      <w:r>
        <w:t xml:space="preserve"> </w:t>
      </w:r>
      <w:r>
        <w:t xml:space="preserve">5. Se abre el chat interno con números enmascarados (10.10) entre cliente y el proveedor asignado.</w:t>
      </w:r>
      <w:r>
        <w:t xml:space="preserve"> </w:t>
      </w:r>
      <w:r>
        <w:t xml:space="preserve">6. Sigue el flujo de pago con liberación condicionada (Cap. 5, 10.8).</w:t>
      </w:r>
      <w:r>
        <w:t xml:space="preserve"> </w:t>
      </w:r>
      <w:r>
        <w:t xml:space="preserve">7. Si nadie acepta dentro de los tiempos definidos, o si el cliente cancela mientras espera, se activa el manejo de excepciones (ver 10.9-ter).</w:t>
      </w:r>
    </w:p>
    <w:p>
      <w:pPr>
        <w:pStyle w:val="BodyText"/>
      </w:pPr>
      <w:r>
        <w:rPr>
          <w:bCs/>
          <w:b/>
        </w:rPr>
        <w:t xml:space="preserve">Prerrequisito crítico que este mecanismo no resuelve por sí solo:</w:t>
      </w:r>
      <w:r>
        <w:t xml:space="preserve"> </w:t>
      </w:r>
      <w:r>
        <w:t xml:space="preserve">para que</w:t>
      </w:r>
      <w:r>
        <w:t xml:space="preserve"> </w:t>
      </w:r>
      <w:r>
        <w:t xml:space="preserve">“</w:t>
      </w:r>
      <w:r>
        <w:t xml:space="preserve">se le asigne al que responda más rápido</w:t>
      </w:r>
      <w:r>
        <w:t xml:space="preserve">”</w:t>
      </w:r>
      <w:r>
        <w:t xml:space="preserve"> </w:t>
      </w:r>
      <w:r>
        <w:t xml:space="preserve">tenga sentido, tiene que haber</w:t>
      </w:r>
      <w:r>
        <w:t xml:space="preserve"> </w:t>
      </w:r>
      <w:r>
        <w:rPr>
          <w:bCs/>
          <w:b/>
        </w:rPr>
        <w:t xml:space="preserve">varios proveedores disponibles al mismo tiempo</w:t>
      </w:r>
      <w:r>
        <w:t xml:space="preserve"> </w:t>
      </w:r>
      <w:r>
        <w:t xml:space="preserve">en la misma zona y categoría. Hoy no existe ese dato — la Fase 1 del Roadmap (Cap. 5) busca reclutar solo 8-12 proveedores</w:t>
      </w:r>
      <w:r>
        <w:t xml:space="preserve"> </w:t>
      </w:r>
      <w:r>
        <w:rPr>
          <w:iCs/>
          <w:i/>
        </w:rPr>
        <w:t xml:space="preserve">en total</w:t>
      </w:r>
      <w:r>
        <w:t xml:space="preserve">, repartidos entre categorías y zonas. Es perfectamente posible que, en el piloto e incluso en los primeros meses de la app real,</w:t>
      </w:r>
      <w:r>
        <w:t xml:space="preserve"> </w:t>
      </w:r>
      <w:r>
        <w:rPr>
          <w:bCs/>
          <w:b/>
        </w:rPr>
        <w:t xml:space="preserve">nunca haya 5 plomeros disponibles al mismo tiempo en una sola zona</w:t>
      </w:r>
      <w:r>
        <w:t xml:space="preserve"> </w:t>
      </w:r>
      <w:r>
        <w:t xml:space="preserve">— la densidad de proveedores simultáneamente activos es una variable no medida y no se puede asumir que exista solo porque el modelo de negocio la necesita. Esta es, junto con la evasión de plataforma (Cap. 5), una de las incógnitas que más puede limitar la utilidad práctica de este mecanismo en los primeros meses, y se agrega al Anexo A como variable pendiente de validación.</w:t>
      </w:r>
    </w:p>
    <w:p>
      <w:pPr>
        <w:pStyle w:val="BodyText"/>
      </w:pPr>
      <w:r>
        <w:rPr>
          <w:bCs/>
          <w:b/>
        </w:rPr>
        <w:t xml:space="preserve">Diseño que asume baja densidad como escenario normal, no como excepción:</w:t>
      </w:r>
      <w:r>
        <w:t xml:space="preserve"> </w:t>
      </w:r>
      <w:r>
        <w:t xml:space="preserve">dado que no se puede asumir alta densidad de proveedores, el motor de despacho debe funcionar razonablemente bien incluso cuando solo hay 1 o 2 proveedores disponibles por categoría/zona (el</w:t>
      </w:r>
      <w:r>
        <w:t xml:space="preserve"> </w:t>
      </w:r>
      <w:r>
        <w:t xml:space="preserve">“</w:t>
      </w:r>
      <w:r>
        <w:t xml:space="preserve">despacho</w:t>
      </w:r>
      <w:r>
        <w:t xml:space="preserve">”</w:t>
      </w:r>
      <w:r>
        <w:t xml:space="preserve"> </w:t>
      </w:r>
      <w:r>
        <w:t xml:space="preserve">se reduce, en ese caso, a una oferta secuencial o a un grupo muy chico) — no debe diseñarse asumiendo que siempre habrá una</w:t>
      </w:r>
      <w:r>
        <w:t xml:space="preserve"> </w:t>
      </w:r>
      <w:r>
        <w:t xml:space="preserve">“</w:t>
      </w:r>
      <w:r>
        <w:t xml:space="preserve">carrera</w:t>
      </w:r>
      <w:r>
        <w:t xml:space="preserve">”</w:t>
      </w:r>
      <w:r>
        <w:t xml:space="preserve"> </w:t>
      </w:r>
      <w:r>
        <w:t xml:space="preserve">real entre varios. Esto se refleja en el diseño escalonado de 10.9-ter.</w:t>
      </w:r>
    </w:p>
    <w:p>
      <w:pPr>
        <w:pStyle w:val="BodyText"/>
      </w:pPr>
      <w:r>
        <w:rPr>
          <w:bCs/>
          <w:b/>
        </w:rPr>
        <w:t xml:space="preserve">Nota legal:</w:t>
      </w:r>
      <w:r>
        <w:t xml:space="preserve"> </w:t>
      </w:r>
      <w:r>
        <w:t xml:space="preserve">que la plataforma ofrezca el trabajo a varios y no elija a uno específico probablemente reduce, pero no elimina, el riesgo de relación laboral encubierta (Cap. 0, 9) — sigue siendo necesario confirmarlo con el abogado boliviano.</w:t>
      </w:r>
    </w:p>
    <w:bookmarkEnd w:id="163"/>
    <w:bookmarkStart w:id="164" w:name="X105be5ccba4e189ae82f0e6abf422af0294c46f"/>
    <w:p>
      <w:pPr>
        <w:pStyle w:val="Heading2"/>
      </w:pPr>
      <w:r>
        <w:t xml:space="preserve">10.9-ter — Manejo de excepciones: timeout de aceptación y cancelación del cliente</w:t>
      </w:r>
    </w:p>
    <w:p>
      <w:pPr>
        <w:pStyle w:val="FirstParagraph"/>
      </w:pPr>
      <w:r>
        <w:t xml:space="preserve">Esta sección responde a dos preguntas operativas que el motor de despacho (10.9-bis) no resuelve por sí solo:</w:t>
      </w:r>
      <w:r>
        <w:t xml:space="preserve"> </w:t>
      </w:r>
      <w:r>
        <w:rPr>
          <w:bCs/>
          <w:b/>
        </w:rPr>
        <w:t xml:space="preserve">¿qué pasa si nadie acepta a tiempo?</w:t>
      </w:r>
      <w:r>
        <w:t xml:space="preserve"> </w:t>
      </w:r>
      <w:r>
        <w:t xml:space="preserve">y</w:t>
      </w:r>
      <w:r>
        <w:t xml:space="preserve"> </w:t>
      </w:r>
      <w:r>
        <w:rPr>
          <w:bCs/>
          <w:b/>
        </w:rPr>
        <w:t xml:space="preserve">¿puede el cliente cancelar mientras espera?</w:t>
      </w:r>
    </w:p>
    <w:p>
      <w:pPr>
        <w:pStyle w:val="BodyText"/>
      </w:pPr>
      <w:r>
        <w:rPr>
          <w:bCs/>
          <w:b/>
        </w:rPr>
        <w:t xml:space="preserve">A. Timeout de aceptación — diseño escalonado, no un único límite fijo</w:t>
      </w:r>
    </w:p>
    <w:p>
      <w:pPr>
        <w:pStyle w:val="BodyText"/>
      </w:pPr>
      <w:r>
        <w:t xml:space="preserve">No existe un dato boliviano de</w:t>
      </w:r>
      <w:r>
        <w:t xml:space="preserve"> </w:t>
      </w:r>
      <w:r>
        <w:t xml:space="preserve">“</w:t>
      </w:r>
      <w:r>
        <w:t xml:space="preserve">tiempo aceptable de espera para un servicio a domicilio</w:t>
      </w:r>
      <w:r>
        <w:t xml:space="preserve">”</w:t>
      </w:r>
      <w:r>
        <w:t xml:space="preserve"> </w:t>
      </w:r>
      <w:r>
        <w:t xml:space="preserve">— cualquier número exacto sería una hipótesis, no un hecho, así que se declara como tal (H-tech-1) y se diseña para poder ajustarse con datos reales del piloto y de los primeros meses de la app: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Etapa</w:t>
            </w:r>
          </w:p>
        </w:tc>
        <w:tc>
          <w:tcPr/>
          <w:p>
            <w:pPr>
              <w:pStyle w:val="Compact"/>
              <w:jc w:val="left"/>
            </w:pPr>
            <w:r>
              <w:t xml:space="preserve">Ventana de tiempo (hipótesis inicial, ajustable)</w:t>
            </w:r>
          </w:p>
        </w:tc>
        <w:tc>
          <w:tcPr/>
          <w:p>
            <w:pPr>
              <w:pStyle w:val="Compact"/>
              <w:jc w:val="left"/>
            </w:pPr>
            <w:r>
              <w:t xml:space="preserve">Acción</w:t>
            </w:r>
          </w:p>
        </w:tc>
      </w:tr>
      <w:tr>
        <w:tc>
          <w:tcPr/>
          <w:p>
            <w:pPr>
              <w:pStyle w:val="Compact"/>
              <w:jc w:val="left"/>
            </w:pPr>
            <w:r>
              <w:t xml:space="preserve">Nivel 1 — despacho inicial</w:t>
            </w:r>
          </w:p>
        </w:tc>
        <w:tc>
          <w:tcPr/>
          <w:p>
            <w:pPr>
              <w:pStyle w:val="Compact"/>
              <w:jc w:val="left"/>
            </w:pPr>
            <w:r>
              <w:t xml:space="preserve">0 a ~3-5 minutos</w:t>
            </w:r>
          </w:p>
        </w:tc>
        <w:tc>
          <w:tcPr/>
          <w:p>
            <w:pPr>
              <w:pStyle w:val="Compact"/>
              <w:jc w:val="left"/>
            </w:pPr>
            <w:r>
              <w:t xml:space="preserve">Solicitud ofrecida solo a los proveedores de la categoría/zona exacta marcados como disponibles</w:t>
            </w:r>
          </w:p>
        </w:tc>
      </w:tr>
      <w:tr>
        <w:tc>
          <w:tcPr/>
          <w:p>
            <w:pPr>
              <w:pStyle w:val="Compact"/>
              <w:jc w:val="left"/>
            </w:pPr>
            <w:r>
              <w:t xml:space="preserve">Nivel 2 — expansión de criterio</w:t>
            </w:r>
          </w:p>
        </w:tc>
        <w:tc>
          <w:tcPr/>
          <w:p>
            <w:pPr>
              <w:pStyle w:val="Compact"/>
              <w:jc w:val="left"/>
            </w:pPr>
            <w:r>
              <w:t xml:space="preserve">Si nadie acepta en la ventana del Nivel 1</w:t>
            </w:r>
          </w:p>
        </w:tc>
        <w:tc>
          <w:tcPr/>
          <w:p>
            <w:pPr>
              <w:pStyle w:val="Compact"/>
              <w:jc w:val="left"/>
            </w:pPr>
            <w:r>
              <w:t xml:space="preserve">Se amplía el radio geográfico y/o se incluyen proveedores de categorías relacionadas (ej.</w:t>
            </w:r>
            <w:r>
              <w:t xml:space="preserve"> </w:t>
            </w:r>
            <w:r>
              <w:t xml:space="preserve">“</w:t>
            </w:r>
            <w:r>
              <w:t xml:space="preserve">mantenimiento general</w:t>
            </w:r>
            <w:r>
              <w:t xml:space="preserve">”</w:t>
            </w:r>
            <w:r>
              <w:t xml:space="preserve"> </w:t>
            </w:r>
            <w:r>
              <w:t xml:space="preserve">también puede atender una reparación menor)</w:t>
            </w:r>
          </w:p>
        </w:tc>
      </w:tr>
      <w:tr>
        <w:tc>
          <w:tcPr/>
          <w:p>
            <w:pPr>
              <w:pStyle w:val="Compact"/>
              <w:jc w:val="left"/>
            </w:pPr>
            <w:r>
              <w:t xml:space="preserve">Nivel 3 — intervención manual</w:t>
            </w:r>
          </w:p>
        </w:tc>
        <w:tc>
          <w:tcPr/>
          <w:p>
            <w:pPr>
              <w:pStyle w:val="Compact"/>
              <w:jc w:val="left"/>
            </w:pPr>
            <w:r>
              <w:t xml:space="preserve">Si nadie acepta tras la ventana del Nivel 2 (ej. ~10-15 min totales, a validar)</w:t>
            </w:r>
          </w:p>
        </w:tc>
        <w:tc>
          <w:tcPr/>
          <w:p>
            <w:pPr>
              <w:pStyle w:val="Compact"/>
              <w:jc w:val="left"/>
            </w:pPr>
            <w:r>
              <w:t xml:space="preserve">Se escala al operador humano, quien contacta directamente a un proveedor por WhatsApp — es decir, se cae temporalmente al mismo mecanismo de contención manual del piloto no-code (Cap. 6.3), en vez de dejar al cliente sin respuesta. Al cliente se le notifica que su solicitud está siendo gestionada manualmente</w:t>
            </w:r>
          </w:p>
        </w:tc>
      </w:tr>
    </w:tbl>
    <w:p>
      <w:pPr>
        <w:pStyle w:val="BodyText"/>
      </w:pPr>
      <w:r>
        <w:t xml:space="preserve">Esto convierte al flujo manual del Cap. 6 en una</w:t>
      </w:r>
      <w:r>
        <w:t xml:space="preserve"> </w:t>
      </w:r>
      <w:r>
        <w:rPr>
          <w:bCs/>
          <w:b/>
        </w:rPr>
        <w:t xml:space="preserve">red de contención permanente</w:t>
      </w:r>
      <w:r>
        <w:t xml:space="preserve"> </w:t>
      </w:r>
      <w:r>
        <w:t xml:space="preserve">del sistema automático, no solo en una fase transitoria del MVP — es una decisión de diseño nueva que vale la pena dejar explícita: el despacho automático es el camino feliz, pero el operador humano nunca desaparece del todo como respaldo, precisamente porque la densidad de proveedores es una incógnita (ver 10.9-bis).</w:t>
      </w:r>
    </w:p>
    <w:p>
      <w:pPr>
        <w:pStyle w:val="BodyText"/>
      </w:pPr>
      <w:r>
        <w:rPr>
          <w:bCs/>
          <w:b/>
        </w:rPr>
        <w:t xml:space="preserve">B. Cancelación del cliente mientras espera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Momento de la cancelación</w:t>
            </w:r>
          </w:p>
        </w:tc>
        <w:tc>
          <w:tcPr/>
          <w:p>
            <w:pPr>
              <w:pStyle w:val="Compact"/>
              <w:jc w:val="left"/>
            </w:pPr>
            <w:r>
              <w:t xml:space="preserve">Política propuesta</w:t>
            </w:r>
          </w:p>
        </w:tc>
        <w:tc>
          <w:tcPr/>
          <w:p>
            <w:pPr>
              <w:pStyle w:val="Compact"/>
              <w:jc w:val="left"/>
            </w:pPr>
            <w:r>
              <w:t xml:space="preserve">Justificación</w:t>
            </w:r>
          </w:p>
        </w:tc>
      </w:tr>
      <w:tr>
        <w:tc>
          <w:tcPr/>
          <w:p>
            <w:pPr>
              <w:pStyle w:val="Compact"/>
              <w:jc w:val="left"/>
            </w:pPr>
            <w:r>
              <w:t xml:space="preserve">Antes de que cualquier proveedor acepte</w:t>
            </w:r>
          </w:p>
        </w:tc>
        <w:tc>
          <w:tcPr/>
          <w:p>
            <w:pPr>
              <w:pStyle w:val="Compact"/>
              <w:jc w:val="left"/>
            </w:pPr>
            <w:r>
              <w:t xml:space="preserve">Cancelación libre, sin costo ni penalización</w:t>
            </w:r>
          </w:p>
        </w:tc>
        <w:tc>
          <w:tcPr/>
          <w:p>
            <w:pPr>
              <w:pStyle w:val="Compact"/>
              <w:jc w:val="left"/>
            </w:pPr>
            <w:r>
              <w:t xml:space="preserve">No hay ningún compromiso creado todavía — no hay a quién perjudicar</w:t>
            </w:r>
          </w:p>
        </w:tc>
      </w:tr>
      <w:tr>
        <w:tc>
          <w:tcPr/>
          <w:p>
            <w:pPr>
              <w:pStyle w:val="Compact"/>
              <w:jc w:val="left"/>
            </w:pPr>
            <w:r>
              <w:t xml:space="preserve">Después de que un proveedor aceptó, antes de que inicie el trabajo</w:t>
            </w:r>
          </w:p>
        </w:tc>
        <w:tc>
          <w:tcPr/>
          <w:p>
            <w:pPr>
              <w:pStyle w:val="Compact"/>
              <w:jc w:val="left"/>
            </w:pPr>
            <w:r>
              <w:t xml:space="preserve">Permitida, pero registrada y contabilizada por cliente</w:t>
            </w:r>
          </w:p>
        </w:tc>
        <w:tc>
          <w:tcPr/>
          <w:p>
            <w:pPr>
              <w:pStyle w:val="Compact"/>
              <w:jc w:val="left"/>
            </w:pPr>
            <w:r>
              <w:t xml:space="preserve">Un proveedor ya reservó tiempo/desestimó otras solicitudes al aceptar — no se penaliza en el MVP, pero se necesita medir si el abuso (cancelar sistemáticamente después de aceptado) es un problema real antes de diseñar una penalización</w:t>
            </w:r>
          </w:p>
        </w:tc>
      </w:tr>
      <w:tr>
        <w:tc>
          <w:tcPr/>
          <w:p>
            <w:pPr>
              <w:pStyle w:val="Compact"/>
              <w:jc w:val="left"/>
            </w:pPr>
            <w:r>
              <w:t xml:space="preserve">Después de que el proveedor ya inició viaje o llegó al lugar</w:t>
            </w:r>
          </w:p>
        </w:tc>
        <w:tc>
          <w:tcPr/>
          <w:p>
            <w:pPr>
              <w:pStyle w:val="Compact"/>
              <w:jc w:val="left"/>
            </w:pPr>
            <w:r>
              <w:t xml:space="preserve">Es un asunto entre Cliente y Proveedor conforme al contrato civil — ServiExpress no ofrece reembolso propio (ajustado en revisión de julio 2026: se eliminó la garantía monetaria de ServiExpress); el operador puede mediar, pero cualquier compensación corre por cuenta de las partes</w:t>
            </w:r>
          </w:p>
        </w:tc>
        <w:tc>
          <w:tcPr/>
          <w:p>
            <w:pPr>
              <w:pStyle w:val="Compact"/>
              <w:jc w:val="left"/>
            </w:pPr>
            <w:r>
              <w:t xml:space="preserve">Consistente con que ServiExpress nunca es parte del contrato de servicio ni asume obligaciones financieras derivadas de él</w:t>
            </w:r>
          </w:p>
        </w:tc>
      </w:tr>
    </w:tbl>
    <w:p>
      <w:pPr>
        <w:pStyle w:val="BodyText"/>
      </w:pPr>
      <w:r>
        <w:rPr>
          <w:bCs/>
          <w:b/>
        </w:rPr>
        <w:t xml:space="preserve">Decisión recomendada:</w:t>
      </w:r>
      <w:r>
        <w:t xml:space="preserve"> </w:t>
      </w:r>
      <w:r>
        <w:t xml:space="preserve">no diseñar penalizaciones de cancelación en el lanzamiento inicial de la app — solo medir la tasa y el patrón de cancelación por cliente y por proveedor (columna nueva en el registro de transacciones, mismo principio de medición ya usado en Cap. 5, A.2-bis, para la evasión) y decidir con datos reales si hace falta una política más estricta más adelante.</w:t>
      </w:r>
    </w:p>
    <w:bookmarkEnd w:id="164"/>
    <w:bookmarkStart w:id="165" w:name="X321659a0fad30de87f231a2bbf31bb132e667ad"/>
    <w:p>
      <w:pPr>
        <w:pStyle w:val="Heading2"/>
      </w:pPr>
      <w:r>
        <w:t xml:space="preserve">10.10 Chat (pieza central para resolver la evasión, Cap. 5 y 9) — con aclaración de alcance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Opción</w:t>
            </w:r>
          </w:p>
        </w:tc>
        <w:tc>
          <w:tcPr/>
          <w:p>
            <w:pPr>
              <w:pStyle w:val="Compact"/>
              <w:jc w:val="left"/>
            </w:pPr>
            <w:r>
              <w:t xml:space="preserve">Ventajas</w:t>
            </w:r>
          </w:p>
        </w:tc>
        <w:tc>
          <w:tcPr/>
          <w:p>
            <w:pPr>
              <w:pStyle w:val="Compact"/>
              <w:jc w:val="left"/>
            </w:pPr>
            <w:r>
              <w:t xml:space="preserve">Desventajas</w:t>
            </w:r>
          </w:p>
        </w:tc>
      </w:tr>
      <w:tr>
        <w:tc>
          <w:tcPr/>
          <w:p>
            <w:pPr>
              <w:pStyle w:val="Compact"/>
              <w:jc w:val="left"/>
            </w:pPr>
            <w:r>
              <w:rPr>
                <w:bCs/>
                <w:b/>
              </w:rPr>
              <w:t xml:space="preserve">Stream Chat o Sendbird (recomendado)</w:t>
            </w:r>
          </w:p>
        </w:tc>
        <w:tc>
          <w:tcPr/>
          <w:p>
            <w:pPr>
              <w:pStyle w:val="Compact"/>
              <w:jc w:val="left"/>
            </w:pPr>
            <w:r>
              <w:t xml:space="preserve">Chat en tiempo real ya resuelto, con reglas de moderación/filtrado para el enmascaramiento de contacto</w:t>
            </w:r>
          </w:p>
        </w:tc>
        <w:tc>
          <w:tcPr/>
          <w:p>
            <w:pPr>
              <w:pStyle w:val="Compact"/>
              <w:jc w:val="left"/>
            </w:pPr>
            <w:r>
              <w:t xml:space="preserve">Costo mensual por usuario activo, a evaluar contra desarrollo propio</w:t>
            </w:r>
          </w:p>
        </w:tc>
      </w:tr>
      <w:tr>
        <w:tc>
          <w:tcPr/>
          <w:p>
            <w:pPr>
              <w:pStyle w:val="Compact"/>
              <w:jc w:val="left"/>
            </w:pPr>
            <w:r>
              <w:t xml:space="preserve">Construir chat propio con WebSockets</w:t>
            </w:r>
          </w:p>
        </w:tc>
        <w:tc>
          <w:tcPr/>
          <w:p>
            <w:pPr>
              <w:pStyle w:val="Compact"/>
              <w:jc w:val="left"/>
            </w:pPr>
            <w:r>
              <w:t xml:space="preserve">Control total, sin costo de licencia</w:t>
            </w:r>
          </w:p>
        </w:tc>
        <w:tc>
          <w:tcPr/>
          <w:p>
            <w:pPr>
              <w:pStyle w:val="Compact"/>
              <w:jc w:val="left"/>
            </w:pPr>
            <w:r>
              <w:t xml:space="preserve">Consume tiempo de desarrollo que un equipo chico no debería asumir en esta etapa</w:t>
            </w:r>
          </w:p>
        </w:tc>
      </w:tr>
      <w:tr>
        <w:tc>
          <w:tcPr/>
          <w:p>
            <w:pPr>
              <w:pStyle w:val="Compact"/>
              <w:jc w:val="left"/>
            </w:pPr>
            <w:r>
              <w:t xml:space="preserve">Seguir dependiendo de WhatsApp</w:t>
            </w:r>
          </w:p>
        </w:tc>
        <w:tc>
          <w:tcPr/>
          <w:p>
            <w:pPr>
              <w:pStyle w:val="Compact"/>
              <w:jc w:val="left"/>
            </w:pPr>
            <w:r>
              <w:t xml:space="preserve">Cero desarrollo</w:t>
            </w:r>
          </w:p>
        </w:tc>
        <w:tc>
          <w:tcPr/>
          <w:p>
            <w:pPr>
              <w:pStyle w:val="Compact"/>
              <w:jc w:val="left"/>
            </w:pPr>
            <w:r>
              <w:t xml:space="preserve">Contradice la prioridad #1 (10.2) — sin chat propio no hay forma técnica de enmascarar números</w:t>
            </w:r>
          </w:p>
        </w:tc>
      </w:tr>
    </w:tbl>
    <w:p>
      <w:pPr>
        <w:pStyle w:val="BodyText"/>
      </w:pPr>
      <w:r>
        <w:rPr>
          <w:bCs/>
          <w:b/>
        </w:rPr>
        <w:t xml:space="preserve">Decisión:</w:t>
      </w:r>
      <w:r>
        <w:t xml:space="preserve"> </w:t>
      </w:r>
      <w:r>
        <w:t xml:space="preserve">Stream Chat o Sendbird (cotizar ambos), con enmascaramiento de números activado desde el lanzamiento: cliente y proveedor se comunican dentro del chat de la app, y el número real de cada uno solo se revela (opcionalmente) después de que el trabajo se marcó como completado y pagado.</w:t>
      </w:r>
    </w:p>
    <w:p>
      <w:pPr>
        <w:pStyle w:val="BodyText"/>
      </w:pPr>
      <w:r>
        <w:rPr>
          <w:bCs/>
          <w:b/>
        </w:rPr>
        <w:t xml:space="preserve">Aclaración importante de alcance, agregada en esta revisión:</w:t>
      </w:r>
      <w:r>
        <w:t xml:space="preserve"> </w:t>
      </w:r>
      <w:r>
        <w:t xml:space="preserve">en la app definitiva,</w:t>
      </w:r>
      <w:r>
        <w:t xml:space="preserve"> </w:t>
      </w:r>
      <w:r>
        <w:rPr>
          <w:bCs/>
          <w:b/>
        </w:rPr>
        <w:t xml:space="preserve">WhatsApp deja de ser el canal de conversación entre cliente y proveedor</w:t>
      </w:r>
      <w:r>
        <w:t xml:space="preserve"> </w:t>
      </w:r>
      <w:r>
        <w:t xml:space="preserve">— esa conversación vive exclusivamente en el chat interno con números enmascarados, precisamente para sostener el mecanismo anti-evasión. El rol de WhatsApp Business se limita, en todo momento, a la comunicación</w:t>
      </w:r>
      <w:r>
        <w:t xml:space="preserve"> </w:t>
      </w:r>
      <w:r>
        <w:rPr>
          <w:bCs/>
          <w:b/>
        </w:rPr>
        <w:t xml:space="preserve">mediada por un operador humano de ServiExpress</w:t>
      </w:r>
      <w:r>
        <w:t xml:space="preserve">: soporte al cliente, onboarding y verificación de proveedores, y la intervención manual de Nivel 3 descrita en 10.9-ter (cuando el sistema automático no logra asignar una solicitud a tiempo). WhatsApp nunca es el canal donde cliente y proveedor negocian o coordinan un trabajo específico entre sí — eso debilitaría exactamente el mecanismo que este capítulo existe para proteger. Esto es consistente con la decisión ya tomada en la versión original de 10.11 (notificaciones), que ya reservaba WhatsApp Business API solo para notificaciones transaccionales críticas, nunca para la conversación cliente-proveedor — esta revisión simplemente lo hace explícito como principio de todo el capítulo, no solo de la sección de notificaciones.</w:t>
      </w:r>
    </w:p>
    <w:bookmarkEnd w:id="165"/>
    <w:bookmarkStart w:id="166" w:name="notificaciones"/>
    <w:p>
      <w:pPr>
        <w:pStyle w:val="Heading2"/>
      </w:pPr>
      <w:r>
        <w:t xml:space="preserve">10.11 Notificaciones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Opción</w:t>
            </w:r>
          </w:p>
        </w:tc>
        <w:tc>
          <w:tcPr/>
          <w:p>
            <w:pPr>
              <w:pStyle w:val="Compact"/>
              <w:jc w:val="left"/>
            </w:pPr>
            <w:r>
              <w:t xml:space="preserve">Ventajas</w:t>
            </w:r>
          </w:p>
        </w:tc>
        <w:tc>
          <w:tcPr/>
          <w:p>
            <w:pPr>
              <w:pStyle w:val="Compact"/>
              <w:jc w:val="left"/>
            </w:pPr>
            <w:r>
              <w:t xml:space="preserve">Desventajas</w:t>
            </w:r>
          </w:p>
        </w:tc>
      </w:tr>
      <w:tr>
        <w:tc>
          <w:tcPr/>
          <w:p>
            <w:pPr>
              <w:pStyle w:val="Compact"/>
              <w:jc w:val="left"/>
            </w:pPr>
            <w:r>
              <w:rPr>
                <w:bCs/>
                <w:b/>
              </w:rPr>
              <w:t xml:space="preserve">Firebase Cloud Messaging (recomendado, push nativo)</w:t>
            </w:r>
          </w:p>
        </w:tc>
        <w:tc>
          <w:tcPr/>
          <w:p>
            <w:pPr>
              <w:pStyle w:val="Compact"/>
              <w:jc w:val="left"/>
            </w:pPr>
            <w:r>
              <w:t xml:space="preserve">Gratis, se integra con Firebase Auth;</w:t>
            </w:r>
            <w:r>
              <w:t xml:space="preserve"> </w:t>
            </w:r>
            <w:r>
              <w:rPr>
                <w:bCs/>
                <w:b/>
              </w:rPr>
              <w:t xml:space="preserve">soporta envío simultáneo a una lista de dispositivos (multicast) — exactamente lo que requiere el paso 3 del flujo de despacho (10.9-bis)</w:t>
            </w:r>
          </w:p>
        </w:tc>
        <w:tc>
          <w:tcPr/>
          <w:p>
            <w:pPr>
              <w:pStyle w:val="Compact"/>
              <w:jc w:val="left"/>
            </w:pPr>
            <w:r>
              <w:t xml:space="preserve">Solo cubre push dentro de la app</w:t>
            </w:r>
          </w:p>
        </w:tc>
      </w:tr>
      <w:tr>
        <w:tc>
          <w:tcPr/>
          <w:p>
            <w:pPr>
              <w:pStyle w:val="Compact"/>
              <w:jc w:val="left"/>
            </w:pPr>
            <w:r>
              <w:t xml:space="preserve">WhatsApp Business API (solo para notificaciones transaccionales)</w:t>
            </w:r>
          </w:p>
        </w:tc>
        <w:tc>
          <w:tcPr/>
          <w:p>
            <w:pPr>
              <w:pStyle w:val="Compact"/>
              <w:jc w:val="left"/>
            </w:pPr>
            <w:r>
              <w:t xml:space="preserve">Alcance altísimo en Bolivia</w:t>
            </w:r>
          </w:p>
        </w:tc>
        <w:tc>
          <w:tcPr/>
          <w:p>
            <w:pPr>
              <w:pStyle w:val="Compact"/>
              <w:jc w:val="left"/>
            </w:pPr>
            <w:r>
              <w:t xml:space="preserve">Costo por mensaje y aprobación de plantillas — se usa como complemento, nunca para la conversación cliente-proveedor (ver 10.10)</w:t>
            </w:r>
          </w:p>
        </w:tc>
      </w:tr>
      <w:tr>
        <w:tc>
          <w:tcPr/>
          <w:p>
            <w:pPr>
              <w:pStyle w:val="Compact"/>
              <w:jc w:val="left"/>
            </w:pPr>
            <w:r>
              <w:t xml:space="preserve">SMS tradicional</w:t>
            </w:r>
          </w:p>
        </w:tc>
        <w:tc>
          <w:tcPr/>
          <w:p>
            <w:pPr>
              <w:pStyle w:val="Compact"/>
              <w:jc w:val="left"/>
            </w:pPr>
            <w:r>
              <w:t xml:space="preserve">Funciona sin smartphone con datos</w:t>
            </w:r>
          </w:p>
        </w:tc>
        <w:tc>
          <w:tcPr/>
          <w:p>
            <w:pPr>
              <w:pStyle w:val="Compact"/>
              <w:jc w:val="left"/>
            </w:pPr>
            <w:r>
              <w:t xml:space="preserve">Costo más alto, menor apertura que WhatsApp</w:t>
            </w:r>
          </w:p>
        </w:tc>
      </w:tr>
    </w:tbl>
    <w:p>
      <w:pPr>
        <w:pStyle w:val="BodyText"/>
      </w:pPr>
      <w:r>
        <w:rPr>
          <w:bCs/>
          <w:b/>
        </w:rPr>
        <w:t xml:space="preserve">Decisión:</w:t>
      </w:r>
      <w:r>
        <w:t xml:space="preserve"> </w:t>
      </w:r>
      <w:r>
        <w:t xml:space="preserve">combinación de Firebase Cloud Messaging (push dentro de la app, incluyendo el despacho multicast de 10.9-bis) + WhatsApp Business API solo para notificaciones transaccionales críticas y para la intervención manual de Nivel 3 (10.9-ter) — nunca para la conversación cliente-proveedor en sí.</w:t>
      </w:r>
    </w:p>
    <w:bookmarkEnd w:id="166"/>
    <w:bookmarkStart w:id="167" w:name="panel-administrativo"/>
    <w:p>
      <w:pPr>
        <w:pStyle w:val="Heading2"/>
      </w:pPr>
      <w:r>
        <w:t xml:space="preserve">10.12 Panel administrativo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Opción</w:t>
            </w:r>
          </w:p>
        </w:tc>
        <w:tc>
          <w:tcPr/>
          <w:p>
            <w:pPr>
              <w:pStyle w:val="Compact"/>
              <w:jc w:val="left"/>
            </w:pPr>
            <w:r>
              <w:t xml:space="preserve">Ventajas</w:t>
            </w:r>
          </w:p>
        </w:tc>
        <w:tc>
          <w:tcPr/>
          <w:p>
            <w:pPr>
              <w:pStyle w:val="Compact"/>
              <w:jc w:val="left"/>
            </w:pPr>
            <w:r>
              <w:t xml:space="preserve">Desventajas</w:t>
            </w:r>
          </w:p>
        </w:tc>
      </w:tr>
      <w:tr>
        <w:tc>
          <w:tcPr/>
          <w:p>
            <w:pPr>
              <w:pStyle w:val="Compact"/>
              <w:jc w:val="left"/>
            </w:pPr>
            <w:r>
              <w:rPr>
                <w:bCs/>
                <w:b/>
              </w:rPr>
              <w:t xml:space="preserve">Retool (recomendado para el lanzamiento)</w:t>
            </w:r>
          </w:p>
        </w:tc>
        <w:tc>
          <w:tcPr/>
          <w:p>
            <w:pPr>
              <w:pStyle w:val="Compact"/>
              <w:jc w:val="left"/>
            </w:pPr>
            <w:r>
              <w:t xml:space="preserve">Panel conectado directo a PostgreSQL en días, no meses</w:t>
            </w:r>
          </w:p>
        </w:tc>
        <w:tc>
          <w:tcPr/>
          <w:p>
            <w:pPr>
              <w:pStyle w:val="Compact"/>
              <w:jc w:val="left"/>
            </w:pPr>
            <w:r>
              <w:t xml:space="preserve">Costo de licencia mensual, bajo comparado con el tiempo que ahorra</w:t>
            </w:r>
          </w:p>
        </w:tc>
      </w:tr>
      <w:tr>
        <w:tc>
          <w:tcPr/>
          <w:p>
            <w:pPr>
              <w:pStyle w:val="Compact"/>
              <w:jc w:val="left"/>
            </w:pPr>
            <w:r>
              <w:t xml:space="preserve">Panel a medida (React + mismo backend)</w:t>
            </w:r>
          </w:p>
        </w:tc>
        <w:tc>
          <w:tcPr/>
          <w:p>
            <w:pPr>
              <w:pStyle w:val="Compact"/>
              <w:jc w:val="left"/>
            </w:pPr>
            <w:r>
              <w:t xml:space="preserve">Control total, sin costo externo</w:t>
            </w:r>
          </w:p>
        </w:tc>
        <w:tc>
          <w:tcPr/>
          <w:p>
            <w:pPr>
              <w:pStyle w:val="Compact"/>
              <w:jc w:val="left"/>
            </w:pPr>
            <w:r>
              <w:t xml:space="preserve">Consume tiempo de un equipo chico</w:t>
            </w:r>
          </w:p>
        </w:tc>
      </w:tr>
      <w:tr>
        <w:tc>
          <w:tcPr/>
          <w:p>
            <w:pPr>
              <w:pStyle w:val="Compact"/>
              <w:jc w:val="left"/>
            </w:pPr>
            <w:r>
              <w:t xml:space="preserve">Django Admin</w:t>
            </w:r>
          </w:p>
        </w:tc>
        <w:tc>
          <w:tcPr/>
          <w:p>
            <w:pPr>
              <w:pStyle w:val="Compact"/>
              <w:jc w:val="left"/>
            </w:pPr>
            <w:r>
              <w:t xml:space="preserve">Gratis de fábrica</w:t>
            </w:r>
          </w:p>
        </w:tc>
        <w:tc>
          <w:tcPr/>
          <w:p>
            <w:pPr>
              <w:pStyle w:val="Compact"/>
              <w:jc w:val="left"/>
            </w:pPr>
            <w:r>
              <w:t xml:space="preserve">Ya descartado en 10.4 (mantener un solo lenguaje)</w:t>
            </w:r>
          </w:p>
        </w:tc>
      </w:tr>
    </w:tbl>
    <w:p>
      <w:pPr>
        <w:pStyle w:val="BodyText"/>
      </w:pPr>
      <w:r>
        <w:rPr>
          <w:bCs/>
          <w:b/>
        </w:rPr>
        <w:t xml:space="preserve">Decisión:</w:t>
      </w:r>
      <w:r>
        <w:t xml:space="preserve"> </w:t>
      </w:r>
      <w:r>
        <w:t xml:space="preserve">Retool para el lanzamiento — el panel debe incluir, dado el nuevo mecanismo de despacho, una vista de</w:t>
      </w:r>
      <w:r>
        <w:t xml:space="preserve"> </w:t>
      </w:r>
      <w:r>
        <w:t xml:space="preserve">“</w:t>
      </w:r>
      <w:r>
        <w:t xml:space="preserve">solicitudes en Nivel 3</w:t>
      </w:r>
      <w:r>
        <w:t xml:space="preserve">”</w:t>
      </w:r>
      <w:r>
        <w:t xml:space="preserve"> </w:t>
      </w:r>
      <w:r>
        <w:t xml:space="preserve">(escaladas a intervención manual) para que el operador las atienda sin perder de vista el resto.</w:t>
      </w:r>
    </w:p>
    <w:bookmarkEnd w:id="167"/>
    <w:bookmarkStart w:id="168" w:name="analítica"/>
    <w:p>
      <w:pPr>
        <w:pStyle w:val="Heading2"/>
      </w:pPr>
      <w:r>
        <w:t xml:space="preserve">10.13 Analítica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Opción</w:t>
            </w:r>
          </w:p>
        </w:tc>
        <w:tc>
          <w:tcPr/>
          <w:p>
            <w:pPr>
              <w:pStyle w:val="Compact"/>
              <w:jc w:val="left"/>
            </w:pPr>
            <w:r>
              <w:t xml:space="preserve">Ventajas</w:t>
            </w:r>
          </w:p>
        </w:tc>
        <w:tc>
          <w:tcPr/>
          <w:p>
            <w:pPr>
              <w:pStyle w:val="Compact"/>
              <w:jc w:val="left"/>
            </w:pPr>
            <w:r>
              <w:t xml:space="preserve">Desventajas</w:t>
            </w:r>
          </w:p>
        </w:tc>
      </w:tr>
      <w:tr>
        <w:tc>
          <w:tcPr/>
          <w:p>
            <w:pPr>
              <w:pStyle w:val="Compact"/>
              <w:jc w:val="left"/>
            </w:pPr>
            <w:r>
              <w:rPr>
                <w:bCs/>
                <w:b/>
              </w:rPr>
              <w:t xml:space="preserve">Mixpanel o Amplitude (recomendado)</w:t>
            </w:r>
          </w:p>
        </w:tc>
        <w:tc>
          <w:tcPr/>
          <w:p>
            <w:pPr>
              <w:pStyle w:val="Compact"/>
              <w:jc w:val="left"/>
            </w:pPr>
            <w:r>
              <w:t xml:space="preserve">Diseñados para eventos de producto — mide directamente ticket, frecuencia, tasa de evasión aproximada,</w:t>
            </w:r>
            <w:r>
              <w:t xml:space="preserve"> </w:t>
            </w:r>
            <w:r>
              <w:rPr>
                <w:bCs/>
                <w:b/>
              </w:rPr>
              <w:t xml:space="preserve">y ahora también tasa de aceptación por nivel de despacho (10.9-ter) y densidad de proveedores disponibles (10.9-bis)</w:t>
            </w:r>
          </w:p>
        </w:tc>
        <w:tc>
          <w:tcPr/>
          <w:p>
            <w:pPr>
              <w:pStyle w:val="Compact"/>
              <w:jc w:val="left"/>
            </w:pPr>
            <w:r>
              <w:t xml:space="preserve">Capa gratuita limitada en volumen</w:t>
            </w:r>
          </w:p>
        </w:tc>
      </w:tr>
      <w:tr>
        <w:tc>
          <w:tcPr/>
          <w:p>
            <w:pPr>
              <w:pStyle w:val="Compact"/>
              <w:jc w:val="left"/>
            </w:pPr>
            <w:r>
              <w:t xml:space="preserve">Google Analytics</w:t>
            </w:r>
          </w:p>
        </w:tc>
        <w:tc>
          <w:tcPr/>
          <w:p>
            <w:pPr>
              <w:pStyle w:val="Compact"/>
              <w:jc w:val="left"/>
            </w:pPr>
            <w:r>
              <w:t xml:space="preserve">Gratis, bueno para tráfico web</w:t>
            </w:r>
          </w:p>
        </w:tc>
        <w:tc>
          <w:tcPr/>
          <w:p>
            <w:pPr>
              <w:pStyle w:val="Compact"/>
              <w:jc w:val="left"/>
            </w:pPr>
            <w:r>
              <w:t xml:space="preserve">Pensado para sitios, no para eventos de producto dentro de una app</w:t>
            </w:r>
          </w:p>
        </w:tc>
      </w:tr>
    </w:tbl>
    <w:p>
      <w:pPr>
        <w:pStyle w:val="BodyText"/>
      </w:pPr>
      <w:r>
        <w:rPr>
          <w:bCs/>
          <w:b/>
        </w:rPr>
        <w:t xml:space="preserve">Decisión:</w:t>
      </w:r>
      <w:r>
        <w:t xml:space="preserve"> </w:t>
      </w:r>
      <w:r>
        <w:t xml:space="preserve">Mixpanel o Amplitude, configurado desde el día 1 del lanzamiento — se agrega como evento nuevo a trackear</w:t>
      </w:r>
      <w:r>
        <w:t xml:space="preserve"> </w:t>
      </w:r>
      <w:r>
        <w:t xml:space="preserve">“</w:t>
      </w:r>
      <w:r>
        <w:t xml:space="preserve">nivel de despacho alcanzado</w:t>
      </w:r>
      <w:r>
        <w:t xml:space="preserve">”</w:t>
      </w:r>
      <w:r>
        <w:t xml:space="preserve"> </w:t>
      </w:r>
      <w:r>
        <w:t xml:space="preserve">(1, 2 o 3) por cada solicitud, insumo directo para medir si el motor de despacho automático está funcionando o si la mayoría de las solicitudes terminan escalando a intervención manual.</w:t>
      </w:r>
    </w:p>
    <w:bookmarkEnd w:id="168"/>
    <w:bookmarkStart w:id="169" w:name="escalabilidad"/>
    <w:p>
      <w:pPr>
        <w:pStyle w:val="Heading2"/>
      </w:pPr>
      <w:r>
        <w:t xml:space="preserve">10.14 Escalabilidad</w:t>
      </w:r>
    </w:p>
    <w:p>
      <w:pPr>
        <w:pStyle w:val="FirstParagraph"/>
      </w:pPr>
      <w:r>
        <w:t xml:space="preserve">La arquitectura (NestJS modular + PostgreSQL + Redis + servicios gestionados de terceros) escala de dos formas sin rediseñar desde cero: (1) escalamiento vertical simple en Render/Railway mientras el volumen sea moderado, y (2) migración a contenedores sobre AWS/GCP cuando el volumen lo justifique.</w:t>
      </w:r>
      <w:r>
        <w:t xml:space="preserve"> </w:t>
      </w:r>
      <w:r>
        <w:rPr>
          <w:bCs/>
          <w:b/>
        </w:rPr>
        <w:t xml:space="preserve">Riesgo de diseño agregado en esta revisión:</w:t>
      </w:r>
      <w:r>
        <w:t xml:space="preserve"> </w:t>
      </w:r>
      <w:r>
        <w:t xml:space="preserve">el motor de despacho (10.9-bis) es el componente con más riesgo de bugs de concurrencia de toda la arquitectura — si el lock de Redis falla, dos proveedores podrían aceptar el mismo trabajo. Se recomienda que este componente tenga pruebas de carga/concurrencia dedicadas antes del lanzamiento, no solo pruebas funcionales generales.</w:t>
      </w:r>
    </w:p>
    <w:bookmarkEnd w:id="169"/>
    <w:bookmarkStart w:id="170" w:name="seguridad"/>
    <w:p>
      <w:pPr>
        <w:pStyle w:val="Heading2"/>
      </w:pPr>
      <w:r>
        <w:t xml:space="preserve">10.15 Seguridad</w:t>
      </w:r>
    </w:p>
    <w:p>
      <w:pPr>
        <w:pStyle w:val="FirstParagraph"/>
      </w:pPr>
      <w:r>
        <w:t xml:space="preserve">Sin cambios respecto a la versión original: cifrado de datos sensibles en reposo y tránsito, minimización de datos, acceso restringido por rol; ServiExpress nunca custodia fondos, por lo que la mayor parte del cumplimiento PCI-DSS recae en el banco/API de pagos elegido; documentos de identidad y referencias con acceso restringido y posible anonimización tras inactividad.</w:t>
      </w:r>
    </w:p>
    <w:bookmarkEnd w:id="170"/>
    <w:bookmarkStart w:id="171" w:name="apis"/>
    <w:p>
      <w:pPr>
        <w:pStyle w:val="Heading2"/>
      </w:pPr>
      <w:r>
        <w:t xml:space="preserve">10.16 APIs</w:t>
      </w:r>
    </w:p>
    <w:p>
      <w:pPr>
        <w:pStyle w:val="FirstParagraph"/>
      </w:pPr>
      <w:r>
        <w:t xml:space="preserve">Sin cambios: documentar desde el inicio con OpenAPI/Swagger (NestJS lo facilita), incluso sin planes inmediatos de abrirla a terceros.</w:t>
      </w:r>
    </w:p>
    <w:bookmarkEnd w:id="171"/>
    <w:bookmarkStart w:id="177" w:name="X7605a2092dee151c5015aaf7f1651f689e406a2"/>
    <w:p>
      <w:pPr>
        <w:pStyle w:val="Heading2"/>
      </w:pPr>
      <w:r>
        <w:t xml:space="preserve">10.16-bis — Ruta B: arquitectura sin servicios de terceros de pago (agregada en revisión posterior)</w:t>
      </w:r>
    </w:p>
    <w:p>
      <w:pPr>
        <w:pStyle w:val="FirstParagraph"/>
      </w:pPr>
      <w:r>
        <w:rPr>
          <w:bCs/>
          <w:b/>
        </w:rPr>
        <w:t xml:space="preserve">Condición de uso de esta ruta:</w:t>
      </w:r>
      <w:r>
        <w:t xml:space="preserve"> </w:t>
      </w:r>
      <w:r>
        <w:t xml:space="preserve">la Ruta A (10.3-10.13) es la recomendada por defecto, porque prioriza menor carga de mantenimiento a cambio de algunos costos de licencia que, en volúmenes bajos, suelen caer dentro de niveles gratuitos. La Ruta B es una alternativa</w:t>
      </w:r>
      <w:r>
        <w:t xml:space="preserve"> </w:t>
      </w:r>
      <w:r>
        <w:rPr>
          <w:bCs/>
          <w:b/>
        </w:rPr>
        <w:t xml:space="preserve">completa</w:t>
      </w:r>
      <w:r>
        <w:t xml:space="preserve"> </w:t>
      </w:r>
      <w:r>
        <w:t xml:space="preserve">para cuando la prioridad explícita sea</w:t>
      </w:r>
      <w:r>
        <w:t xml:space="preserve"> </w:t>
      </w:r>
      <w:r>
        <w:rPr>
          <w:bCs/>
          <w:b/>
        </w:rPr>
        <w:t xml:space="preserve">costo de licencia cero</w:t>
      </w:r>
      <w:r>
        <w:t xml:space="preserve">, aceptando a cambio más trabajo de programación propia y de mantenimiento de infraestructura — construible con ayuda de IA (ej. Claude Code) para el código, pero no exenta de esfuerzo operativo real.</w:t>
      </w:r>
    </w:p>
    <w:bookmarkStart w:id="172" w:name="comparación-componente-por-componente"/>
    <w:p>
      <w:pPr>
        <w:pStyle w:val="Heading3"/>
      </w:pPr>
      <w:r>
        <w:t xml:space="preserve">Comparación componente por componente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 (Ruta A)</w:t>
            </w:r>
          </w:p>
        </w:tc>
        <w:tc>
          <w:tcPr/>
          <w:p>
            <w:pPr>
              <w:pStyle w:val="Compact"/>
              <w:jc w:val="left"/>
            </w:pPr>
            <w:r>
              <w:t xml:space="preserve">Alternativa 100% gratuita (Ruta B)</w:t>
            </w:r>
          </w:p>
        </w:tc>
        <w:tc>
          <w:tcPr/>
          <w:p>
            <w:pPr>
              <w:pStyle w:val="Compact"/>
              <w:jc w:val="left"/>
            </w:pPr>
            <w:r>
              <w:t xml:space="preserve">Trade-off</w:t>
            </w:r>
          </w:p>
        </w:tc>
      </w:tr>
      <w:tr>
        <w:tc>
          <w:tcPr/>
          <w:p>
            <w:pPr>
              <w:pStyle w:val="Compact"/>
              <w:jc w:val="left"/>
            </w:pPr>
            <w:r>
              <w:t xml:space="preserve">Redis administrado (10.9-bis)</w:t>
            </w:r>
          </w:p>
        </w:tc>
        <w:tc>
          <w:tcPr/>
          <w:p>
            <w:pPr>
              <w:pStyle w:val="Compact"/>
              <w:jc w:val="left"/>
            </w:pPr>
            <w:r>
              <w:rPr>
                <w:bCs/>
                <w:b/>
              </w:rPr>
              <w:t xml:space="preserve">PostgreSQL puro</w:t>
            </w:r>
            <w:r>
              <w:t xml:space="preserve"> </w:t>
            </w:r>
            <w:r>
              <w:t xml:space="preserve">(ver detalle abajo) o Valkey autoalojado (fork libre de Redis)</w:t>
            </w:r>
          </w:p>
        </w:tc>
        <w:tc>
          <w:tcPr/>
          <w:p>
            <w:pPr>
              <w:pStyle w:val="Compact"/>
              <w:jc w:val="left"/>
            </w:pPr>
            <w:r>
              <w:t xml:space="preserve">Ver desarrollo completo más abajo — es el cambio más importante de esta ruta</w:t>
            </w:r>
          </w:p>
        </w:tc>
      </w:tr>
      <w:tr>
        <w:tc>
          <w:tcPr/>
          <w:p>
            <w:pPr>
              <w:pStyle w:val="Compact"/>
              <w:jc w:val="left"/>
            </w:pPr>
            <w:r>
              <w:t xml:space="preserve">Firebase Authentication (10.6)</w:t>
            </w:r>
          </w:p>
        </w:tc>
        <w:tc>
          <w:tcPr/>
          <w:p>
            <w:pPr>
              <w:pStyle w:val="Compact"/>
              <w:jc w:val="left"/>
            </w:pPr>
            <w:r>
              <w:t xml:space="preserve">Supabase Auth o Keycloak, autoalojados (ambos open source)</w:t>
            </w:r>
          </w:p>
        </w:tc>
        <w:tc>
          <w:tcPr/>
          <w:p>
            <w:pPr>
              <w:pStyle w:val="Compact"/>
              <w:jc w:val="left"/>
            </w:pPr>
            <w:r>
              <w:t xml:space="preserve">Requiere operar el propio servidor de autenticación; verificación por SMS sigue teniendo costo salvo verificación manual por WhatsApp (ya usada en el piloto, Cap. 6)</w:t>
            </w:r>
          </w:p>
        </w:tc>
      </w:tr>
      <w:tr>
        <w:tc>
          <w:tcPr/>
          <w:p>
            <w:pPr>
              <w:pStyle w:val="Compact"/>
              <w:jc w:val="left"/>
            </w:pPr>
            <w:r>
              <w:t xml:space="preserve">Render/Railway (10.7)</w:t>
            </w:r>
          </w:p>
        </w:tc>
        <w:tc>
          <w:tcPr/>
          <w:p>
            <w:pPr>
              <w:pStyle w:val="Compact"/>
              <w:jc w:val="left"/>
            </w:pPr>
            <w:r>
              <w:t xml:space="preserve">Oracle Cloud Free Tier (VM ARM gratuita permanente, no es prueba de 30 días) o VPS económica con Docker Compose</w:t>
            </w:r>
          </w:p>
        </w:tc>
        <w:tc>
          <w:tcPr/>
          <w:p>
            <w:pPr>
              <w:pStyle w:val="Compact"/>
              <w:jc w:val="left"/>
            </w:pPr>
            <w:r>
              <w:t xml:space="preserve">Un solo servidor = punto único de falla; requiere monitoreo y respaldos propios (ver más abajo)</w:t>
            </w:r>
          </w:p>
        </w:tc>
      </w:tr>
      <w:tr>
        <w:tc>
          <w:tcPr/>
          <w:p>
            <w:pPr>
              <w:pStyle w:val="Compact"/>
              <w:jc w:val="left"/>
            </w:pPr>
            <w:r>
              <w:t xml:space="preserve">Mapbox (10.9)</w:t>
            </w:r>
          </w:p>
        </w:tc>
        <w:tc>
          <w:tcPr/>
          <w:p>
            <w:pPr>
              <w:pStyle w:val="Compact"/>
              <w:jc w:val="left"/>
            </w:pPr>
            <w:r>
              <w:t xml:space="preserve">OpenStreetMap autoalojado (Nominatim + OSRM + TileServer GL)</w:t>
            </w:r>
          </w:p>
        </w:tc>
        <w:tc>
          <w:tcPr/>
          <w:p>
            <w:pPr>
              <w:pStyle w:val="Compact"/>
              <w:jc w:val="left"/>
            </w:pPr>
            <w:r>
              <w:t xml:space="preserve">La alternativa más pesada de mantener de toda la lista — requiere actualizar datos de mapas periódicamente</w:t>
            </w:r>
          </w:p>
        </w:tc>
      </w:tr>
      <w:tr>
        <w:tc>
          <w:tcPr/>
          <w:p>
            <w:pPr>
              <w:pStyle w:val="Compact"/>
              <w:jc w:val="left"/>
            </w:pPr>
            <w:r>
              <w:t xml:space="preserve">Stream Chat / Sendbird (10.10)</w:t>
            </w:r>
          </w:p>
        </w:tc>
        <w:tc>
          <w:tcPr/>
          <w:p>
            <w:pPr>
              <w:pStyle w:val="Compact"/>
              <w:jc w:val="left"/>
            </w:pPr>
            <w:r>
              <w:t xml:space="preserve">Chat propio con NestJS + WebSockets (Socket.io) + PostgreSQL</w:t>
            </w:r>
          </w:p>
        </w:tc>
        <w:tc>
          <w:tcPr/>
          <w:p>
            <w:pPr>
              <w:pStyle w:val="Compact"/>
              <w:jc w:val="left"/>
            </w:pPr>
            <w:r>
              <w:t xml:space="preserve">Menos funciones de fábrica (sin historial avanzado ni encriptación end-to-end lista para usar), pero suficiente para un chat 1:1 cliente-proveedor</w:t>
            </w:r>
          </w:p>
        </w:tc>
      </w:tr>
      <w:tr>
        <w:tc>
          <w:tcPr/>
          <w:p>
            <w:pPr>
              <w:pStyle w:val="Compact"/>
              <w:jc w:val="left"/>
            </w:pPr>
            <w:r>
              <w:t xml:space="preserve">Firebase Cloud Messaging (10.11)</w:t>
            </w:r>
          </w:p>
        </w:tc>
        <w:tc>
          <w:tcPr/>
          <w:p>
            <w:pPr>
              <w:pStyle w:val="Compact"/>
              <w:jc w:val="left"/>
            </w:pPr>
            <w:r>
              <w:t xml:space="preserve">Ya es gratis sin límite relevante de volumen — se mantiene igual en ambas rutas</w:t>
            </w:r>
          </w:p>
        </w:tc>
        <w:tc>
          <w:tcPr/>
          <w:p>
            <w:pPr>
              <w:pStyle w:val="Compact"/>
              <w:jc w:val="left"/>
            </w:pPr>
            <w:r>
              <w:t xml:space="preserve">Ninguno</w:t>
            </w:r>
          </w:p>
        </w:tc>
      </w:tr>
      <w:tr>
        <w:tc>
          <w:tcPr/>
          <w:p>
            <w:pPr>
              <w:pStyle w:val="Compact"/>
              <w:jc w:val="left"/>
            </w:pPr>
            <w:r>
              <w:t xml:space="preserve">WhatsApp Business API (10.11)</w:t>
            </w:r>
          </w:p>
        </w:tc>
        <w:tc>
          <w:tcPr/>
          <w:p>
            <w:pPr>
              <w:pStyle w:val="Compact"/>
              <w:jc w:val="left"/>
            </w:pPr>
            <w:r>
              <w:rPr>
                <w:bCs/>
                <w:b/>
              </w:rPr>
              <w:t xml:space="preserve">No se recomienda reemplazar</w:t>
            </w:r>
            <w:r>
              <w:t xml:space="preserve"> </w:t>
            </w:r>
            <w:r>
              <w:t xml:space="preserve">— librerías no oficiales (Baileys, whatsapp-web.js) violan los Términos de Meta y arriesgan el baneo del número, que es el canal de soporte completo de ServiExpress</w:t>
            </w:r>
          </w:p>
        </w:tc>
        <w:tc>
          <w:tcPr/>
          <w:p>
            <w:pPr>
              <w:pStyle w:val="Compact"/>
              <w:jc w:val="left"/>
            </w:pPr>
            <w:r>
              <w:t xml:space="preserve">El riesgo no justifica el ahorro, sobre todo si el volumen del piloto ya cae dentro del tier gratuito real de Meta</w:t>
            </w:r>
          </w:p>
        </w:tc>
      </w:tr>
      <w:tr>
        <w:tc>
          <w:tcPr/>
          <w:p>
            <w:pPr>
              <w:pStyle w:val="Compact"/>
              <w:jc w:val="left"/>
            </w:pPr>
            <w:r>
              <w:t xml:space="preserve">Retool (10.12)</w:t>
            </w:r>
          </w:p>
        </w:tc>
        <w:tc>
          <w:tcPr/>
          <w:p>
            <w:pPr>
              <w:pStyle w:val="Compact"/>
              <w:jc w:val="left"/>
            </w:pPr>
            <w:r>
              <w:t xml:space="preserve">AdminJS (open source, genera panel CRUD desde los modelos de la base de datos, mismo stack Node/NestJS)</w:t>
            </w:r>
          </w:p>
        </w:tc>
        <w:tc>
          <w:tcPr/>
          <w:p>
            <w:pPr>
              <w:pStyle w:val="Compact"/>
              <w:jc w:val="left"/>
            </w:pPr>
            <w:r>
              <w:t xml:space="preserve">Menos pulido visualmente, pero funcional y extensible con ayuda de IA</w:t>
            </w:r>
          </w:p>
        </w:tc>
      </w:tr>
      <w:tr>
        <w:tc>
          <w:tcPr/>
          <w:p>
            <w:pPr>
              <w:pStyle w:val="Compact"/>
              <w:jc w:val="left"/>
            </w:pPr>
            <w:r>
              <w:t xml:space="preserve">Mixpanel / Amplitude (10.13)</w:t>
            </w:r>
          </w:p>
        </w:tc>
        <w:tc>
          <w:tcPr/>
          <w:p>
            <w:pPr>
              <w:pStyle w:val="Compact"/>
              <w:jc w:val="left"/>
            </w:pPr>
            <w:r>
              <w:t xml:space="preserve">PostHog autoalojado (open source, mismas funciones de producto: embudos, retención, grabación de sesión)</w:t>
            </w:r>
          </w:p>
        </w:tc>
        <w:tc>
          <w:tcPr/>
          <w:p>
            <w:pPr>
              <w:pStyle w:val="Compact"/>
              <w:jc w:val="left"/>
            </w:pPr>
            <w:r>
              <w:t xml:space="preserve">Corre en la misma infraestructura propia — consume recursos de cómputo adicionales</w:t>
            </w:r>
          </w:p>
        </w:tc>
      </w:tr>
    </w:tbl>
    <w:bookmarkEnd w:id="172"/>
    <w:bookmarkStart w:id="173" w:name="X346b024e082a26dbbfb2dcf643fb42b3170eec2"/>
    <w:p>
      <w:pPr>
        <w:pStyle w:val="Heading3"/>
      </w:pPr>
      <w:r>
        <w:t xml:space="preserve">El corazón de la Ruta B: reemplazar Redis sin agregar ninguna pieza nueva</w:t>
      </w:r>
    </w:p>
    <w:p>
      <w:pPr>
        <w:pStyle w:val="FirstParagraph"/>
      </w:pPr>
      <w:r>
        <w:t xml:space="preserve">Redis (o su fork libre</w:t>
      </w:r>
      <w:r>
        <w:t xml:space="preserve"> </w:t>
      </w:r>
      <w:r>
        <w:rPr>
          <w:bCs/>
          <w:b/>
        </w:rPr>
        <w:t xml:space="preserve">Valkey</w:t>
      </w:r>
      <w:r>
        <w:t xml:space="preserve">, mantenido por la Linux Foundation) es gratuito en sí mismo — lo que cuesta dinero es alquilarlo administrado (Redis Cloud, AWS ElastiCache). Hay dos caminos hacia costo de licencia cero:</w:t>
      </w:r>
    </w:p>
    <w:p>
      <w:pPr>
        <w:pStyle w:val="BodyText"/>
      </w:pPr>
      <w:r>
        <w:rPr>
          <w:bCs/>
          <w:b/>
        </w:rPr>
        <w:t xml:space="preserve">Opción B1 — Valkey autoalojado:</w:t>
      </w:r>
      <w:r>
        <w:t xml:space="preserve"> </w:t>
      </w:r>
      <w:r>
        <w:t xml:space="preserve">mismo código que ya se diseñó en 10.9-bis (comandos GEO, lock atómico</w:t>
      </w:r>
      <w:r>
        <w:t xml:space="preserve"> </w:t>
      </w:r>
      <w:r>
        <w:rPr>
          <w:rStyle w:val="VerbatimChar"/>
        </w:rPr>
        <w:t xml:space="preserve">SETNX</w:t>
      </w:r>
      <w:r>
        <w:t xml:space="preserve">), corriendo en la misma máquina que el backend. Costo de licencia: cero. Costo real: un poco más de RAM en el servidor que ya se paga.</w:t>
      </w:r>
    </w:p>
    <w:p>
      <w:pPr>
        <w:pStyle w:val="BodyText"/>
      </w:pPr>
      <w:r>
        <w:rPr>
          <w:bCs/>
          <w:b/>
        </w:rPr>
        <w:t xml:space="preserve">Opción B2 — Eliminar Redis por completo, todo en PostgreSQL (la opción de</w:t>
      </w:r>
      <w:r>
        <w:rPr>
          <w:bCs/>
          <w:b/>
        </w:rPr>
        <w:t xml:space="preserve"> </w:t>
      </w:r>
      <w:r>
        <w:rPr>
          <w:bCs/>
          <w:b/>
        </w:rPr>
        <w:t xml:space="preserve">“</w:t>
      </w:r>
      <w:r>
        <w:rPr>
          <w:bCs/>
          <w:b/>
        </w:rPr>
        <w:t xml:space="preserve">programación propia</w:t>
      </w:r>
      <w:r>
        <w:rPr>
          <w:bCs/>
          <w:b/>
        </w:rPr>
        <w:t xml:space="preserve">”</w:t>
      </w:r>
      <w:r>
        <w:rPr>
          <w:bCs/>
          <w:b/>
        </w:rPr>
        <w:t xml:space="preserve"> </w:t>
      </w:r>
      <w:r>
        <w:rPr>
          <w:bCs/>
          <w:b/>
        </w:rPr>
        <w:t xml:space="preserve">más pura, sin sumar ninguna pieza nueva al stack):</w:t>
      </w:r>
    </w:p>
    <w:p>
      <w:pPr>
        <w:numPr>
          <w:ilvl w:val="0"/>
          <w:numId w:val="1054"/>
        </w:numPr>
        <w:pStyle w:val="Compact"/>
      </w:pPr>
      <w:r>
        <w:rPr>
          <w:bCs/>
          <w:b/>
        </w:rPr>
        <w:t xml:space="preserve">Presencia en tiempo real</w:t>
      </w:r>
      <w:r>
        <w:t xml:space="preserve"> </w:t>
      </w:r>
      <w:r>
        <w:t xml:space="preserve">(</w:t>
      </w:r>
      <w:r>
        <w:t xml:space="preserve">“</w:t>
      </w:r>
      <w:r>
        <w:t xml:space="preserve">¿qué proveedores están disponibles cerca?</w:t>
      </w:r>
      <w:r>
        <w:t xml:space="preserve">”</w:t>
      </w:r>
      <w:r>
        <w:t xml:space="preserve">): tabla</w:t>
      </w:r>
      <w:r>
        <w:t xml:space="preserve"> </w:t>
      </w:r>
      <w:r>
        <w:rPr>
          <w:rStyle w:val="VerbatimChar"/>
        </w:rPr>
        <w:t xml:space="preserve">proveedores_disponibles</w:t>
      </w:r>
      <w:r>
        <w:t xml:space="preserve"> </w:t>
      </w:r>
      <w:r>
        <w:t xml:space="preserve">con la extensión</w:t>
      </w:r>
      <w:r>
        <w:t xml:space="preserve"> </w:t>
      </w:r>
      <w:r>
        <w:rPr>
          <w:bCs/>
          <w:b/>
        </w:rPr>
        <w:t xml:space="preserve">PostGIS</w:t>
      </w:r>
      <w:r>
        <w:t xml:space="preserve"> </w:t>
      </w:r>
      <w:r>
        <w:t xml:space="preserve">(gratuita, es una extensión de Postgres, no un servicio aparte) y la función</w:t>
      </w:r>
      <w:r>
        <w:t xml:space="preserve"> </w:t>
      </w:r>
      <w:r>
        <w:rPr>
          <w:rStyle w:val="VerbatimChar"/>
        </w:rPr>
        <w:t xml:space="preserve">ST_DWithin</w:t>
      </w:r>
      <w:r>
        <w:t xml:space="preserve"> </w:t>
      </w:r>
      <w:r>
        <w:t xml:space="preserve">para consultas geoespaciales — el mismo resultado que los comandos GEO de Redis.</w:t>
      </w:r>
    </w:p>
    <w:p>
      <w:pPr>
        <w:numPr>
          <w:ilvl w:val="0"/>
          <w:numId w:val="1054"/>
        </w:numPr>
        <w:pStyle w:val="Compact"/>
      </w:pPr>
      <w:r>
        <w:rPr>
          <w:bCs/>
          <w:b/>
        </w:rPr>
        <w:t xml:space="preserve">Resolución de condición de carrera</w:t>
      </w:r>
      <w:r>
        <w:t xml:space="preserve"> </w:t>
      </w:r>
      <w:r>
        <w:t xml:space="preserve">(que dos proveedores no acepten el mismo trabajo): en vez del lock atómico de Redis, el patrón nativo</w:t>
      </w:r>
      <w:r>
        <w:t xml:space="preserve"> </w:t>
      </w:r>
      <w:r>
        <w:rPr>
          <w:rStyle w:val="VerbatimChar"/>
        </w:rPr>
        <w:t xml:space="preserve">UPDATE solicitudes SET proveedor_id = X WHERE proveedor_id IS NULL RETURNING id</w:t>
      </w:r>
      <w:r>
        <w:t xml:space="preserve">. Esta operación es atómica por diseño en Postgres — si dos proveedores intentan aceptar al mismo tiempo, la base de datos garantiza que solo una actualización tenga éxito, el mismo resultado que el lock de Redis, sin agregar ninguna pieza nueva.</w:t>
      </w:r>
    </w:p>
    <w:p>
      <w:pPr>
        <w:numPr>
          <w:ilvl w:val="0"/>
          <w:numId w:val="1054"/>
        </w:numPr>
        <w:pStyle w:val="Compact"/>
      </w:pPr>
      <w:r>
        <w:rPr>
          <w:bCs/>
          <w:b/>
        </w:rPr>
        <w:t xml:space="preserve">Notificación en tiempo real</w:t>
      </w:r>
      <w:r>
        <w:t xml:space="preserve"> </w:t>
      </w:r>
      <w:r>
        <w:t xml:space="preserve">(en vez de Redis pub/sub): el mecanismo nativo</w:t>
      </w:r>
      <w:r>
        <w:t xml:space="preserve"> </w:t>
      </w:r>
      <w:r>
        <w:rPr>
          <w:rStyle w:val="VerbatimChar"/>
        </w:rPr>
        <w:t xml:space="preserve">LISTEN/NOTIFY</w:t>
      </w:r>
      <w:r>
        <w:t xml:space="preserve"> </w:t>
      </w:r>
      <w:r>
        <w:t xml:space="preserve">de Postgres, combinado con los WebSockets de NestJS, avisa a los proveedores conectados apenas aparece una solicitud nueva.</w:t>
      </w:r>
    </w:p>
    <w:p>
      <w:pPr>
        <w:pStyle w:val="FirstParagraph"/>
      </w:pPr>
      <w:r>
        <w:rPr>
          <w:bCs/>
          <w:b/>
        </w:rPr>
        <w:t xml:space="preserve">Recomendación dentro de la Ruta B:</w:t>
      </w:r>
      <w:r>
        <w:t xml:space="preserve"> </w:t>
      </w:r>
      <w:r>
        <w:t xml:space="preserve">la Opción B2 (solo Postgres) es la más alineada con</w:t>
      </w:r>
      <w:r>
        <w:t xml:space="preserve"> </w:t>
      </w:r>
      <w:r>
        <w:t xml:space="preserve">“</w:t>
      </w:r>
      <w:r>
        <w:t xml:space="preserve">programación propia</w:t>
      </w:r>
      <w:r>
        <w:t xml:space="preserve">”</w:t>
      </w:r>
      <w:r>
        <w:t xml:space="preserve"> </w:t>
      </w:r>
      <w:r>
        <w:t xml:space="preserve">— cero dependencias nuevas, un solo sistema que mantener. Requiere escribir y probar con cuidado los patrones</w:t>
      </w:r>
      <w:r>
        <w:t xml:space="preserve"> </w:t>
      </w:r>
      <w:r>
        <w:rPr>
          <w:rStyle w:val="VerbatimChar"/>
        </w:rPr>
        <w:t xml:space="preserve">SKIP LOCKED</w:t>
      </w:r>
      <w:r>
        <w:t xml:space="preserve">/</w:t>
      </w:r>
      <w:r>
        <w:rPr>
          <w:rStyle w:val="VerbatimChar"/>
        </w:rPr>
        <w:t xml:space="preserve">RETURNING</w:t>
      </w:r>
      <w:r>
        <w:t xml:space="preserve"> </w:t>
      </w:r>
      <w:r>
        <w:t xml:space="preserve">(bien documentados, no experimentales, por lo que una IA como Claude Code puede generarlos y probarlos de forma confiable). La Opción B1 (Valkey) es más simple de programar porque reutiliza el diseño ya hecho, a cambio de correr un proceso más en el servidor.</w:t>
      </w:r>
    </w:p>
    <w:bookmarkEnd w:id="173"/>
    <w:bookmarkStart w:id="174" w:name="chat-propio-en-detalle"/>
    <w:p>
      <w:pPr>
        <w:pStyle w:val="Heading3"/>
      </w:pPr>
      <w:r>
        <w:t xml:space="preserve">Chat propio, en detalle</w:t>
      </w:r>
    </w:p>
    <w:p>
      <w:pPr>
        <w:pStyle w:val="FirstParagraph"/>
      </w:pPr>
      <w:r>
        <w:t xml:space="preserve">En vez de adoptar un sistema grande tipo Matrix (pensado para mensajería federada completa, sobredimensionado para este caso), un chat a medida es más simple: una tabla</w:t>
      </w:r>
      <w:r>
        <w:t xml:space="preserve"> </w:t>
      </w:r>
      <w:r>
        <w:rPr>
          <w:rStyle w:val="VerbatimChar"/>
        </w:rPr>
        <w:t xml:space="preserve">mensajes</w:t>
      </w:r>
      <w:r>
        <w:t xml:space="preserve"> </w:t>
      </w:r>
      <w:r>
        <w:t xml:space="preserve">en PostgreSQL + un Gateway de WebSockets en NestJS que empuja cada mensaje nuevo a quien esté conectado. El enmascaramiento de números (Cap. 5, A.2-bis) se implementa como una regla del backend que detecta patrones de números de teléfono o menciones de</w:t>
      </w:r>
      <w:r>
        <w:t xml:space="preserve"> </w:t>
      </w:r>
      <w:r>
        <w:t xml:space="preserve">“</w:t>
      </w:r>
      <w:r>
        <w:t xml:space="preserve">WhatsApp</w:t>
      </w:r>
      <w:r>
        <w:t xml:space="preserve">”</w:t>
      </w:r>
      <w:r>
        <w:t xml:space="preserve"> </w:t>
      </w:r>
      <w:r>
        <w:t xml:space="preserve">antes de mostrar el mensaje — el mismo mecanismo que usa Airbnb, construible sin licencia de terceros.</w:t>
      </w:r>
    </w:p>
    <w:bookmarkEnd w:id="174"/>
    <w:bookmarkStart w:id="175" w:name="X48eafc88f19b524743ffeda524cfb88e161d71f"/>
    <w:p>
      <w:pPr>
        <w:pStyle w:val="Heading3"/>
      </w:pPr>
      <w:r>
        <w:t xml:space="preserve">Disponibilidad — el riesgo que esta ruta necesita compensar</w:t>
      </w:r>
    </w:p>
    <w:p>
      <w:pPr>
        <w:pStyle w:val="FirstParagraph"/>
      </w:pPr>
      <w:r>
        <w:t xml:space="preserve">Si todo corre en un solo servidor autoalojado, ese servidor es un punto único de falla — algo que hay que compensar activamente si se prioriza costo sobre mantenimiento:</w:t>
      </w:r>
    </w:p>
    <w:p>
      <w:pPr>
        <w:numPr>
          <w:ilvl w:val="0"/>
          <w:numId w:val="1055"/>
        </w:numPr>
        <w:pStyle w:val="Compact"/>
      </w:pPr>
      <w:r>
        <w:rPr>
          <w:bCs/>
          <w:b/>
        </w:rPr>
        <w:t xml:space="preserve">Monitoreo gratuito:</w:t>
      </w:r>
      <w:r>
        <w:t xml:space="preserve"> </w:t>
      </w:r>
      <w:r>
        <w:t xml:space="preserve">Uptime Kuma (autoalojado) o el tier gratuito de UptimeRobot, para alertas si el servidor cae.</w:t>
      </w:r>
    </w:p>
    <w:p>
      <w:pPr>
        <w:numPr>
          <w:ilvl w:val="0"/>
          <w:numId w:val="1055"/>
        </w:numPr>
        <w:pStyle w:val="Compact"/>
      </w:pPr>
      <w:r>
        <w:rPr>
          <w:bCs/>
          <w:b/>
        </w:rPr>
        <w:t xml:space="preserve">Respaldos automáticos:</w:t>
      </w:r>
      <w:r>
        <w:t xml:space="preserve"> </w:t>
      </w:r>
      <w:r>
        <w:t xml:space="preserve">script diario de respaldo de la base de datos hacia almacenamiento externo gratuito (ej. un bucket con capa gratuita).</w:t>
      </w:r>
    </w:p>
    <w:bookmarkEnd w:id="175"/>
    <w:bookmarkStart w:id="176" w:name="conclusión-de-la-ruta-b"/>
    <w:p>
      <w:pPr>
        <w:pStyle w:val="Heading3"/>
      </w:pPr>
      <w:r>
        <w:t xml:space="preserve">Conclusión de la Ruta B</w:t>
      </w:r>
    </w:p>
    <w:p>
      <w:pPr>
        <w:pStyle w:val="FirstParagraph"/>
      </w:pPr>
      <w:r>
        <w:t xml:space="preserve">Es una alternativa completa y viable, especialmente con ayuda de IA para escribir y probar el código, pero cambia el perfil de riesgo del proyecto: de</w:t>
      </w:r>
      <w:r>
        <w:t xml:space="preserve"> </w:t>
      </w:r>
      <w:r>
        <w:t xml:space="preserve">“</w:t>
      </w:r>
      <w:r>
        <w:t xml:space="preserve">depender de proveedores externos que cobran, pero mantienen la infraestructura</w:t>
      </w:r>
      <w:r>
        <w:t xml:space="preserve">”</w:t>
      </w:r>
      <w:r>
        <w:t xml:space="preserve"> </w:t>
      </w:r>
      <w:r>
        <w:t xml:space="preserve">a</w:t>
      </w:r>
      <w:r>
        <w:t xml:space="preserve"> </w:t>
      </w:r>
      <w:r>
        <w:t xml:space="preserve">“</w:t>
      </w:r>
      <w:r>
        <w:t xml:space="preserve">no depender de nadie, pero mantener la infraestructura uno mismo</w:t>
      </w:r>
      <w:r>
        <w:t xml:space="preserve">”</w:t>
      </w:r>
      <w:r>
        <w:t xml:space="preserve">. La decisión entre Ruta A y Ruta B no es técnica, es de</w:t>
      </w:r>
      <w:r>
        <w:t xml:space="preserve"> </w:t>
      </w:r>
      <w:r>
        <w:rPr>
          <w:bCs/>
          <w:b/>
        </w:rPr>
        <w:t xml:space="preserve">qué tipo de riesgo prefiere asumir ServiExpress</w:t>
      </w:r>
      <w:r>
        <w:t xml:space="preserve"> </w:t>
      </w:r>
      <w:r>
        <w:t xml:space="preserve">en la fase en que decida construir la app — no antes del piloto (Cap. 5, condición ya establecida en 10.1).</w:t>
      </w:r>
    </w:p>
    <w:bookmarkEnd w:id="176"/>
    <w:bookmarkEnd w:id="177"/>
    <w:bookmarkStart w:id="178" w:name="conclusiones-9"/>
    <w:p>
      <w:pPr>
        <w:pStyle w:val="Heading2"/>
      </w:pPr>
      <w:r>
        <w:t xml:space="preserve">10.17 Conclusiones</w:t>
      </w:r>
    </w:p>
    <w:p>
      <w:pPr>
        <w:numPr>
          <w:ilvl w:val="0"/>
          <w:numId w:val="1056"/>
        </w:numPr>
        <w:pStyle w:val="Compact"/>
      </w:pPr>
      <w:r>
        <w:t xml:space="preserve">Toda la arquitectura está condicionada a que el piloto de 30 días dé Go — este capítulo es un plan de ejecución, no una decisión de construir ya.</w:t>
      </w:r>
    </w:p>
    <w:p>
      <w:pPr>
        <w:numPr>
          <w:ilvl w:val="0"/>
          <w:numId w:val="1056"/>
        </w:numPr>
        <w:pStyle w:val="Compact"/>
      </w:pPr>
      <w:r>
        <w:t xml:space="preserve">Bolivia tiene infraestructura de pagos QR API-first (OpenBCB) y APIs bancarias comerciales ya disponibles.</w:t>
      </w:r>
    </w:p>
    <w:p>
      <w:pPr>
        <w:numPr>
          <w:ilvl w:val="0"/>
          <w:numId w:val="1056"/>
        </w:numPr>
        <w:pStyle w:val="Compact"/>
      </w:pPr>
      <w:r>
        <w:rPr>
          <w:bCs/>
          <w:b/>
        </w:rPr>
        <w:t xml:space="preserve">El mecanismo de despacho en tiempo real por carrera de aceptación (10.9-bis) es una mejora significativa sobre el diseño original (chat curado/sugerido): resuelve el cuello de botella operativo del piloto y refuerza la posición de</w:t>
      </w:r>
      <w:r>
        <w:rPr>
          <w:bCs/>
          <w:b/>
        </w:rPr>
        <w:t xml:space="preserve"> </w:t>
      </w:r>
      <w:r>
        <w:rPr>
          <w:bCs/>
          <w:b/>
        </w:rPr>
        <w:t xml:space="preserve">“</w:t>
      </w:r>
      <w:r>
        <w:rPr>
          <w:bCs/>
          <w:b/>
        </w:rPr>
        <w:t xml:space="preserve">proveedor independiente</w:t>
      </w:r>
      <w:r>
        <w:rPr>
          <w:bCs/>
          <w:b/>
        </w:rPr>
        <w:t xml:space="preserve">”</w:t>
      </w:r>
      <w:r>
        <w:rPr>
          <w:bCs/>
          <w:b/>
        </w:rPr>
        <w:t xml:space="preserve"> </w:t>
      </w:r>
      <w:r>
        <w:rPr>
          <w:bCs/>
          <w:b/>
        </w:rPr>
        <w:t xml:space="preserve">frente al riesgo laboral — pero depende de una variable todavía no medida (densidad de proveedores disponibles simultáneamente), y agrega un componente nuevo al stack (Redis).</w:t>
      </w:r>
    </w:p>
    <w:p>
      <w:pPr>
        <w:numPr>
          <w:ilvl w:val="0"/>
          <w:numId w:val="1056"/>
        </w:numPr>
        <w:pStyle w:val="Compact"/>
      </w:pPr>
      <w:r>
        <w:rPr>
          <w:bCs/>
          <w:b/>
        </w:rPr>
        <w:t xml:space="preserve">El manejo de excepciones (10.9-ter) convierte al flujo manual del Cap. 6 en una red de contención permanente, no solo transitoria — el operador humano nunca desaparece del todo, precisamente porque no se puede asumir alta densidad de proveedores.</w:t>
      </w:r>
    </w:p>
    <w:p>
      <w:pPr>
        <w:numPr>
          <w:ilvl w:val="0"/>
          <w:numId w:val="1056"/>
        </w:numPr>
        <w:pStyle w:val="Compact"/>
      </w:pPr>
      <w:r>
        <w:rPr>
          <w:bCs/>
          <w:b/>
        </w:rPr>
        <w:t xml:space="preserve">WhatsApp, en la app definitiva, queda reservado exclusivamente a la comunicación mediada por un operador humano (soporte, onboarding, intervención de Nivel 3) — nunca a la conversación cliente-proveedor, que vive en el chat interno enmascarado (10.10).</w:t>
      </w:r>
    </w:p>
    <w:p>
      <w:pPr>
        <w:numPr>
          <w:ilvl w:val="0"/>
          <w:numId w:val="1056"/>
        </w:numPr>
        <w:pStyle w:val="Compact"/>
      </w:pPr>
      <w:r>
        <w:t xml:space="preserve">Todas las decisiones priorizan un equipo chico y un solo lenguaje (JavaScript/TypeScript) sobre el rendimiento marginal de alternativas más complejas.</w:t>
      </w:r>
    </w:p>
    <w:p>
      <w:pPr>
        <w:numPr>
          <w:ilvl w:val="0"/>
          <w:numId w:val="1056"/>
        </w:numPr>
        <w:pStyle w:val="Compact"/>
      </w:pPr>
      <w:r>
        <w:rPr>
          <w:bCs/>
          <w:b/>
        </w:rPr>
        <w:t xml:space="preserve">Se agregó una Ruta B (10.16-bis) con arquitectura 100% sin costo de licencia de terceros</w:t>
      </w:r>
      <w:r>
        <w:t xml:space="preserve"> </w:t>
      </w:r>
      <w:r>
        <w:t xml:space="preserve">— viable con ayuda de IA para la programación propia, condicionada a que se priorice costo cero sobre menor carga de mantenimiento; no es la ruta recomendada por defecto, es una alternativa completa para cuando esa priorización sea explícita.</w:t>
      </w:r>
    </w:p>
    <w:bookmarkEnd w:id="178"/>
    <w:bookmarkStart w:id="179" w:name="riesgos-detectados-8"/>
    <w:p>
      <w:pPr>
        <w:pStyle w:val="Heading2"/>
      </w:pPr>
      <w:r>
        <w:t xml:space="preserve">10.18 Riesgos detectados</w:t>
      </w:r>
    </w:p>
    <w:p>
      <w:pPr>
        <w:numPr>
          <w:ilvl w:val="0"/>
          <w:numId w:val="1057"/>
        </w:numPr>
        <w:pStyle w:val="Compact"/>
      </w:pPr>
      <w:r>
        <w:t xml:space="preserve">Que no haya densidad suficiente de proveedores para que el despacho por carrera tenga sentido — con solo 8-12 proveedores totales en la Fase 1, puede que nunca haya más de 1 disponible por categoría/zona a la vez.</w:t>
      </w:r>
    </w:p>
    <w:p>
      <w:pPr>
        <w:numPr>
          <w:ilvl w:val="0"/>
          <w:numId w:val="1057"/>
        </w:numPr>
        <w:pStyle w:val="Compact"/>
      </w:pPr>
      <w:r>
        <w:t xml:space="preserve">Riesgo de bugs de concurrencia en la resolución de la condición de carrera — el componente técnico de mayor complejidad del capítulo, en cualquiera de las dos rutas.</w:t>
      </w:r>
    </w:p>
    <w:p>
      <w:pPr>
        <w:numPr>
          <w:ilvl w:val="0"/>
          <w:numId w:val="1057"/>
        </w:numPr>
        <w:pStyle w:val="Compact"/>
      </w:pPr>
      <w:r>
        <w:t xml:space="preserve">Riesgo de costo/complejidad de Redis como componente nuevo no presupuestado en las estimaciones de equipo del Cap. 7 (mitigado por la Ruta B, 10.16-bis, si se prioriza costo cero).</w:t>
      </w:r>
    </w:p>
    <w:p>
      <w:pPr>
        <w:numPr>
          <w:ilvl w:val="0"/>
          <w:numId w:val="1057"/>
        </w:numPr>
        <w:pStyle w:val="Compact"/>
      </w:pPr>
      <w:r>
        <w:t xml:space="preserve">Riesgo de que los tiempos de timeout (H-tech-1, 10.9-ter) estén mal calibrados — muy cortos generan frustración del cliente, muy largos anulan la ventaja de velocidad frente a WhatsApp.</w:t>
      </w:r>
    </w:p>
    <w:p>
      <w:pPr>
        <w:numPr>
          <w:ilvl w:val="0"/>
          <w:numId w:val="1057"/>
        </w:numPr>
        <w:pStyle w:val="Compact"/>
      </w:pPr>
      <w:r>
        <w:t xml:space="preserve">Que ningún banco comercial (BCP, BNB, BISA) ofrezca condiciones accesibles para una startup sin volumen probado.</w:t>
      </w:r>
    </w:p>
    <w:p>
      <w:pPr>
        <w:numPr>
          <w:ilvl w:val="0"/>
          <w:numId w:val="1057"/>
        </w:numPr>
        <w:pStyle w:val="Compact"/>
      </w:pPr>
      <w:r>
        <w:t xml:space="preserve">Que el equipo de desarrollo (React Native + NestJS + Redis/Postgres) no esté fácilmente disponible en el mercado boliviano al costo esperado.</w:t>
      </w:r>
    </w:p>
    <w:p>
      <w:pPr>
        <w:numPr>
          <w:ilvl w:val="0"/>
          <w:numId w:val="1057"/>
        </w:numPr>
        <w:pStyle w:val="Compact"/>
      </w:pPr>
      <w:r>
        <w:rPr>
          <w:bCs/>
          <w:b/>
        </w:rPr>
        <w:t xml:space="preserve">Riesgo específico de la Ruta B: un solo servidor autoalojado es un punto único de falla</w:t>
      </w:r>
      <w:r>
        <w:t xml:space="preserve"> </w:t>
      </w:r>
      <w:r>
        <w:t xml:space="preserve">— requiere monitoreo y respaldos propios (10.16-bis) que, si se descuidan, pueden afectar la disponibilidad más que en la Ruta A.</w:t>
      </w:r>
    </w:p>
    <w:bookmarkEnd w:id="179"/>
    <w:bookmarkStart w:id="180" w:name="decisiones-recomendadas-9"/>
    <w:p>
      <w:pPr>
        <w:pStyle w:val="Heading2"/>
      </w:pPr>
      <w:r>
        <w:t xml:space="preserve">10.19 Decisiones recomendadas</w:t>
      </w:r>
    </w:p>
    <w:p>
      <w:pPr>
        <w:numPr>
          <w:ilvl w:val="0"/>
          <w:numId w:val="1058"/>
        </w:numPr>
        <w:pStyle w:val="Compact"/>
      </w:pPr>
      <w:r>
        <w:t xml:space="preserve">Antes de construir el motor de despacho, medir en el piloto no-code (difusión manual a 2-3 proveedores a la vez, Cap. 6.3) si existe la densidad de disponibilidad simultánea que este mecanismo necesita — si no la hay, seguir con asignación curada hasta que la base de proveedores crezca.</w:t>
      </w:r>
    </w:p>
    <w:p>
      <w:pPr>
        <w:numPr>
          <w:ilvl w:val="0"/>
          <w:numId w:val="1058"/>
        </w:numPr>
        <w:pStyle w:val="Compact"/>
      </w:pPr>
      <w:r>
        <w:t xml:space="preserve">No diseñar penalizaciones de cancelación en el lanzamiento inicial — solo medir tasa y patrón.</w:t>
      </w:r>
    </w:p>
    <w:p>
      <w:pPr>
        <w:numPr>
          <w:ilvl w:val="0"/>
          <w:numId w:val="1058"/>
        </w:numPr>
        <w:pStyle w:val="Compact"/>
      </w:pPr>
      <w:r>
        <w:t xml:space="preserve">Cotizar las APIs de cobro QR de BCP, BNB y BISA en paralelo apenas el piloto dé Go.</w:t>
      </w:r>
    </w:p>
    <w:p>
      <w:pPr>
        <w:numPr>
          <w:ilvl w:val="0"/>
          <w:numId w:val="1058"/>
        </w:numPr>
        <w:pStyle w:val="Compact"/>
      </w:pPr>
      <w:r>
        <w:t xml:space="preserve">Priorizar, dentro del desarrollo, el chat con enmascaramiento y el motor de despacho por sobre funciones cosméticas.</w:t>
      </w:r>
    </w:p>
    <w:p>
      <w:pPr>
        <w:numPr>
          <w:ilvl w:val="0"/>
          <w:numId w:val="1058"/>
        </w:numPr>
        <w:pStyle w:val="Compact"/>
      </w:pPr>
      <w:r>
        <w:t xml:space="preserve">Mantener todo el stack en JavaScript/TypeScript para facilitar contratación y coordinación.</w:t>
      </w:r>
    </w:p>
    <w:p>
      <w:pPr>
        <w:numPr>
          <w:ilvl w:val="0"/>
          <w:numId w:val="1058"/>
        </w:numPr>
        <w:pStyle w:val="Compact"/>
      </w:pPr>
      <w:r>
        <w:rPr>
          <w:bCs/>
          <w:b/>
        </w:rPr>
        <w:t xml:space="preserve">Decidir explícitamente entre Ruta A y Ruta B (10.16-bis) antes de iniciar el desarrollo</w:t>
      </w:r>
      <w:r>
        <w:t xml:space="preserve"> </w:t>
      </w:r>
      <w:r>
        <w:t xml:space="preserve">— no es una decisión técnica menor, es una decisión sobre qué tipo de riesgo (costo de licencia vs. carga de mantenimiento propio) está dispuesto a asumir el proyecto en esa fase.</w:t>
      </w:r>
    </w:p>
    <w:bookmarkEnd w:id="180"/>
    <w:bookmarkStart w:id="181" w:name="tareas-pendientes-9"/>
    <w:p>
      <w:pPr>
        <w:pStyle w:val="Heading2"/>
      </w:pPr>
      <w:r>
        <w:t xml:space="preserve">10.20 Tareas pendientes</w:t>
      </w:r>
    </w:p>
    <w:p>
      <w:pPr>
        <w:numPr>
          <w:ilvl w:val="0"/>
          <w:numId w:val="1059"/>
        </w:numPr>
        <w:pStyle w:val="Compact"/>
      </w:pPr>
      <w:r>
        <w:t xml:space="preserve">☐ Durante el piloto (Cap. 5), probar la difusión manual a 2-3 proveedores candidatos por solicitud y registrar quién responde primero — genera el dato de densidad/tiempo de respuesta necesario para calibrar 10.9-bis y 10.9-ter</w:t>
      </w:r>
    </w:p>
    <w:p>
      <w:pPr>
        <w:numPr>
          <w:ilvl w:val="0"/>
          <w:numId w:val="1059"/>
        </w:numPr>
        <w:pStyle w:val="Compact"/>
      </w:pPr>
      <w:r>
        <w:t xml:space="preserve">☐ Cotizar Stream Chat vs. Sendbird con el volumen esperado (Cap. 7) — solo si se opta por la Ruta A</w:t>
      </w:r>
    </w:p>
    <w:p>
      <w:pPr>
        <w:numPr>
          <w:ilvl w:val="0"/>
          <w:numId w:val="1059"/>
        </w:numPr>
        <w:pStyle w:val="Compact"/>
      </w:pPr>
      <w:r>
        <w:t xml:space="preserve">☐ Iniciar conversación con BCP, BNB y BISA sobre APIs de cobro QR apenas el piloto dé señales de Go</w:t>
      </w:r>
    </w:p>
    <w:p>
      <w:pPr>
        <w:numPr>
          <w:ilvl w:val="0"/>
          <w:numId w:val="1059"/>
        </w:numPr>
        <w:pStyle w:val="Compact"/>
      </w:pPr>
      <w:r>
        <w:t xml:space="preserve">☐ Validar disponibilidad y costo de desarrolladores React Native/NestJS/Redis (o Postgres) en el mercado boliviano</w:t>
      </w:r>
    </w:p>
    <w:p>
      <w:pPr>
        <w:numPr>
          <w:ilvl w:val="0"/>
          <w:numId w:val="1059"/>
        </w:numPr>
        <w:pStyle w:val="Compact"/>
      </w:pPr>
      <w:r>
        <w:t xml:space="preserve">☐ Definir con datos reales los tiempos exactos de los Niveles 1 y 2 del timeout de despacho (H-tech-1)</w:t>
      </w:r>
    </w:p>
    <w:p>
      <w:pPr>
        <w:numPr>
          <w:ilvl w:val="0"/>
          <w:numId w:val="1059"/>
        </w:numPr>
        <w:pStyle w:val="Compact"/>
      </w:pPr>
      <w:r>
        <w:t xml:space="preserve">☐ Si se opta por la Ruta B: definir quién administra el servidor autoalojado y el esquema de respaldos/monitoreo antes de lanzar</w:t>
      </w:r>
    </w:p>
    <w:bookmarkEnd w:id="181"/>
    <w:bookmarkStart w:id="182" w:name="checklist-de-validación-9"/>
    <w:p>
      <w:pPr>
        <w:pStyle w:val="Heading2"/>
      </w:pPr>
      <w:r>
        <w:t xml:space="preserve">10.21 Checklist de validación</w:t>
      </w:r>
    </w:p>
    <w:p>
      <w:pPr>
        <w:numPr>
          <w:ilvl w:val="0"/>
          <w:numId w:val="1060"/>
        </w:numPr>
        <w:pStyle w:val="Compact"/>
      </w:pPr>
      <w:r>
        <w:t xml:space="preserve">☐ Densidad de proveedores disponibles simultáneamente por zona/categoría medida (aunque sea de forma aproximada) antes de iniciar el desarrollo del motor de despacho</w:t>
      </w:r>
    </w:p>
    <w:p>
      <w:pPr>
        <w:numPr>
          <w:ilvl w:val="0"/>
          <w:numId w:val="1060"/>
        </w:numPr>
        <w:pStyle w:val="Compact"/>
      </w:pPr>
      <w:r>
        <w:t xml:space="preserve">☐ Piloto de 30 días dio Go o Go condicionado antes de iniciar cualquier desarrollo de este capítulo</w:t>
      </w:r>
    </w:p>
    <w:p>
      <w:pPr>
        <w:numPr>
          <w:ilvl w:val="0"/>
          <w:numId w:val="1060"/>
        </w:numPr>
        <w:pStyle w:val="Compact"/>
      </w:pPr>
      <w:r>
        <w:t xml:space="preserve">☐ Al menos dos cotizaciones reales para pasarela de pagos y para el servicio de chat (Ruta A) o validación de la capacidad del servidor propio (Ruta B)</w:t>
      </w:r>
    </w:p>
    <w:p>
      <w:pPr>
        <w:numPr>
          <w:ilvl w:val="0"/>
          <w:numId w:val="1060"/>
        </w:numPr>
        <w:pStyle w:val="Compact"/>
      </w:pPr>
      <w:r>
        <w:t xml:space="preserve">☐ Prototipo funcional del enmascaramiento de números probado internamente antes del lanzamiento público</w:t>
      </w:r>
    </w:p>
    <w:p>
      <w:pPr>
        <w:numPr>
          <w:ilvl w:val="0"/>
          <w:numId w:val="1060"/>
        </w:numPr>
        <w:pStyle w:val="Compact"/>
      </w:pPr>
      <w:r>
        <w:t xml:space="preserve">☐ Prueba de carga/concurrencia del motor de despacho realizada antes del lanzamiento público</w:t>
      </w:r>
    </w:p>
    <w:p>
      <w:pPr>
        <w:numPr>
          <w:ilvl w:val="0"/>
          <w:numId w:val="1060"/>
        </w:numPr>
        <w:pStyle w:val="Compact"/>
      </w:pPr>
      <w:r>
        <w:t xml:space="preserve">☐ Decisión explícita entre Ruta A y Ruta B documentada por escrito antes de iniciar el desarrollo</w:t>
      </w:r>
    </w:p>
    <w:bookmarkEnd w:id="182"/>
    <w:bookmarkEnd w:id="183"/>
    <w:bookmarkStart w:id="193" w:name="X66fa8c737f266ceb365c63322f6b2996ed64bed"/>
    <w:p>
      <w:pPr>
        <w:pStyle w:val="Heading1"/>
      </w:pPr>
      <w:r>
        <w:t xml:space="preserve">CAPÍTULO 11 — Innovación: funcionalidades diferenciadoras</w:t>
      </w:r>
    </w:p>
    <w:bookmarkStart w:id="184" w:name="resumen-ejecutivo-9"/>
    <w:p>
      <w:pPr>
        <w:pStyle w:val="Heading2"/>
      </w:pPr>
      <w:r>
        <w:t xml:space="preserve">11.1 Resumen ejecutivo</w:t>
      </w:r>
    </w:p>
    <w:p>
      <w:pPr>
        <w:pStyle w:val="FirstParagraph"/>
      </w:pPr>
      <w:r>
        <w:t xml:space="preserve">Evalúa las funcionalidades del brief original (IA de asignación, IA de precios, garantía extendida, membresías, fidelización, seguro integrado, financiamiento, mantenimiento preventivo, suscripciones), condicionando cualquier inversión a que el piloto y las fases tempranas ya hayan validado lo básico.</w:t>
      </w:r>
    </w:p>
    <w:p>
      <w:pPr>
        <w:pStyle w:val="BodyText"/>
      </w:pPr>
      <w:r>
        <w:t xml:space="preserve">Dos hallazgos: (1) Bolivia tiene microseguros digitales activos (Bisa Seguros, Alianza, primas desde Bs 30-47/mes) — el</w:t>
      </w:r>
      <w:r>
        <w:t xml:space="preserve"> </w:t>
      </w:r>
      <w:r>
        <w:t xml:space="preserve">“</w:t>
      </w:r>
      <w:r>
        <w:t xml:space="preserve">seguro integrado</w:t>
      </w:r>
      <w:r>
        <w:t xml:space="preserve">”</w:t>
      </w:r>
      <w:r>
        <w:t xml:space="preserve"> </w:t>
      </w:r>
      <w:r>
        <w:t xml:space="preserve">es viable como alianza, no como producto propio; (2) Bolivia tiene una fintech local de BNPL (Presto, respaldo VISA + BNB) — el</w:t>
      </w:r>
      <w:r>
        <w:t xml:space="preserve"> </w:t>
      </w:r>
      <w:r>
        <w:t xml:space="preserve">“</w:t>
      </w:r>
      <w:r>
        <w:t xml:space="preserve">financiamiento</w:t>
      </w:r>
      <w:r>
        <w:t xml:space="preserve">”</w:t>
      </w:r>
      <w:r>
        <w:t xml:space="preserve"> </w:t>
      </w:r>
      <w:r>
        <w:t xml:space="preserve">también es viable como alianza.</w:t>
      </w:r>
    </w:p>
    <w:p>
      <w:pPr>
        <w:pStyle w:val="BodyText"/>
      </w:pPr>
      <w:r>
        <w:rPr>
          <w:bCs/>
          <w:b/>
        </w:rPr>
        <w:t xml:space="preserve">Nota de esta revisión:</w:t>
      </w:r>
      <w:r>
        <w:t xml:space="preserve"> </w:t>
      </w:r>
      <w:r>
        <w:t xml:space="preserve">la IA para asignación automática de proveedores, tal como se planteaba originalmente en 11.2-11.3 (evolución del pre-clasificador de Apps Script hacia un sistema de recomendación), queda en buena medida</w:t>
      </w:r>
      <w:r>
        <w:t xml:space="preserve"> </w:t>
      </w:r>
      <w:r>
        <w:rPr>
          <w:bCs/>
          <w:b/>
        </w:rPr>
        <w:t xml:space="preserve">reemplazada</w:t>
      </w:r>
      <w:r>
        <w:t xml:space="preserve"> </w:t>
      </w:r>
      <w:r>
        <w:t xml:space="preserve">por el motor de despacho en tiempo real definido en el Capítulo 10 (10.9-bis), que resuelve el mismo problema de forma más directa (asignación automática por aceptación, no por recomendación a un operador). La IA de asignación puede seguir teniendo valor más adelante para decidir a qué radio/prioridad ofrecer una solicitud primero (ej. priorizar proveedores con mejor reputación dentro del grupo que recibe la oferta simultánea), pero ya no es el mecanismo central de asignación — es una posible optimización sobre el motor de despacho, no su reemplazo.</w:t>
      </w:r>
    </w:p>
    <w:bookmarkEnd w:id="184"/>
    <w:bookmarkStart w:id="185" w:name="Xf50cf9a7dca4d7561e6e8fcfdf4ae7eb0053df6"/>
    <w:p>
      <w:pPr>
        <w:pStyle w:val="Heading2"/>
      </w:pPr>
      <w:r>
        <w:t xml:space="preserve">11.2 Matriz de funcionalidades diferenciadoras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Funcionalidad</w:t>
            </w:r>
          </w:p>
        </w:tc>
        <w:tc>
          <w:tcPr/>
          <w:p>
            <w:pPr>
              <w:pStyle w:val="Compact"/>
              <w:jc w:val="left"/>
            </w:pPr>
            <w:r>
              <w:t xml:space="preserve">Impacto</w:t>
            </w:r>
          </w:p>
        </w:tc>
        <w:tc>
          <w:tcPr/>
          <w:p>
            <w:pPr>
              <w:pStyle w:val="Compact"/>
              <w:jc w:val="left"/>
            </w:pPr>
            <w:r>
              <w:t xml:space="preserve">Complejidad</w:t>
            </w:r>
          </w:p>
        </w:tc>
        <w:tc>
          <w:tcPr/>
          <w:p>
            <w:pPr>
              <w:pStyle w:val="Compact"/>
              <w:jc w:val="left"/>
            </w:pPr>
            <w:r>
              <w:t xml:space="preserve">Costo</w:t>
            </w:r>
          </w:p>
        </w:tc>
        <w:tc>
          <w:tcPr/>
          <w:p>
            <w:pPr>
              <w:pStyle w:val="Compact"/>
              <w:jc w:val="left"/>
            </w:pPr>
            <w:r>
              <w:t xml:space="preserve">Prioridad</w:t>
            </w:r>
          </w:p>
        </w:tc>
        <w:tc>
          <w:tcPr/>
          <w:p>
            <w:pPr>
              <w:pStyle w:val="Compact"/>
              <w:jc w:val="left"/>
            </w:pPr>
            <w:r>
              <w:t xml:space="preserve">Fase recomendada</w:t>
            </w:r>
          </w:p>
        </w:tc>
      </w:tr>
      <w:tr>
        <w:tc>
          <w:tcPr/>
          <w:p>
            <w:pPr>
              <w:pStyle w:val="Compact"/>
              <w:jc w:val="left"/>
            </w:pPr>
            <w:r>
              <w:t xml:space="preserve">IA para asignación automática de proveedores</w:t>
            </w:r>
          </w:p>
        </w:tc>
        <w:tc>
          <w:tcPr/>
          <w:p>
            <w:pPr>
              <w:pStyle w:val="Compact"/>
              <w:jc w:val="left"/>
            </w:pPr>
            <w:r>
              <w:t xml:space="preserve">Medio (ya cubierto en gran parte por el motor de despacho, Cap. 10)</w:t>
            </w:r>
          </w:p>
        </w:tc>
        <w:tc>
          <w:tcPr/>
          <w:p>
            <w:pPr>
              <w:pStyle w:val="Compact"/>
              <w:jc w:val="left"/>
            </w:pPr>
            <w:r>
              <w:t xml:space="preserve">Media</w:t>
            </w:r>
          </w:p>
        </w:tc>
        <w:tc>
          <w:tcPr/>
          <w:p>
            <w:pPr>
              <w:pStyle w:val="Compact"/>
              <w:jc w:val="left"/>
            </w:pPr>
            <w:r>
              <w:t xml:space="preserve">Bajo-Medio</w:t>
            </w:r>
          </w:p>
        </w:tc>
        <w:tc>
          <w:tcPr/>
          <w:p>
            <w:pPr>
              <w:pStyle w:val="Compact"/>
              <w:jc w:val="left"/>
            </w:pPr>
            <w:r>
              <w:t xml:space="preserve">Media (bajó desde Alta en la versión original)</w:t>
            </w:r>
          </w:p>
        </w:tc>
        <w:tc>
          <w:tcPr/>
          <w:p>
            <w:pPr>
              <w:pStyle w:val="Compact"/>
              <w:jc w:val="left"/>
            </w:pPr>
            <w:r>
              <w:t xml:space="preserve">Fase 4+, como optimización sobre el despacho, no como mecanismo central</w:t>
            </w:r>
          </w:p>
        </w:tc>
      </w:tr>
      <w:tr>
        <w:tc>
          <w:tcPr/>
          <w:p>
            <w:pPr>
              <w:pStyle w:val="Compact"/>
              <w:jc w:val="left"/>
            </w:pPr>
            <w:r>
              <w:t xml:space="preserve">IA para estimar precios</w:t>
            </w:r>
          </w:p>
        </w:tc>
        <w:tc>
          <w:tcPr/>
          <w:p>
            <w:pPr>
              <w:pStyle w:val="Compact"/>
              <w:jc w:val="left"/>
            </w:pPr>
            <w:r>
              <w:t xml:space="preserve">Medio</w:t>
            </w:r>
          </w:p>
        </w:tc>
        <w:tc>
          <w:tcPr/>
          <w:p>
            <w:pPr>
              <w:pStyle w:val="Compact"/>
              <w:jc w:val="left"/>
            </w:pPr>
            <w:r>
              <w:t xml:space="preserve">Alta (requiere historial que no existe)</w:t>
            </w:r>
          </w:p>
        </w:tc>
        <w:tc>
          <w:tcPr/>
          <w:p>
            <w:pPr>
              <w:pStyle w:val="Compact"/>
              <w:jc w:val="left"/>
            </w:pPr>
            <w:r>
              <w:t xml:space="preserve">Medio</w:t>
            </w:r>
          </w:p>
        </w:tc>
        <w:tc>
          <w:tcPr/>
          <w:p>
            <w:pPr>
              <w:pStyle w:val="Compact"/>
              <w:jc w:val="left"/>
            </w:pPr>
            <w:r>
              <w:t xml:space="preserve">Baja por ahora</w:t>
            </w:r>
          </w:p>
        </w:tc>
        <w:tc>
          <w:tcPr/>
          <w:p>
            <w:pPr>
              <w:pStyle w:val="Compact"/>
              <w:jc w:val="left"/>
            </w:pPr>
            <w:r>
              <w:t xml:space="preserve">Fase 4+, con suficiente historial de transacciones</w:t>
            </w:r>
          </w:p>
        </w:tc>
      </w:tr>
      <w:tr>
        <w:tc>
          <w:tcPr/>
          <w:p>
            <w:pPr>
              <w:pStyle w:val="Compact"/>
              <w:jc w:val="left"/>
            </w:pPr>
            <w:r>
              <w:t xml:space="preserve">Garantía extendida</w:t>
            </w:r>
          </w:p>
        </w:tc>
        <w:tc>
          <w:tcPr/>
          <w:p>
            <w:pPr>
              <w:pStyle w:val="Compact"/>
              <w:jc w:val="left"/>
            </w:pPr>
            <w:r>
              <w:rPr>
                <w:bCs/>
                <w:b/>
              </w:rPr>
              <w:t xml:space="preserve">Fusionada con</w:t>
            </w:r>
            <w:r>
              <w:rPr>
                <w:bCs/>
                <w:b/>
              </w:rPr>
              <w:t xml:space="preserve"> </w:t>
            </w:r>
            <w:r>
              <w:rPr>
                <w:bCs/>
                <w:b/>
              </w:rPr>
              <w:t xml:space="preserve">“</w:t>
            </w:r>
            <w:r>
              <w:rPr>
                <w:bCs/>
                <w:b/>
              </w:rPr>
              <w:t xml:space="preserve">Seguro integrado</w:t>
            </w:r>
            <w:r>
              <w:rPr>
                <w:bCs/>
                <w:b/>
              </w:rPr>
              <w:t xml:space="preserve">”</w:t>
            </w:r>
            <w:r>
              <w:rPr>
                <w:bCs/>
                <w:b/>
              </w:rPr>
              <w:t xml:space="preserve"> </w:t>
            </w:r>
            <w:r>
              <w:rPr>
                <w:bCs/>
                <w:b/>
              </w:rPr>
              <w:t xml:space="preserve">en esta revisión</w:t>
            </w:r>
            <w:r>
              <w:t xml:space="preserve"> </w:t>
            </w:r>
            <w:r>
              <w:t xml:space="preserve">— ya no es un producto financiado por ServiExpress (ver Cap. 4-5, garantía monetaria eliminada); solo tiene sentido como producto de un tercero asegurador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Ver</w:t>
            </w:r>
            <w:r>
              <w:t xml:space="preserve"> </w:t>
            </w:r>
            <w:r>
              <w:t xml:space="preserve">“</w:t>
            </w:r>
            <w:r>
              <w:t xml:space="preserve">Seguro integrado</w:t>
            </w:r>
            <w:r>
              <w:t xml:space="preserve">”</w:t>
            </w:r>
          </w:p>
        </w:tc>
      </w:tr>
      <w:tr>
        <w:tc>
          <w:tcPr/>
          <w:p>
            <w:pPr>
              <w:pStyle w:val="Compact"/>
              <w:jc w:val="left"/>
            </w:pPr>
            <w:r>
              <w:t xml:space="preserve">Membresías (proveedores, tipo AyFix)</w:t>
            </w:r>
          </w:p>
        </w:tc>
        <w:tc>
          <w:tcPr/>
          <w:p>
            <w:pPr>
              <w:pStyle w:val="Compact"/>
              <w:jc w:val="left"/>
            </w:pPr>
            <w:r>
              <w:t xml:space="preserve">Medio</w:t>
            </w:r>
          </w:p>
        </w:tc>
        <w:tc>
          <w:tcPr/>
          <w:p>
            <w:pPr>
              <w:pStyle w:val="Compact"/>
              <w:jc w:val="left"/>
            </w:pPr>
            <w:r>
              <w:t xml:space="preserve">Baja</w:t>
            </w:r>
          </w:p>
        </w:tc>
        <w:tc>
          <w:tcPr/>
          <w:p>
            <w:pPr>
              <w:pStyle w:val="Compact"/>
              <w:jc w:val="left"/>
            </w:pPr>
            <w:r>
              <w:t xml:space="preserve">Bajo</w:t>
            </w:r>
          </w:p>
        </w:tc>
        <w:tc>
          <w:tcPr/>
          <w:p>
            <w:pPr>
              <w:pStyle w:val="Compact"/>
              <w:jc w:val="left"/>
            </w:pPr>
            <w:r>
              <w:t xml:space="preserve">Media</w:t>
            </w:r>
          </w:p>
        </w:tc>
        <w:tc>
          <w:tcPr/>
          <w:p>
            <w:pPr>
              <w:pStyle w:val="Compact"/>
              <w:jc w:val="left"/>
            </w:pPr>
            <w:r>
              <w:t xml:space="preserve">Fase 3, complemento a la comisión</w:t>
            </w:r>
          </w:p>
        </w:tc>
      </w:tr>
      <w:tr>
        <w:tc>
          <w:tcPr/>
          <w:p>
            <w:pPr>
              <w:pStyle w:val="Compact"/>
              <w:jc w:val="left"/>
            </w:pPr>
            <w:r>
              <w:t xml:space="preserve">Fidelización (clientes)</w:t>
            </w:r>
          </w:p>
        </w:tc>
        <w:tc>
          <w:tcPr/>
          <w:p>
            <w:pPr>
              <w:pStyle w:val="Compact"/>
              <w:jc w:val="left"/>
            </w:pPr>
            <w:r>
              <w:t xml:space="preserve">Medio</w:t>
            </w:r>
          </w:p>
        </w:tc>
        <w:tc>
          <w:tcPr/>
          <w:p>
            <w:pPr>
              <w:pStyle w:val="Compact"/>
              <w:jc w:val="left"/>
            </w:pPr>
            <w:r>
              <w:t xml:space="preserve">Baja-Media</w:t>
            </w:r>
          </w:p>
        </w:tc>
        <w:tc>
          <w:tcPr/>
          <w:p>
            <w:pPr>
              <w:pStyle w:val="Compact"/>
              <w:jc w:val="left"/>
            </w:pPr>
            <w:r>
              <w:t xml:space="preserve">Bajo-Medio</w:t>
            </w:r>
          </w:p>
        </w:tc>
        <w:tc>
          <w:tcPr/>
          <w:p>
            <w:pPr>
              <w:pStyle w:val="Compact"/>
              <w:jc w:val="left"/>
            </w:pPr>
            <w:r>
              <w:t xml:space="preserve">Media</w:t>
            </w:r>
          </w:p>
        </w:tc>
        <w:tc>
          <w:tcPr/>
          <w:p>
            <w:pPr>
              <w:pStyle w:val="Compact"/>
              <w:jc w:val="left"/>
            </w:pPr>
            <w:r>
              <w:t xml:space="preserve">Fase 3</w:t>
            </w:r>
          </w:p>
        </w:tc>
      </w:tr>
      <w:tr>
        <w:tc>
          <w:tcPr/>
          <w:p>
            <w:pPr>
              <w:pStyle w:val="Compact"/>
              <w:jc w:val="left"/>
            </w:pPr>
            <w:r>
              <w:t xml:space="preserve">Seguro integrado (alianza)</w:t>
            </w:r>
          </w:p>
        </w:tc>
        <w:tc>
          <w:tcPr/>
          <w:p>
            <w:pPr>
              <w:pStyle w:val="Compact"/>
              <w:jc w:val="left"/>
            </w:pPr>
            <w:r>
              <w:t xml:space="preserve">Alto</w:t>
            </w:r>
          </w:p>
        </w:tc>
        <w:tc>
          <w:tcPr/>
          <w:p>
            <w:pPr>
              <w:pStyle w:val="Compact"/>
              <w:jc w:val="left"/>
            </w:pPr>
            <w:r>
              <w:t xml:space="preserve">Media</w:t>
            </w:r>
          </w:p>
        </w:tc>
        <w:tc>
          <w:tcPr/>
          <w:p>
            <w:pPr>
              <w:pStyle w:val="Compact"/>
              <w:jc w:val="left"/>
            </w:pPr>
            <w:r>
              <w:t xml:space="preserve">Bajo para ServiExpress</w:t>
            </w:r>
          </w:p>
        </w:tc>
        <w:tc>
          <w:tcPr/>
          <w:p>
            <w:pPr>
              <w:pStyle w:val="Compact"/>
              <w:jc w:val="left"/>
            </w:pPr>
            <w:r>
              <w:t xml:space="preserve">Alta</w:t>
            </w:r>
          </w:p>
        </w:tc>
        <w:tc>
          <w:tcPr/>
          <w:p>
            <w:pPr>
              <w:pStyle w:val="Compact"/>
              <w:jc w:val="left"/>
            </w:pPr>
            <w:r>
              <w:t xml:space="preserve">Fase 3-4</w:t>
            </w:r>
          </w:p>
        </w:tc>
      </w:tr>
      <w:tr>
        <w:tc>
          <w:tcPr/>
          <w:p>
            <w:pPr>
              <w:pStyle w:val="Compact"/>
              <w:jc w:val="left"/>
            </w:pPr>
            <w:r>
              <w:t xml:space="preserve">Financiamiento (alianza BNPL)</w:t>
            </w:r>
          </w:p>
        </w:tc>
        <w:tc>
          <w:tcPr/>
          <w:p>
            <w:pPr>
              <w:pStyle w:val="Compact"/>
              <w:jc w:val="left"/>
            </w:pPr>
            <w:r>
              <w:t xml:space="preserve">Medio-Alto</w:t>
            </w:r>
          </w:p>
        </w:tc>
        <w:tc>
          <w:tcPr/>
          <w:p>
            <w:pPr>
              <w:pStyle w:val="Compact"/>
              <w:jc w:val="left"/>
            </w:pPr>
            <w:r>
              <w:t xml:space="preserve">Baja-Media</w:t>
            </w:r>
          </w:p>
        </w:tc>
        <w:tc>
          <w:tcPr/>
          <w:p>
            <w:pPr>
              <w:pStyle w:val="Compact"/>
              <w:jc w:val="left"/>
            </w:pPr>
            <w:r>
              <w:t xml:space="preserve">Bajo para ServiExpress</w:t>
            </w:r>
          </w:p>
        </w:tc>
        <w:tc>
          <w:tcPr/>
          <w:p>
            <w:pPr>
              <w:pStyle w:val="Compact"/>
              <w:jc w:val="left"/>
            </w:pPr>
            <w:r>
              <w:t xml:space="preserve">Media-Alta</w:t>
            </w:r>
          </w:p>
        </w:tc>
        <w:tc>
          <w:tcPr/>
          <w:p>
            <w:pPr>
              <w:pStyle w:val="Compact"/>
              <w:jc w:val="left"/>
            </w:pPr>
            <w:r>
              <w:t xml:space="preserve">Fase 4</w:t>
            </w:r>
          </w:p>
        </w:tc>
      </w:tr>
      <w:tr>
        <w:tc>
          <w:tcPr/>
          <w:p>
            <w:pPr>
              <w:pStyle w:val="Compact"/>
              <w:jc w:val="left"/>
            </w:pPr>
            <w:r>
              <w:t xml:space="preserve">Mantenimiento preventivo</w:t>
            </w:r>
          </w:p>
        </w:tc>
        <w:tc>
          <w:tcPr/>
          <w:p>
            <w:pPr>
              <w:pStyle w:val="Compact"/>
              <w:jc w:val="left"/>
            </w:pPr>
            <w:r>
              <w:t xml:space="preserve">Medio (ataca la variable más crítica: frecuencia)</w:t>
            </w:r>
          </w:p>
        </w:tc>
        <w:tc>
          <w:tcPr/>
          <w:p>
            <w:pPr>
              <w:pStyle w:val="Compact"/>
              <w:jc w:val="left"/>
            </w:pPr>
            <w:r>
              <w:t xml:space="preserve">Baja</w:t>
            </w:r>
          </w:p>
        </w:tc>
        <w:tc>
          <w:tcPr/>
          <w:p>
            <w:pPr>
              <w:pStyle w:val="Compact"/>
              <w:jc w:val="left"/>
            </w:pPr>
            <w:r>
              <w:t xml:space="preserve">Bajo</w:t>
            </w:r>
          </w:p>
        </w:tc>
        <w:tc>
          <w:tcPr/>
          <w:p>
            <w:pPr>
              <w:pStyle w:val="Compact"/>
              <w:jc w:val="left"/>
            </w:pPr>
            <w:r>
              <w:t xml:space="preserve">Alta</w:t>
            </w:r>
          </w:p>
        </w:tc>
        <w:tc>
          <w:tcPr/>
          <w:p>
            <w:pPr>
              <w:pStyle w:val="Compact"/>
              <w:jc w:val="left"/>
            </w:pPr>
            <w:r>
              <w:t xml:space="preserve">Fase 3, aprovechable casi de inmediato</w:t>
            </w:r>
          </w:p>
        </w:tc>
      </w:tr>
      <w:tr>
        <w:tc>
          <w:tcPr/>
          <w:p>
            <w:pPr>
              <w:pStyle w:val="Compact"/>
              <w:jc w:val="left"/>
            </w:pPr>
            <w:r>
              <w:t xml:space="preserve">Suscripciones para hogares</w:t>
            </w:r>
          </w:p>
        </w:tc>
        <w:tc>
          <w:tcPr/>
          <w:p>
            <w:pPr>
              <w:pStyle w:val="Compact"/>
              <w:jc w:val="left"/>
            </w:pPr>
            <w:r>
              <w:t xml:space="preserve">Medio-Alto</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Media</w:t>
            </w:r>
          </w:p>
        </w:tc>
        <w:tc>
          <w:tcPr/>
          <w:p>
            <w:pPr>
              <w:pStyle w:val="Compact"/>
              <w:jc w:val="left"/>
            </w:pPr>
            <w:r>
              <w:t xml:space="preserve">Fase 4</w:t>
            </w:r>
          </w:p>
        </w:tc>
      </w:tr>
      <w:tr>
        <w:tc>
          <w:tcPr/>
          <w:p>
            <w:pPr>
              <w:pStyle w:val="Compact"/>
              <w:jc w:val="left"/>
            </w:pPr>
            <w:r>
              <w:t xml:space="preserve">Suscripciones para empresas/oficinas</w:t>
            </w:r>
          </w:p>
        </w:tc>
        <w:tc>
          <w:tcPr/>
          <w:p>
            <w:pPr>
              <w:pStyle w:val="Compact"/>
              <w:jc w:val="left"/>
            </w:pPr>
            <w:r>
              <w:t xml:space="preserve">Alto (si se valida PyME)</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Media-Alta si se valida el segmento</w:t>
            </w:r>
          </w:p>
        </w:tc>
        <w:tc>
          <w:tcPr/>
          <w:p>
            <w:pPr>
              <w:pStyle w:val="Compact"/>
              <w:jc w:val="left"/>
            </w:pPr>
            <w:r>
              <w:t xml:space="preserve">Fase 4</w:t>
            </w:r>
          </w:p>
        </w:tc>
      </w:tr>
    </w:tbl>
    <w:bookmarkEnd w:id="185"/>
    <w:bookmarkStart w:id="186" w:name="X4d8bc7cb622745c5bbc3c2301d7a97775123129"/>
    <w:p>
      <w:pPr>
        <w:pStyle w:val="Heading2"/>
      </w:pPr>
      <w:r>
        <w:t xml:space="preserve">11.3 Detalle de las funcionalidades de mayor prioridad</w:t>
      </w:r>
    </w:p>
    <w:p>
      <w:pPr>
        <w:pStyle w:val="FirstParagraph"/>
      </w:pPr>
      <w:r>
        <w:rPr>
          <w:bCs/>
          <w:b/>
        </w:rPr>
        <w:t xml:space="preserve">Mantenimiento preventivo:</w:t>
      </w:r>
      <w:r>
        <w:t xml:space="preserve"> </w:t>
      </w:r>
      <w:r>
        <w:t xml:space="preserve">la más barata de implementar y la que más directamente ataca la frecuencia de contratación (Cap. 4, 4.11). Un recordatorio automático (</w:t>
      </w:r>
      <w:r>
        <w:t xml:space="preserve">“</w:t>
      </w:r>
      <w:r>
        <w:t xml:space="preserve">hace 6 meses instalaste tu AC, ¿ya le hiciste mantenimiento?</w:t>
      </w:r>
      <w:r>
        <w:t xml:space="preserve">”</w:t>
      </w:r>
      <w:r>
        <w:t xml:space="preserve">) no requiere tecnología nueva más allá de las notificaciones ya definidas (Cap. 10), y convierte una transacción única en relación recurrente.</w:t>
      </w:r>
    </w:p>
    <w:p>
      <w:pPr>
        <w:pStyle w:val="BodyText"/>
      </w:pPr>
      <w:r>
        <w:rPr>
          <w:bCs/>
          <w:b/>
        </w:rPr>
        <w:t xml:space="preserve">Seguro integrado:</w:t>
      </w:r>
      <w:r>
        <w:t xml:space="preserve"> </w:t>
      </w:r>
      <w:r>
        <w:t xml:space="preserve">vía alianza de seguro embebido con Bisa Seguros o Alianza, no como riesgo propio (evita acercarse a la clasificación de ETF, Cap. 5).</w:t>
      </w:r>
      <w:r>
        <w:t xml:space="preserve"> </w:t>
      </w:r>
      <w:r>
        <w:rPr>
          <w:bCs/>
          <w:b/>
        </w:rPr>
        <w:t xml:space="preserve">Ajustado en revisión de julio 2026:</w:t>
      </w:r>
      <w:r>
        <w:t xml:space="preserve"> </w:t>
      </w:r>
      <w:r>
        <w:t xml:space="preserve">ya no es una</w:t>
      </w:r>
      <w:r>
        <w:t xml:space="preserve"> </w:t>
      </w:r>
      <w:r>
        <w:t xml:space="preserve">“</w:t>
      </w:r>
      <w:r>
        <w:t xml:space="preserve">capa adicional sobre una garantía base</w:t>
      </w:r>
      <w:r>
        <w:t xml:space="preserve">”</w:t>
      </w:r>
      <w:r>
        <w:t xml:space="preserve"> </w:t>
      </w:r>
      <w:r>
        <w:t xml:space="preserve">— ServiExpress eliminó la garantía monetaria propia (Cap. 4-5), así que esta alianza pasa a ser la única vía por la que Cliente o Proveedor podrían acceder a protección financiera más allá de la mediación de disputas, y sería un producto opcional pagado por quien lo contrate (no por ServiExpress).</w:t>
      </w:r>
    </w:p>
    <w:p>
      <w:pPr>
        <w:pStyle w:val="BodyText"/>
      </w:pPr>
      <w:r>
        <w:rPr>
          <w:bCs/>
          <w:b/>
        </w:rPr>
        <w:t xml:space="preserve">Financiamiento:</w:t>
      </w:r>
      <w:r>
        <w:t xml:space="preserve"> </w:t>
      </w:r>
      <w:r>
        <w:t xml:space="preserve">vía alianza con Presto (BNPL, 2023, respaldo VISA + BNB, 3-12 cuotas sin interés) — no préstamo directo de ServiExpress (eso sí lo clasificaría como actividad financiera regulada). Relevante para tickets altos (Cap. 1.4-bis, ej. acometida de agua a Bs 1.030).</w:t>
      </w:r>
    </w:p>
    <w:bookmarkEnd w:id="186"/>
    <w:bookmarkStart w:id="187" w:name="Xfe67f6cf836799a74035a312d31c0f4c87c09c5"/>
    <w:p>
      <w:pPr>
        <w:pStyle w:val="Heading2"/>
      </w:pPr>
      <w:r>
        <w:t xml:space="preserve">11.4 Funcionalidades de menor prioridad y por qué</w:t>
      </w:r>
    </w:p>
    <w:p>
      <w:pPr>
        <w:pStyle w:val="FirstParagraph"/>
      </w:pPr>
      <w:r>
        <w:t xml:space="preserve">IA de estimación de precios requiere volumen de datos históricos que hoy no existe. Suscripciones dependen de que la frecuencia real justifique un pago mensual fijo — si la frecuencia resulta baja (Cap. 7), no tendría sentido económico para el cliente.</w:t>
      </w:r>
    </w:p>
    <w:bookmarkEnd w:id="187"/>
    <w:bookmarkStart w:id="188" w:name="conclusiones-10"/>
    <w:p>
      <w:pPr>
        <w:pStyle w:val="Heading2"/>
      </w:pPr>
      <w:r>
        <w:t xml:space="preserve">11.5 Conclusiones</w:t>
      </w:r>
    </w:p>
    <w:p>
      <w:pPr>
        <w:numPr>
          <w:ilvl w:val="0"/>
          <w:numId w:val="1061"/>
        </w:numPr>
        <w:pStyle w:val="Compact"/>
      </w:pPr>
      <w:r>
        <w:t xml:space="preserve">Mantenimiento preventivo: la innovación más valiosa y más barata de implementar ahora.</w:t>
      </w:r>
    </w:p>
    <w:p>
      <w:pPr>
        <w:numPr>
          <w:ilvl w:val="0"/>
          <w:numId w:val="1061"/>
        </w:numPr>
        <w:pStyle w:val="Compact"/>
      </w:pPr>
      <w:r>
        <w:t xml:space="preserve">Seguro y financiamiento vía alianza, no construcción propia — evita riesgo regulatorio de ETF.</w:t>
      </w:r>
    </w:p>
    <w:p>
      <w:pPr>
        <w:numPr>
          <w:ilvl w:val="0"/>
          <w:numId w:val="1061"/>
        </w:numPr>
        <w:pStyle w:val="Compact"/>
      </w:pPr>
      <w:r>
        <w:rPr>
          <w:bCs/>
          <w:b/>
        </w:rPr>
        <w:t xml:space="preserve">La IA de asignación de proveedores ya no es el mecanismo central de matching — ese rol lo cumple el motor de despacho del Cap. 10; la IA queda como posible optimización futura.</w:t>
      </w:r>
    </w:p>
    <w:p>
      <w:pPr>
        <w:numPr>
          <w:ilvl w:val="0"/>
          <w:numId w:val="1061"/>
        </w:numPr>
        <w:pStyle w:val="Compact"/>
      </w:pPr>
      <w:r>
        <w:t xml:space="preserve">Ninguna de estas funcionalidades reemplaza resolver primero la evasión de plataforma.</w:t>
      </w:r>
    </w:p>
    <w:bookmarkEnd w:id="188"/>
    <w:bookmarkStart w:id="189" w:name="riesgos-detectados-9"/>
    <w:p>
      <w:pPr>
        <w:pStyle w:val="Heading2"/>
      </w:pPr>
      <w:r>
        <w:t xml:space="preserve">11.6 Riesgos detectados</w:t>
      </w:r>
    </w:p>
    <w:p>
      <w:pPr>
        <w:numPr>
          <w:ilvl w:val="0"/>
          <w:numId w:val="1062"/>
        </w:numPr>
        <w:pStyle w:val="Compact"/>
      </w:pPr>
      <w:r>
        <w:t xml:space="preserve">Invertir en funcionalidades atractivas antes de resolver los problemas fundamentales del negocio.</w:t>
      </w:r>
    </w:p>
    <w:p>
      <w:pPr>
        <w:numPr>
          <w:ilvl w:val="0"/>
          <w:numId w:val="1062"/>
        </w:numPr>
        <w:pStyle w:val="Compact"/>
      </w:pPr>
      <w:r>
        <w:t xml:space="preserve">Que las alianzas de seguro/financiamiento no se concreten en términos favorables para una startup sin volumen probado.</w:t>
      </w:r>
    </w:p>
    <w:bookmarkEnd w:id="189"/>
    <w:bookmarkStart w:id="190" w:name="decisiones-recomendadas-10"/>
    <w:p>
      <w:pPr>
        <w:pStyle w:val="Heading2"/>
      </w:pPr>
      <w:r>
        <w:t xml:space="preserve">11.7 Decisiones recomendadas</w:t>
      </w:r>
    </w:p>
    <w:p>
      <w:pPr>
        <w:numPr>
          <w:ilvl w:val="0"/>
          <w:numId w:val="1063"/>
        </w:numPr>
        <w:pStyle w:val="Compact"/>
      </w:pPr>
      <w:r>
        <w:t xml:space="preserve">Implementar mantenimiento preventivo tan pronto el flujo de notificaciones (Cap. 10) esté funcionando.</w:t>
      </w:r>
    </w:p>
    <w:p>
      <w:pPr>
        <w:numPr>
          <w:ilvl w:val="0"/>
          <w:numId w:val="1063"/>
        </w:numPr>
        <w:pStyle w:val="Compact"/>
      </w:pPr>
      <w:r>
        <w:t xml:space="preserve">Iniciar conversaciones exploratorias con Presto y una aseguradora recién en la Fase 4.</w:t>
      </w:r>
    </w:p>
    <w:p>
      <w:pPr>
        <w:numPr>
          <w:ilvl w:val="0"/>
          <w:numId w:val="1063"/>
        </w:numPr>
        <w:pStyle w:val="Compact"/>
      </w:pPr>
      <w:r>
        <w:t xml:space="preserve">No desarrollar IA de estimación de precios hasta tener volumen de datos históricos suficiente.</w:t>
      </w:r>
    </w:p>
    <w:bookmarkEnd w:id="190"/>
    <w:bookmarkStart w:id="191" w:name="tareas-pendientes-10"/>
    <w:p>
      <w:pPr>
        <w:pStyle w:val="Heading2"/>
      </w:pPr>
      <w:r>
        <w:t xml:space="preserve">11.8 Tareas pendientes</w:t>
      </w:r>
    </w:p>
    <w:p>
      <w:pPr>
        <w:numPr>
          <w:ilvl w:val="0"/>
          <w:numId w:val="1064"/>
        </w:numPr>
        <w:pStyle w:val="Compact"/>
      </w:pPr>
      <w:r>
        <w:t xml:space="preserve">☐ Evaluar condiciones comerciales de alianza con Presto una vez el negocio tenga tracción</w:t>
      </w:r>
    </w:p>
    <w:p>
      <w:pPr>
        <w:numPr>
          <w:ilvl w:val="0"/>
          <w:numId w:val="1064"/>
        </w:numPr>
        <w:pStyle w:val="Compact"/>
      </w:pPr>
      <w:r>
        <w:t xml:space="preserve">☐ Contactar a Bisa Seguros y/o Alianza para explorar seguro embebido</w:t>
      </w:r>
    </w:p>
    <w:p>
      <w:pPr>
        <w:numPr>
          <w:ilvl w:val="0"/>
          <w:numId w:val="1064"/>
        </w:numPr>
        <w:pStyle w:val="Compact"/>
      </w:pPr>
      <w:r>
        <w:t xml:space="preserve">☐ Definir el umbral de volumen de transacciones antes de invertir en IA de estimación de precios</w:t>
      </w:r>
    </w:p>
    <w:bookmarkEnd w:id="191"/>
    <w:bookmarkStart w:id="192" w:name="checklist-de-validación-10"/>
    <w:p>
      <w:pPr>
        <w:pStyle w:val="Heading2"/>
      </w:pPr>
      <w:r>
        <w:t xml:space="preserve">11.9 Checklist de validación</w:t>
      </w:r>
    </w:p>
    <w:p>
      <w:pPr>
        <w:numPr>
          <w:ilvl w:val="0"/>
          <w:numId w:val="1065"/>
        </w:numPr>
        <w:pStyle w:val="Compact"/>
      </w:pPr>
      <w:r>
        <w:t xml:space="preserve">☐ Ninguna funcionalidad de este capítulo implementada antes de que el piloto diera Go</w:t>
      </w:r>
    </w:p>
    <w:p>
      <w:pPr>
        <w:numPr>
          <w:ilvl w:val="0"/>
          <w:numId w:val="1065"/>
        </w:numPr>
        <w:pStyle w:val="Compact"/>
      </w:pPr>
      <w:r>
        <w:t xml:space="preserve">☐ Mantenimiento preventivo activado tan pronto el volumen lo justifique</w:t>
      </w:r>
    </w:p>
    <w:p>
      <w:pPr>
        <w:numPr>
          <w:ilvl w:val="0"/>
          <w:numId w:val="1065"/>
        </w:numPr>
        <w:pStyle w:val="Compact"/>
      </w:pPr>
      <w:r>
        <w:t xml:space="preserve">☐ Alianzas de seguro/financiamiento evaluadas solo después de tener volumen demostrable</w:t>
      </w:r>
    </w:p>
    <w:p>
      <w:r>
        <w:pict>
          <v:rect style="width:0;height:1.5pt" o:hralign="center" o:hrstd="t" o:hr="t"/>
        </w:pict>
      </w:r>
    </w:p>
    <w:p>
      <w:pPr>
        <w:pStyle w:val="FirstParagraph"/>
      </w:pPr>
      <w:r>
        <w:t xml:space="preserve">Con esto quedan cubiertos todos los capítulos planteados en el brief original, salvo</w:t>
      </w:r>
      <w:r>
        <w:t xml:space="preserve"> </w:t>
      </w:r>
      <w:r>
        <w:rPr>
          <w:bCs/>
          <w:b/>
        </w:rPr>
        <w:t xml:space="preserve">Escalabilidad</w:t>
      </w:r>
      <w:r>
        <w:t xml:space="preserve"> </w:t>
      </w:r>
      <w:r>
        <w:t xml:space="preserve">(Capítulo 12 — expansión a Cochabamba, La Paz, resto de Bolivia y Latinoamérica), que sigue pendiente.</w:t>
      </w:r>
    </w:p>
    <w:bookmarkEnd w:id="192"/>
    <w:bookmarkEnd w:id="193"/>
    <w:bookmarkStart w:id="194" w:name="X6f22631ad5216b727da0da6969eb852e2d45f61"/>
    <w:p>
      <w:pPr>
        <w:pStyle w:val="Heading1"/>
      </w:pPr>
      <w:r>
        <w:t xml:space="preserve">Anexo A — Variables pendientes de validación (consolidado)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Capítulo de origen</w:t>
            </w:r>
          </w:p>
        </w:tc>
        <w:tc>
          <w:tcPr/>
          <w:p>
            <w:pPr>
              <w:pStyle w:val="Compact"/>
              <w:jc w:val="left"/>
            </w:pPr>
            <w:r>
              <w:t xml:space="preserve">Qué representa</w:t>
            </w:r>
          </w:p>
        </w:tc>
        <w:tc>
          <w:tcPr/>
          <w:p>
            <w:pPr>
              <w:pStyle w:val="Compact"/>
              <w:jc w:val="left"/>
            </w:pPr>
            <w:r>
              <w:t xml:space="preserve">Cómo se valida</w:t>
            </w:r>
          </w:p>
        </w:tc>
      </w:tr>
      <w:tr>
        <w:tc>
          <w:tcPr/>
          <w:p>
            <w:pPr>
              <w:pStyle w:val="Compact"/>
              <w:jc w:val="left"/>
            </w:pPr>
            <w:r>
              <w:t xml:space="preserve">H1-H6</w:t>
            </w:r>
          </w:p>
        </w:tc>
        <w:tc>
          <w:tcPr/>
          <w:p>
            <w:pPr>
              <w:pStyle w:val="Compact"/>
              <w:jc w:val="left"/>
            </w:pPr>
            <w:r>
              <w:t xml:space="preserve">Cap. 0</w:t>
            </w:r>
          </w:p>
        </w:tc>
        <w:tc>
          <w:tcPr/>
          <w:p>
            <w:pPr>
              <w:pStyle w:val="Compact"/>
              <w:jc w:val="left"/>
            </w:pPr>
            <w:r>
              <w:t xml:space="preserve">Supuestos generales del proyecto</w:t>
            </w:r>
          </w:p>
        </w:tc>
        <w:tc>
          <w:tcPr/>
          <w:p>
            <w:pPr>
              <w:pStyle w:val="Compact"/>
              <w:jc w:val="left"/>
            </w:pPr>
            <w:r>
              <w:t xml:space="preserve">Entrevistas, encuesta y piloto de 30 días</w:t>
            </w:r>
          </w:p>
        </w:tc>
      </w:tr>
      <w:tr>
        <w:tc>
          <w:tcPr/>
          <w:p>
            <w:pPr>
              <w:pStyle w:val="Compact"/>
              <w:jc w:val="left"/>
            </w:pPr>
            <w:r>
              <w:t xml:space="preserve">X1 (ticket promedio)</w:t>
            </w:r>
          </w:p>
        </w:tc>
        <w:tc>
          <w:tcPr/>
          <w:p>
            <w:pPr>
              <w:pStyle w:val="Compact"/>
              <w:jc w:val="left"/>
            </w:pPr>
            <w:r>
              <w:t xml:space="preserve">Cap. 4</w:t>
            </w:r>
          </w:p>
        </w:tc>
        <w:tc>
          <w:tcPr/>
          <w:p>
            <w:pPr>
              <w:pStyle w:val="Compact"/>
              <w:jc w:val="left"/>
            </w:pPr>
            <w:r>
              <w:t xml:space="preserve">Monto que paga un cliente por transacción, por categoría</w:t>
            </w:r>
          </w:p>
        </w:tc>
        <w:tc>
          <w:tcPr/>
          <w:p>
            <w:pPr>
              <w:pStyle w:val="Compact"/>
              <w:jc w:val="left"/>
            </w:pPr>
            <w:r>
              <w:t xml:space="preserve">Encuesta + seguimiento de transacciones reales</w:t>
            </w:r>
          </w:p>
        </w:tc>
      </w:tr>
      <w:tr>
        <w:tc>
          <w:tcPr/>
          <w:p>
            <w:pPr>
              <w:pStyle w:val="Compact"/>
              <w:jc w:val="left"/>
            </w:pPr>
            <w:r>
              <w:t xml:space="preserve">X2 (costo de soporte/mediación)</w:t>
            </w:r>
          </w:p>
        </w:tc>
        <w:tc>
          <w:tcPr/>
          <w:p>
            <w:pPr>
              <w:pStyle w:val="Compact"/>
              <w:jc w:val="left"/>
            </w:pPr>
            <w:r>
              <w:t xml:space="preserve">Cap. 4</w:t>
            </w:r>
          </w:p>
        </w:tc>
        <w:tc>
          <w:tcPr/>
          <w:p>
            <w:pPr>
              <w:pStyle w:val="Compact"/>
              <w:jc w:val="left"/>
            </w:pPr>
            <w:r>
              <w:t xml:space="preserve">Costo de operar la mediación de disputas por transacción (ajustado en revisión de julio 2026 — ya no incluye garantía monetaria de ServiExpress)</w:t>
            </w:r>
          </w:p>
        </w:tc>
        <w:tc>
          <w:tcPr/>
          <w:p>
            <w:pPr>
              <w:pStyle w:val="Compact"/>
              <w:jc w:val="left"/>
            </w:pPr>
            <w:r>
              <w:t xml:space="preserve">Registro de reclamos reales</w:t>
            </w:r>
          </w:p>
        </w:tc>
      </w:tr>
      <w:tr>
        <w:tc>
          <w:tcPr/>
          <w:p>
            <w:pPr>
              <w:pStyle w:val="Compact"/>
              <w:jc w:val="left"/>
            </w:pPr>
            <w:r>
              <w:t xml:space="preserve">H-fin-1 a H-fin-8</w:t>
            </w:r>
          </w:p>
        </w:tc>
        <w:tc>
          <w:tcPr/>
          <w:p>
            <w:pPr>
              <w:pStyle w:val="Compact"/>
              <w:jc w:val="left"/>
            </w:pPr>
            <w:r>
              <w:t xml:space="preserve">Cap. 7</w:t>
            </w:r>
          </w:p>
        </w:tc>
        <w:tc>
          <w:tcPr/>
          <w:p>
            <w:pPr>
              <w:pStyle w:val="Compact"/>
              <w:jc w:val="left"/>
            </w:pPr>
            <w:r>
              <w:t xml:space="preserve">Ticket, comisión, frecuencia, proveedores activos, evasión, CAC, retención, costo operativo</w:t>
            </w:r>
          </w:p>
        </w:tc>
        <w:tc>
          <w:tcPr/>
          <w:p>
            <w:pPr>
              <w:pStyle w:val="Compact"/>
              <w:jc w:val="left"/>
            </w:pPr>
            <w:r>
              <w:t xml:space="preserve">Piloto de 30 días + fases 3-4</w:t>
            </w:r>
          </w:p>
        </w:tc>
      </w:tr>
      <w:tr>
        <w:tc>
          <w:tcPr/>
          <w:p>
            <w:pPr>
              <w:pStyle w:val="Compact"/>
              <w:jc w:val="left"/>
            </w:pPr>
            <w:r>
              <w:t xml:space="preserve">Tasa de conversión clic→transacción</w:t>
            </w:r>
          </w:p>
        </w:tc>
        <w:tc>
          <w:tcPr/>
          <w:p>
            <w:pPr>
              <w:pStyle w:val="Compact"/>
              <w:jc w:val="left"/>
            </w:pPr>
            <w:r>
              <w:t xml:space="preserve">Cap. 4, 8</w:t>
            </w:r>
          </w:p>
        </w:tc>
        <w:tc>
          <w:tcPr/>
          <w:p>
            <w:pPr>
              <w:pStyle w:val="Compact"/>
              <w:jc w:val="left"/>
            </w:pPr>
            <w:r>
              <w:t xml:space="preserve">Necesaria para CAC real</w:t>
            </w:r>
          </w:p>
        </w:tc>
        <w:tc>
          <w:tcPr/>
          <w:p>
            <w:pPr>
              <w:pStyle w:val="Compact"/>
              <w:jc w:val="left"/>
            </w:pPr>
            <w:r>
              <w:t xml:space="preserve">Campaña de Facebook Ads del piloto</w:t>
            </w:r>
          </w:p>
        </w:tc>
      </w:tr>
      <w:tr>
        <w:tc>
          <w:tcPr/>
          <w:p>
            <w:pPr>
              <w:pStyle w:val="Compact"/>
              <w:jc w:val="left"/>
            </w:pPr>
            <w:r>
              <w:t xml:space="preserve">CPC real en Bolivia</w:t>
            </w:r>
          </w:p>
        </w:tc>
        <w:tc>
          <w:tcPr/>
          <w:p>
            <w:pPr>
              <w:pStyle w:val="Compact"/>
              <w:jc w:val="left"/>
            </w:pPr>
            <w:r>
              <w:t xml:space="preserve">Cap. 4</w:t>
            </w:r>
          </w:p>
        </w:tc>
        <w:tc>
          <w:tcPr/>
          <w:p>
            <w:pPr>
              <w:pStyle w:val="Compact"/>
              <w:jc w:val="left"/>
            </w:pPr>
            <w:r>
              <w:t xml:space="preserve">Costo por clic específico del mercado boliviano</w:t>
            </w:r>
          </w:p>
        </w:tc>
        <w:tc>
          <w:tcPr/>
          <w:p>
            <w:pPr>
              <w:pStyle w:val="Compact"/>
              <w:jc w:val="left"/>
            </w:pPr>
            <w:r>
              <w:t xml:space="preserve">Medición directa en la campaña del piloto</w:t>
            </w:r>
          </w:p>
        </w:tc>
      </w:tr>
      <w:tr>
        <w:tc>
          <w:tcPr/>
          <w:p>
            <w:pPr>
              <w:pStyle w:val="Compact"/>
              <w:jc w:val="left"/>
            </w:pPr>
            <w:r>
              <w:t xml:space="preserve">Situación tributaria real de proveedores</w:t>
            </w:r>
          </w:p>
        </w:tc>
        <w:tc>
          <w:tcPr/>
          <w:p>
            <w:pPr>
              <w:pStyle w:val="Compact"/>
              <w:jc w:val="left"/>
            </w:pPr>
            <w:r>
              <w:t xml:space="preserve">Cap. 3</w:t>
            </w:r>
          </w:p>
        </w:tc>
        <w:tc>
          <w:tcPr/>
          <w:p>
            <w:pPr>
              <w:pStyle w:val="Compact"/>
              <w:jc w:val="left"/>
            </w:pPr>
            <w:r>
              <w:t xml:space="preserve">Distribución RTS/Régimen General/informalidad total</w:t>
            </w:r>
          </w:p>
        </w:tc>
        <w:tc>
          <w:tcPr/>
          <w:p>
            <w:pPr>
              <w:pStyle w:val="Compact"/>
              <w:jc w:val="left"/>
            </w:pPr>
            <w:r>
              <w:t xml:space="preserve">Entrevistas a proveedores</w:t>
            </w:r>
          </w:p>
        </w:tc>
      </w:tr>
      <w:tr>
        <w:tc>
          <w:tcPr/>
          <w:p>
            <w:pPr>
              <w:pStyle w:val="Compact"/>
              <w:jc w:val="left"/>
            </w:pPr>
            <w:r>
              <w:t xml:space="preserve">Confirmación legal del mecanismo de pago</w:t>
            </w:r>
          </w:p>
        </w:tc>
        <w:tc>
          <w:tcPr/>
          <w:p>
            <w:pPr>
              <w:pStyle w:val="Compact"/>
              <w:jc w:val="left"/>
            </w:pPr>
            <w:r>
              <w:t xml:space="preserve">Cap. 5</w:t>
            </w:r>
          </w:p>
        </w:tc>
        <w:tc>
          <w:tcPr/>
          <w:p>
            <w:pPr>
              <w:pStyle w:val="Compact"/>
              <w:jc w:val="left"/>
            </w:pPr>
            <w:r>
              <w:t xml:space="preserve">Si</w:t>
            </w:r>
            <w:r>
              <w:t xml:space="preserve"> </w:t>
            </w:r>
            <w:r>
              <w:t xml:space="preserve">“</w:t>
            </w:r>
            <w:r>
              <w:t xml:space="preserve">liberación condicionada</w:t>
            </w:r>
            <w:r>
              <w:t xml:space="preserve">”</w:t>
            </w:r>
            <w:r>
              <w:t xml:space="preserve"> </w:t>
            </w:r>
            <w:r>
              <w:t xml:space="preserve">evita clasificación ETF</w:t>
            </w:r>
          </w:p>
        </w:tc>
        <w:tc>
          <w:tcPr/>
          <w:p>
            <w:pPr>
              <w:pStyle w:val="Compact"/>
              <w:jc w:val="left"/>
            </w:pPr>
            <w:r>
              <w:t xml:space="preserve">Consulta con abogado boliviano especializado</w:t>
            </w:r>
          </w:p>
        </w:tc>
      </w:tr>
      <w:tr>
        <w:tc>
          <w:tcPr/>
          <w:p>
            <w:pPr>
              <w:pStyle w:val="Compact"/>
              <w:jc w:val="left"/>
            </w:pPr>
            <w:r>
              <w:t xml:space="preserve">Precios de Insucons específicos de SCZ</w:t>
            </w:r>
          </w:p>
        </w:tc>
        <w:tc>
          <w:tcPr/>
          <w:p>
            <w:pPr>
              <w:pStyle w:val="Compact"/>
              <w:jc w:val="left"/>
            </w:pPr>
            <w:r>
              <w:t xml:space="preserve">Cap. 1.4-bis</w:t>
            </w:r>
          </w:p>
        </w:tc>
        <w:tc>
          <w:tcPr/>
          <w:p>
            <w:pPr>
              <w:pStyle w:val="Compact"/>
              <w:jc w:val="left"/>
            </w:pPr>
            <w:r>
              <w:t xml:space="preserve">Si corresponden a Santa Cruz o promedio nacional</w:t>
            </w:r>
          </w:p>
        </w:tc>
        <w:tc>
          <w:tcPr/>
          <w:p>
            <w:pPr>
              <w:pStyle w:val="Compact"/>
              <w:jc w:val="left"/>
            </w:pPr>
            <w:r>
              <w:t xml:space="preserve">Iniciar sesión en insucons.com filtrando por depto.</w:t>
            </w:r>
          </w:p>
        </w:tc>
      </w:tr>
      <w:tr>
        <w:tc>
          <w:tcPr/>
          <w:p>
            <w:pPr>
              <w:pStyle w:val="Compact"/>
              <w:jc w:val="left"/>
            </w:pPr>
            <w:r>
              <w:t xml:space="preserve">Tarifas de microinfluencers bolivianos</w:t>
            </w:r>
          </w:p>
        </w:tc>
        <w:tc>
          <w:tcPr/>
          <w:p>
            <w:pPr>
              <w:pStyle w:val="Compact"/>
              <w:jc w:val="left"/>
            </w:pPr>
            <w:r>
              <w:t xml:space="preserve">Cap. 8</w:t>
            </w:r>
          </w:p>
        </w:tc>
        <w:tc>
          <w:tcPr/>
          <w:p>
            <w:pPr>
              <w:pStyle w:val="Compact"/>
              <w:jc w:val="left"/>
            </w:pPr>
            <w:r>
              <w:t xml:space="preserve">Costo real de canal de escalamiento</w:t>
            </w:r>
          </w:p>
        </w:tc>
        <w:tc>
          <w:tcPr/>
          <w:p>
            <w:pPr>
              <w:pStyle w:val="Compact"/>
              <w:jc w:val="left"/>
            </w:pPr>
            <w:r>
              <w:t xml:space="preserve">Cotización directa</w:t>
            </w:r>
          </w:p>
        </w:tc>
      </w:tr>
      <w:tr>
        <w:tc>
          <w:tcPr/>
          <w:p>
            <w:pPr>
              <w:pStyle w:val="Compact"/>
              <w:jc w:val="left"/>
            </w:pPr>
            <w:r>
              <w:t xml:space="preserve">Volumen de búsqueda de términos de servicio</w:t>
            </w:r>
          </w:p>
        </w:tc>
        <w:tc>
          <w:tcPr/>
          <w:p>
            <w:pPr>
              <w:pStyle w:val="Compact"/>
              <w:jc w:val="left"/>
            </w:pPr>
            <w:r>
              <w:t xml:space="preserve">Cap. 8</w:t>
            </w:r>
          </w:p>
        </w:tc>
        <w:tc>
          <w:tcPr/>
          <w:p>
            <w:pPr>
              <w:pStyle w:val="Compact"/>
              <w:jc w:val="left"/>
            </w:pPr>
            <w:r>
              <w:t xml:space="preserve">Si SEO/Ads son viables a futuro</w:t>
            </w:r>
          </w:p>
        </w:tc>
        <w:tc>
          <w:tcPr/>
          <w:p>
            <w:pPr>
              <w:pStyle w:val="Compact"/>
              <w:jc w:val="left"/>
            </w:pPr>
            <w:r>
              <w:t xml:space="preserve">Google Keyword Planner</w:t>
            </w:r>
          </w:p>
        </w:tc>
      </w:tr>
      <w:tr>
        <w:tc>
          <w:tcPr/>
          <w:p>
            <w:pPr>
              <w:pStyle w:val="Compact"/>
              <w:jc w:val="left"/>
            </w:pPr>
            <w:r>
              <w:t xml:space="preserve">Condiciones comerciales de alianzas (Presto, Bisa/Alianza)</w:t>
            </w:r>
          </w:p>
        </w:tc>
        <w:tc>
          <w:tcPr/>
          <w:p>
            <w:pPr>
              <w:pStyle w:val="Compact"/>
              <w:jc w:val="left"/>
            </w:pPr>
            <w:r>
              <w:t xml:space="preserve">Cap. 11</w:t>
            </w:r>
          </w:p>
        </w:tc>
        <w:tc>
          <w:tcPr/>
          <w:p>
            <w:pPr>
              <w:pStyle w:val="Compact"/>
              <w:jc w:val="left"/>
            </w:pPr>
            <w:r>
              <w:t xml:space="preserve">Viabilidad de financiamiento y seguro embebido</w:t>
            </w:r>
          </w:p>
        </w:tc>
        <w:tc>
          <w:tcPr/>
          <w:p>
            <w:pPr>
              <w:pStyle w:val="Compact"/>
              <w:jc w:val="left"/>
            </w:pPr>
            <w:r>
              <w:t xml:space="preserve">Conversaciones exploratorias en Fase 4</w:t>
            </w:r>
          </w:p>
        </w:tc>
      </w:tr>
      <w:tr>
        <w:tc>
          <w:tcPr/>
          <w:p>
            <w:pPr>
              <w:pStyle w:val="Compact"/>
              <w:jc w:val="left"/>
            </w:pPr>
            <w:r>
              <w:t xml:space="preserve">¿Ticket/frecuencia crecen con la madurez?</w:t>
            </w:r>
          </w:p>
        </w:tc>
        <w:tc>
          <w:tcPr/>
          <w:p>
            <w:pPr>
              <w:pStyle w:val="Compact"/>
              <w:jc w:val="left"/>
            </w:pPr>
            <w:r>
              <w:t xml:space="preserve">Cap. 7, 7.5</w:t>
            </w:r>
          </w:p>
        </w:tc>
        <w:tc>
          <w:tcPr/>
          <w:p>
            <w:pPr>
              <w:pStyle w:val="Compact"/>
              <w:jc w:val="left"/>
            </w:pPr>
            <w:r>
              <w:t xml:space="preserve">Si el modelo Año 3-5 debería asumir mejora, no solo crecimiento de proveedores</w:t>
            </w:r>
          </w:p>
        </w:tc>
        <w:tc>
          <w:tcPr/>
          <w:p>
            <w:pPr>
              <w:pStyle w:val="Compact"/>
              <w:jc w:val="left"/>
            </w:pPr>
            <w:r>
              <w:t xml:space="preserve">Revisión con datos reales de los años 1-2</w:t>
            </w:r>
          </w:p>
        </w:tc>
      </w:tr>
      <w:tr>
        <w:tc>
          <w:tcPr/>
          <w:p>
            <w:pPr>
              <w:pStyle w:val="Compact"/>
              <w:jc w:val="left"/>
            </w:pPr>
            <w:r>
              <w:t xml:space="preserve">Ampliación de zonas piloto (Equipetrol, Urbarí, Las Palmas, Av. Las Américas, Av. Velarde, condominios de Urubó)</w:t>
            </w:r>
          </w:p>
        </w:tc>
        <w:tc>
          <w:tcPr/>
          <w:p>
            <w:pPr>
              <w:pStyle w:val="Compact"/>
              <w:jc w:val="left"/>
            </w:pPr>
            <w:r>
              <w:t xml:space="preserve">Sesión de implementación (landing)</w:t>
            </w:r>
          </w:p>
        </w:tc>
        <w:tc>
          <w:tcPr/>
          <w:p>
            <w:pPr>
              <w:pStyle w:val="Compact"/>
              <w:jc w:val="left"/>
            </w:pPr>
            <w:r>
              <w:t xml:space="preserve">H-perfil-1 ampliada más allá de Zona Norte/Urubó/Piraí</w:t>
            </w:r>
          </w:p>
        </w:tc>
        <w:tc>
          <w:tcPr/>
          <w:p>
            <w:pPr>
              <w:pStyle w:val="Compact"/>
              <w:jc w:val="left"/>
            </w:pPr>
            <w:r>
              <w:t xml:space="preserve">Datos reales de conversión por zona durante el piloto</w:t>
            </w:r>
          </w:p>
        </w:tc>
      </w:tr>
      <w:tr>
        <w:tc>
          <w:tcPr/>
          <w:p>
            <w:pPr>
              <w:pStyle w:val="Compact"/>
              <w:jc w:val="left"/>
            </w:pPr>
            <w:r>
              <w:rPr>
                <w:bCs/>
                <w:b/>
              </w:rPr>
              <w:t xml:space="preserve">Densidad de proveedores disponibles simultáneamente por zona/categoría</w:t>
            </w:r>
          </w:p>
        </w:tc>
        <w:tc>
          <w:tcPr/>
          <w:p>
            <w:pPr>
              <w:pStyle w:val="Compact"/>
              <w:jc w:val="left"/>
            </w:pPr>
            <w:r>
              <w:rPr>
                <w:bCs/>
                <w:b/>
              </w:rPr>
              <w:t xml:space="preserve">Cap. 10 (10.9-bis)</w:t>
            </w:r>
          </w:p>
        </w:tc>
        <w:tc>
          <w:tcPr/>
          <w:p>
            <w:pPr>
              <w:pStyle w:val="Compact"/>
              <w:jc w:val="left"/>
            </w:pPr>
            <w:r>
              <w:rPr>
                <w:bCs/>
                <w:b/>
              </w:rPr>
              <w:t xml:space="preserve">Si hay suficientes proveedores</w:t>
            </w:r>
            <w:r>
              <w:rPr>
                <w:bCs/>
                <w:b/>
              </w:rPr>
              <w:t xml:space="preserve"> </w:t>
            </w:r>
            <w:r>
              <w:rPr>
                <w:bCs/>
                <w:b/>
              </w:rPr>
              <w:t xml:space="preserve">“</w:t>
            </w:r>
            <w:r>
              <w:rPr>
                <w:bCs/>
                <w:b/>
              </w:rPr>
              <w:t xml:space="preserve">en línea</w:t>
            </w:r>
            <w:r>
              <w:rPr>
                <w:bCs/>
                <w:b/>
              </w:rPr>
              <w:t xml:space="preserve">”</w:t>
            </w:r>
            <w:r>
              <w:rPr>
                <w:bCs/>
                <w:b/>
              </w:rPr>
              <w:t xml:space="preserve"> </w:t>
            </w:r>
            <w:r>
              <w:rPr>
                <w:bCs/>
                <w:b/>
              </w:rPr>
              <w:t xml:space="preserve">a la vez como para que el despacho por carrera de aceptación tenga sentido, en vez de asignación curada 1:1 o escalamiento manual (10.9-ter)</w:t>
            </w:r>
          </w:p>
        </w:tc>
        <w:tc>
          <w:tcPr/>
          <w:p>
            <w:pPr>
              <w:pStyle w:val="Compact"/>
              <w:jc w:val="left"/>
            </w:pPr>
            <w:r>
              <w:rPr>
                <w:bCs/>
                <w:b/>
              </w:rPr>
              <w:t xml:space="preserve">Difusión manual a 2-3 candidatos durante el piloto (Cap. 5-6), midiendo cuántos responden y en cuánto tiempo</w:t>
            </w:r>
          </w:p>
        </w:tc>
      </w:tr>
      <w:tr>
        <w:tc>
          <w:tcPr/>
          <w:p>
            <w:pPr>
              <w:pStyle w:val="Compact"/>
              <w:jc w:val="left"/>
            </w:pPr>
            <w:r>
              <w:rPr>
                <w:bCs/>
                <w:b/>
              </w:rPr>
              <w:t xml:space="preserve">Tiempos de timeout de despacho (H-tech-1)</w:t>
            </w:r>
          </w:p>
        </w:tc>
        <w:tc>
          <w:tcPr/>
          <w:p>
            <w:pPr>
              <w:pStyle w:val="Compact"/>
              <w:jc w:val="left"/>
            </w:pPr>
            <w:r>
              <w:rPr>
                <w:bCs/>
                <w:b/>
              </w:rPr>
              <w:t xml:space="preserve">Cap. 10 (10.9-ter)</w:t>
            </w:r>
          </w:p>
        </w:tc>
        <w:tc>
          <w:tcPr/>
          <w:p>
            <w:pPr>
              <w:pStyle w:val="Compact"/>
              <w:jc w:val="left"/>
            </w:pPr>
            <w:r>
              <w:rPr>
                <w:bCs/>
                <w:b/>
              </w:rPr>
              <w:t xml:space="preserve">Cuánto esperar antes de expandir criterio (Nivel 2) o escalar a intervención manual (Nivel 3)</w:t>
            </w:r>
          </w:p>
        </w:tc>
        <w:tc>
          <w:tcPr/>
          <w:p>
            <w:pPr>
              <w:pStyle w:val="Compact"/>
              <w:jc w:val="left"/>
            </w:pPr>
            <w:r>
              <w:rPr>
                <w:bCs/>
                <w:b/>
              </w:rPr>
              <w:t xml:space="preserve">Medir tiempos reales de respuesta de proveedores durante el piloto y los primeros meses de la app</w:t>
            </w:r>
          </w:p>
        </w:tc>
      </w:tr>
      <w:tr>
        <w:tc>
          <w:tcPr/>
          <w:p>
            <w:pPr>
              <w:pStyle w:val="Compact"/>
              <w:jc w:val="left"/>
            </w:pPr>
            <w:r>
              <w:rPr>
                <w:bCs/>
                <w:b/>
              </w:rPr>
              <w:t xml:space="preserve">Decisión Ruta A vs. Ruta B (arquitectura con o sin servicios de pago de terceros)</w:t>
            </w:r>
          </w:p>
        </w:tc>
        <w:tc>
          <w:tcPr/>
          <w:p>
            <w:pPr>
              <w:pStyle w:val="Compact"/>
              <w:jc w:val="left"/>
            </w:pPr>
            <w:r>
              <w:rPr>
                <w:bCs/>
                <w:b/>
              </w:rPr>
              <w:t xml:space="preserve">Cap. 10, 10.16-bis</w:t>
            </w:r>
          </w:p>
        </w:tc>
        <w:tc>
          <w:tcPr/>
          <w:p>
            <w:pPr>
              <w:pStyle w:val="Compact"/>
              <w:jc w:val="left"/>
            </w:pPr>
            <w:r>
              <w:rPr>
                <w:bCs/>
                <w:b/>
              </w:rPr>
              <w:t xml:space="preserve">Si el equipo prioriza menor mantenimiento (Ruta A) o costo de licencia cero (Ruta B) al construir la app definitiva</w:t>
            </w:r>
          </w:p>
        </w:tc>
        <w:tc>
          <w:tcPr/>
          <w:p>
            <w:pPr>
              <w:pStyle w:val="Compact"/>
              <w:jc w:val="left"/>
            </w:pPr>
            <w:r>
              <w:rPr>
                <w:bCs/>
                <w:b/>
              </w:rPr>
              <w:t xml:space="preserve">Decisión explícita del fundador antes de iniciar el desarrollo, condicionada a que el piloto dé Go</w:t>
            </w:r>
          </w:p>
        </w:tc>
      </w:tr>
      <w:tr>
        <w:tc>
          <w:tcPr/>
          <w:p>
            <w:pPr>
              <w:pStyle w:val="Compact"/>
              <w:jc w:val="left"/>
            </w:pPr>
            <w:r>
              <w:rPr>
                <w:bCs/>
                <w:b/>
              </w:rPr>
              <w:t xml:space="preserve">Confirmación legal del blindaje contra relación laboral encubierta</w:t>
            </w:r>
          </w:p>
        </w:tc>
        <w:tc>
          <w:tcPr/>
          <w:p>
            <w:pPr>
              <w:pStyle w:val="Compact"/>
              <w:jc w:val="left"/>
            </w:pPr>
            <w:r>
              <w:rPr>
                <w:bCs/>
                <w:b/>
              </w:rPr>
              <w:t xml:space="preserve">Cap. 5, A.4</w:t>
            </w:r>
          </w:p>
        </w:tc>
        <w:tc>
          <w:tcPr/>
          <w:p>
            <w:pPr>
              <w:pStyle w:val="Compact"/>
              <w:jc w:val="left"/>
            </w:pPr>
            <w:r>
              <w:rPr>
                <w:bCs/>
                <w:b/>
              </w:rPr>
              <w:t xml:space="preserve">Si el contrato civil de tres partes (Cliente-Proveedor, sin ServiExpress como parte) y el checklist operativo asociado son suficientes bajo derecho boliviano — distinta de la consulta legal sobre ETF (Cap. 5, tarea 5.7)</w:t>
            </w:r>
          </w:p>
        </w:tc>
        <w:tc>
          <w:tcPr/>
          <w:p>
            <w:pPr>
              <w:pStyle w:val="Compact"/>
              <w:jc w:val="left"/>
            </w:pPr>
            <w:r>
              <w:rPr>
                <w:bCs/>
                <w:b/>
              </w:rPr>
              <w:t xml:space="preserve">Consulta específica con abogado boliviano especializado en derecho laboral, antes de publicar el contrato o los Términos de Uso</w:t>
            </w:r>
          </w:p>
        </w:tc>
      </w:tr>
      <w:tr>
        <w:tc>
          <w:tcPr/>
          <w:p>
            <w:pPr>
              <w:pStyle w:val="Compact"/>
              <w:jc w:val="left"/>
            </w:pPr>
            <w:r>
              <w:rPr>
                <w:bCs/>
                <w:b/>
              </w:rPr>
              <w:t xml:space="preserve">Modelo de cobro de comisión al proveedor — DECIDIDO</w:t>
            </w:r>
          </w:p>
        </w:tc>
        <w:tc>
          <w:tcPr/>
          <w:p>
            <w:pPr>
              <w:pStyle w:val="Compact"/>
              <w:jc w:val="left"/>
            </w:pPr>
            <w:r>
              <w:rPr>
                <w:bCs/>
                <w:b/>
              </w:rPr>
              <w:t xml:space="preserve">Cap. 4, 4.3</w:t>
            </w:r>
          </w:p>
        </w:tc>
        <w:tc>
          <w:tcPr/>
          <w:p>
            <w:pPr>
              <w:pStyle w:val="Compact"/>
              <w:jc w:val="left"/>
            </w:pPr>
            <w:r>
              <w:rPr>
                <w:bCs/>
                <w:b/>
              </w:rPr>
              <w:t xml:space="preserve">Cargo fijo de Bs 10 por solicitud aceptada (no por recibida), pagado por el Proveedor a ServiExpress; nunca descontado del pago del cliente</w:t>
            </w:r>
          </w:p>
        </w:tc>
        <w:tc>
          <w:tcPr/>
          <w:p>
            <w:pPr>
              <w:pStyle w:val="Compact"/>
              <w:jc w:val="left"/>
            </w:pPr>
            <w:r>
              <w:rPr>
                <w:bCs/>
                <w:b/>
              </w:rPr>
              <w:t xml:space="preserve">Solo falta confirmación legal (tarea 5.7) y validación con proveedores reales en la Fase 3 del Roadmap</w:t>
            </w:r>
          </w:p>
        </w:tc>
      </w:tr>
    </w:tbl>
    <w:bookmarkEnd w:id="194"/>
    <w:bookmarkStart w:id="195" w:name="anexo-b-glosario"/>
    <w:p>
      <w:pPr>
        <w:pStyle w:val="Heading1"/>
      </w:pPr>
      <w:r>
        <w:t xml:space="preserve">Anexo B — Glosario</w:t>
      </w:r>
    </w:p>
    <w:p>
      <w:pPr>
        <w:numPr>
          <w:ilvl w:val="0"/>
          <w:numId w:val="1066"/>
        </w:numPr>
        <w:pStyle w:val="Compact"/>
      </w:pPr>
      <w:r>
        <w:rPr>
          <w:bCs/>
          <w:b/>
        </w:rPr>
        <w:t xml:space="preserve">APU:</w:t>
      </w:r>
      <w:r>
        <w:t xml:space="preserve"> </w:t>
      </w:r>
      <w:r>
        <w:t xml:space="preserve">Análisis de Precio Unitario — metodología de costeo de la construcción.</w:t>
      </w:r>
    </w:p>
    <w:p>
      <w:pPr>
        <w:numPr>
          <w:ilvl w:val="0"/>
          <w:numId w:val="1066"/>
        </w:numPr>
        <w:pStyle w:val="Compact"/>
      </w:pPr>
      <w:r>
        <w:rPr>
          <w:bCs/>
          <w:b/>
        </w:rPr>
        <w:t xml:space="preserve">ASFI:</w:t>
      </w:r>
      <w:r>
        <w:t xml:space="preserve"> </w:t>
      </w:r>
      <w:r>
        <w:t xml:space="preserve">Autoridad de Supervisión del Sistema Financiero de Bolivia.</w:t>
      </w:r>
    </w:p>
    <w:p>
      <w:pPr>
        <w:numPr>
          <w:ilvl w:val="0"/>
          <w:numId w:val="1066"/>
        </w:numPr>
        <w:pStyle w:val="Compact"/>
      </w:pPr>
      <w:r>
        <w:rPr>
          <w:bCs/>
          <w:b/>
        </w:rPr>
        <w:t xml:space="preserve">BCB:</w:t>
      </w:r>
      <w:r>
        <w:t xml:space="preserve"> </w:t>
      </w:r>
      <w:r>
        <w:t xml:space="preserve">Banco Central de Bolivia.</w:t>
      </w:r>
    </w:p>
    <w:p>
      <w:pPr>
        <w:numPr>
          <w:ilvl w:val="0"/>
          <w:numId w:val="1066"/>
        </w:numPr>
        <w:pStyle w:val="Compact"/>
      </w:pPr>
      <w:r>
        <w:rPr>
          <w:bCs/>
          <w:b/>
        </w:rPr>
        <w:t xml:space="preserve">BNPL:</w:t>
      </w:r>
      <w:r>
        <w:t xml:space="preserve"> </w:t>
      </w:r>
      <w:r>
        <w:t xml:space="preserve">“</w:t>
      </w:r>
      <w:r>
        <w:t xml:space="preserve">Buy Now, Pay Later</w:t>
      </w:r>
      <w:r>
        <w:t xml:space="preserve">”</w:t>
      </w:r>
      <w:r>
        <w:t xml:space="preserve"> </w:t>
      </w:r>
      <w:r>
        <w:t xml:space="preserve">— financiamiento en cuotas en el punto de venta.</w:t>
      </w:r>
    </w:p>
    <w:p>
      <w:pPr>
        <w:numPr>
          <w:ilvl w:val="0"/>
          <w:numId w:val="1066"/>
        </w:numPr>
        <w:pStyle w:val="Compact"/>
      </w:pPr>
      <w:r>
        <w:rPr>
          <w:bCs/>
          <w:b/>
        </w:rPr>
        <w:t xml:space="preserve">CAC:</w:t>
      </w:r>
      <w:r>
        <w:t xml:space="preserve"> </w:t>
      </w:r>
      <w:r>
        <w:t xml:space="preserve">Costo de Adquisición de Cliente.</w:t>
      </w:r>
    </w:p>
    <w:p>
      <w:pPr>
        <w:numPr>
          <w:ilvl w:val="0"/>
          <w:numId w:val="1066"/>
        </w:numPr>
        <w:pStyle w:val="Compact"/>
      </w:pPr>
      <w:r>
        <w:rPr>
          <w:bCs/>
          <w:b/>
        </w:rPr>
        <w:t xml:space="preserve">ETF:</w:t>
      </w:r>
      <w:r>
        <w:t xml:space="preserve"> </w:t>
      </w:r>
      <w:r>
        <w:t xml:space="preserve">Empresa de Tecnología Financiera (categoría regulatoria boliviana, D.S. 5384).</w:t>
      </w:r>
    </w:p>
    <w:p>
      <w:pPr>
        <w:numPr>
          <w:ilvl w:val="0"/>
          <w:numId w:val="1066"/>
        </w:numPr>
        <w:pStyle w:val="Compact"/>
      </w:pPr>
      <w:r>
        <w:rPr>
          <w:bCs/>
          <w:b/>
        </w:rPr>
        <w:t xml:space="preserve">GMV:</w:t>
      </w:r>
      <w:r>
        <w:t xml:space="preserve"> </w:t>
      </w:r>
      <w:r>
        <w:t xml:space="preserve">Volumen bruto de transacciones (Gross Merchandise Value).</w:t>
      </w:r>
    </w:p>
    <w:p>
      <w:pPr>
        <w:numPr>
          <w:ilvl w:val="0"/>
          <w:numId w:val="1066"/>
        </w:numPr>
        <w:pStyle w:val="Compact"/>
      </w:pPr>
      <w:r>
        <w:rPr>
          <w:bCs/>
          <w:b/>
        </w:rPr>
        <w:t xml:space="preserve">LTV:</w:t>
      </w:r>
      <w:r>
        <w:t xml:space="preserve"> </w:t>
      </w:r>
      <w:r>
        <w:t xml:space="preserve">Valor de vida del cliente (Lifetime Value).</w:t>
      </w:r>
    </w:p>
    <w:p>
      <w:pPr>
        <w:numPr>
          <w:ilvl w:val="0"/>
          <w:numId w:val="1066"/>
        </w:numPr>
        <w:pStyle w:val="Compact"/>
      </w:pPr>
      <w:r>
        <w:rPr>
          <w:bCs/>
          <w:b/>
        </w:rPr>
        <w:t xml:space="preserve">MVP:</w:t>
      </w:r>
      <w:r>
        <w:t xml:space="preserve"> </w:t>
      </w:r>
      <w:r>
        <w:t xml:space="preserve">Producto Mínimo Viable.</w:t>
      </w:r>
    </w:p>
    <w:p>
      <w:pPr>
        <w:numPr>
          <w:ilvl w:val="0"/>
          <w:numId w:val="1066"/>
        </w:numPr>
        <w:pStyle w:val="Compact"/>
      </w:pPr>
      <w:r>
        <w:rPr>
          <w:bCs/>
          <w:b/>
        </w:rPr>
        <w:t xml:space="preserve">PyME:</w:t>
      </w:r>
      <w:r>
        <w:t xml:space="preserve"> </w:t>
      </w:r>
      <w:r>
        <w:t xml:space="preserve">Pequeña y Mediana Empresa.</w:t>
      </w:r>
    </w:p>
    <w:p>
      <w:pPr>
        <w:numPr>
          <w:ilvl w:val="0"/>
          <w:numId w:val="1066"/>
        </w:numPr>
        <w:pStyle w:val="Compact"/>
      </w:pPr>
      <w:r>
        <w:rPr>
          <w:bCs/>
          <w:b/>
        </w:rPr>
        <w:t xml:space="preserve">RTS:</w:t>
      </w:r>
      <w:r>
        <w:t xml:space="preserve"> </w:t>
      </w:r>
      <w:r>
        <w:t xml:space="preserve">Régimen Tributario Simplificado (Bolivia).</w:t>
      </w:r>
    </w:p>
    <w:p>
      <w:pPr>
        <w:numPr>
          <w:ilvl w:val="0"/>
          <w:numId w:val="1066"/>
        </w:numPr>
        <w:pStyle w:val="Compact"/>
      </w:pPr>
      <w:r>
        <w:rPr>
          <w:bCs/>
          <w:b/>
        </w:rPr>
        <w:t xml:space="preserve">SAM:</w:t>
      </w:r>
      <w:r>
        <w:t xml:space="preserve"> </w:t>
      </w:r>
      <w:r>
        <w:t xml:space="preserve">Mercado disponible atendible (Serviceable Available Market).</w:t>
      </w:r>
    </w:p>
    <w:p>
      <w:pPr>
        <w:numPr>
          <w:ilvl w:val="0"/>
          <w:numId w:val="1066"/>
        </w:numPr>
        <w:pStyle w:val="Compact"/>
      </w:pPr>
      <w:r>
        <w:rPr>
          <w:bCs/>
          <w:b/>
        </w:rPr>
        <w:t xml:space="preserve">SOM:</w:t>
      </w:r>
      <w:r>
        <w:t xml:space="preserve"> </w:t>
      </w:r>
      <w:r>
        <w:t xml:space="preserve">Mercado disponible capturable (Serviceable Obtainable Market).</w:t>
      </w:r>
    </w:p>
    <w:p>
      <w:pPr>
        <w:numPr>
          <w:ilvl w:val="0"/>
          <w:numId w:val="1066"/>
        </w:numPr>
        <w:pStyle w:val="Compact"/>
      </w:pPr>
      <w:r>
        <w:rPr>
          <w:bCs/>
          <w:b/>
        </w:rPr>
        <w:t xml:space="preserve">TAM:</w:t>
      </w:r>
      <w:r>
        <w:t xml:space="preserve"> </w:t>
      </w:r>
      <w:r>
        <w:t xml:space="preserve">Mercado total direccionable (Total Addressable Market).</w:t>
      </w:r>
    </w:p>
    <w:p>
      <w:pPr>
        <w:numPr>
          <w:ilvl w:val="0"/>
          <w:numId w:val="1066"/>
        </w:numPr>
        <w:pStyle w:val="Compact"/>
      </w:pPr>
      <w:r>
        <w:rPr>
          <w:bCs/>
          <w:b/>
        </w:rPr>
        <w:t xml:space="preserve">Condición de carrera (race condition):</w:t>
      </w:r>
      <w:r>
        <w:t xml:space="preserve"> </w:t>
      </w:r>
      <w:r>
        <w:t xml:space="preserve">situación en sistemas distribuidos donde dos procesos simultáneos compiten por el mismo recurso — en este documento, dos proveedores aceptando la misma solicitud al mismo tiempo.</w:t>
      </w:r>
    </w:p>
    <w:p>
      <w:pPr>
        <w:numPr>
          <w:ilvl w:val="0"/>
          <w:numId w:val="1066"/>
        </w:numPr>
        <w:pStyle w:val="Compact"/>
      </w:pPr>
      <w:r>
        <w:rPr>
          <w:bCs/>
          <w:b/>
        </w:rPr>
        <w:t xml:space="preserve">Lock atómico:</w:t>
      </w:r>
      <w:r>
        <w:t xml:space="preserve"> </w:t>
      </w:r>
      <w:r>
        <w:t xml:space="preserve">mecanismo técnico (ej.</w:t>
      </w:r>
      <w:r>
        <w:t xml:space="preserve"> </w:t>
      </w:r>
      <w:r>
        <w:rPr>
          <w:rStyle w:val="VerbatimChar"/>
        </w:rPr>
        <w:t xml:space="preserve">SETNX</w:t>
      </w:r>
      <w:r>
        <w:t xml:space="preserve"> </w:t>
      </w:r>
      <w:r>
        <w:t xml:space="preserve">en Redis) que garantiza que solo un proceso obtenga un recurso compartido, evitando condiciones de carrera.</w:t>
      </w:r>
    </w:p>
    <w:p>
      <w:pPr>
        <w:numPr>
          <w:ilvl w:val="0"/>
          <w:numId w:val="1066"/>
        </w:numPr>
        <w:pStyle w:val="Compact"/>
      </w:pPr>
      <w:r>
        <w:rPr>
          <w:bCs/>
          <w:b/>
        </w:rPr>
        <w:t xml:space="preserve">Despacho por carrera de aceptación:</w:t>
      </w:r>
      <w:r>
        <w:t xml:space="preserve"> </w:t>
      </w:r>
      <w:r>
        <w:t xml:space="preserve">mecanismo de asignación donde una solicitud se ofrece simultáneamente a varios proveedores disponibles y se asigna al primero que acepta (modelo Uber/Yango/PedidosYa aplicado a oficios).</w:t>
      </w:r>
    </w:p>
    <w:p>
      <w:pPr>
        <w:numPr>
          <w:ilvl w:val="0"/>
          <w:numId w:val="1066"/>
        </w:numPr>
        <w:pStyle w:val="Compact"/>
      </w:pPr>
      <w:r>
        <w:rPr>
          <w:bCs/>
          <w:b/>
        </w:rPr>
        <w:t xml:space="preserve">H-fin-X, H-perfil-X, H-tech-X, H1-H6:</w:t>
      </w:r>
      <w:r>
        <w:t xml:space="preserve"> </w:t>
      </w:r>
      <w:r>
        <w:t xml:space="preserve">hipótesis numeradas declaradas explícitamente en cada capítulo, para diferenciarlas de hechos verificados.</w:t>
      </w:r>
    </w:p>
    <w:bookmarkEnd w:id="195"/>
    <w:bookmarkStart w:id="203" w:name="nota-de-auditoría"/>
    <w:p>
      <w:pPr>
        <w:pStyle w:val="Heading1"/>
      </w:pPr>
      <w:r>
        <w:t xml:space="preserve">Nota de auditoría</w:t>
      </w:r>
    </w:p>
    <w:bookmarkStart w:id="196" w:name="primera-auditoría-julio-2026"/>
    <w:p>
      <w:pPr>
        <w:pStyle w:val="Heading2"/>
      </w:pPr>
      <w:r>
        <w:t xml:space="preserve">Primera auditoría (julio 2026)</w:t>
      </w:r>
    </w:p>
    <w:p>
      <w:pPr>
        <w:pStyle w:val="FirstParagraph"/>
      </w:pPr>
      <w:r>
        <w:t xml:space="preserve">Encontró y corrigió:</w:t>
      </w:r>
    </w:p>
    <w:p>
      <w:pPr>
        <w:numPr>
          <w:ilvl w:val="0"/>
          <w:numId w:val="1067"/>
        </w:numPr>
        <w:pStyle w:val="Compact"/>
      </w:pPr>
      <w:r>
        <w:t xml:space="preserve">Error aritmético de 10x en el Capítulo 7 (tablas de Año 3 y Año 5) — ya corregido, ver 7.4 y 7.5.</w:t>
      </w:r>
    </w:p>
    <w:p>
      <w:pPr>
        <w:numPr>
          <w:ilvl w:val="0"/>
          <w:numId w:val="1067"/>
        </w:numPr>
        <w:pStyle w:val="Compact"/>
      </w:pPr>
      <w:r>
        <w:t xml:space="preserve">Costos de equipo del Año 3 y 5 recalibrados, ya no dimensionados para cifras infladas.</w:t>
      </w:r>
    </w:p>
    <w:p>
      <w:pPr>
        <w:numPr>
          <w:ilvl w:val="0"/>
          <w:numId w:val="1067"/>
        </w:numPr>
        <w:pStyle w:val="Compact"/>
      </w:pPr>
      <w:r>
        <w:t xml:space="preserve">Encabezado faltante y numeración fuera de orden en el Capítulo 7 — corregido.</w:t>
      </w:r>
    </w:p>
    <w:p>
      <w:pPr>
        <w:numPr>
          <w:ilvl w:val="0"/>
          <w:numId w:val="1067"/>
        </w:numPr>
        <w:pStyle w:val="Compact"/>
      </w:pPr>
      <w:r>
        <w:t xml:space="preserve">Nota de reconciliación agregada en el Cap. 4 (4.11) para aclarar que no contradice al Cap. 7.</w:t>
      </w:r>
    </w:p>
    <w:p>
      <w:pPr>
        <w:numPr>
          <w:ilvl w:val="0"/>
          <w:numId w:val="1067"/>
        </w:numPr>
        <w:pStyle w:val="Compact"/>
      </w:pPr>
      <w:r>
        <w:t xml:space="preserve">Resumen ejecutivo general y tabla de contenidos agregados al inicio.</w:t>
      </w:r>
    </w:p>
    <w:p>
      <w:pPr>
        <w:numPr>
          <w:ilvl w:val="0"/>
          <w:numId w:val="1067"/>
        </w:numPr>
        <w:pStyle w:val="Compact"/>
      </w:pPr>
      <w:r>
        <w:t xml:space="preserve">Anexo de variables pendientes y glosario agregados al final.</w:t>
      </w:r>
    </w:p>
    <w:p>
      <w:pPr>
        <w:numPr>
          <w:ilvl w:val="0"/>
          <w:numId w:val="1067"/>
        </w:numPr>
        <w:pStyle w:val="Compact"/>
      </w:pPr>
      <w:r>
        <w:t xml:space="preserve">Separadores duplicados eliminados.</w:t>
      </w:r>
    </w:p>
    <w:p>
      <w:pPr>
        <w:numPr>
          <w:ilvl w:val="0"/>
          <w:numId w:val="1067"/>
        </w:numPr>
        <w:pStyle w:val="Compact"/>
      </w:pPr>
      <w:r>
        <w:t xml:space="preserve">Sección 1.10 renumerada a 1.4-bis.</w:t>
      </w:r>
    </w:p>
    <w:p>
      <w:pPr>
        <w:numPr>
          <w:ilvl w:val="0"/>
          <w:numId w:val="1067"/>
        </w:numPr>
        <w:pStyle w:val="Compact"/>
      </w:pPr>
      <w:r>
        <w:t xml:space="preserve">Lista de monitoreo de competidores ampliada para incluir a GetNinjas.</w:t>
      </w:r>
    </w:p>
    <w:p>
      <w:pPr>
        <w:numPr>
          <w:ilvl w:val="0"/>
          <w:numId w:val="1067"/>
        </w:numPr>
        <w:pStyle w:val="Compact"/>
      </w:pPr>
      <w:r>
        <w:t xml:space="preserve">Nota cruzada agregada en el Cap. 3 sobre el efecto cambiario/inflacionario en los datos de ingreso por estrato de 2020.</w:t>
      </w:r>
    </w:p>
    <w:p>
      <w:pPr>
        <w:pStyle w:val="FirstParagraph"/>
      </w:pPr>
      <w:r>
        <w:t xml:space="preserve">No se encontraron errores adicionales de cálculo, contradicciones numéricas graves, ni violaciones al criterio de no inventar datos en el resto del documento en esa primera auditoría.</w:t>
      </w:r>
    </w:p>
    <w:bookmarkEnd w:id="196"/>
    <w:bookmarkStart w:id="197" w:name="Xc2b2f35aef3750484d1b0162f1dee0416e3186b"/>
    <w:p>
      <w:pPr>
        <w:pStyle w:val="Heading2"/>
      </w:pPr>
      <w:r>
        <w:t xml:space="preserve">Segunda revisión (julio 2026) — Capítulo 10 actualizado</w:t>
      </w:r>
    </w:p>
    <w:p>
      <w:pPr>
        <w:pStyle w:val="FirstParagraph"/>
      </w:pPr>
      <w:r>
        <w:t xml:space="preserve">En una sesión de trabajo posterior, dedicada a comenzar la implementación del MVP (landing de captación de clientes/proveedores), surgió una definición más precisa de la visión de producto que llevó a actualizar el Capítulo 10:</w:t>
      </w:r>
    </w:p>
    <w:p>
      <w:pPr>
        <w:numPr>
          <w:ilvl w:val="0"/>
          <w:numId w:val="1068"/>
        </w:numPr>
        <w:pStyle w:val="Compact"/>
      </w:pPr>
      <w:r>
        <w:rPr>
          <w:bCs/>
          <w:b/>
        </w:rPr>
        <w:t xml:space="preserve">Se agregó el motor de despacho en tiempo real por carrera de aceptación (10.9-bis)</w:t>
      </w:r>
      <w:r>
        <w:t xml:space="preserve"> </w:t>
      </w:r>
      <w:r>
        <w:t xml:space="preserve">— modelo tipo Uber/Yango/PedidosYa aplicado a oficios, reemplazando el diseño original de chat curado/sugerido por IA como mecanismo central de asignación.</w:t>
      </w:r>
    </w:p>
    <w:p>
      <w:pPr>
        <w:numPr>
          <w:ilvl w:val="0"/>
          <w:numId w:val="1068"/>
        </w:numPr>
        <w:pStyle w:val="Compact"/>
      </w:pPr>
      <w:r>
        <w:rPr>
          <w:bCs/>
          <w:b/>
        </w:rPr>
        <w:t xml:space="preserve">Se agregó el manejo de excepciones (10.9-ter)</w:t>
      </w:r>
      <w:r>
        <w:t xml:space="preserve"> </w:t>
      </w:r>
      <w:r>
        <w:t xml:space="preserve">— diseño escalonado de timeout (expansión de criterio, luego intervención manual) y política de cancelación del cliente según el momento en que ocurre.</w:t>
      </w:r>
    </w:p>
    <w:p>
      <w:pPr>
        <w:numPr>
          <w:ilvl w:val="0"/>
          <w:numId w:val="1068"/>
        </w:numPr>
        <w:pStyle w:val="Compact"/>
      </w:pPr>
      <w:r>
        <w:rPr>
          <w:bCs/>
          <w:b/>
        </w:rPr>
        <w:t xml:space="preserve">Se aclaró explícitamente el alcance de WhatsApp</w:t>
      </w:r>
      <w:r>
        <w:t xml:space="preserve"> </w:t>
      </w:r>
      <w:r>
        <w:t xml:space="preserve">frente al chat interno: WhatsApp queda reservado a la comunicación mediada por un operador humano (soporte, onboarding, intervención de Nivel 3); la conversación cliente-proveedor vive siempre en el chat interno enmascarado.</w:t>
      </w:r>
    </w:p>
    <w:p>
      <w:pPr>
        <w:numPr>
          <w:ilvl w:val="0"/>
          <w:numId w:val="1068"/>
        </w:numPr>
        <w:pStyle w:val="Compact"/>
      </w:pPr>
      <w:r>
        <w:rPr>
          <w:bCs/>
          <w:b/>
        </w:rPr>
        <w:t xml:space="preserve">Se identificó una variable crítica no medida:</w:t>
      </w:r>
      <w:r>
        <w:t xml:space="preserve"> </w:t>
      </w:r>
      <w:r>
        <w:t xml:space="preserve">la densidad de proveedores disponibles simultáneamente por zona/categoría, sin la cual el motor de despacho pierde sentido práctico — se agregó al Anexo A junto con los tiempos de timeout (H-tech-1).</w:t>
      </w:r>
    </w:p>
    <w:p>
      <w:pPr>
        <w:numPr>
          <w:ilvl w:val="0"/>
          <w:numId w:val="1068"/>
        </w:numPr>
        <w:pStyle w:val="Compact"/>
      </w:pPr>
      <w:r>
        <w:rPr>
          <w:bCs/>
          <w:b/>
        </w:rPr>
        <w:t xml:space="preserve">Se ajustó el Capítulo 11:</w:t>
      </w:r>
      <w:r>
        <w:t xml:space="preserve"> </w:t>
      </w:r>
      <w:r>
        <w:t xml:space="preserve">la IA de asignación de proveedores, antes prioridad</w:t>
      </w:r>
      <w:r>
        <w:t xml:space="preserve"> </w:t>
      </w:r>
      <w:r>
        <w:t xml:space="preserve">“</w:t>
      </w:r>
      <w:r>
        <w:t xml:space="preserve">Alta</w:t>
      </w:r>
      <w:r>
        <w:t xml:space="preserve">”</w:t>
      </w:r>
      <w:r>
        <w:t xml:space="preserve">, pasa a ser una posible optimización futura sobre el motor de despacho, no su reemplazo.</w:t>
      </w:r>
    </w:p>
    <w:p>
      <w:pPr>
        <w:numPr>
          <w:ilvl w:val="0"/>
          <w:numId w:val="1068"/>
        </w:numPr>
        <w:pStyle w:val="Compact"/>
      </w:pPr>
      <w:r>
        <w:rPr>
          <w:bCs/>
          <w:b/>
        </w:rPr>
        <w:t xml:space="preserve">Se amplió la hipótesis geográfica H-perfil-1</w:t>
      </w:r>
      <w:r>
        <w:t xml:space="preserve"> </w:t>
      </w:r>
      <w:r>
        <w:t xml:space="preserve">(Anexo A) con zonas adicionales aportadas directamente por el fundador (Equipetrol, Urbarí, Las Palmas, Av. Las Américas, Av. Velarde, y los tres ejes de condominios de Urubó), como parte de la construcción de la landing de captación — tratada como conocimiento local, no como fuente verificada de forma independiente.</w:t>
      </w:r>
    </w:p>
    <w:p>
      <w:pPr>
        <w:pStyle w:val="FirstParagraph"/>
      </w:pPr>
      <w:r>
        <w:t xml:space="preserve">Ningún cambio de esta segunda revisión afecta al presupuesto de USD 1.000 ni al piloto no-code del Capítulo 6, que sigue siendo el siguiente paso inmediato: la validación de la densidad de proveedores necesaria para el motor de despacho se hace, precisamente, con una técnica manual dentro del propio piloto (difusión a 2-3 candidatos a la vez), no con desarrollo nuevo.</w:t>
      </w:r>
    </w:p>
    <w:bookmarkEnd w:id="197"/>
    <w:bookmarkStart w:id="198" w:name="Xdcb66b46f329f6cae8b2c686674c82ba3b6999c"/>
    <w:p>
      <w:pPr>
        <w:pStyle w:val="Heading2"/>
      </w:pPr>
      <w:r>
        <w:t xml:space="preserve">Tercera revisión (julio 2026) — Blindaje contra relación laboral encubierta</w:t>
      </w:r>
    </w:p>
    <w:p>
      <w:pPr>
        <w:pStyle w:val="FirstParagraph"/>
      </w:pPr>
      <w:r>
        <w:t xml:space="preserve">A partir de una consulta sobre cómo empresas como Clickie y TaskRabbit gestionan el riesgo de evasión y de relación laboral encubierta, y de una cláusula contractual civil aportada por el fundador (basada en el Art. 732 y siguientes del Código Civil boliviano, ya usada en contratos de albañilería), se realizó una revisión enfocada exclusivamente en blindar el modelo de ServiExpress contra denuncias de empleador encubierto:</w:t>
      </w:r>
    </w:p>
    <w:p>
      <w:pPr>
        <w:numPr>
          <w:ilvl w:val="0"/>
          <w:numId w:val="1069"/>
        </w:numPr>
        <w:pStyle w:val="Compact"/>
      </w:pPr>
      <w:r>
        <w:rPr>
          <w:bCs/>
          <w:b/>
        </w:rPr>
        <w:t xml:space="preserve">Se redactó un contrato civil de tres partes</w:t>
      </w:r>
      <w:r>
        <w:t xml:space="preserve"> </w:t>
      </w:r>
      <w:r>
        <w:t xml:space="preserve">(Cliente-CONTRATANTE, Proveedor-CONTRATISTA, con ServiExpress explícitamente fuera de la relación como intermediario tecnológico), entregado como documento separado (</w:t>
      </w:r>
      <w:r>
        <w:rPr>
          <w:rStyle w:val="VerbatimChar"/>
        </w:rPr>
        <w:t xml:space="preserve">ServiExpress_Contrato_Civil_Cliente_Proveedor.docx</w:t>
      </w:r>
      <w:r>
        <w:t xml:space="preserve">), y una cláusula complementaria para los Términos de Uso de la plataforma.</w:t>
      </w:r>
      <w:r>
        <w:t xml:space="preserve"> </w:t>
      </w:r>
      <w:r>
        <w:rPr>
          <w:bCs/>
          <w:b/>
        </w:rPr>
        <w:t xml:space="preserve">Ambos son borradores de trabajo, no documentos legales definitivos</w:t>
      </w:r>
      <w:r>
        <w:t xml:space="preserve"> </w:t>
      </w:r>
      <w:r>
        <w:t xml:space="preserve">— requieren revisión de un abogado boliviano antes de usarse (tarea 5.7).</w:t>
      </w:r>
    </w:p>
    <w:p>
      <w:pPr>
        <w:numPr>
          <w:ilvl w:val="0"/>
          <w:numId w:val="1069"/>
        </w:numPr>
        <w:pStyle w:val="Compact"/>
      </w:pPr>
      <w:r>
        <w:rPr>
          <w:bCs/>
          <w:b/>
        </w:rPr>
        <w:t xml:space="preserve">Se agregó la sección Cap. 5, A.4</w:t>
      </w:r>
      <w:r>
        <w:t xml:space="preserve"> </w:t>
      </w:r>
      <w:r>
        <w:t xml:space="preserve">— un checklist operativo que compara, factor por factor, lo que un juez evalúa para determinar relación laboral (precio, pago, horario, exclusividad, herramientas, desactivación, reputación, garantía, uniformes, mecanismo de asignación) contra el diseño actual de ServiExpress, marcando qué ya es consistente y qué se ajustó en esta revisión.</w:t>
      </w:r>
    </w:p>
    <w:p>
      <w:pPr>
        <w:numPr>
          <w:ilvl w:val="0"/>
          <w:numId w:val="1069"/>
        </w:numPr>
        <w:pStyle w:val="Compact"/>
      </w:pPr>
      <w:r>
        <w:rPr>
          <w:bCs/>
          <w:b/>
        </w:rPr>
        <w:t xml:space="preserve">Se renombró la</w:t>
      </w:r>
      <w:r>
        <w:rPr>
          <w:bCs/>
          <w:b/>
        </w:rPr>
        <w:t xml:space="preserve"> </w:t>
      </w:r>
      <w:r>
        <w:rPr>
          <w:bCs/>
          <w:b/>
        </w:rPr>
        <w:t xml:space="preserve">“</w:t>
      </w:r>
      <w:r>
        <w:rPr>
          <w:bCs/>
          <w:b/>
        </w:rPr>
        <w:t xml:space="preserve">cláusula de intermediación exclusiva</w:t>
      </w:r>
      <w:r>
        <w:rPr>
          <w:bCs/>
          <w:b/>
        </w:rPr>
        <w:t xml:space="preserve">”</w:t>
      </w:r>
      <w:r>
        <w:t xml:space="preserve"> </w:t>
      </w:r>
      <w:r>
        <w:t xml:space="preserve">(Cap. 5, A.2) a</w:t>
      </w:r>
      <w:r>
        <w:t xml:space="preserve"> </w:t>
      </w:r>
      <w:r>
        <w:t xml:space="preserve">“</w:t>
      </w:r>
      <w:r>
        <w:t xml:space="preserve">cláusula de no circunvención de un contacto específico</w:t>
      </w:r>
      <w:r>
        <w:t xml:space="preserve">”</w:t>
      </w:r>
      <w:r>
        <w:t xml:space="preserve">, dejando explícito que protege una presentación puntual (como en cualquier marketplace o agencia), no una exclusividad general del proveedor hacia ServiExpress — la redacción ambigua anterior sí podía leerse como indicio de subordinación.</w:t>
      </w:r>
    </w:p>
    <w:p>
      <w:pPr>
        <w:numPr>
          <w:ilvl w:val="0"/>
          <w:numId w:val="1069"/>
        </w:numPr>
        <w:pStyle w:val="Compact"/>
      </w:pPr>
      <w:r>
        <w:rPr>
          <w:bCs/>
          <w:b/>
        </w:rPr>
        <w:t xml:space="preserve">Se recomendó cambiar el mecanismo de cobro de la comisión futura</w:t>
      </w:r>
      <w:r>
        <w:t xml:space="preserve"> </w:t>
      </w:r>
      <w:r>
        <w:t xml:space="preserve">(Cap. 4, 4.3): de un % descontado del pago que recibe el proveedor (parecido a una retención de nómina) a un cobro directo del proveedor hacia ServiExpress por el uso de la plataforma (suscripción o créditos, estilo Pimer/AyFix) — decisión pendiente de confirmar con abogado.</w:t>
      </w:r>
    </w:p>
    <w:p>
      <w:pPr>
        <w:numPr>
          <w:ilvl w:val="0"/>
          <w:numId w:val="1069"/>
        </w:numPr>
        <w:pStyle w:val="Compact"/>
      </w:pPr>
      <w:r>
        <w:rPr>
          <w:bCs/>
          <w:b/>
        </w:rPr>
        <w:t xml:space="preserve">Se corrigió el principio 5 y las conclusiones del Capítulo 10</w:t>
      </w:r>
      <w:r>
        <w:t xml:space="preserve"> </w:t>
      </w:r>
      <w:r>
        <w:t xml:space="preserve">(motor de despacho en tiempo real): la afirmación de que el despacho automático es</w:t>
      </w:r>
      <w:r>
        <w:t xml:space="preserve"> </w:t>
      </w:r>
      <w:r>
        <w:t xml:space="preserve">“</w:t>
      </w:r>
      <w:r>
        <w:t xml:space="preserve">más defendible legalmente</w:t>
      </w:r>
      <w:r>
        <w:t xml:space="preserve">”</w:t>
      </w:r>
      <w:r>
        <w:t xml:space="preserve"> </w:t>
      </w:r>
      <w:r>
        <w:t xml:space="preserve">se suavizó con evidencia real — Uber tiene despacho algorítmico similar y aun así tribunales en Argentina y Uruguay determinaron relación de dependencia con sus conductores. El despacho automático ayuda con un factor entre varios, no es una defensa por sí solo.</w:t>
      </w:r>
    </w:p>
    <w:p>
      <w:pPr>
        <w:numPr>
          <w:ilvl w:val="0"/>
          <w:numId w:val="1069"/>
        </w:numPr>
        <w:pStyle w:val="Compact"/>
      </w:pPr>
      <w:r>
        <w:rPr>
          <w:bCs/>
          <w:b/>
        </w:rPr>
        <w:t xml:space="preserve">Se actualizó la matriz de riesgos del Capítulo 9</w:t>
      </w:r>
      <w:r>
        <w:t xml:space="preserve">: el riesgo de relación laboral encubierta subió de</w:t>
      </w:r>
      <w:r>
        <w:t xml:space="preserve"> </w:t>
      </w:r>
      <w:r>
        <w:t xml:space="preserve">“</w:t>
      </w:r>
      <w:r>
        <w:t xml:space="preserve">Alta</w:t>
      </w:r>
      <w:r>
        <w:t xml:space="preserve">”</w:t>
      </w:r>
      <w:r>
        <w:t xml:space="preserve"> </w:t>
      </w:r>
      <w:r>
        <w:t xml:space="preserve">a</w:t>
      </w:r>
      <w:r>
        <w:t xml:space="preserve"> </w:t>
      </w:r>
      <w:r>
        <w:t xml:space="preserve">“</w:t>
      </w:r>
      <w:r>
        <w:t xml:space="preserve">Crítica</w:t>
      </w:r>
      <w:r>
        <w:t xml:space="preserve">”</w:t>
      </w:r>
      <w:r>
        <w:t xml:space="preserve"> </w:t>
      </w:r>
      <w:r>
        <w:t xml:space="preserve">en prioridad, con la evidencia regional real (Uber Argentina/Uruguay, TaskRabbit USD 1,75M en 2020) documentada directamente en la fila de riesgo, y se amplió el Top 5 a Top 6 riesgos críticos del proyecto.</w:t>
      </w:r>
    </w:p>
    <w:p>
      <w:pPr>
        <w:numPr>
          <w:ilvl w:val="0"/>
          <w:numId w:val="1069"/>
        </w:numPr>
        <w:pStyle w:val="Compact"/>
      </w:pPr>
      <w:r>
        <w:rPr>
          <w:bCs/>
          <w:b/>
        </w:rPr>
        <w:t xml:space="preserve">Se agregaron dos variables nuevas al Anexo A</w:t>
      </w:r>
      <w:r>
        <w:t xml:space="preserve">: la confirmación legal específica del blindaje contractual (distinta de la consulta sobre ETF ya pendiente), y la viabilidad del nuevo modelo de cobro de comisión.</w:t>
      </w:r>
    </w:p>
    <w:p>
      <w:pPr>
        <w:pStyle w:val="FirstParagraph"/>
      </w:pPr>
      <w:r>
        <w:rPr>
          <w:bCs/>
          <w:b/>
        </w:rPr>
        <w:t xml:space="preserve">Advertencia explícita que aplica a toda esta revisión:</w:t>
      </w:r>
      <w:r>
        <w:t xml:space="preserve"> </w:t>
      </w:r>
      <w:r>
        <w:t xml:space="preserve">ningún ajuste de diseño, por más cuidadoso que sea, puede garantizar que ServiExpress nunca sea denunciado o que una denuncia nunca prospere — eso no lo puede prometer ningún documento de planificación ni ningún modelo de producto. Lo que esta revisión sí logra es eliminar las inconsistencias más obvias entre la etiqueta contractual y la práctica operativa, que es precisamente lo primero que examina un juez bajo el principio de primacía de la realidad. La confirmación con un abogado boliviano especializado (tarea 5.7) sigue siendo un paso obligatorio, no opcional, antes de operar con clientes y proveedores reales.</w:t>
      </w:r>
    </w:p>
    <w:bookmarkEnd w:id="198"/>
    <w:bookmarkStart w:id="199" w:name="X288df030a4724b038f478448b02b98307b2b809"/>
    <w:p>
      <w:pPr>
        <w:pStyle w:val="Heading2"/>
      </w:pPr>
      <w:r>
        <w:t xml:space="preserve">Cuarta revisión (julio 2026) — Eliminación de la garantía monetaria de ServiExpress</w:t>
      </w:r>
    </w:p>
    <w:p>
      <w:pPr>
        <w:pStyle w:val="FirstParagraph"/>
      </w:pPr>
      <w:r>
        <w:t xml:space="preserve">A partir de una observación directa del fundador sobre lo injusto de que ServiExpress asumiera una garantía financiera por un trabajo que no ejecuta, y sobre el desajuste entre esa garantía y el modelo freemium (sin ingreso) de la etapa MVP, se decidió eliminar de forma permanente cualquier garantía monetaria propia de ServiExpress:</w:t>
      </w:r>
    </w:p>
    <w:p>
      <w:pPr>
        <w:numPr>
          <w:ilvl w:val="0"/>
          <w:numId w:val="1070"/>
        </w:numPr>
        <w:pStyle w:val="Compact"/>
      </w:pPr>
      <w:r>
        <w:rPr>
          <w:bCs/>
          <w:b/>
        </w:rPr>
        <w:t xml:space="preserve">La garantía de servicio deja de ser una obligación financiera de ServiExpress</w:t>
      </w:r>
      <w:r>
        <w:t xml:space="preserve"> </w:t>
      </w:r>
      <w:r>
        <w:t xml:space="preserve">en todo el documento (Cap. 4, 5, 6, 9, 10, 11, Anexo A). En su lugar, ServiExpress ofrece</w:t>
      </w:r>
      <w:r>
        <w:t xml:space="preserve"> </w:t>
      </w:r>
      <w:r>
        <w:rPr>
          <w:bCs/>
          <w:b/>
        </w:rPr>
        <w:t xml:space="preserve">mediación de disputas</w:t>
      </w:r>
      <w:r>
        <w:t xml:space="preserve"> </w:t>
      </w:r>
      <w:r>
        <w:t xml:space="preserve">(sin costo, sin reembolso propio), y la garantía por la buena ejecución del trabajo queda como responsabilidad exclusiva del Proveedor frente al Cliente — que es, además, lo que ya establece por defecto un contrato de locación de obra bajo el Código Civil boliviano (Art. 732 y siguientes), sin necesidad de que ServiExpress agregue una capa propia.</w:t>
      </w:r>
    </w:p>
    <w:p>
      <w:pPr>
        <w:numPr>
          <w:ilvl w:val="0"/>
          <w:numId w:val="1070"/>
        </w:numPr>
        <w:pStyle w:val="Compact"/>
      </w:pPr>
      <w:r>
        <w:rPr>
          <w:bCs/>
          <w:b/>
        </w:rPr>
        <w:t xml:space="preserve">El Contrato Civil Cliente-Proveedor</w:t>
      </w:r>
      <w:r>
        <w:t xml:space="preserve"> </w:t>
      </w:r>
      <w:r>
        <w:t xml:space="preserve">incorpora esta responsabilidad en su Cláusula Sexta, ahora redactada en firme (antes era un placeholder pendiente del Cap. 5).</w:t>
      </w:r>
    </w:p>
    <w:p>
      <w:pPr>
        <w:numPr>
          <w:ilvl w:val="0"/>
          <w:numId w:val="1070"/>
        </w:numPr>
        <w:pStyle w:val="Compact"/>
      </w:pPr>
      <w:r>
        <w:rPr>
          <w:bCs/>
          <w:b/>
        </w:rPr>
        <w:t xml:space="preserve">Los dos Términos de Uso</w:t>
      </w:r>
      <w:r>
        <w:t xml:space="preserve"> </w:t>
      </w:r>
      <w:r>
        <w:t xml:space="preserve">(Clientes y Proveedores) se reescriben para reflejar que ServiExpress media pero no paga ni reembolsa, y que el Proveedor garantiza su propio trabajo.</w:t>
      </w:r>
    </w:p>
    <w:p>
      <w:pPr>
        <w:numPr>
          <w:ilvl w:val="0"/>
          <w:numId w:val="1070"/>
        </w:numPr>
        <w:pStyle w:val="Compact"/>
      </w:pPr>
      <w:r>
        <w:rPr>
          <w:bCs/>
          <w:b/>
        </w:rPr>
        <w:t xml:space="preserve">El mensaje de lanzamiento del Cap. 8</w:t>
      </w:r>
      <w:r>
        <w:t xml:space="preserve"> </w:t>
      </w:r>
      <w:r>
        <w:t xml:space="preserve">cambia de</w:t>
      </w:r>
      <w:r>
        <w:t xml:space="preserve"> </w:t>
      </w:r>
      <w:r>
        <w:t xml:space="preserve">“</w:t>
      </w:r>
      <w:r>
        <w:t xml:space="preserve">proveedores verificados, con garantía</w:t>
      </w:r>
      <w:r>
        <w:t xml:space="preserve">”</w:t>
      </w:r>
      <w:r>
        <w:t xml:space="preserve"> </w:t>
      </w:r>
      <w:r>
        <w:t xml:space="preserve">a</w:t>
      </w:r>
      <w:r>
        <w:t xml:space="preserve"> </w:t>
      </w:r>
      <w:r>
        <w:t xml:space="preserve">“</w:t>
      </w:r>
      <w:r>
        <w:t xml:space="preserve">proveedores verificados, con reseñas reales</w:t>
      </w:r>
      <w:r>
        <w:t xml:space="preserve">”</w:t>
      </w:r>
      <w:r>
        <w:t xml:space="preserve"> </w:t>
      </w:r>
      <w:r>
        <w:t xml:space="preserve">— la palabra</w:t>
      </w:r>
      <w:r>
        <w:t xml:space="preserve"> </w:t>
      </w:r>
      <w:r>
        <w:t xml:space="preserve">“</w:t>
      </w:r>
      <w:r>
        <w:t xml:space="preserve">garantía</w:t>
      </w:r>
      <w:r>
        <w:t xml:space="preserve">”</w:t>
      </w:r>
      <w:r>
        <w:t xml:space="preserve"> </w:t>
      </w:r>
      <w:r>
        <w:t xml:space="preserve">en publicidad ya no sería honesta si ServiExpress no la respalda financieramente.</w:t>
      </w:r>
    </w:p>
    <w:p>
      <w:pPr>
        <w:numPr>
          <w:ilvl w:val="0"/>
          <w:numId w:val="1070"/>
        </w:numPr>
        <w:pStyle w:val="Compact"/>
      </w:pPr>
      <w:r>
        <w:rPr>
          <w:bCs/>
          <w:b/>
        </w:rPr>
        <w:t xml:space="preserve">“</w:t>
      </w:r>
      <w:r>
        <w:rPr>
          <w:bCs/>
          <w:b/>
        </w:rPr>
        <w:t xml:space="preserve">Garantía extendida</w:t>
      </w:r>
      <w:r>
        <w:rPr>
          <w:bCs/>
          <w:b/>
        </w:rPr>
        <w:t xml:space="preserve">”</w:t>
      </w:r>
      <w:r>
        <w:rPr>
          <w:bCs/>
          <w:b/>
        </w:rPr>
        <w:t xml:space="preserve"> </w:t>
      </w:r>
      <w:r>
        <w:rPr>
          <w:bCs/>
          <w:b/>
        </w:rPr>
        <w:t xml:space="preserve">(Cap. 11) se fusiona con</w:t>
      </w:r>
      <w:r>
        <w:rPr>
          <w:bCs/>
          <w:b/>
        </w:rPr>
        <w:t xml:space="preserve"> </w:t>
      </w:r>
      <w:r>
        <w:rPr>
          <w:bCs/>
          <w:b/>
        </w:rPr>
        <w:t xml:space="preserve">“</w:t>
      </w:r>
      <w:r>
        <w:rPr>
          <w:bCs/>
          <w:b/>
        </w:rPr>
        <w:t xml:space="preserve">Seguro integrado</w:t>
      </w:r>
      <w:r>
        <w:rPr>
          <w:bCs/>
          <w:b/>
        </w:rPr>
        <w:t xml:space="preserve">”</w:t>
      </w:r>
      <w:r>
        <w:t xml:space="preserve"> </w:t>
      </w:r>
      <w:r>
        <w:t xml:space="preserve">— ambas solo tienen sentido como producto de un tercero asegurador (Bisa/Alianza), nunca como riesgo propio de ServiExpress, y como confirmó el fundador, el volumen de ingreso esperado en las primeras etapas (Cap. 7) no alcanzaría para sostener una póliza de ese tipo de todas formas.</w:t>
      </w:r>
    </w:p>
    <w:p>
      <w:pPr>
        <w:numPr>
          <w:ilvl w:val="0"/>
          <w:numId w:val="1070"/>
        </w:numPr>
        <w:pStyle w:val="Compact"/>
      </w:pPr>
      <w:r>
        <w:rPr>
          <w:bCs/>
          <w:b/>
        </w:rPr>
        <w:t xml:space="preserve">Esto refuerza, no debilita, el blindaje contra relación laboral encubierta</w:t>
      </w:r>
      <w:r>
        <w:t xml:space="preserve"> </w:t>
      </w:r>
      <w:r>
        <w:t xml:space="preserve">(Cap. 5, A.4; Cap. 9): una garantía pagada por ServiExpress con fondos propios se parecía a un beneficio que otorga un empleador — eliminarla es consistente con toda la lógica de la Tercera revisión, no un cambio aislado.</w:t>
      </w:r>
    </w:p>
    <w:p>
      <w:pPr>
        <w:pStyle w:val="FirstParagraph"/>
      </w:pPr>
      <w:r>
        <w:rPr>
          <w:bCs/>
          <w:b/>
        </w:rPr>
        <w:t xml:space="preserve">Nota importante:</w:t>
      </w:r>
      <w:r>
        <w:t xml:space="preserve"> </w:t>
      </w:r>
      <w:r>
        <w:t xml:space="preserve">esto no elimina el valor de la propuesta para el cliente — un proveedor que no cumple su propia garantía contractual puede ser desactivado de la plataforma (Cap. 5, A.4), lo cual sigue siendo un incentivo real para que cumpla, solo que el mecanismo de presión es la reputación y el acceso a más trabajo, no un reembolso que paga un tercero.</w:t>
      </w:r>
    </w:p>
    <w:bookmarkEnd w:id="199"/>
    <w:bookmarkStart w:id="200" w:name="X6229e3376c409cb45a9e895527c29849e654d5e"/>
    <w:p>
      <w:pPr>
        <w:pStyle w:val="Heading2"/>
      </w:pPr>
      <w:r>
        <w:t xml:space="preserve">Quinta revisión (julio 2026) — Documentos legales finalizados por el fundador</w:t>
      </w:r>
    </w:p>
    <w:p>
      <w:pPr>
        <w:pStyle w:val="FirstParagraph"/>
      </w:pPr>
      <w:r>
        <w:t xml:space="preserve">Carlos revisó y amplió directamente los tres documentos legales (Contrato Civil, Términos de Uso para Clientes, Términos de Uso para Proveedores), integrando cláusulas adicionales y cerrando una decisión que había quedado pendiente en la Cuarta revisión:</w:t>
      </w:r>
    </w:p>
    <w:p>
      <w:pPr>
        <w:numPr>
          <w:ilvl w:val="0"/>
          <w:numId w:val="1071"/>
        </w:numPr>
        <w:pStyle w:val="Compact"/>
      </w:pPr>
      <w:r>
        <w:rPr>
          <w:bCs/>
          <w:b/>
        </w:rPr>
        <w:t xml:space="preserve">Modelo de cobro de comisión, ya decidido:</w:t>
      </w:r>
      <w:r>
        <w:t xml:space="preserve"> </w:t>
      </w:r>
      <w:r>
        <w:t xml:space="preserve">cargo fijo de</w:t>
      </w:r>
      <w:r>
        <w:t xml:space="preserve"> </w:t>
      </w:r>
      <w:r>
        <w:rPr>
          <w:bCs/>
          <w:b/>
        </w:rPr>
        <w:t xml:space="preserve">Bs 10 por cada solicitud que el Proveedor acepta</w:t>
      </w:r>
      <w:r>
        <w:t xml:space="preserve"> </w:t>
      </w:r>
      <w:r>
        <w:t xml:space="preserve">(no por las que recibe y rechaza) — resuelve de forma concreta la recomendación de la Cuarta revisión (evitar que el cobro se parezca a una retención de nómina), y es consistente con la libertad de rechazar solicitudes sin penalización (Cap. 5, A.4).</w:t>
      </w:r>
    </w:p>
    <w:p>
      <w:pPr>
        <w:numPr>
          <w:ilvl w:val="0"/>
          <w:numId w:val="1071"/>
        </w:numPr>
        <w:pStyle w:val="Compact"/>
      </w:pPr>
      <w:r>
        <w:rPr>
          <w:bCs/>
          <w:b/>
        </w:rPr>
        <w:t xml:space="preserve">Mediación de disputas convertida en explícitamente discrecional</w:t>
      </w:r>
      <w:r>
        <w:t xml:space="preserve"> </w:t>
      </w:r>
      <w:r>
        <w:t xml:space="preserve">(</w:t>
      </w:r>
      <w:r>
        <w:t xml:space="preserve">“</w:t>
      </w:r>
      <w:r>
        <w:t xml:space="preserve">a su discreción y cuando su capacidad operativa lo permita</w:t>
      </w:r>
      <w:r>
        <w:t xml:space="preserve">”</w:t>
      </w:r>
      <w:r>
        <w:t xml:space="preserve">) en ambos Términos de Uso — reduce la exposición de ServiExpress a que se le exija mediar como si fuera un servicio garantizado.</w:t>
      </w:r>
    </w:p>
    <w:p>
      <w:pPr>
        <w:numPr>
          <w:ilvl w:val="0"/>
          <w:numId w:val="1071"/>
        </w:numPr>
        <w:pStyle w:val="Compact"/>
      </w:pPr>
      <w:r>
        <w:rPr>
          <w:bCs/>
          <w:b/>
        </w:rPr>
        <w:t xml:space="preserve">Tres secciones nuevas agregadas a ambos Términos de Uso:</w:t>
      </w:r>
      <w:r>
        <w:t xml:space="preserve"> </w:t>
      </w:r>
      <w:r>
        <w:t xml:space="preserve">Propiedad Intelectual, Términos Generales de la Plataforma (uso ilegal, uso indebido, limitación de responsabilidad, indemnización) y un Resumen de Términos Clave al inicio de cada documento.</w:t>
      </w:r>
    </w:p>
    <w:p>
      <w:pPr>
        <w:numPr>
          <w:ilvl w:val="0"/>
          <w:numId w:val="1071"/>
        </w:numPr>
        <w:pStyle w:val="Compact"/>
      </w:pPr>
      <w:r>
        <w:rPr>
          <w:bCs/>
          <w:b/>
        </w:rPr>
        <w:t xml:space="preserve">El Contrato Civil se amplió sustancialmente</w:t>
      </w:r>
      <w:r>
        <w:t xml:space="preserve"> </w:t>
      </w:r>
      <w:r>
        <w:t xml:space="preserve">(plazos de ejecución, pago condicionado a satisfacción, multa por atraso, responsabilidad por daños a terceros, custodia de materiales, causales de resolución) y</w:t>
      </w:r>
      <w:r>
        <w:t xml:space="preserve"> </w:t>
      </w:r>
      <w:r>
        <w:rPr>
          <w:bCs/>
          <w:b/>
        </w:rPr>
        <w:t xml:space="preserve">se decidió deliberadamente no mencionar a ServiExpress en ningún punto del contrato</w:t>
      </w:r>
      <w:r>
        <w:t xml:space="preserve"> </w:t>
      </w:r>
      <w:r>
        <w:t xml:space="preserve">— el contrato es puramente entre Cliente y Proveedor, y el rol de ServiExpress queda establecido únicamente en los Términos de Uso que ambos aceptan antes de usar la plataforma. Esta separación reduce la posibilidad de que ServiExpress sea arrastrada a un litigio entre Cliente y Proveedor derivado específicamente del contrato de obra.</w:t>
      </w:r>
    </w:p>
    <w:p>
      <w:pPr>
        <w:numPr>
          <w:ilvl w:val="0"/>
          <w:numId w:val="1071"/>
        </w:numPr>
        <w:pStyle w:val="Compact"/>
      </w:pPr>
      <w:r>
        <w:rPr>
          <w:bCs/>
          <w:b/>
        </w:rPr>
        <w:t xml:space="preserve">Corrección de un error de arrastre:</w:t>
      </w:r>
      <w:r>
        <w:t xml:space="preserve"> </w:t>
      </w:r>
      <w:r>
        <w:t xml:space="preserve">el título de la Sección 9 de los Términos de Uso para Proveedores había quedado con texto duplicado durante la edición; se corrigió a</w:t>
      </w:r>
      <w:r>
        <w:t xml:space="preserve"> </w:t>
      </w:r>
      <w:r>
        <w:t xml:space="preserve">“</w:t>
      </w:r>
      <w:r>
        <w:t xml:space="preserve">Mediación de disputas (a discreción de ServiExpress) — la garantía del trabajo es responsabilidad del Proveedor</w:t>
      </w:r>
      <w:r>
        <w:t xml:space="preserve">”</w:t>
      </w:r>
      <w:r>
        <w:t xml:space="preserve">.</w:t>
      </w:r>
    </w:p>
    <w:p>
      <w:pPr>
        <w:pStyle w:val="FirstParagraph"/>
      </w:pPr>
      <w:r>
        <w:rPr>
          <w:bCs/>
          <w:b/>
        </w:rPr>
        <w:t xml:space="preserve">Nota sobre alcance:</w:t>
      </w:r>
      <w:r>
        <w:t xml:space="preserve"> </w:t>
      </w:r>
      <w:r>
        <w:t xml:space="preserve">estos cambios son de redacción y de modelo de cobro; no alteran ninguna de las conclusiones de la Tercera y Cuarta revisión sobre el blindaje contra relación laboral encubierta — al contrario, el cargo fijo por aceptación y la mediación discrecional refuerzan esa misma lógica con mecanismos más concretos y verificables.</w:t>
      </w:r>
    </w:p>
    <w:bookmarkEnd w:id="200"/>
    <w:bookmarkStart w:id="201" w:name="Xac350bed6bcb66dd77a292dec06b2b171ef0f1c"/>
    <w:p>
      <w:pPr>
        <w:pStyle w:val="Heading2"/>
      </w:pPr>
      <w:r>
        <w:t xml:space="preserve">Sexta revisión (julio 2026) — Corrección financiera del Cap. 7, nuevo riesgo y restauración estructural</w:t>
      </w:r>
    </w:p>
    <w:p>
      <w:pPr>
        <w:pStyle w:val="FirstParagraph"/>
      </w:pPr>
      <w:r>
        <w:t xml:space="preserve">Carlos revisó de forma independiente el Plan Maestro completo, adelantando el recálculo del Capítulo 7 al nuevo modelo de cobro fijo por contacto y simplificando la estructura del documento (retirando las secciones de cierre repetidas de cada capítulo). Se evaluó esa versión y se integró lo siguiente:</w:t>
      </w:r>
    </w:p>
    <w:p>
      <w:pPr>
        <w:numPr>
          <w:ilvl w:val="0"/>
          <w:numId w:val="1072"/>
        </w:numPr>
        <w:pStyle w:val="Compact"/>
      </w:pPr>
      <w:r>
        <w:rPr>
          <w:bCs/>
          <w:b/>
        </w:rPr>
        <w:t xml:space="preserve">Error aritmético corregido en el Capítulo 7:</w:t>
      </w:r>
      <w:r>
        <w:t xml:space="preserve"> </w:t>
      </w:r>
      <w:r>
        <w:t xml:space="preserve">el recálculo del modelo de cobro fijo no aplicaba la tasa de evasión de forma consistente en los escenarios Conservador y Optimista, y usaba el costo de mediación del escenario Esperado para los tres por igual. Verificado con cálculo independiente (Python) y corregido — ver 7.4 y 7.5. El escenario Esperado del Año 3 pasa de una pérdida de ~USD 17.584 a</w:t>
      </w:r>
      <w:r>
        <w:t xml:space="preserve"> </w:t>
      </w:r>
      <w:r>
        <w:rPr>
          <w:bCs/>
          <w:b/>
        </w:rPr>
        <w:t xml:space="preserve">~USD 24.460</w:t>
      </w:r>
      <w:r>
        <w:t xml:space="preserve">; el Optimista del Año 3 pasa de una utilidad de ~USD 26.000 a</w:t>
      </w:r>
      <w:r>
        <w:t xml:space="preserve"> </w:t>
      </w:r>
      <w:r>
        <w:rPr>
          <w:bCs/>
          <w:b/>
        </w:rPr>
        <w:t xml:space="preserve">~USD 13.661</w:t>
      </w:r>
      <w:r>
        <w:t xml:space="preserve">. La lectura cualitativa del capítulo no cambia (solo el escenario optimista es rentable), pero las cifras exactas sí.</w:t>
      </w:r>
    </w:p>
    <w:p>
      <w:pPr>
        <w:numPr>
          <w:ilvl w:val="0"/>
          <w:numId w:val="1072"/>
        </w:numPr>
        <w:pStyle w:val="Compact"/>
      </w:pPr>
      <w:r>
        <w:rPr>
          <w:bCs/>
          <w:b/>
        </w:rPr>
        <w:t xml:space="preserve">Nuevo riesgo financiero agregado al Capítulo 9:</w:t>
      </w:r>
      <w:r>
        <w:t xml:space="preserve"> </w:t>
      </w:r>
      <w:r>
        <w:t xml:space="preserve">“</w:t>
      </w:r>
      <w:r>
        <w:t xml:space="preserve">Margen bajo por el modelo de cobro fijo</w:t>
      </w:r>
      <w:r>
        <w:t xml:space="preserve">”</w:t>
      </w:r>
      <w:r>
        <w:t xml:space="preserve"> </w:t>
      </w:r>
      <w:r>
        <w:t xml:space="preserve">— con un margen neto de ~Bs 9 por contacto aceptado, el negocio depende de un volumen alto de contactos para ser rentable. Se agregó a la matriz financiera (9.6) y al Top de riesgos críticos, que pasa de 6 a 7.</w:t>
      </w:r>
    </w:p>
    <w:p>
      <w:pPr>
        <w:numPr>
          <w:ilvl w:val="0"/>
          <w:numId w:val="1072"/>
        </w:numPr>
        <w:pStyle w:val="Compact"/>
      </w:pPr>
      <w:r>
        <w:rPr>
          <w:bCs/>
          <w:b/>
        </w:rPr>
        <w:t xml:space="preserve">Se restauraron las secciones de cierre de cada capítulo</w:t>
      </w:r>
      <w:r>
        <w:t xml:space="preserve"> </w:t>
      </w:r>
      <w:r>
        <w:t xml:space="preserve">(Conclusiones, Riesgos detectados, Decisiones recomendadas, Tareas pendientes, Checklist de validación) que habían sido retiradas en una edición independiente — a pedido explícito del fundador, se mantienen como estaban antes de esa edición, incluyendo el mecanismo de</w:t>
      </w:r>
      <w:r>
        <w:t xml:space="preserve"> </w:t>
      </w:r>
      <w:r>
        <w:t xml:space="preserve">“</w:t>
      </w:r>
      <w:r>
        <w:t xml:space="preserve">no avanzar de fase sin cumplir el checklist mínimo</w:t>
      </w:r>
      <w:r>
        <w:t xml:space="preserve">”</w:t>
      </w:r>
      <w:r>
        <w:t xml:space="preserve"> </w:t>
      </w:r>
      <w:r>
        <w:t xml:space="preserve">que es parte del diseño original del proyecto.</w:t>
      </w:r>
    </w:p>
    <w:p>
      <w:pPr>
        <w:numPr>
          <w:ilvl w:val="0"/>
          <w:numId w:val="1072"/>
        </w:numPr>
        <w:pStyle w:val="Compact"/>
      </w:pPr>
      <w:r>
        <w:rPr>
          <w:bCs/>
          <w:b/>
        </w:rPr>
        <w:t xml:space="preserve">Capítulo 4 (4.6, 4.9, 4.11) actualizado</w:t>
      </w:r>
      <w:r>
        <w:t xml:space="preserve"> </w:t>
      </w:r>
      <w:r>
        <w:t xml:space="preserve">para reflejar el modelo de cobro fijo por contacto en las fórmulas de unit economics, reemplazando las referencias al modelo de % de comisión sobre el ticket.</w:t>
      </w:r>
    </w:p>
    <w:p>
      <w:pPr>
        <w:pStyle w:val="FirstParagraph"/>
      </w:pPr>
      <w:r>
        <w:rPr>
          <w:bCs/>
          <w:b/>
        </w:rPr>
        <w:t xml:space="preserve">Nota sobre lo que no se incorporó:</w:t>
      </w:r>
      <w:r>
        <w:t xml:space="preserve"> </w:t>
      </w:r>
      <w:r>
        <w:t xml:space="preserve">la reclasificación de</w:t>
      </w:r>
      <w:r>
        <w:t xml:space="preserve"> </w:t>
      </w:r>
      <w:r>
        <w:t xml:space="preserve">“</w:t>
      </w:r>
      <w:r>
        <w:t xml:space="preserve">cobro fijo por contacto</w:t>
      </w:r>
      <w:r>
        <w:t xml:space="preserve">”</w:t>
      </w:r>
      <w:r>
        <w:t xml:space="preserve"> </w:t>
      </w:r>
      <w:r>
        <w:t xml:space="preserve">como una funcionalidad del Capítulo 11 (Innovación) no se adoptó, porque es el modelo de ingresos central del negocio (ya cubierto en el Cap. 4), no una funcionalidad diferenciadora adicional — incluirla en ambos capítulos habría sido redundante.</w:t>
      </w:r>
    </w:p>
    <w:bookmarkEnd w:id="201"/>
    <w:bookmarkStart w:id="202" w:name="Xb6ff84dfa7d818a1e4dd33f809ed42403506c32"/>
    <w:p>
      <w:pPr>
        <w:pStyle w:val="Heading2"/>
      </w:pPr>
      <w:r>
        <w:t xml:space="preserve">Séptima revisión (julio 2026) — Ruta B: arquitectura sin servicios de pago de terceros</w:t>
      </w:r>
    </w:p>
    <w:p>
      <w:pPr>
        <w:pStyle w:val="FirstParagraph"/>
      </w:pPr>
      <w:r>
        <w:t xml:space="preserve">A pedido explícito del fundador, se agregó al Capítulo 10 una arquitectura alternativa completa (10.16-bis) para el escenario en que se priorice costo de licencia cero sobre menor carga de mantenimiento, condicionada igual que el resto del capítulo a que el piloto de 30 días dé Go:</w:t>
      </w:r>
    </w:p>
    <w:p>
      <w:pPr>
        <w:numPr>
          <w:ilvl w:val="0"/>
          <w:numId w:val="1073"/>
        </w:numPr>
        <w:pStyle w:val="Compact"/>
      </w:pPr>
      <w:r>
        <w:rPr>
          <w:bCs/>
          <w:b/>
        </w:rPr>
        <w:t xml:space="preserve">Redis se reemplaza por PostgreSQL puro</w:t>
      </w:r>
      <w:r>
        <w:t xml:space="preserve"> </w:t>
      </w:r>
      <w:r>
        <w:t xml:space="preserve">(recomendado) o por Valkey autoalojado — usando PostGIS para presencia geoespacial, el patrón</w:t>
      </w:r>
      <w:r>
        <w:t xml:space="preserve"> </w:t>
      </w:r>
      <w:r>
        <w:rPr>
          <w:rStyle w:val="VerbatimChar"/>
        </w:rPr>
        <w:t xml:space="preserve">UPDATE ... RETURNING</w:t>
      </w:r>
      <w:r>
        <w:t xml:space="preserve"> </w:t>
      </w:r>
      <w:r>
        <w:t xml:space="preserve">para resolver la condición de carrera de forma atómica, y</w:t>
      </w:r>
      <w:r>
        <w:t xml:space="preserve"> </w:t>
      </w:r>
      <w:r>
        <w:rPr>
          <w:rStyle w:val="VerbatimChar"/>
        </w:rPr>
        <w:t xml:space="preserve">LISTEN/NOTIFY</w:t>
      </w:r>
      <w:r>
        <w:t xml:space="preserve"> </w:t>
      </w:r>
      <w:r>
        <w:t xml:space="preserve">para notificaciones en tiempo real, sin agregar ningún componente nuevo al stack.</w:t>
      </w:r>
    </w:p>
    <w:p>
      <w:pPr>
        <w:numPr>
          <w:ilvl w:val="0"/>
          <w:numId w:val="1073"/>
        </w:numPr>
        <w:pStyle w:val="Compact"/>
      </w:pPr>
      <w:r>
        <w:rPr>
          <w:bCs/>
          <w:b/>
        </w:rPr>
        <w:t xml:space="preserve">Se reemplazan, componente por componente:</w:t>
      </w:r>
      <w:r>
        <w:t xml:space="preserve"> </w:t>
      </w:r>
      <w:r>
        <w:t xml:space="preserve">Firebase Auth → Supabase Auth/Keycloak; Render/Railway → Oracle Cloud Free Tier o VPS con Docker; Mapbox → OpenStreetMap autoalojado; Stream Chat/Sendbird → chat propio con WebSockets; Retool → AdminJS; Mixpanel/Amplitude → PostHog autoalojado.</w:t>
      </w:r>
    </w:p>
    <w:p>
      <w:pPr>
        <w:numPr>
          <w:ilvl w:val="0"/>
          <w:numId w:val="1073"/>
        </w:numPr>
        <w:pStyle w:val="Compact"/>
      </w:pPr>
      <w:r>
        <w:rPr>
          <w:bCs/>
          <w:b/>
        </w:rPr>
        <w:t xml:space="preserve">Excepción explícita:</w:t>
      </w:r>
      <w:r>
        <w:t xml:space="preserve"> </w:t>
      </w:r>
      <w:r>
        <w:t xml:space="preserve">no se recomienda reemplazar la WhatsApp Business API oficial por librerías no autorizadas, por el riesgo de que Meta banee el número de soporte de la plataforma.</w:t>
      </w:r>
    </w:p>
    <w:p>
      <w:pPr>
        <w:numPr>
          <w:ilvl w:val="0"/>
          <w:numId w:val="1073"/>
        </w:numPr>
        <w:pStyle w:val="Compact"/>
      </w:pPr>
      <w:r>
        <w:rPr>
          <w:bCs/>
          <w:b/>
        </w:rPr>
        <w:t xml:space="preserve">Se identificó un riesgo nuevo propio de esta ruta:</w:t>
      </w:r>
      <w:r>
        <w:t xml:space="preserve"> </w:t>
      </w:r>
      <w:r>
        <w:t xml:space="preserve">un solo servidor autoalojado es un punto único de falla, y se agregó la recomendación de monitoreo (Uptime Kuma/UptimeRobot) y respaldos automáticos como mitigación.</w:t>
      </w:r>
    </w:p>
    <w:p>
      <w:pPr>
        <w:numPr>
          <w:ilvl w:val="0"/>
          <w:numId w:val="1073"/>
        </w:numPr>
        <w:pStyle w:val="Compact"/>
      </w:pPr>
      <w:r>
        <w:rPr>
          <w:bCs/>
          <w:b/>
        </w:rPr>
        <w:t xml:space="preserve">Se agregó al Anexo A</w:t>
      </w:r>
      <w:r>
        <w:t xml:space="preserve"> </w:t>
      </w:r>
      <w:r>
        <w:t xml:space="preserve">la decisión pendiente</w:t>
      </w:r>
      <w:r>
        <w:t xml:space="preserve"> </w:t>
      </w:r>
      <w:r>
        <w:t xml:space="preserve">“</w:t>
      </w:r>
      <w:r>
        <w:t xml:space="preserve">Ruta A vs. Ruta B</w:t>
      </w:r>
      <w:r>
        <w:t xml:space="preserve">”</w:t>
      </w:r>
      <w:r>
        <w:t xml:space="preserve"> </w:t>
      </w:r>
      <w:r>
        <w:t xml:space="preserve">como una variable a resolver explícitamente antes de iniciar el desarrollo, no una elección técnica menor.</w:t>
      </w:r>
    </w:p>
    <w:p>
      <w:pPr>
        <w:pStyle w:val="FirstParagraph"/>
      </w:pPr>
      <w:r>
        <w:t xml:space="preserve">La Ruta A (10.3-10.13) se mantiene como la recomendada por defecto; la Ruta B es una alternativa completa, no un reemplazo automático.</w:t>
      </w:r>
    </w:p>
    <w:bookmarkEnd w:id="202"/>
    <w:bookmarkEnd w:id="2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ServiExpress (nombre provisional) — Plan Maestro</dc:title>
  <dc:creator/>
  <cp:keywords/>
  <dcterms:created xsi:type="dcterms:W3CDTF">2026-07-12T15:40:20Z</dcterms:created>
  <dcterms:modified xsi:type="dcterms:W3CDTF">2026-07-12T15:40:20Z</dcterms:modified>
</cp:coreProperties>
</file>

<file path=docProps/custom.xml><?xml version="1.0" encoding="utf-8"?>
<Properties xmlns="http://schemas.openxmlformats.org/officeDocument/2006/custom-properties" xmlns:vt="http://schemas.openxmlformats.org/officeDocument/2006/docPropsVTypes"/>
</file>