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color w:val="0070c0"/>
          <w:highlight w:val="none"/>
        </w:rPr>
      </w:pPr>
      <w:r>
        <w:rPr>
          <w:color w:val="0070c0"/>
          <w:highlight w:val="none"/>
        </w:rPr>
        <w:t xml:space="preserve">www.levelupagency.ca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highlight w:val="none"/>
        </w:rPr>
      </w:pPr>
      <w:r>
        <w:t xml:space="preserve">URL analizada : </w:t>
      </w:r>
      <w:r/>
      <w:r>
        <w:t xml:space="preserve">https://www.levelupagency.ca/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Resuelta en IP: 104.21.96.72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Fecha/Hora análisis: 2023-10-22T18:50:33.769Z</w:t>
      </w:r>
      <w:r>
        <w:rPr>
          <w:highlight w:val="none"/>
        </w:rPr>
      </w:r>
    </w:p>
    <w:p>
      <w:pPr>
        <w:pStyle w:val="656"/>
        <w:rPr>
          <w:color w:val="0070c0"/>
        </w:rPr>
      </w:pPr>
      <w:r>
        <w:rPr>
          <w:color w:val="0070c0"/>
          <w:highlight w:val="none"/>
        </w:rPr>
        <w:t xml:space="preserve">Cookies</w:t>
      </w:r>
      <w:r>
        <w:rPr>
          <w:color w:val="0070c0"/>
          <w:highlight w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3685"/>
        <w:gridCol w:w="2268"/>
        <w:gridCol w:w="1701"/>
        <w:gridCol w:w="1276"/>
        <w:gridCol w:w="992"/>
        <w:gridCol w:w="1701"/>
      </w:tblGrid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Nombre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Dominio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Path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Caducidad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HTTPOnly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Secure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Sesión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2023-10-22T18:23:21Z</dcterms:modified>
  <dc:description/>
  <dc:identifier/>
  <dc:language/>
  <dc:subject/>
  <dc:title/>
</cp:coreProperties>
</file>