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Criterios de competencia para la calificación, entrenamiento y selección de auditores internos.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Selección del equipo auditor.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La </w:t>
      </w:r>
      <w:r>
        <w:rPr>
          <w:rFonts w:cs="Arial" w:ascii="Arial" w:hAnsi="Arial"/>
          <w:b/>
          <w:bCs/>
          <w:sz w:val="22"/>
          <w:szCs w:val="22"/>
          <w:highlight w:val="yellow"/>
        </w:rPr>
        <w:t>Alta Dirección</w:t>
      </w:r>
      <w:r>
        <w:rPr>
          <w:rFonts w:cs="Arial" w:ascii="Arial" w:hAnsi="Arial"/>
          <w:sz w:val="22"/>
          <w:szCs w:val="22"/>
        </w:rPr>
        <w:t xml:space="preserve"> conformará el equipo auditor, designando al </w:t>
      </w:r>
      <w:r>
        <w:rPr>
          <w:rFonts w:cs="Arial" w:ascii="Arial" w:hAnsi="Arial"/>
          <w:b/>
          <w:bCs/>
          <w:sz w:val="22"/>
          <w:szCs w:val="22"/>
        </w:rPr>
        <w:t>Auditor Líder</w:t>
      </w:r>
      <w:r>
        <w:rPr>
          <w:rFonts w:cs="Arial" w:ascii="Arial" w:hAnsi="Arial"/>
          <w:sz w:val="22"/>
          <w:szCs w:val="22"/>
        </w:rPr>
        <w:t>, generando una lista de conformación con base a los requisitos y perfiles siguientes: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Auditor líder</w:t>
      </w:r>
      <w:r>
        <w:rPr>
          <w:rFonts w:cs="Arial" w:ascii="Arial" w:hAnsi="Arial"/>
          <w:sz w:val="22"/>
          <w:szCs w:val="22"/>
        </w:rPr>
        <w:t>.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Esta figura es quien realiza la vigilancia de la auditoría interna cuyo reporte va dirigido a la </w:t>
      </w:r>
      <w:r>
        <w:rPr>
          <w:rFonts w:cs="Arial" w:ascii="Arial" w:hAnsi="Arial"/>
          <w:b/>
          <w:bCs/>
          <w:sz w:val="22"/>
          <w:szCs w:val="22"/>
          <w:highlight w:val="yellow"/>
        </w:rPr>
        <w:t>Alta Dirección</w:t>
      </w:r>
      <w:r>
        <w:rPr>
          <w:rFonts w:cs="Arial" w:ascii="Arial" w:hAnsi="Arial"/>
          <w:sz w:val="22"/>
          <w:szCs w:val="22"/>
        </w:rPr>
        <w:t xml:space="preserve"> de la persona moral </w:t>
      </w:r>
      <w:r>
        <w:rPr>
          <w:rFonts w:eastAsia="Aparajita" w:cs="Aparajita" w:ascii="Aparajita" w:hAnsi="Aparajita"/>
          <w:b/>
          <w:i/>
          <w:iCs/>
          <w:highlight w:val="yellow"/>
        </w:rPr>
        <w:t>SUPERSERVICO CUATRO CAMINOS. S.A. DE C.V.</w:t>
      </w:r>
      <w:r>
        <w:rPr>
          <w:rFonts w:eastAsia="Aparajita" w:cs="Aparajita" w:ascii="Aparajita" w:hAnsi="Aparajita"/>
          <w:b/>
        </w:rPr>
        <w:t xml:space="preserve"> </w:t>
      </w:r>
      <w:r>
        <w:rPr>
          <w:rFonts w:cs="Arial" w:ascii="Arial" w:hAnsi="Arial"/>
          <w:sz w:val="22"/>
          <w:szCs w:val="22"/>
        </w:rPr>
        <w:t xml:space="preserve">en cuanto a las Actividades ejercidas por el </w:t>
      </w:r>
      <w:r>
        <w:rPr>
          <w:rFonts w:cs="Arial" w:ascii="Arial" w:hAnsi="Arial"/>
          <w:b/>
          <w:bCs/>
          <w:sz w:val="22"/>
          <w:szCs w:val="22"/>
        </w:rPr>
        <w:t>Representante Técnico</w:t>
      </w:r>
      <w:r>
        <w:rPr>
          <w:rFonts w:cs="Arial" w:ascii="Arial" w:hAnsi="Arial"/>
          <w:sz w:val="22"/>
          <w:szCs w:val="22"/>
        </w:rPr>
        <w:t xml:space="preserve"> del Sistema de Administración.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/>
      </w:pPr>
      <w:r>
        <w:rPr>
          <w:rFonts w:cs="Arial" w:ascii="Arial" w:hAnsi="Arial"/>
          <w:sz w:val="22"/>
          <w:szCs w:val="22"/>
        </w:rPr>
        <w:t xml:space="preserve">De la misma manera es quien recibe los reportes de los </w:t>
      </w:r>
      <w:r>
        <w:rPr>
          <w:rFonts w:cs="Arial" w:ascii="Arial" w:hAnsi="Arial"/>
          <w:b/>
          <w:bCs/>
          <w:sz w:val="22"/>
          <w:szCs w:val="22"/>
        </w:rPr>
        <w:t>Auditores</w:t>
      </w:r>
      <w:r>
        <w:rPr>
          <w:rFonts w:cs="Arial" w:ascii="Arial" w:hAnsi="Arial"/>
          <w:sz w:val="22"/>
          <w:szCs w:val="22"/>
        </w:rPr>
        <w:t>.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Objetivos:</w:t>
      </w:r>
    </w:p>
    <w:p>
      <w:pPr>
        <w:pStyle w:val="Normal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Conducir al grupo de auditores en las auditorías internas que se lleven a cabo.</w:t>
      </w:r>
    </w:p>
    <w:p>
      <w:pPr>
        <w:pStyle w:val="Normal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Llevar a cabo las auditorías internas, de acuerdo con su ámbito de competencia.</w:t>
      </w:r>
    </w:p>
    <w:p>
      <w:pPr>
        <w:pStyle w:val="Normal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Analizar los datos obtenidos en las auditorías y colaborar en la mejora continua de la Estación de Servicio.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Perfil: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Grado académico: mínimo Licenciatura.</w:t>
      </w:r>
    </w:p>
    <w:p>
      <w:pPr>
        <w:pStyle w:val="Normal"/>
        <w:rPr/>
      </w:pPr>
      <w:r>
        <w:rPr>
          <w:rFonts w:cs="Arial" w:ascii="Arial" w:hAnsi="Arial"/>
          <w:sz w:val="22"/>
          <w:szCs w:val="22"/>
        </w:rPr>
        <w:t>Experiencia: haber participado en alguna auditoría de Sistema de Administración o de alguna otra organización similar.</w:t>
      </w:r>
    </w:p>
    <w:p>
      <w:pPr>
        <w:pStyle w:val="Normal"/>
        <w:rPr/>
      </w:pPr>
      <w:r>
        <w:rPr>
          <w:rFonts w:cs="Arial" w:ascii="Arial" w:hAnsi="Arial"/>
          <w:sz w:val="22"/>
          <w:szCs w:val="22"/>
        </w:rPr>
        <w:t>Contar con un año cuando menos trabajando bajo los lineamientos del Sistema de Administración de Seguridad Industrial, Seguridad Operativa y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Criterios de competencia para la calificación, entrenamiento y selección de auditores internos.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Competencias (habilidades y/o aptitudes):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Comunicación asertiva.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Disposición.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Habilidades directivas.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Imparcial.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Integrador.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Liderazgo.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Manejo de conflictos.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Objetividad de juicio.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Observador.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Responsabilidad: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Elaborar Plan de auditoría.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Conducir y llevar a cabo las auditorías internas.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Integrar los informes preliminares de auditoría elaborados por los auditores.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Elaborar el informe final de auditoría.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Aquellas que se deriven del Programa de auditorías.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Auditor.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Figura que examina directamente las documentales y las actividades ejercidas en el Sistema de Administración. Éste le rinde reporte al </w:t>
      </w:r>
      <w:r>
        <w:rPr>
          <w:rFonts w:cs="Arial" w:ascii="Arial" w:hAnsi="Arial"/>
          <w:b/>
          <w:bCs/>
          <w:sz w:val="22"/>
          <w:szCs w:val="22"/>
        </w:rPr>
        <w:t>Auditor Líder</w:t>
      </w:r>
      <w:r>
        <w:rPr>
          <w:rFonts w:cs="Arial" w:ascii="Arial" w:hAnsi="Arial"/>
          <w:sz w:val="22"/>
          <w:szCs w:val="22"/>
        </w:rPr>
        <w:t xml:space="preserve"> de los avances de evaluación.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Objetivos:</w:t>
      </w:r>
    </w:p>
    <w:p>
      <w:pPr>
        <w:pStyle w:val="Normal"/>
        <w:rPr/>
      </w:pPr>
      <w:r>
        <w:rPr>
          <w:rFonts w:cs="Arial" w:ascii="Arial" w:hAnsi="Arial"/>
          <w:sz w:val="22"/>
          <w:szCs w:val="22"/>
        </w:rPr>
        <w:t>Llevar a cabo las auditorías internas, de acuerdo con su ámbito de competencia.</w:t>
      </w:r>
    </w:p>
    <w:p>
      <w:pPr>
        <w:pStyle w:val="Normal"/>
        <w:rPr/>
      </w:pPr>
      <w:r>
        <w:rPr>
          <w:rFonts w:cs="Arial" w:ascii="Arial" w:hAnsi="Arial"/>
          <w:sz w:val="22"/>
          <w:szCs w:val="22"/>
        </w:rPr>
        <w:t xml:space="preserve">Criterios de competencia para la calificación, entrenamiento y selección de </w:t>
      </w:r>
      <w:r>
        <w:rPr>
          <w:rFonts w:cs="Arial" w:ascii="Arial" w:hAnsi="Arial"/>
          <w:b/>
          <w:bCs/>
          <w:sz w:val="22"/>
          <w:szCs w:val="22"/>
        </w:rPr>
        <w:t>Auditores Internos.</w:t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Analizar los datos obtenidos en las auditorías y colaborar en la mejora continua de la Estación de Servicio.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Perfil: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Grado académico: mínimo Licenciatura.</w:t>
      </w:r>
    </w:p>
    <w:p>
      <w:pPr>
        <w:pStyle w:val="Normal"/>
        <w:rPr/>
      </w:pPr>
      <w:r>
        <w:rPr>
          <w:rFonts w:cs="Arial" w:ascii="Arial" w:hAnsi="Arial"/>
          <w:sz w:val="22"/>
          <w:szCs w:val="22"/>
        </w:rPr>
        <w:t>Experiencia: haber participado en alguna auditoría de Sistema de Administración o de alguna otra organización similar.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Contar con un año cuando menos trabajando bajo los lineamientos del Sistema de Administración de Seguridad Industrial, Seguridad Operativa y de Protección al Medio Ambiente de la persona moral </w:t>
      </w:r>
      <w:r>
        <w:rPr>
          <w:rFonts w:eastAsia="Aparajita" w:cs="Aparajita" w:ascii="Aparajita" w:hAnsi="Aparajita"/>
          <w:b/>
          <w:i/>
          <w:iCs/>
          <w:highlight w:val="yellow"/>
        </w:rPr>
        <w:t>SUPERSERVICO CUATRO CAMINOS. S.A. DE C.V.</w:t>
      </w:r>
      <w:r>
        <w:rPr>
          <w:rFonts w:eastAsia="Aparajita" w:cs="Aparajita" w:ascii="Aparajita" w:hAnsi="Aparajita"/>
          <w:b/>
        </w:rPr>
        <w:t xml:space="preserve"> </w:t>
      </w:r>
      <w:r>
        <w:rPr>
          <w:rFonts w:cs="Arial" w:ascii="Arial" w:hAnsi="Arial"/>
          <w:sz w:val="22"/>
          <w:szCs w:val="22"/>
        </w:rPr>
        <w:t>Competencias (habilidades y/o aptitudes):</w:t>
      </w:r>
    </w:p>
    <w:p>
      <w:pPr>
        <w:pStyle w:val="Normal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Comunicación asertiva.</w:t>
      </w:r>
    </w:p>
    <w:p>
      <w:pPr>
        <w:pStyle w:val="Normal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Disposición.</w:t>
      </w:r>
    </w:p>
    <w:p>
      <w:pPr>
        <w:pStyle w:val="Normal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Habilidades directivas.</w:t>
      </w:r>
    </w:p>
    <w:p>
      <w:pPr>
        <w:pStyle w:val="Normal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Imparcial.</w:t>
      </w:r>
    </w:p>
    <w:p>
      <w:pPr>
        <w:pStyle w:val="Normal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Integrador.</w:t>
      </w:r>
    </w:p>
    <w:p>
      <w:pPr>
        <w:pStyle w:val="Normal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Liderazgo.</w:t>
      </w:r>
    </w:p>
    <w:p>
      <w:pPr>
        <w:pStyle w:val="Normal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Manejo de conflictos.</w:t>
      </w:r>
    </w:p>
    <w:p>
      <w:pPr>
        <w:pStyle w:val="Normal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Objetividad de juicio.</w:t>
      </w:r>
    </w:p>
    <w:p>
      <w:pPr>
        <w:pStyle w:val="Normal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Observador.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Responsabilidad:</w:t>
      </w:r>
    </w:p>
    <w:p>
      <w:pPr>
        <w:pStyle w:val="Normal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Llevar a cabo las auditorías internas.</w:t>
      </w:r>
    </w:p>
    <w:p>
      <w:pPr>
        <w:pStyle w:val="Normal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Elaborar el informe preliminar de auditoría.</w:t>
      </w:r>
    </w:p>
    <w:p>
      <w:pPr>
        <w:pStyle w:val="Normal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Aquellas que se deriven del Programa de auditorías.</w:t>
      </w:r>
    </w:p>
    <w:p>
      <w:pPr>
        <w:pStyle w:val="Normal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La </w:t>
      </w:r>
      <w:r>
        <w:rPr>
          <w:rFonts w:cs="Arial" w:ascii="Arial" w:hAnsi="Arial"/>
          <w:b/>
          <w:bCs/>
          <w:sz w:val="22"/>
          <w:szCs w:val="22"/>
          <w:highlight w:val="yellow"/>
        </w:rPr>
        <w:t>Alta Dirección</w:t>
      </w:r>
      <w:r>
        <w:rPr>
          <w:rFonts w:cs="Arial" w:ascii="Arial" w:hAnsi="Arial"/>
          <w:sz w:val="22"/>
          <w:szCs w:val="22"/>
        </w:rPr>
        <w:t xml:space="preserve"> notificará oficialmente la selección del grupo auditor a cada integrante.</w:t>
      </w:r>
    </w:p>
    <w:sectPr>
      <w:headerReference w:type="default" r:id="rId2"/>
      <w:type w:val="nextPage"/>
      <w:pgSz w:w="12240" w:h="15840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Aparajita"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45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2782"/>
      <w:gridCol w:w="5486"/>
      <w:gridCol w:w="1977"/>
    </w:tblGrid>
    <w:tr>
      <w:trPr>
        <w:trHeight w:val="356" w:hRule="atLeast"/>
        <w:cantSplit w:val="true"/>
      </w:trPr>
      <w:tc>
        <w:tcPr>
          <w:tcW w:w="278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parajita" w:hAnsi="Aparajita" w:cs="Aparajita"/>
              <w:b/>
              <w:lang w:val="es-ES"/>
            </w:rPr>
          </w:pPr>
          <w:r>
            <w:rPr>
              <w:rFonts w:cs="Aparajita" w:ascii="Aparajita" w:hAnsi="Aparajita"/>
              <w:b/>
              <w:sz w:val="28"/>
              <w:szCs w:val="20"/>
              <w:highlight w:val="yellow"/>
              <w:lang w:val="en-US" w:eastAsia="en-US"/>
            </w:rPr>
            <w:t>LOGO</w:t>
          </w:r>
        </w:p>
      </w:tc>
      <w:tc>
        <w:tcPr>
          <w:tcW w:w="548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parajita" w:hAnsi="Aparajita" w:eastAsia="Hei;Arial Unicode MS" w:cs="Aparajita"/>
              <w:b/>
              <w:sz w:val="23"/>
              <w:lang w:bidi="he-IL"/>
            </w:rPr>
          </w:pPr>
          <w:r>
            <w:rPr>
              <w:rFonts w:eastAsia="Aparajita" w:cs="Aparajita" w:ascii="Aparajita" w:hAnsi="Aparajita"/>
              <w:b/>
              <w:sz w:val="23"/>
              <w:szCs w:val="23"/>
            </w:rPr>
            <w:t xml:space="preserve"> </w:t>
          </w:r>
          <w:r>
            <w:rPr>
              <w:rFonts w:eastAsia="Aparajita" w:cs="Aparajita" w:ascii="Aparajita" w:hAnsi="Aparajita"/>
              <w:b/>
              <w:sz w:val="23"/>
              <w:szCs w:val="23"/>
              <w:highlight w:val="yellow"/>
            </w:rPr>
            <w:t>SUPERSERVICO CUATRO CAMINOS. SA DE CV</w:t>
          </w:r>
        </w:p>
      </w:tc>
      <w:tc>
        <w:tcPr>
          <w:tcW w:w="1977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rPr>
              <w:rFonts w:ascii="Aparajita" w:hAnsi="Aparajita" w:cs="Aparajita"/>
              <w:sz w:val="18"/>
              <w:szCs w:val="18"/>
            </w:rPr>
          </w:pPr>
          <w:r>
            <w:rPr>
              <w:rFonts w:cs="Aparajita" w:ascii="Aparajita" w:hAnsi="Aparajita"/>
              <w:sz w:val="18"/>
              <w:szCs w:val="18"/>
            </w:rPr>
            <w:t>Revisión: 0</w:t>
          </w:r>
        </w:p>
        <w:p>
          <w:pPr>
            <w:pStyle w:val="Normal"/>
            <w:rPr>
              <w:rFonts w:ascii="Aparajita" w:hAnsi="Aparajita" w:cs="Aparajita"/>
              <w:sz w:val="18"/>
              <w:szCs w:val="18"/>
            </w:rPr>
          </w:pPr>
          <w:r>
            <w:rPr>
              <w:rFonts w:cs="Aparajita" w:ascii="Aparajita" w:hAnsi="Aparajita"/>
              <w:sz w:val="18"/>
              <w:szCs w:val="18"/>
            </w:rPr>
            <w:t xml:space="preserve">Página </w:t>
          </w:r>
          <w:r>
            <w:rPr>
              <w:rFonts w:cs="Aparajita" w:ascii="Aparajita" w:hAnsi="Aparajita"/>
              <w:sz w:val="18"/>
              <w:szCs w:val="18"/>
            </w:rPr>
            <w:fldChar w:fldCharType="begin"/>
          </w:r>
          <w:r>
            <w:rPr>
              <w:sz w:val="18"/>
              <w:szCs w:val="18"/>
              <w:rFonts w:cs="Aparajita" w:ascii="Aparajita" w:hAnsi="Aparajita"/>
            </w:rPr>
            <w:instrText xml:space="preserve"> PAGE </w:instrText>
          </w:r>
          <w:r>
            <w:rPr>
              <w:sz w:val="18"/>
              <w:szCs w:val="18"/>
              <w:rFonts w:cs="Aparajita" w:ascii="Aparajita" w:hAnsi="Aparajita"/>
            </w:rPr>
            <w:fldChar w:fldCharType="separate"/>
          </w:r>
          <w:r>
            <w:rPr>
              <w:sz w:val="18"/>
              <w:szCs w:val="18"/>
              <w:rFonts w:cs="Aparajita" w:ascii="Aparajita" w:hAnsi="Aparajita"/>
            </w:rPr>
            <w:t>2</w:t>
          </w:r>
          <w:r>
            <w:rPr>
              <w:sz w:val="18"/>
              <w:szCs w:val="18"/>
              <w:rFonts w:cs="Aparajita" w:ascii="Aparajita" w:hAnsi="Aparajita"/>
            </w:rPr>
            <w:fldChar w:fldCharType="end"/>
          </w:r>
          <w:r>
            <w:rPr>
              <w:rFonts w:cs="Aparajita" w:ascii="Aparajita" w:hAnsi="Aparajita"/>
              <w:sz w:val="18"/>
              <w:szCs w:val="18"/>
            </w:rPr>
            <w:t xml:space="preserve"> de </w:t>
          </w:r>
          <w:r>
            <w:rPr>
              <w:rFonts w:cs="Aparajita" w:ascii="Aparajita" w:hAnsi="Aparajita"/>
              <w:sz w:val="18"/>
              <w:szCs w:val="18"/>
            </w:rPr>
            <w:fldChar w:fldCharType="begin"/>
          </w:r>
          <w:r>
            <w:rPr>
              <w:sz w:val="18"/>
              <w:szCs w:val="18"/>
              <w:rFonts w:cs="Aparajita" w:ascii="Aparajita" w:hAnsi="Aparajita"/>
            </w:rPr>
            <w:instrText xml:space="preserve"> NUMPAGES \* ARABIC </w:instrText>
          </w:r>
          <w:r>
            <w:rPr>
              <w:sz w:val="18"/>
              <w:szCs w:val="18"/>
              <w:rFonts w:cs="Aparajita" w:ascii="Aparajita" w:hAnsi="Aparajita"/>
            </w:rPr>
            <w:fldChar w:fldCharType="separate"/>
          </w:r>
          <w:r>
            <w:rPr>
              <w:sz w:val="18"/>
              <w:szCs w:val="18"/>
              <w:rFonts w:cs="Aparajita" w:ascii="Aparajita" w:hAnsi="Aparajita"/>
            </w:rPr>
            <w:t>2</w:t>
          </w:r>
          <w:r>
            <w:rPr>
              <w:sz w:val="18"/>
              <w:szCs w:val="18"/>
              <w:rFonts w:cs="Aparajita" w:ascii="Aparajita" w:hAnsi="Aparajita"/>
            </w:rPr>
            <w:fldChar w:fldCharType="end"/>
          </w:r>
        </w:p>
        <w:p>
          <w:pPr>
            <w:pStyle w:val="Normal"/>
            <w:rPr>
              <w:rFonts w:ascii="Aparajita" w:hAnsi="Aparajita" w:cs="Aparajita"/>
              <w:sz w:val="18"/>
              <w:szCs w:val="18"/>
            </w:rPr>
          </w:pPr>
          <w:r>
            <w:rPr>
              <w:rFonts w:cs="Aparajita" w:ascii="Aparajita" w:hAnsi="Aparajita"/>
              <w:sz w:val="18"/>
              <w:szCs w:val="18"/>
            </w:rPr>
            <w:t xml:space="preserve">Efectivo: </w:t>
          </w:r>
          <w:r>
            <w:rPr>
              <w:rFonts w:cs="Aparajita" w:ascii="Aparajita" w:hAnsi="Aparajita"/>
              <w:sz w:val="18"/>
              <w:szCs w:val="18"/>
              <w:highlight w:val="yellow"/>
            </w:rPr>
            <w:t>28/04/2025</w:t>
          </w:r>
        </w:p>
        <w:p>
          <w:pPr>
            <w:pStyle w:val="Normal"/>
            <w:rPr>
              <w:rFonts w:ascii="Aparajita" w:hAnsi="Aparajita" w:cs="Aparajita"/>
              <w:sz w:val="18"/>
              <w:szCs w:val="18"/>
            </w:rPr>
          </w:pPr>
          <w:r>
            <w:rPr>
              <w:rFonts w:cs="Aparajita" w:ascii="Aparajita" w:hAnsi="Aparajita"/>
              <w:sz w:val="18"/>
              <w:szCs w:val="18"/>
            </w:rPr>
          </w:r>
        </w:p>
      </w:tc>
    </w:tr>
    <w:tr>
      <w:trPr>
        <w:cantSplit w:val="true"/>
      </w:trPr>
      <w:tc>
        <w:tcPr>
          <w:tcW w:w="278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parajita" w:hAnsi="Aparajita" w:cs="Aparajita"/>
              <w:b/>
              <w:lang w:val="es-ES"/>
            </w:rPr>
          </w:pPr>
          <w:r>
            <w:rPr>
              <w:rFonts w:cs="Aparajita" w:ascii="Aparajita" w:hAnsi="Aparajita"/>
              <w:b/>
              <w:lang w:val="es-ES"/>
            </w:rPr>
          </w:r>
        </w:p>
      </w:tc>
      <w:tc>
        <w:tcPr>
          <w:tcW w:w="548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napToGrid w:val="false"/>
            <w:rPr>
              <w:rFonts w:ascii="Aparajita" w:hAnsi="Aparajita" w:cs="Aparajita"/>
              <w:b/>
              <w:lang w:val="es-ES"/>
            </w:rPr>
          </w:pPr>
          <w:r>
            <w:rPr>
              <w:rFonts w:cs="Aparajita" w:ascii="Aparajita" w:hAnsi="Aparajita"/>
              <w:b/>
              <w:lang w:val="es-ES"/>
            </w:rPr>
          </w:r>
        </w:p>
      </w:tc>
      <w:tc>
        <w:tcPr>
          <w:tcW w:w="1977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napToGrid w:val="false"/>
            <w:rPr>
              <w:rFonts w:ascii="Aparajita" w:hAnsi="Aparajita" w:cs="Aparajita"/>
              <w:lang w:val="es-ES"/>
            </w:rPr>
          </w:pPr>
          <w:r>
            <w:rPr>
              <w:rFonts w:cs="Aparajita" w:ascii="Aparajita" w:hAnsi="Aparajita"/>
              <w:lang w:val="es-ES"/>
            </w:rPr>
          </w:r>
        </w:p>
      </w:tc>
    </w:tr>
    <w:tr>
      <w:trPr>
        <w:trHeight w:val="1105" w:hRule="atLeast"/>
        <w:cantSplit w:val="true"/>
      </w:trPr>
      <w:tc>
        <w:tcPr>
          <w:tcW w:w="278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parajita" w:hAnsi="Aparajita" w:cs="Aparajita"/>
              <w:b/>
              <w:lang w:val="es-ES"/>
            </w:rPr>
          </w:pPr>
          <w:r>
            <w:rPr>
              <w:rFonts w:cs="Aparajita" w:ascii="Aparajita" w:hAnsi="Aparajita"/>
              <w:b/>
              <w:lang w:val="es-ES"/>
            </w:rPr>
          </w:r>
        </w:p>
      </w:tc>
      <w:tc>
        <w:tcPr>
          <w:tcW w:w="548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cs="Aparajita" w:ascii="Aparajita" w:hAnsi="Aparajita"/>
              <w:lang w:val="es-ES"/>
            </w:rPr>
            <w:t>F-15-01</w:t>
          </w:r>
        </w:p>
        <w:p>
          <w:pPr>
            <w:pStyle w:val="Normal"/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cs="Aparajita" w:ascii="Aparajita" w:hAnsi="Aparajita"/>
              <w:lang w:val="es-ES"/>
            </w:rPr>
            <w:t>Selección y Calificación de Auditores Internos</w:t>
          </w:r>
        </w:p>
      </w:tc>
      <w:tc>
        <w:tcPr>
          <w:tcW w:w="1977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napToGrid w:val="false"/>
            <w:rPr>
              <w:rFonts w:ascii="Aparajita" w:hAnsi="Aparajita" w:cs="Aparajita"/>
              <w:lang w:val="es-ES"/>
            </w:rPr>
          </w:pPr>
          <w:r>
            <w:rPr>
              <w:rFonts w:cs="Aparajita" w:ascii="Aparajita" w:hAnsi="Aparajita"/>
              <w:lang w:val="es-ES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96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Calibri" w:hAnsi="Calibri" w:eastAsia="Times New Roman" w:cs="Times New Roman"/>
      <w:color w:val="auto"/>
      <w:sz w:val="24"/>
      <w:szCs w:val="24"/>
      <w:lang w:val="es-MX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character" w:styleId="EncabezadoCar">
    <w:name w:val="Encabezado Car"/>
    <w:basedOn w:val="Fuentedeprrafopredeter"/>
    <w:qFormat/>
    <w:rPr/>
  </w:style>
  <w:style w:type="character" w:styleId="PiedepginaCar">
    <w:name w:val="Pie de página Car"/>
    <w:basedOn w:val="Fuentedeprrafopredeter"/>
    <w:qFormat/>
    <w:rPr/>
  </w:style>
  <w:style w:type="character" w:styleId="PageNumber">
    <w:name w:val="Page Number"/>
    <w:basedOn w:val="Fuentedeprrafopredet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2022-08-15T18:05:00Z</dcterms:created>
  <dc:creator>MIGUEL BECKER</dc:creator>
  <dc:description/>
  <cp:keywords/>
  <dc:language>en-US</dc:language>
  <cp:lastModifiedBy>Zaira Sibel Parra Blanco</cp:lastModifiedBy>
  <cp:lastPrinted>2019-03-17T17:35:00Z</cp:lastPrinted>
  <dcterms:modified xsi:type="dcterms:W3CDTF">2026-02-10T21:15:00Z</dcterms:modified>
  <cp:revision>8</cp:revision>
  <dc:subject/>
  <dc:title/>
</cp:coreProperties>
</file>