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B8D2" w14:textId="77777777" w:rsidR="00A91092" w:rsidRDefault="003E3FD8">
      <w:pPr>
        <w:rPr>
          <w:rFonts w:ascii="Arial" w:eastAsia="Arial" w:hAnsi="Arial" w:cs="Arial"/>
          <w:b/>
          <w:sz w:val="22"/>
          <w:szCs w:val="22"/>
        </w:rPr>
      </w:pPr>
      <w:r>
        <w:rPr>
          <w:rFonts w:ascii="Arial" w:eastAsia="Arial" w:hAnsi="Arial" w:cs="Arial"/>
          <w:b/>
          <w:sz w:val="22"/>
          <w:szCs w:val="22"/>
        </w:rPr>
        <w:t>CONTENIDO</w:t>
      </w:r>
    </w:p>
    <w:p w14:paraId="629042A1" w14:textId="77777777" w:rsidR="00A91092" w:rsidRDefault="00A91092">
      <w:pPr>
        <w:rPr>
          <w:rFonts w:ascii="Arial" w:eastAsia="Arial" w:hAnsi="Arial" w:cs="Arial"/>
          <w:sz w:val="22"/>
          <w:szCs w:val="22"/>
        </w:rPr>
      </w:pPr>
    </w:p>
    <w:p w14:paraId="5358FB5F" w14:textId="77777777" w:rsidR="00A91092" w:rsidRDefault="003E3FD8">
      <w:pPr>
        <w:rPr>
          <w:rFonts w:ascii="Arial" w:eastAsia="Arial" w:hAnsi="Arial" w:cs="Arial"/>
          <w:sz w:val="22"/>
          <w:szCs w:val="22"/>
        </w:rPr>
      </w:pPr>
      <w:r>
        <w:rPr>
          <w:rFonts w:ascii="Arial" w:eastAsia="Arial" w:hAnsi="Arial" w:cs="Arial"/>
          <w:sz w:val="22"/>
          <w:szCs w:val="22"/>
        </w:rPr>
        <w:t xml:space="preserve">1.    OBJETIVO </w:t>
      </w:r>
    </w:p>
    <w:p w14:paraId="17B04009" w14:textId="77777777" w:rsidR="00A91092" w:rsidRDefault="003E3FD8">
      <w:pPr>
        <w:rPr>
          <w:rFonts w:ascii="Arial" w:eastAsia="Arial" w:hAnsi="Arial" w:cs="Arial"/>
          <w:sz w:val="22"/>
          <w:szCs w:val="22"/>
        </w:rPr>
      </w:pPr>
      <w:r>
        <w:rPr>
          <w:rFonts w:ascii="Arial" w:eastAsia="Arial" w:hAnsi="Arial" w:cs="Arial"/>
          <w:sz w:val="22"/>
          <w:szCs w:val="22"/>
        </w:rPr>
        <w:t>2.    ALCANCE</w:t>
      </w:r>
    </w:p>
    <w:p w14:paraId="5F95488C" w14:textId="77777777" w:rsidR="00A91092" w:rsidRDefault="003E3FD8">
      <w:pPr>
        <w:rPr>
          <w:rFonts w:ascii="Arial" w:eastAsia="Arial" w:hAnsi="Arial" w:cs="Arial"/>
          <w:sz w:val="22"/>
          <w:szCs w:val="22"/>
        </w:rPr>
      </w:pPr>
      <w:r>
        <w:rPr>
          <w:rFonts w:ascii="Arial" w:eastAsia="Arial" w:hAnsi="Arial" w:cs="Arial"/>
          <w:sz w:val="22"/>
          <w:szCs w:val="22"/>
        </w:rPr>
        <w:t>3.    RESPONSABLES</w:t>
      </w:r>
    </w:p>
    <w:p w14:paraId="7D0D144C" w14:textId="77777777" w:rsidR="00A91092" w:rsidRDefault="003E3FD8">
      <w:pPr>
        <w:rPr>
          <w:rFonts w:ascii="Arial" w:eastAsia="Arial" w:hAnsi="Arial" w:cs="Arial"/>
          <w:sz w:val="22"/>
          <w:szCs w:val="22"/>
        </w:rPr>
      </w:pPr>
      <w:r>
        <w:rPr>
          <w:rFonts w:ascii="Arial" w:eastAsia="Arial" w:hAnsi="Arial" w:cs="Arial"/>
          <w:sz w:val="22"/>
          <w:szCs w:val="22"/>
        </w:rPr>
        <w:t xml:space="preserve">4.    ACCIONES </w:t>
      </w:r>
    </w:p>
    <w:p w14:paraId="79D0A7F5" w14:textId="77777777" w:rsidR="00A91092" w:rsidRDefault="003E3FD8">
      <w:pPr>
        <w:rPr>
          <w:rFonts w:ascii="Arial" w:eastAsia="Arial" w:hAnsi="Arial" w:cs="Arial"/>
          <w:sz w:val="22"/>
          <w:szCs w:val="22"/>
        </w:rPr>
      </w:pPr>
      <w:r>
        <w:rPr>
          <w:rFonts w:ascii="Arial" w:eastAsia="Arial" w:hAnsi="Arial" w:cs="Arial"/>
          <w:sz w:val="22"/>
          <w:szCs w:val="22"/>
        </w:rPr>
        <w:t>5.    REGISTROS</w:t>
      </w:r>
    </w:p>
    <w:p w14:paraId="54C8680D" w14:textId="77777777" w:rsidR="00A91092" w:rsidRDefault="003E3FD8">
      <w:pPr>
        <w:rPr>
          <w:rFonts w:ascii="Arial" w:eastAsia="Arial" w:hAnsi="Arial" w:cs="Arial"/>
          <w:sz w:val="22"/>
          <w:szCs w:val="22"/>
        </w:rPr>
      </w:pPr>
      <w:r>
        <w:rPr>
          <w:rFonts w:ascii="Arial" w:eastAsia="Arial" w:hAnsi="Arial" w:cs="Arial"/>
          <w:sz w:val="22"/>
          <w:szCs w:val="22"/>
        </w:rPr>
        <w:t>6.    IDENTIFICACIÓN DE CAMBIOS</w:t>
      </w:r>
    </w:p>
    <w:p w14:paraId="274C92EA" w14:textId="77777777" w:rsidR="00A91092" w:rsidRDefault="00A91092">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3FACECD4" w14:textId="77777777" w:rsidR="00A91092" w:rsidRDefault="003E3FD8">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68066857" w14:textId="77777777" w:rsidR="00A91092" w:rsidRDefault="003E3FD8">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 xml:space="preserve">1.1 </w:t>
      </w:r>
      <w:r>
        <w:rPr>
          <w:rFonts w:ascii="Arial" w:eastAsia="Arial" w:hAnsi="Arial" w:cs="Arial"/>
          <w:color w:val="000000"/>
          <w:sz w:val="22"/>
          <w:szCs w:val="22"/>
        </w:rPr>
        <w:t>Identificar e instrumentar las mejores prácticas y estándares disponibles a nivel nacional o internacional en todas las actividades, procesos operativos y equipos que se consideren relevantes para el cumplimiento de los objetivos del Sistema de Administración.</w:t>
      </w:r>
    </w:p>
    <w:p w14:paraId="58DDBDF3" w14:textId="77777777" w:rsidR="00A91092" w:rsidRDefault="00A91092">
      <w:pPr>
        <w:pBdr>
          <w:top w:val="nil"/>
          <w:left w:val="nil"/>
          <w:bottom w:val="nil"/>
          <w:right w:val="nil"/>
          <w:between w:val="nil"/>
        </w:pBdr>
        <w:ind w:left="360"/>
        <w:rPr>
          <w:rFonts w:ascii="Arial" w:eastAsia="Arial" w:hAnsi="Arial" w:cs="Arial"/>
          <w:color w:val="000000"/>
          <w:sz w:val="22"/>
          <w:szCs w:val="22"/>
        </w:rPr>
      </w:pPr>
    </w:p>
    <w:p w14:paraId="4DCD0624" w14:textId="77777777" w:rsidR="00A91092" w:rsidRDefault="003E3FD8">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4D717E60" w14:textId="77777777" w:rsidR="00A91092" w:rsidRDefault="003E3FD8">
      <w:pPr>
        <w:rPr>
          <w:rFonts w:ascii="Arial" w:eastAsia="Arial" w:hAnsi="Arial" w:cs="Arial"/>
          <w:sz w:val="22"/>
          <w:szCs w:val="22"/>
        </w:rPr>
      </w:pPr>
      <w:r>
        <w:rPr>
          <w:rFonts w:ascii="Arial" w:eastAsia="Arial" w:hAnsi="Arial" w:cs="Arial"/>
          <w:b/>
          <w:sz w:val="22"/>
          <w:szCs w:val="22"/>
        </w:rPr>
        <w:t xml:space="preserve">2.1 </w:t>
      </w:r>
      <w:r>
        <w:rPr>
          <w:rFonts w:ascii="Arial" w:eastAsia="Arial" w:hAnsi="Arial" w:cs="Arial"/>
          <w:sz w:val="22"/>
          <w:szCs w:val="22"/>
        </w:rPr>
        <w:t>Este procedimiento debe ser aplicado en toda la estación.</w:t>
      </w:r>
    </w:p>
    <w:p w14:paraId="160A06EA" w14:textId="77777777" w:rsidR="00A91092" w:rsidRDefault="00A91092">
      <w:pPr>
        <w:pBdr>
          <w:top w:val="nil"/>
          <w:left w:val="nil"/>
          <w:bottom w:val="nil"/>
          <w:right w:val="nil"/>
          <w:between w:val="nil"/>
        </w:pBdr>
        <w:spacing w:after="200"/>
        <w:ind w:left="1701"/>
        <w:rPr>
          <w:rFonts w:ascii="Open Sans" w:eastAsia="Open Sans" w:hAnsi="Open Sans" w:cs="Open Sans"/>
          <w:color w:val="000000"/>
          <w:sz w:val="20"/>
          <w:szCs w:val="20"/>
        </w:rPr>
      </w:pPr>
    </w:p>
    <w:p w14:paraId="19B7F0EA" w14:textId="77777777" w:rsidR="00A91092" w:rsidRDefault="003E3FD8">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 xml:space="preserve">3. RESPONSABLES </w:t>
      </w:r>
    </w:p>
    <w:p w14:paraId="40A1F36F" w14:textId="5003F89C" w:rsidR="00A91092" w:rsidRDefault="003E3FD8">
      <w:pPr>
        <w:rPr>
          <w:rFonts w:ascii="Arial" w:eastAsia="Arial" w:hAnsi="Arial" w:cs="Arial"/>
          <w:sz w:val="22"/>
          <w:szCs w:val="22"/>
        </w:rPr>
      </w:pPr>
      <w:r>
        <w:rPr>
          <w:rFonts w:ascii="Arial" w:eastAsia="Arial" w:hAnsi="Arial" w:cs="Arial"/>
          <w:b/>
          <w:sz w:val="22"/>
          <w:szCs w:val="22"/>
        </w:rPr>
        <w:t xml:space="preserve">3.1 </w:t>
      </w:r>
      <w:r>
        <w:rPr>
          <w:rFonts w:ascii="Arial" w:eastAsia="Arial" w:hAnsi="Arial" w:cs="Arial"/>
          <w:sz w:val="22"/>
          <w:szCs w:val="22"/>
        </w:rPr>
        <w:t xml:space="preserve">El </w:t>
      </w:r>
      <w:r w:rsidRPr="00122E71">
        <w:rPr>
          <w:rFonts w:ascii="Arial" w:eastAsia="Arial" w:hAnsi="Arial" w:cs="Arial"/>
          <w:b/>
          <w:bCs/>
          <w:sz w:val="22"/>
          <w:szCs w:val="22"/>
        </w:rPr>
        <w:t xml:space="preserve">Representante Técnico, </w:t>
      </w:r>
      <w:r w:rsidRPr="006065FB">
        <w:rPr>
          <w:rFonts w:ascii="Arial" w:eastAsia="Arial" w:hAnsi="Arial" w:cs="Arial"/>
          <w:b/>
          <w:bCs/>
          <w:sz w:val="22"/>
          <w:szCs w:val="22"/>
          <w:highlight w:val="yellow"/>
        </w:rPr>
        <w:t>Alta Dirección</w:t>
      </w:r>
      <w:r>
        <w:rPr>
          <w:rFonts w:ascii="Arial" w:eastAsia="Arial" w:hAnsi="Arial" w:cs="Arial"/>
          <w:sz w:val="22"/>
          <w:szCs w:val="22"/>
        </w:rPr>
        <w:t xml:space="preserve"> en conjunto con </w:t>
      </w:r>
      <w:r w:rsidR="00D7700F">
        <w:rPr>
          <w:rFonts w:ascii="Arial" w:eastAsia="Arial" w:hAnsi="Arial" w:cs="Arial"/>
          <w:sz w:val="22"/>
          <w:szCs w:val="22"/>
        </w:rPr>
        <w:t xml:space="preserve">el </w:t>
      </w:r>
      <w:r w:rsidR="00D7700F" w:rsidRPr="006065FB">
        <w:rPr>
          <w:rFonts w:ascii="Arial" w:eastAsia="Arial" w:hAnsi="Arial" w:cs="Arial"/>
          <w:b/>
          <w:bCs/>
          <w:sz w:val="22"/>
          <w:szCs w:val="22"/>
          <w:highlight w:val="yellow"/>
        </w:rPr>
        <w:t>Supervisor</w:t>
      </w:r>
      <w:r w:rsidRPr="006065FB">
        <w:rPr>
          <w:rFonts w:ascii="Arial" w:eastAsia="Arial" w:hAnsi="Arial" w:cs="Arial"/>
          <w:b/>
          <w:bCs/>
          <w:sz w:val="22"/>
          <w:szCs w:val="22"/>
          <w:highlight w:val="yellow"/>
        </w:rPr>
        <w:t xml:space="preserve"> de Estación</w:t>
      </w:r>
      <w:r>
        <w:rPr>
          <w:rFonts w:ascii="Arial" w:eastAsia="Arial" w:hAnsi="Arial" w:cs="Arial"/>
          <w:sz w:val="22"/>
          <w:szCs w:val="22"/>
        </w:rPr>
        <w:t xml:space="preserve"> son los responsables de su correcta aplicación.</w:t>
      </w:r>
    </w:p>
    <w:p w14:paraId="2004CC88" w14:textId="77777777" w:rsidR="00A91092" w:rsidRDefault="00A91092">
      <w:pPr>
        <w:pBdr>
          <w:top w:val="nil"/>
          <w:left w:val="nil"/>
          <w:bottom w:val="nil"/>
          <w:right w:val="nil"/>
          <w:between w:val="nil"/>
        </w:pBdr>
        <w:spacing w:after="200"/>
        <w:ind w:left="1701"/>
        <w:rPr>
          <w:rFonts w:ascii="Open Sans" w:eastAsia="Open Sans" w:hAnsi="Open Sans" w:cs="Open Sans"/>
          <w:color w:val="000000"/>
          <w:sz w:val="20"/>
          <w:szCs w:val="20"/>
        </w:rPr>
      </w:pPr>
    </w:p>
    <w:p w14:paraId="732743C3" w14:textId="77777777" w:rsidR="00A91092" w:rsidRDefault="003E3FD8" w:rsidP="00122E71">
      <w:pPr>
        <w:keepNext/>
        <w:pBdr>
          <w:top w:val="nil"/>
          <w:left w:val="nil"/>
          <w:bottom w:val="nil"/>
          <w:right w:val="nil"/>
          <w:between w:val="nil"/>
        </w:pBdr>
        <w:tabs>
          <w:tab w:val="left" w:pos="0"/>
        </w:tabs>
        <w:ind w:right="104"/>
        <w:rPr>
          <w:rFonts w:ascii="Arial" w:eastAsia="Arial" w:hAnsi="Arial" w:cs="Arial"/>
          <w:color w:val="000000"/>
          <w:sz w:val="22"/>
          <w:szCs w:val="22"/>
        </w:rPr>
      </w:pPr>
      <w:r>
        <w:rPr>
          <w:rFonts w:ascii="Arial" w:eastAsia="Arial" w:hAnsi="Arial" w:cs="Arial"/>
          <w:b/>
          <w:color w:val="000000"/>
          <w:sz w:val="22"/>
          <w:szCs w:val="22"/>
        </w:rPr>
        <w:t>4. ACCIONES</w:t>
      </w:r>
    </w:p>
    <w:p w14:paraId="445F7F2F" w14:textId="77777777" w:rsidR="00A91092" w:rsidRDefault="003E3FD8" w:rsidP="00122E71">
      <w:pPr>
        <w:rPr>
          <w:rFonts w:ascii="Arial" w:eastAsia="Arial" w:hAnsi="Arial" w:cs="Arial"/>
          <w:sz w:val="22"/>
          <w:szCs w:val="22"/>
        </w:rPr>
      </w:pPr>
      <w:r>
        <w:rPr>
          <w:rFonts w:ascii="Arial" w:eastAsia="Arial" w:hAnsi="Arial" w:cs="Arial"/>
          <w:b/>
          <w:sz w:val="22"/>
          <w:szCs w:val="22"/>
        </w:rPr>
        <w:t xml:space="preserve">4.1 </w:t>
      </w:r>
      <w:r>
        <w:rPr>
          <w:rFonts w:ascii="Arial" w:eastAsia="Arial" w:hAnsi="Arial" w:cs="Arial"/>
          <w:sz w:val="22"/>
          <w:szCs w:val="22"/>
        </w:rPr>
        <w:t>Identificar las mejores prácticas y estándares recomendados para las actividades de expendio de combustibles, en lo que se refiere al diseño, construcción, mantenimiento e inspección de las instalaciones, los procesos y los sistemas de seguridad.</w:t>
      </w:r>
    </w:p>
    <w:p w14:paraId="1E9F04EB" w14:textId="77777777" w:rsidR="00A91092" w:rsidRDefault="003E3FD8">
      <w:pPr>
        <w:rPr>
          <w:rFonts w:ascii="Arial" w:eastAsia="Arial" w:hAnsi="Arial" w:cs="Arial"/>
          <w:sz w:val="22"/>
          <w:szCs w:val="22"/>
        </w:rPr>
      </w:pPr>
      <w:r>
        <w:rPr>
          <w:rFonts w:ascii="Arial" w:eastAsia="Arial" w:hAnsi="Arial" w:cs="Arial"/>
          <w:b/>
          <w:sz w:val="22"/>
          <w:szCs w:val="22"/>
        </w:rPr>
        <w:t xml:space="preserve">4.2 </w:t>
      </w:r>
      <w:r>
        <w:rPr>
          <w:rFonts w:ascii="Arial" w:eastAsia="Arial" w:hAnsi="Arial" w:cs="Arial"/>
          <w:sz w:val="22"/>
          <w:szCs w:val="22"/>
        </w:rPr>
        <w:t>Investigar acerca de las mejores prácticas y estándares establecidos, el marco normativo y la regulación nacional e internacional aplicable para la actividad de expendio de petrolíferos, así como en la literatura especializada, enfocadas en las etapas de diseño, construcción, operación, mantenimiento e inspección de las instalaciones, los procesos y los sistemas de seguridad que les sean aplicables, así como su implantación, razón por la cual, para adoptarlas, es de suma importancia ya que evitan la improvisación y promueven la acción preventiva en la empresa por lo que se requiere adaptarlas a las características propias de la estación de servicio. De esta manera proporciona información acerca de la situación de la ejecución, sirviendo como fundamento al reiniciarse al proceso de planeación.</w:t>
      </w:r>
    </w:p>
    <w:p w14:paraId="558C72DA" w14:textId="77777777" w:rsidR="00A91092" w:rsidRDefault="003E3FD8">
      <w:pPr>
        <w:rPr>
          <w:rFonts w:ascii="Arial" w:eastAsia="Arial" w:hAnsi="Arial" w:cs="Arial"/>
          <w:sz w:val="22"/>
          <w:szCs w:val="22"/>
        </w:rPr>
      </w:pPr>
      <w:r>
        <w:rPr>
          <w:rFonts w:ascii="Arial" w:eastAsia="Arial" w:hAnsi="Arial" w:cs="Arial"/>
          <w:sz w:val="22"/>
          <w:szCs w:val="22"/>
        </w:rPr>
        <w:t>Para el caso de las etapas de diseño y construcción, estas no aplicarán por ser una estación de servicio que ya se encuentra en la etapa de inicio de operación.</w:t>
      </w:r>
    </w:p>
    <w:p w14:paraId="081EF9FA" w14:textId="77777777" w:rsidR="00A91092" w:rsidRDefault="003E3FD8" w:rsidP="00122E71">
      <w:pPr>
        <w:rPr>
          <w:rFonts w:ascii="Arial" w:eastAsia="Arial" w:hAnsi="Arial" w:cs="Arial"/>
          <w:sz w:val="22"/>
          <w:szCs w:val="22"/>
        </w:rPr>
      </w:pPr>
      <w:r>
        <w:rPr>
          <w:rFonts w:ascii="Arial" w:eastAsia="Arial" w:hAnsi="Arial" w:cs="Arial"/>
          <w:b/>
          <w:sz w:val="22"/>
          <w:szCs w:val="22"/>
        </w:rPr>
        <w:t xml:space="preserve">4.3 </w:t>
      </w:r>
      <w:r>
        <w:rPr>
          <w:rFonts w:ascii="Arial" w:eastAsia="Arial" w:hAnsi="Arial" w:cs="Arial"/>
          <w:sz w:val="22"/>
          <w:szCs w:val="22"/>
        </w:rPr>
        <w:t xml:space="preserve">Establecer un periodo de 3 meses para la revisión y actualización de las mejores prácticas y estándares identificados, usando para esto el formato </w:t>
      </w:r>
      <w:r w:rsidRPr="00122E71">
        <w:rPr>
          <w:rFonts w:ascii="Arial" w:eastAsia="Arial" w:hAnsi="Arial" w:cs="Arial"/>
          <w:b/>
          <w:bCs/>
          <w:sz w:val="22"/>
          <w:szCs w:val="22"/>
        </w:rPr>
        <w:t>F-09-02 Programa de Revisión y Actualización de MPE</w:t>
      </w:r>
      <w:r>
        <w:rPr>
          <w:rFonts w:ascii="Arial" w:eastAsia="Arial" w:hAnsi="Arial" w:cs="Arial"/>
          <w:sz w:val="22"/>
          <w:szCs w:val="22"/>
        </w:rPr>
        <w:t xml:space="preserve"> y con ello definir el Programa de Revisión y Actualización de MPE.</w:t>
      </w:r>
    </w:p>
    <w:p w14:paraId="757743F9" w14:textId="69F9B9D2" w:rsidR="00A91092" w:rsidRDefault="003E3FD8">
      <w:pPr>
        <w:rPr>
          <w:rFonts w:ascii="Arial" w:eastAsia="Arial" w:hAnsi="Arial" w:cs="Arial"/>
          <w:sz w:val="22"/>
          <w:szCs w:val="22"/>
        </w:rPr>
      </w:pPr>
      <w:r>
        <w:rPr>
          <w:rFonts w:ascii="Arial" w:eastAsia="Arial" w:hAnsi="Arial" w:cs="Arial"/>
          <w:b/>
          <w:sz w:val="22"/>
          <w:szCs w:val="22"/>
        </w:rPr>
        <w:t xml:space="preserve">4.4 </w:t>
      </w:r>
      <w:r>
        <w:rPr>
          <w:rFonts w:ascii="Arial" w:eastAsia="Arial" w:hAnsi="Arial" w:cs="Arial"/>
          <w:sz w:val="22"/>
          <w:szCs w:val="22"/>
        </w:rPr>
        <w:t xml:space="preserve">Elaborar un inventario con las mejores prácticas y estándares identificados utilizando el formato </w:t>
      </w:r>
      <w:r w:rsidRPr="00122E71">
        <w:rPr>
          <w:rFonts w:ascii="Arial" w:eastAsia="Arial" w:hAnsi="Arial" w:cs="Arial"/>
          <w:b/>
          <w:bCs/>
          <w:sz w:val="22"/>
          <w:szCs w:val="22"/>
        </w:rPr>
        <w:t>F-09-01 Relación de Mejores Prácticas y Estándares</w:t>
      </w:r>
      <w:r>
        <w:rPr>
          <w:rFonts w:ascii="Arial" w:eastAsia="Arial" w:hAnsi="Arial" w:cs="Arial"/>
          <w:sz w:val="22"/>
          <w:szCs w:val="22"/>
        </w:rPr>
        <w:t xml:space="preserve">, que contenga la siguiente información: organización, año de emisión, actividades a las que aplica, aplicación (en qué etapa del proyecto se puede implementar) y responsable de su aplicación, si es el caso de requerir implantarlo y se adapta a los recursos de la estación de servicio. </w:t>
      </w:r>
    </w:p>
    <w:p w14:paraId="391CE812" w14:textId="4F2217D9" w:rsidR="00A91092" w:rsidRDefault="003E3FD8">
      <w:pPr>
        <w:rPr>
          <w:rFonts w:ascii="Arial" w:eastAsia="Arial" w:hAnsi="Arial" w:cs="Arial"/>
          <w:sz w:val="22"/>
          <w:szCs w:val="22"/>
        </w:rPr>
      </w:pPr>
      <w:r>
        <w:rPr>
          <w:rFonts w:ascii="Arial" w:eastAsia="Arial" w:hAnsi="Arial" w:cs="Arial"/>
          <w:b/>
          <w:sz w:val="22"/>
          <w:szCs w:val="22"/>
        </w:rPr>
        <w:lastRenderedPageBreak/>
        <w:t xml:space="preserve">4.5 </w:t>
      </w:r>
      <w:r>
        <w:rPr>
          <w:rFonts w:ascii="Arial" w:eastAsia="Arial" w:hAnsi="Arial" w:cs="Arial"/>
          <w:sz w:val="22"/>
          <w:szCs w:val="22"/>
        </w:rPr>
        <w:t>Documentar la revisión y actualización del inventario de acuerdo a la calendarización y mantener los registros al día.</w:t>
      </w:r>
    </w:p>
    <w:p w14:paraId="0321FA55" w14:textId="2C5A8CE6" w:rsidR="00A91092" w:rsidRDefault="003E3FD8">
      <w:pPr>
        <w:rPr>
          <w:rFonts w:ascii="Arial" w:eastAsia="Arial" w:hAnsi="Arial" w:cs="Arial"/>
          <w:sz w:val="22"/>
          <w:szCs w:val="22"/>
        </w:rPr>
      </w:pPr>
      <w:r>
        <w:rPr>
          <w:rFonts w:ascii="Arial" w:eastAsia="Arial" w:hAnsi="Arial" w:cs="Arial"/>
          <w:b/>
          <w:sz w:val="22"/>
          <w:szCs w:val="22"/>
        </w:rPr>
        <w:t xml:space="preserve">4.6 </w:t>
      </w:r>
      <w:r>
        <w:rPr>
          <w:rFonts w:ascii="Arial" w:eastAsia="Arial" w:hAnsi="Arial" w:cs="Arial"/>
          <w:sz w:val="22"/>
          <w:szCs w:val="22"/>
        </w:rPr>
        <w:t>Evaluar las mejores prácticas y estándares de acuerdo a criterios previamente definidos por la alta dirección, para su aplicación en la estación de servicios en las diferentes etapas del proyecto cuando aplique, si es un requisito legal, la economía en su aplicación, las capacidades del personal y la disponibilidad de personal capacitado.</w:t>
      </w:r>
    </w:p>
    <w:p w14:paraId="498D3937" w14:textId="77777777" w:rsidR="00A91092" w:rsidRDefault="003E3FD8">
      <w:pPr>
        <w:rPr>
          <w:rFonts w:ascii="Arial" w:eastAsia="Arial" w:hAnsi="Arial" w:cs="Arial"/>
          <w:sz w:val="22"/>
          <w:szCs w:val="22"/>
        </w:rPr>
      </w:pPr>
      <w:r>
        <w:rPr>
          <w:rFonts w:ascii="Arial" w:eastAsia="Arial" w:hAnsi="Arial" w:cs="Arial"/>
          <w:b/>
          <w:sz w:val="22"/>
          <w:szCs w:val="22"/>
        </w:rPr>
        <w:t>4.7</w:t>
      </w:r>
      <w:r>
        <w:rPr>
          <w:rFonts w:ascii="Arial" w:eastAsia="Arial" w:hAnsi="Arial" w:cs="Arial"/>
          <w:sz w:val="22"/>
          <w:szCs w:val="22"/>
        </w:rPr>
        <w:t xml:space="preserve"> Una vez efectuado el proceso de identificación y la realización del inventario de las normas códigos, estándares y otras regulaciones reconocidas nacional e internacionalmente, estos deberán incluirse en los procedimientos de mantenimiento e inspección de las instalaciones, los procesos y los sistemas de seguridad.</w:t>
      </w:r>
    </w:p>
    <w:p w14:paraId="49D8BE83" w14:textId="77777777" w:rsidR="00A91092" w:rsidRDefault="00A91092">
      <w:pPr>
        <w:rPr>
          <w:rFonts w:ascii="Arial" w:eastAsia="Arial" w:hAnsi="Arial" w:cs="Arial"/>
          <w:sz w:val="22"/>
          <w:szCs w:val="22"/>
        </w:rPr>
      </w:pPr>
    </w:p>
    <w:p w14:paraId="1B1175AB" w14:textId="77777777" w:rsidR="00A91092" w:rsidRDefault="003E3FD8">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5. REGISTROS</w:t>
      </w:r>
    </w:p>
    <w:p w14:paraId="07DBDEF1" w14:textId="77777777" w:rsidR="00A91092" w:rsidRDefault="00A91092">
      <w:pPr>
        <w:rPr>
          <w:rFonts w:ascii="Arial" w:eastAsia="Arial" w:hAnsi="Arial" w:cs="Arial"/>
          <w:sz w:val="22"/>
          <w:szCs w:val="22"/>
        </w:rPr>
      </w:pPr>
    </w:p>
    <w:p w14:paraId="19047169" w14:textId="77777777" w:rsidR="00A91092" w:rsidRDefault="003E3FD8">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F-09-01 Relación de Mejores Prácticas y Estándares</w:t>
      </w:r>
    </w:p>
    <w:p w14:paraId="5A7F82EA" w14:textId="77777777" w:rsidR="00A91092" w:rsidRDefault="003E3FD8">
      <w:pPr>
        <w:pBdr>
          <w:top w:val="nil"/>
          <w:left w:val="nil"/>
          <w:bottom w:val="nil"/>
          <w:right w:val="nil"/>
          <w:between w:val="nil"/>
        </w:pBdr>
        <w:jc w:val="left"/>
        <w:rPr>
          <w:rFonts w:ascii="Arial" w:eastAsia="Arial" w:hAnsi="Arial" w:cs="Arial"/>
          <w:b/>
          <w:color w:val="000000"/>
          <w:sz w:val="22"/>
          <w:szCs w:val="22"/>
        </w:rPr>
      </w:pPr>
      <w:r>
        <w:rPr>
          <w:rFonts w:ascii="Arial" w:eastAsia="Arial" w:hAnsi="Arial" w:cs="Arial"/>
          <w:color w:val="000000"/>
          <w:sz w:val="22"/>
          <w:szCs w:val="22"/>
        </w:rPr>
        <w:t>F-09-01 Programa de Mejores Prácticas</w:t>
      </w:r>
    </w:p>
    <w:p w14:paraId="68CE2691" w14:textId="77777777" w:rsidR="00A91092" w:rsidRDefault="00A91092">
      <w:pPr>
        <w:pBdr>
          <w:top w:val="nil"/>
          <w:left w:val="nil"/>
          <w:bottom w:val="nil"/>
          <w:right w:val="nil"/>
          <w:between w:val="nil"/>
        </w:pBdr>
        <w:jc w:val="left"/>
        <w:rPr>
          <w:rFonts w:ascii="Arial" w:eastAsia="Arial" w:hAnsi="Arial" w:cs="Arial"/>
          <w:b/>
          <w:color w:val="000000"/>
          <w:sz w:val="22"/>
          <w:szCs w:val="22"/>
        </w:rPr>
      </w:pPr>
    </w:p>
    <w:p w14:paraId="47AA8787" w14:textId="77777777" w:rsidR="00A91092" w:rsidRDefault="003E3FD8">
      <w:pPr>
        <w:pBdr>
          <w:top w:val="nil"/>
          <w:left w:val="nil"/>
          <w:bottom w:val="nil"/>
          <w:right w:val="nil"/>
          <w:between w:val="nil"/>
        </w:pBdr>
        <w:jc w:val="left"/>
        <w:rPr>
          <w:rFonts w:ascii="Arial" w:eastAsia="Arial" w:hAnsi="Arial" w:cs="Arial"/>
          <w:b/>
          <w:color w:val="000000"/>
          <w:sz w:val="22"/>
          <w:szCs w:val="22"/>
        </w:rPr>
      </w:pPr>
      <w:r>
        <w:rPr>
          <w:rFonts w:ascii="Arial" w:eastAsia="Arial" w:hAnsi="Arial" w:cs="Arial"/>
          <w:b/>
          <w:color w:val="000000"/>
          <w:sz w:val="22"/>
          <w:szCs w:val="22"/>
        </w:rPr>
        <w:t xml:space="preserve">6.- </w:t>
      </w:r>
      <w:r>
        <w:rPr>
          <w:rFonts w:ascii="Arial" w:eastAsia="Arial" w:hAnsi="Arial" w:cs="Arial"/>
          <w:b/>
          <w:sz w:val="22"/>
          <w:szCs w:val="22"/>
        </w:rPr>
        <w:t>IDENTIFICACIÓN</w:t>
      </w:r>
      <w:r>
        <w:rPr>
          <w:rFonts w:ascii="Arial" w:eastAsia="Arial" w:hAnsi="Arial" w:cs="Arial"/>
          <w:b/>
          <w:color w:val="000000"/>
          <w:sz w:val="22"/>
          <w:szCs w:val="22"/>
        </w:rPr>
        <w:t xml:space="preserve"> DE CAMBIOS</w:t>
      </w:r>
    </w:p>
    <w:p w14:paraId="741E33BC" w14:textId="77777777" w:rsidR="00A91092" w:rsidRDefault="00A91092">
      <w:pPr>
        <w:pBdr>
          <w:top w:val="nil"/>
          <w:left w:val="nil"/>
          <w:bottom w:val="nil"/>
          <w:right w:val="nil"/>
          <w:between w:val="nil"/>
        </w:pBdr>
        <w:jc w:val="left"/>
        <w:rPr>
          <w:rFonts w:ascii="Arial" w:eastAsia="Arial" w:hAnsi="Arial" w:cs="Arial"/>
          <w:b/>
          <w:color w:val="000000"/>
          <w:sz w:val="22"/>
          <w:szCs w:val="22"/>
        </w:rPr>
      </w:pPr>
    </w:p>
    <w:p w14:paraId="45B3B081" w14:textId="77777777" w:rsidR="00A91092" w:rsidRDefault="003E3FD8">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HISTORIAL DE CAMBIOS EN EL DOCUMENTO</w:t>
      </w:r>
    </w:p>
    <w:p w14:paraId="19870C6C" w14:textId="77777777" w:rsidR="00A91092" w:rsidRDefault="00A91092">
      <w:pPr>
        <w:pBdr>
          <w:top w:val="nil"/>
          <w:left w:val="nil"/>
          <w:bottom w:val="nil"/>
          <w:right w:val="nil"/>
          <w:between w:val="nil"/>
        </w:pBdr>
        <w:jc w:val="left"/>
        <w:rPr>
          <w:rFonts w:ascii="Arial" w:eastAsia="Arial" w:hAnsi="Arial" w:cs="Arial"/>
          <w:color w:val="000000"/>
          <w:sz w:val="22"/>
          <w:szCs w:val="22"/>
        </w:rPr>
      </w:pP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A91092" w14:paraId="39291650" w14:textId="77777777">
        <w:tc>
          <w:tcPr>
            <w:tcW w:w="1555" w:type="dxa"/>
            <w:shd w:val="clear" w:color="auto" w:fill="D9D9D9"/>
            <w:vAlign w:val="center"/>
          </w:tcPr>
          <w:p w14:paraId="6CF4509E" w14:textId="77777777" w:rsidR="00A91092" w:rsidRDefault="003E3FD8">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73C59EE1" w14:textId="77777777" w:rsidR="00A91092" w:rsidRDefault="003E3FD8">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7F6D03B6" w14:textId="77777777" w:rsidR="00A91092" w:rsidRDefault="003E3FD8">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14346591" w14:textId="77777777" w:rsidR="00A91092" w:rsidRDefault="003E3FD8">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A91092" w14:paraId="1DF4030B" w14:textId="77777777">
        <w:tc>
          <w:tcPr>
            <w:tcW w:w="1555" w:type="dxa"/>
            <w:vAlign w:val="center"/>
          </w:tcPr>
          <w:p w14:paraId="7849BC19" w14:textId="4262A48E" w:rsidR="00A91092" w:rsidRDefault="00BC28AC">
            <w:pPr>
              <w:pBdr>
                <w:top w:val="nil"/>
                <w:left w:val="nil"/>
                <w:bottom w:val="nil"/>
                <w:right w:val="nil"/>
                <w:between w:val="nil"/>
              </w:pBdr>
              <w:spacing w:before="40" w:after="40"/>
              <w:jc w:val="center"/>
              <w:rPr>
                <w:rFonts w:ascii="Arial" w:eastAsia="Arial" w:hAnsi="Arial" w:cs="Arial"/>
                <w:color w:val="000000"/>
                <w:sz w:val="22"/>
                <w:szCs w:val="22"/>
              </w:rPr>
            </w:pPr>
            <w:r w:rsidRPr="006065FB">
              <w:rPr>
                <w:rFonts w:ascii="Arial" w:eastAsia="Arial" w:hAnsi="Arial" w:cs="Arial"/>
                <w:color w:val="000000"/>
                <w:sz w:val="22"/>
                <w:szCs w:val="22"/>
                <w:highlight w:val="yellow"/>
              </w:rPr>
              <w:t>28/04/2025</w:t>
            </w:r>
          </w:p>
        </w:tc>
        <w:tc>
          <w:tcPr>
            <w:tcW w:w="1559" w:type="dxa"/>
            <w:vAlign w:val="center"/>
          </w:tcPr>
          <w:p w14:paraId="3FC1FE66" w14:textId="77777777" w:rsidR="00A91092" w:rsidRDefault="003E3FD8">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10495783" w14:textId="77777777" w:rsidR="00A91092" w:rsidRDefault="003E3FD8">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5406" w:type="dxa"/>
            <w:vAlign w:val="center"/>
          </w:tcPr>
          <w:p w14:paraId="68AF08DD" w14:textId="77777777" w:rsidR="00A91092" w:rsidRDefault="003E3FD8">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p w14:paraId="35258108" w14:textId="77777777" w:rsidR="00A91092" w:rsidRDefault="00A91092">
      <w:pPr>
        <w:pBdr>
          <w:top w:val="nil"/>
          <w:left w:val="nil"/>
          <w:bottom w:val="nil"/>
          <w:right w:val="nil"/>
          <w:between w:val="nil"/>
        </w:pBdr>
        <w:jc w:val="left"/>
        <w:rPr>
          <w:rFonts w:ascii="Arial" w:eastAsia="Arial" w:hAnsi="Arial" w:cs="Arial"/>
          <w:color w:val="000000"/>
          <w:sz w:val="22"/>
          <w:szCs w:val="22"/>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E2541E" w:rsidRPr="00371650" w14:paraId="594EA200" w14:textId="77777777" w:rsidTr="00664F5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7148BD95" w14:textId="77777777" w:rsidR="00E2541E" w:rsidRPr="00C65C56" w:rsidRDefault="00E2541E" w:rsidP="00664F5D">
            <w:pPr>
              <w:jc w:val="center"/>
              <w:rPr>
                <w:rFonts w:ascii="Arial" w:hAnsi="Arial" w:cs="Arial"/>
                <w:b w:val="0"/>
                <w:color w:val="auto"/>
              </w:rPr>
            </w:pPr>
          </w:p>
        </w:tc>
        <w:tc>
          <w:tcPr>
            <w:tcW w:w="2496" w:type="dxa"/>
            <w:shd w:val="clear" w:color="auto" w:fill="D9D9D9" w:themeFill="background1" w:themeFillShade="D9"/>
          </w:tcPr>
          <w:p w14:paraId="0E9DE5E2" w14:textId="77777777" w:rsidR="00E2541E" w:rsidRPr="00371650" w:rsidRDefault="00E2541E"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5A88C02E" w14:textId="77777777" w:rsidR="00E2541E" w:rsidRPr="00371650" w:rsidRDefault="00E2541E"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4B417D93" w14:textId="77777777" w:rsidR="00E2541E" w:rsidRPr="00371650" w:rsidRDefault="00E2541E"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2A7B5A94" w14:textId="77777777" w:rsidR="00E2541E" w:rsidRPr="00371650" w:rsidRDefault="00E2541E"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413482" w:rsidRPr="00371650" w14:paraId="5A4FA7BA" w14:textId="77777777" w:rsidTr="006A62CE">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38A9C9B8" w14:textId="7B257EBF" w:rsidR="00413482" w:rsidRPr="00371650" w:rsidRDefault="00413482" w:rsidP="00413482">
            <w:pPr>
              <w:ind w:left="-181" w:firstLine="181"/>
              <w:rPr>
                <w:rFonts w:ascii="Arial" w:hAnsi="Arial" w:cs="Arial"/>
              </w:rPr>
            </w:pPr>
            <w:r w:rsidRPr="00371650">
              <w:rPr>
                <w:rFonts w:ascii="Arial" w:hAnsi="Arial" w:cs="Arial"/>
                <w:sz w:val="20"/>
              </w:rPr>
              <w:t>ELABORA</w:t>
            </w:r>
          </w:p>
        </w:tc>
        <w:tc>
          <w:tcPr>
            <w:tcW w:w="2496" w:type="dxa"/>
            <w:vAlign w:val="center"/>
          </w:tcPr>
          <w:p w14:paraId="64AC6B03" w14:textId="366FA481" w:rsidR="00413482" w:rsidRPr="001E6725" w:rsidRDefault="00413482" w:rsidP="0041348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459243C2" w14:textId="02D75F34" w:rsidR="00413482" w:rsidRPr="006065FB" w:rsidRDefault="00413482" w:rsidP="0041348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6065FB">
              <w:rPr>
                <w:rFonts w:ascii="Arial" w:hAnsi="Arial" w:cs="Arial"/>
                <w:sz w:val="22"/>
                <w:szCs w:val="22"/>
                <w:highlight w:val="yellow"/>
              </w:rPr>
              <w:t>Representante Técnico</w:t>
            </w:r>
          </w:p>
        </w:tc>
        <w:tc>
          <w:tcPr>
            <w:tcW w:w="2850" w:type="dxa"/>
            <w:vAlign w:val="bottom"/>
          </w:tcPr>
          <w:p w14:paraId="173E3203" w14:textId="5080C9E2" w:rsidR="00413482" w:rsidRPr="001E6725" w:rsidRDefault="00413482" w:rsidP="0041348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000000"/>
            </w:tcBorders>
            <w:vAlign w:val="center"/>
          </w:tcPr>
          <w:p w14:paraId="481149F9" w14:textId="3EEC98EB" w:rsidR="00413482" w:rsidRPr="006065FB" w:rsidRDefault="00413482" w:rsidP="00413482">
            <w:pPr>
              <w:cnfStyle w:val="000000100000" w:firstRow="0" w:lastRow="0" w:firstColumn="0" w:lastColumn="0" w:oddVBand="0" w:evenVBand="0" w:oddHBand="1" w:evenHBand="0" w:firstRowFirstColumn="0" w:firstRowLastColumn="0" w:lastRowFirstColumn="0" w:lastRowLastColumn="0"/>
              <w:rPr>
                <w:highlight w:val="yellow"/>
              </w:rPr>
            </w:pPr>
            <w:r w:rsidRPr="006065FB">
              <w:rPr>
                <w:rFonts w:ascii="Arial" w:eastAsia="Arial" w:hAnsi="Arial" w:cs="Arial"/>
                <w:color w:val="000000"/>
                <w:highlight w:val="yellow"/>
              </w:rPr>
              <w:t>28/04/2025</w:t>
            </w:r>
          </w:p>
        </w:tc>
      </w:tr>
      <w:tr w:rsidR="00413482" w:rsidRPr="00371650" w14:paraId="4F551724" w14:textId="77777777" w:rsidTr="00C1256D">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3CE27558" w14:textId="1A06AE8D" w:rsidR="00413482" w:rsidRPr="004315EC" w:rsidRDefault="00413482" w:rsidP="00413482">
            <w:pPr>
              <w:rPr>
                <w:rFonts w:ascii="Arial" w:hAnsi="Arial" w:cs="Arial"/>
              </w:rPr>
            </w:pPr>
            <w:r w:rsidRPr="00371650">
              <w:rPr>
                <w:rFonts w:ascii="Arial" w:hAnsi="Arial" w:cs="Arial"/>
                <w:sz w:val="20"/>
              </w:rPr>
              <w:t>REVISA</w:t>
            </w:r>
          </w:p>
        </w:tc>
        <w:tc>
          <w:tcPr>
            <w:tcW w:w="2496" w:type="dxa"/>
            <w:vAlign w:val="center"/>
          </w:tcPr>
          <w:p w14:paraId="56BC8496" w14:textId="25512E72" w:rsidR="00413482" w:rsidRPr="001E6725" w:rsidRDefault="00413482" w:rsidP="00413482">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1937639C" w14:textId="0601DE30" w:rsidR="00413482" w:rsidRPr="006065FB" w:rsidRDefault="00413482" w:rsidP="00413482">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6065FB">
              <w:rPr>
                <w:rFonts w:ascii="Arial" w:hAnsi="Arial" w:cs="Arial"/>
                <w:sz w:val="22"/>
                <w:szCs w:val="22"/>
                <w:highlight w:val="yellow"/>
              </w:rPr>
              <w:t>Alta Dirección</w:t>
            </w:r>
          </w:p>
        </w:tc>
        <w:tc>
          <w:tcPr>
            <w:tcW w:w="2850" w:type="dxa"/>
          </w:tcPr>
          <w:p w14:paraId="7CF50779" w14:textId="77CDD284" w:rsidR="00413482" w:rsidRPr="001E6725" w:rsidRDefault="00413482" w:rsidP="00413482">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5F2CA8D0" w14:textId="3553E1F9" w:rsidR="00413482" w:rsidRPr="006065FB" w:rsidRDefault="00413482" w:rsidP="00413482">
            <w:pPr>
              <w:cnfStyle w:val="000000000000" w:firstRow="0" w:lastRow="0" w:firstColumn="0" w:lastColumn="0" w:oddVBand="0" w:evenVBand="0" w:oddHBand="0" w:evenHBand="0" w:firstRowFirstColumn="0" w:firstRowLastColumn="0" w:lastRowFirstColumn="0" w:lastRowLastColumn="0"/>
              <w:rPr>
                <w:highlight w:val="yellow"/>
              </w:rPr>
            </w:pPr>
            <w:r w:rsidRPr="006065FB">
              <w:rPr>
                <w:rFonts w:ascii="Arial" w:eastAsia="Arial" w:hAnsi="Arial" w:cs="Arial"/>
                <w:color w:val="000000"/>
                <w:highlight w:val="yellow"/>
              </w:rPr>
              <w:t>28/04/2025</w:t>
            </w:r>
          </w:p>
        </w:tc>
      </w:tr>
      <w:tr w:rsidR="00413482" w:rsidRPr="009923EA" w14:paraId="6D9E6F2A" w14:textId="77777777" w:rsidTr="006A62CE">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000000"/>
              <w:left w:val="single" w:sz="8" w:space="0" w:color="000000"/>
              <w:bottom w:val="single" w:sz="8" w:space="0" w:color="000000"/>
            </w:tcBorders>
            <w:vAlign w:val="center"/>
          </w:tcPr>
          <w:p w14:paraId="0E65A948" w14:textId="198EBFE5" w:rsidR="00413482" w:rsidRPr="00371650" w:rsidRDefault="00413482" w:rsidP="00413482">
            <w:pPr>
              <w:rPr>
                <w:rFonts w:ascii="Arial" w:hAnsi="Arial" w:cs="Arial"/>
              </w:rPr>
            </w:pPr>
            <w:r w:rsidRPr="00371650">
              <w:rPr>
                <w:rFonts w:ascii="Arial" w:hAnsi="Arial" w:cs="Arial"/>
                <w:sz w:val="20"/>
              </w:rPr>
              <w:t>AUTORIZA</w:t>
            </w:r>
          </w:p>
        </w:tc>
        <w:tc>
          <w:tcPr>
            <w:tcW w:w="2496" w:type="dxa"/>
            <w:tcBorders>
              <w:top w:val="single" w:sz="8" w:space="0" w:color="000000"/>
              <w:bottom w:val="single" w:sz="8" w:space="0" w:color="000000"/>
            </w:tcBorders>
            <w:vAlign w:val="center"/>
          </w:tcPr>
          <w:p w14:paraId="6D1BE387" w14:textId="06E1F3C3" w:rsidR="00413482" w:rsidRPr="001E6725" w:rsidRDefault="00413482" w:rsidP="0041348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top w:val="single" w:sz="8" w:space="0" w:color="000000"/>
              <w:bottom w:val="single" w:sz="8" w:space="0" w:color="000000"/>
            </w:tcBorders>
            <w:vAlign w:val="center"/>
          </w:tcPr>
          <w:p w14:paraId="61F4B0F8" w14:textId="49A0C643" w:rsidR="00413482" w:rsidRPr="006065FB" w:rsidRDefault="006A62CE" w:rsidP="0041348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6065FB">
              <w:rPr>
                <w:rFonts w:ascii="Arial" w:hAnsi="Arial" w:cs="Arial"/>
                <w:sz w:val="22"/>
                <w:szCs w:val="22"/>
                <w:highlight w:val="yellow"/>
              </w:rPr>
              <w:t>Alta Dirección</w:t>
            </w:r>
          </w:p>
        </w:tc>
        <w:tc>
          <w:tcPr>
            <w:tcW w:w="2850" w:type="dxa"/>
            <w:tcBorders>
              <w:top w:val="single" w:sz="8" w:space="0" w:color="000000"/>
              <w:bottom w:val="single" w:sz="8" w:space="0" w:color="000000"/>
            </w:tcBorders>
          </w:tcPr>
          <w:p w14:paraId="03360EE9" w14:textId="2E1215FA" w:rsidR="00413482" w:rsidRPr="001E6725" w:rsidRDefault="00413482" w:rsidP="0041348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top w:val="single" w:sz="8" w:space="0" w:color="000000"/>
              <w:bottom w:val="single" w:sz="8" w:space="0" w:color="000000"/>
              <w:right w:val="single" w:sz="8" w:space="0" w:color="000000"/>
            </w:tcBorders>
            <w:vAlign w:val="center"/>
          </w:tcPr>
          <w:p w14:paraId="4BE6BAF0" w14:textId="133D6F1B" w:rsidR="00413482" w:rsidRPr="006065FB" w:rsidRDefault="00413482" w:rsidP="00413482">
            <w:pPr>
              <w:cnfStyle w:val="000000100000" w:firstRow="0" w:lastRow="0" w:firstColumn="0" w:lastColumn="0" w:oddVBand="0" w:evenVBand="0" w:oddHBand="1" w:evenHBand="0" w:firstRowFirstColumn="0" w:firstRowLastColumn="0" w:lastRowFirstColumn="0" w:lastRowLastColumn="0"/>
              <w:rPr>
                <w:highlight w:val="yellow"/>
              </w:rPr>
            </w:pPr>
            <w:r w:rsidRPr="006065FB">
              <w:rPr>
                <w:rFonts w:ascii="Arial" w:eastAsia="Arial" w:hAnsi="Arial" w:cs="Arial"/>
                <w:color w:val="000000"/>
                <w:highlight w:val="yellow"/>
              </w:rPr>
              <w:t>28/04/2025</w:t>
            </w:r>
          </w:p>
        </w:tc>
      </w:tr>
    </w:tbl>
    <w:p w14:paraId="7AD3E70B" w14:textId="5BF163AF" w:rsidR="00A91092" w:rsidRDefault="00A91092">
      <w:pPr>
        <w:jc w:val="left"/>
        <w:rPr>
          <w:rFonts w:ascii="Arial" w:eastAsia="Arial" w:hAnsi="Arial" w:cs="Arial"/>
          <w:color w:val="000000"/>
          <w:sz w:val="22"/>
          <w:szCs w:val="22"/>
        </w:rPr>
      </w:pPr>
    </w:p>
    <w:sectPr w:rsidR="00A91092">
      <w:headerReference w:type="default" r:id="rId8"/>
      <w:footerReference w:type="default" r:id="rId9"/>
      <w:pgSz w:w="12242" w:h="15842"/>
      <w:pgMar w:top="1440" w:right="864" w:bottom="1276"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17F03" w14:textId="77777777" w:rsidR="00CA02F0" w:rsidRDefault="00CA02F0">
      <w:r>
        <w:separator/>
      </w:r>
    </w:p>
  </w:endnote>
  <w:endnote w:type="continuationSeparator" w:id="0">
    <w:p w14:paraId="48FECB0D" w14:textId="77777777" w:rsidR="00CA02F0" w:rsidRDefault="00CA0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parajita">
    <w:altName w:val="Arial"/>
    <w:charset w:val="00"/>
    <w:family w:val="roman"/>
    <w:pitch w:val="variable"/>
    <w:sig w:usb0="00008003" w:usb1="00000000" w:usb2="00000000" w:usb3="00000000" w:csb0="00000001" w:csb1="00000000"/>
  </w:font>
  <w:font w:name="Hei">
    <w:altName w:val="Arial Unicode MS"/>
    <w:charset w:val="50"/>
    <w:family w:val="auto"/>
    <w:pitch w:val="variable"/>
    <w:sig w:usb0="00000000" w:usb1="00000000" w:usb2="0100040E"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84CB" w14:textId="5B139E4F" w:rsidR="00F276DC" w:rsidRPr="00AE5260" w:rsidRDefault="00F276DC" w:rsidP="00F276DC">
    <w:pPr>
      <w:tabs>
        <w:tab w:val="center" w:pos="4419"/>
        <w:tab w:val="right" w:pos="8838"/>
      </w:tabs>
      <w:jc w:val="center"/>
      <w:rPr>
        <w:rFonts w:ascii="Arial" w:eastAsia="Arial" w:hAnsi="Arial" w:cs="Arial"/>
        <w:b/>
        <w:sz w:val="16"/>
        <w:szCs w:val="16"/>
      </w:rPr>
    </w:pPr>
    <w:bookmarkStart w:id="0" w:name="_Hlk196744755"/>
    <w:r w:rsidRPr="006065FB">
      <w:rPr>
        <w:rFonts w:ascii="Arial" w:eastAsia="Arial" w:hAnsi="Arial" w:cs="Arial"/>
        <w:sz w:val="16"/>
        <w:szCs w:val="16"/>
        <w:highlight w:val="yellow"/>
      </w:rPr>
      <w:t xml:space="preserve">KM. 13.5 CARRETERA PANAMERICANA S/N PUENTE ALTO, </w:t>
    </w:r>
    <w:r w:rsidR="006A62CE" w:rsidRPr="006065FB">
      <w:rPr>
        <w:rFonts w:ascii="Arial" w:eastAsia="Arial" w:hAnsi="Arial" w:cs="Arial"/>
        <w:sz w:val="16"/>
        <w:szCs w:val="16"/>
        <w:highlight w:val="yellow"/>
      </w:rPr>
      <w:t>32675, JUAREZ</w:t>
    </w:r>
    <w:r w:rsidRPr="006065FB">
      <w:rPr>
        <w:rFonts w:ascii="Arial" w:eastAsia="Arial" w:hAnsi="Arial" w:cs="Arial"/>
        <w:sz w:val="16"/>
        <w:szCs w:val="16"/>
        <w:highlight w:val="yellow"/>
      </w:rPr>
      <w:t>, CHIHUAHUA</w:t>
    </w:r>
    <w:bookmarkEnd w:id="0"/>
    <w:r w:rsidRPr="006065FB">
      <w:rPr>
        <w:rFonts w:ascii="Arial" w:eastAsia="Arial" w:hAnsi="Arial" w:cs="Arial"/>
        <w:sz w:val="16"/>
        <w:szCs w:val="16"/>
        <w:highlight w:val="yellow"/>
      </w:rPr>
      <w:t xml:space="preserve">, </w:t>
    </w:r>
    <w:r w:rsidRPr="006065FB">
      <w:rPr>
        <w:rFonts w:ascii="Arial" w:eastAsia="Arial" w:hAnsi="Arial" w:cs="Arial"/>
        <w:b/>
        <w:sz w:val="16"/>
        <w:szCs w:val="16"/>
        <w:highlight w:val="yellow"/>
      </w:rPr>
      <w:t>SUPERSERVICIO CUATRO CAMINOS S.A. DE C.V.</w:t>
    </w:r>
  </w:p>
  <w:p w14:paraId="34B4BF61" w14:textId="4EB344A4" w:rsidR="00E2541E" w:rsidRPr="004472F6" w:rsidRDefault="00E2541E" w:rsidP="00E2541E">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366C1885" w14:textId="6E777096" w:rsidR="00A91092" w:rsidRPr="00E2541E" w:rsidRDefault="00A91092" w:rsidP="00E254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4B15E" w14:textId="77777777" w:rsidR="00CA02F0" w:rsidRDefault="00CA02F0">
      <w:r>
        <w:separator/>
      </w:r>
    </w:p>
  </w:footnote>
  <w:footnote w:type="continuationSeparator" w:id="0">
    <w:p w14:paraId="426A88FD" w14:textId="77777777" w:rsidR="00CA02F0" w:rsidRDefault="00CA0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AE40" w14:textId="77777777" w:rsidR="00A91092" w:rsidRDefault="00A91092">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0"/>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2"/>
      <w:gridCol w:w="5486"/>
      <w:gridCol w:w="1977"/>
    </w:tblGrid>
    <w:tr w:rsidR="00A91092" w14:paraId="5B93DC6C" w14:textId="77777777">
      <w:trPr>
        <w:trHeight w:val="356"/>
        <w:jc w:val="center"/>
      </w:trPr>
      <w:tc>
        <w:tcPr>
          <w:tcW w:w="2782" w:type="dxa"/>
          <w:vMerge w:val="restart"/>
          <w:tcBorders>
            <w:top w:val="single" w:sz="4" w:space="0" w:color="000000"/>
            <w:left w:val="single" w:sz="4" w:space="0" w:color="000000"/>
            <w:right w:val="single" w:sz="4" w:space="0" w:color="000000"/>
          </w:tcBorders>
          <w:vAlign w:val="center"/>
        </w:tcPr>
        <w:p w14:paraId="7DB2A8CF" w14:textId="4CF1A8E9" w:rsidR="00A91092" w:rsidRDefault="006065FB">
          <w:pPr>
            <w:jc w:val="center"/>
            <w:rPr>
              <w:rFonts w:ascii="Aparajita" w:eastAsia="Aparajita" w:hAnsi="Aparajita" w:cs="Aparajita"/>
              <w:b/>
              <w:sz w:val="28"/>
              <w:szCs w:val="28"/>
            </w:rPr>
          </w:pPr>
          <w:r w:rsidRPr="006065FB">
            <w:rPr>
              <w:rFonts w:ascii="Aparajita" w:hAnsi="Aparajita" w:cs="Aparajita"/>
              <w:b/>
              <w:noProof/>
              <w:sz w:val="28"/>
              <w:szCs w:val="20"/>
              <w:highlight w:val="yellow"/>
              <w:lang w:val="en-US"/>
            </w:rPr>
            <w:t>LOGO</w:t>
          </w:r>
        </w:p>
      </w:tc>
      <w:tc>
        <w:tcPr>
          <w:tcW w:w="5486" w:type="dxa"/>
          <w:tcBorders>
            <w:top w:val="single" w:sz="4" w:space="0" w:color="000000"/>
            <w:left w:val="single" w:sz="4" w:space="0" w:color="000000"/>
            <w:bottom w:val="single" w:sz="4" w:space="0" w:color="000000"/>
            <w:right w:val="single" w:sz="4" w:space="0" w:color="000000"/>
          </w:tcBorders>
          <w:vAlign w:val="center"/>
        </w:tcPr>
        <w:p w14:paraId="4A030C0D" w14:textId="6659DF4F" w:rsidR="00A91092" w:rsidRDefault="00307536">
          <w:pPr>
            <w:jc w:val="center"/>
            <w:rPr>
              <w:rFonts w:ascii="Aparajita" w:eastAsia="Aparajita" w:hAnsi="Aparajita" w:cs="Aparajita"/>
              <w:b/>
              <w:sz w:val="23"/>
              <w:szCs w:val="23"/>
            </w:rPr>
          </w:pPr>
          <w:r w:rsidRPr="006065FB">
            <w:rPr>
              <w:rFonts w:ascii="Aparajita" w:eastAsia="Hei" w:hAnsi="Aparajita"/>
              <w:b/>
              <w:sz w:val="23"/>
              <w:highlight w:val="yellow"/>
              <w:lang w:val="es-ES" w:bidi="he-IL"/>
            </w:rPr>
            <w:t>SUPERSERVICIO CUATRO CAMINOS S.A DE C.V</w:t>
          </w:r>
          <w:r w:rsidR="00F276DC" w:rsidRPr="006065FB">
            <w:rPr>
              <w:rFonts w:ascii="Aparajita" w:eastAsia="Hei" w:hAnsi="Aparajita"/>
              <w:b/>
              <w:sz w:val="23"/>
              <w:highlight w:val="yellow"/>
              <w:lang w:val="es-ES" w:bidi="he-IL"/>
            </w:rPr>
            <w:t>.</w:t>
          </w:r>
        </w:p>
      </w:tc>
      <w:tc>
        <w:tcPr>
          <w:tcW w:w="1977" w:type="dxa"/>
          <w:vMerge w:val="restart"/>
          <w:tcBorders>
            <w:top w:val="single" w:sz="4" w:space="0" w:color="000000"/>
            <w:left w:val="single" w:sz="4" w:space="0" w:color="000000"/>
            <w:right w:val="single" w:sz="4" w:space="0" w:color="000000"/>
          </w:tcBorders>
        </w:tcPr>
        <w:p w14:paraId="71F23C7D" w14:textId="77777777" w:rsidR="00A91092" w:rsidRDefault="003E3FD8">
          <w:pPr>
            <w:rPr>
              <w:rFonts w:ascii="Aparajita" w:eastAsia="Aparajita" w:hAnsi="Aparajita" w:cs="Aparajita"/>
              <w:sz w:val="18"/>
              <w:szCs w:val="18"/>
            </w:rPr>
          </w:pPr>
          <w:r>
            <w:rPr>
              <w:rFonts w:ascii="Aparajita" w:eastAsia="Aparajita" w:hAnsi="Aparajita" w:cs="Aparajita"/>
              <w:sz w:val="18"/>
              <w:szCs w:val="18"/>
            </w:rPr>
            <w:t>Revisión: 0</w:t>
          </w:r>
        </w:p>
        <w:p w14:paraId="75078B95" w14:textId="7CD93C20" w:rsidR="00A91092" w:rsidRDefault="003E3FD8">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64336A">
            <w:rPr>
              <w:rFonts w:ascii="Aparajita" w:eastAsia="Aparajita" w:hAnsi="Aparajita" w:cs="Aparajita"/>
              <w:noProof/>
              <w:sz w:val="18"/>
              <w:szCs w:val="18"/>
            </w:rPr>
            <w:t>2</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64336A">
            <w:rPr>
              <w:rFonts w:ascii="Aparajita" w:eastAsia="Aparajita" w:hAnsi="Aparajita" w:cs="Aparajita"/>
              <w:noProof/>
              <w:sz w:val="18"/>
              <w:szCs w:val="18"/>
            </w:rPr>
            <w:t>2</w:t>
          </w:r>
          <w:r>
            <w:rPr>
              <w:rFonts w:ascii="Aparajita" w:eastAsia="Aparajita" w:hAnsi="Aparajita" w:cs="Aparajita"/>
              <w:sz w:val="18"/>
              <w:szCs w:val="18"/>
            </w:rPr>
            <w:fldChar w:fldCharType="end"/>
          </w:r>
        </w:p>
        <w:p w14:paraId="77354106" w14:textId="218C1AB9" w:rsidR="00A91092" w:rsidRDefault="003E3FD8" w:rsidP="00620DD9">
          <w:pPr>
            <w:rPr>
              <w:rFonts w:ascii="Aparajita" w:eastAsia="Aparajita" w:hAnsi="Aparajita" w:cs="Aparajita"/>
              <w:sz w:val="18"/>
              <w:szCs w:val="18"/>
            </w:rPr>
          </w:pPr>
          <w:r>
            <w:rPr>
              <w:rFonts w:ascii="Aparajita" w:eastAsia="Aparajita" w:hAnsi="Aparajita" w:cs="Aparajita"/>
              <w:sz w:val="18"/>
              <w:szCs w:val="18"/>
            </w:rPr>
            <w:t xml:space="preserve">Efectivo: </w:t>
          </w:r>
          <w:r w:rsidR="00BC28AC" w:rsidRPr="006065FB">
            <w:rPr>
              <w:rFonts w:ascii="Aparajita" w:eastAsia="Aparajita" w:hAnsi="Aparajita" w:cs="Aparajita"/>
              <w:sz w:val="18"/>
              <w:szCs w:val="18"/>
              <w:highlight w:val="yellow"/>
            </w:rPr>
            <w:t>28/04</w:t>
          </w:r>
          <w:r w:rsidR="001E6725" w:rsidRPr="006065FB">
            <w:rPr>
              <w:rFonts w:ascii="Aparajita" w:eastAsia="Aparajita" w:hAnsi="Aparajita" w:cs="Aparajita"/>
              <w:sz w:val="18"/>
              <w:szCs w:val="18"/>
              <w:highlight w:val="yellow"/>
            </w:rPr>
            <w:t>/2025</w:t>
          </w:r>
        </w:p>
        <w:p w14:paraId="3D82BCDA" w14:textId="0D6F0591" w:rsidR="00620DD9" w:rsidRPr="00620DD9" w:rsidRDefault="00620DD9" w:rsidP="00620DD9">
          <w:pPr>
            <w:pStyle w:val="Prrafo3"/>
            <w:rPr>
              <w:lang w:val="es-MX"/>
            </w:rPr>
          </w:pPr>
        </w:p>
      </w:tc>
    </w:tr>
    <w:tr w:rsidR="00A91092" w14:paraId="4A3C7622" w14:textId="77777777">
      <w:trPr>
        <w:jc w:val="center"/>
      </w:trPr>
      <w:tc>
        <w:tcPr>
          <w:tcW w:w="2782" w:type="dxa"/>
          <w:vMerge/>
          <w:tcBorders>
            <w:top w:val="single" w:sz="4" w:space="0" w:color="000000"/>
            <w:left w:val="single" w:sz="4" w:space="0" w:color="000000"/>
            <w:right w:val="single" w:sz="4" w:space="0" w:color="000000"/>
          </w:tcBorders>
          <w:vAlign w:val="center"/>
        </w:tcPr>
        <w:p w14:paraId="527C0448" w14:textId="77777777" w:rsidR="00A91092" w:rsidRDefault="00A91092">
          <w:pPr>
            <w:widowControl w:val="0"/>
            <w:pBdr>
              <w:top w:val="nil"/>
              <w:left w:val="nil"/>
              <w:bottom w:val="nil"/>
              <w:right w:val="nil"/>
              <w:between w:val="nil"/>
            </w:pBdr>
            <w:spacing w:line="276" w:lineRule="auto"/>
            <w:jc w:val="left"/>
            <w:rPr>
              <w:rFonts w:ascii="Aparajita" w:eastAsia="Aparajita" w:hAnsi="Aparajita" w:cs="Aparajita"/>
              <w:sz w:val="28"/>
              <w:szCs w:val="28"/>
            </w:rPr>
          </w:pPr>
        </w:p>
      </w:tc>
      <w:tc>
        <w:tcPr>
          <w:tcW w:w="5486" w:type="dxa"/>
          <w:tcBorders>
            <w:top w:val="single" w:sz="4" w:space="0" w:color="000000"/>
            <w:left w:val="single" w:sz="4" w:space="0" w:color="000000"/>
            <w:bottom w:val="single" w:sz="4" w:space="0" w:color="000000"/>
            <w:right w:val="single" w:sz="4" w:space="0" w:color="000000"/>
          </w:tcBorders>
        </w:tcPr>
        <w:p w14:paraId="7ABD3151" w14:textId="77777777" w:rsidR="00A91092" w:rsidRDefault="00A91092">
          <w:pPr>
            <w:jc w:val="center"/>
            <w:rPr>
              <w:rFonts w:ascii="Aparajita" w:eastAsia="Aparajita" w:hAnsi="Aparajita" w:cs="Aparajita"/>
              <w:sz w:val="22"/>
              <w:szCs w:val="22"/>
            </w:rPr>
          </w:pPr>
        </w:p>
      </w:tc>
      <w:tc>
        <w:tcPr>
          <w:tcW w:w="1977" w:type="dxa"/>
          <w:vMerge/>
          <w:tcBorders>
            <w:top w:val="single" w:sz="4" w:space="0" w:color="000000"/>
            <w:left w:val="single" w:sz="4" w:space="0" w:color="000000"/>
            <w:right w:val="single" w:sz="4" w:space="0" w:color="000000"/>
          </w:tcBorders>
        </w:tcPr>
        <w:p w14:paraId="4719F799" w14:textId="77777777" w:rsidR="00A91092" w:rsidRDefault="00A91092">
          <w:pPr>
            <w:widowControl w:val="0"/>
            <w:pBdr>
              <w:top w:val="nil"/>
              <w:left w:val="nil"/>
              <w:bottom w:val="nil"/>
              <w:right w:val="nil"/>
              <w:between w:val="nil"/>
            </w:pBdr>
            <w:spacing w:line="276" w:lineRule="auto"/>
            <w:jc w:val="left"/>
            <w:rPr>
              <w:rFonts w:ascii="Aparajita" w:eastAsia="Aparajita" w:hAnsi="Aparajita" w:cs="Aparajita"/>
              <w:sz w:val="22"/>
              <w:szCs w:val="22"/>
            </w:rPr>
          </w:pPr>
        </w:p>
      </w:tc>
    </w:tr>
    <w:tr w:rsidR="00A91092" w14:paraId="370D2656" w14:textId="77777777">
      <w:trPr>
        <w:trHeight w:val="1105"/>
        <w:jc w:val="center"/>
      </w:trPr>
      <w:tc>
        <w:tcPr>
          <w:tcW w:w="2782" w:type="dxa"/>
          <w:vMerge/>
          <w:tcBorders>
            <w:top w:val="single" w:sz="4" w:space="0" w:color="000000"/>
            <w:left w:val="single" w:sz="4" w:space="0" w:color="000000"/>
            <w:right w:val="single" w:sz="4" w:space="0" w:color="000000"/>
          </w:tcBorders>
          <w:vAlign w:val="center"/>
        </w:tcPr>
        <w:p w14:paraId="0C8CD01E" w14:textId="77777777" w:rsidR="00A91092" w:rsidRDefault="00A91092">
          <w:pPr>
            <w:widowControl w:val="0"/>
            <w:pBdr>
              <w:top w:val="nil"/>
              <w:left w:val="nil"/>
              <w:bottom w:val="nil"/>
              <w:right w:val="nil"/>
              <w:between w:val="nil"/>
            </w:pBdr>
            <w:spacing w:line="276" w:lineRule="auto"/>
            <w:jc w:val="left"/>
            <w:rPr>
              <w:rFonts w:ascii="Aparajita" w:eastAsia="Aparajita" w:hAnsi="Aparajita" w:cs="Aparajita"/>
              <w:sz w:val="22"/>
              <w:szCs w:val="22"/>
            </w:rPr>
          </w:pPr>
        </w:p>
      </w:tc>
      <w:tc>
        <w:tcPr>
          <w:tcW w:w="5486" w:type="dxa"/>
          <w:tcBorders>
            <w:top w:val="single" w:sz="4" w:space="0" w:color="000000"/>
            <w:left w:val="single" w:sz="4" w:space="0" w:color="000000"/>
            <w:bottom w:val="single" w:sz="4" w:space="0" w:color="000000"/>
            <w:right w:val="single" w:sz="4" w:space="0" w:color="000000"/>
          </w:tcBorders>
        </w:tcPr>
        <w:p w14:paraId="1118D99B" w14:textId="77777777" w:rsidR="00A91092" w:rsidRDefault="003E3FD8">
          <w:pPr>
            <w:jc w:val="center"/>
            <w:rPr>
              <w:rFonts w:ascii="Aparajita" w:eastAsia="Aparajita" w:hAnsi="Aparajita" w:cs="Aparajita"/>
            </w:rPr>
          </w:pPr>
          <w:r>
            <w:rPr>
              <w:rFonts w:ascii="Aparajita" w:eastAsia="Aparajita" w:hAnsi="Aparajita" w:cs="Aparajita"/>
            </w:rPr>
            <w:t>P-09</w:t>
          </w:r>
        </w:p>
        <w:p w14:paraId="0160C676" w14:textId="77777777" w:rsidR="00A91092" w:rsidRDefault="003E3FD8">
          <w:pPr>
            <w:jc w:val="center"/>
            <w:rPr>
              <w:rFonts w:ascii="Aparajita" w:eastAsia="Aparajita" w:hAnsi="Aparajita" w:cs="Aparajita"/>
            </w:rPr>
          </w:pPr>
          <w:r>
            <w:rPr>
              <w:rFonts w:ascii="Aparajita" w:eastAsia="Aparajita" w:hAnsi="Aparajita" w:cs="Aparajita"/>
            </w:rPr>
            <w:t>Procedimiento de Mejores Prácticas y Estándares</w:t>
          </w:r>
        </w:p>
      </w:tc>
      <w:tc>
        <w:tcPr>
          <w:tcW w:w="1977" w:type="dxa"/>
          <w:vMerge/>
          <w:tcBorders>
            <w:top w:val="single" w:sz="4" w:space="0" w:color="000000"/>
            <w:left w:val="single" w:sz="4" w:space="0" w:color="000000"/>
            <w:right w:val="single" w:sz="4" w:space="0" w:color="000000"/>
          </w:tcBorders>
        </w:tcPr>
        <w:p w14:paraId="78AA445A" w14:textId="77777777" w:rsidR="00A91092" w:rsidRDefault="00A91092">
          <w:pPr>
            <w:widowControl w:val="0"/>
            <w:pBdr>
              <w:top w:val="nil"/>
              <w:left w:val="nil"/>
              <w:bottom w:val="nil"/>
              <w:right w:val="nil"/>
              <w:between w:val="nil"/>
            </w:pBdr>
            <w:spacing w:line="276" w:lineRule="auto"/>
            <w:jc w:val="left"/>
            <w:rPr>
              <w:rFonts w:ascii="Aparajita" w:eastAsia="Aparajita" w:hAnsi="Aparajita" w:cs="Aparajita"/>
            </w:rPr>
          </w:pPr>
        </w:p>
      </w:tc>
    </w:tr>
  </w:tbl>
  <w:p w14:paraId="0E847701" w14:textId="77777777" w:rsidR="00A91092" w:rsidRDefault="00A91092">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379D6"/>
    <w:multiLevelType w:val="multilevel"/>
    <w:tmpl w:val="CE6CB476"/>
    <w:lvl w:ilvl="0">
      <w:start w:val="1"/>
      <w:numFmt w:val="decimal"/>
      <w:pStyle w:val="Ttulo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85729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092"/>
    <w:rsid w:val="001201BC"/>
    <w:rsid w:val="00122E71"/>
    <w:rsid w:val="00156F68"/>
    <w:rsid w:val="001E6725"/>
    <w:rsid w:val="00252741"/>
    <w:rsid w:val="00307536"/>
    <w:rsid w:val="00331336"/>
    <w:rsid w:val="003C1783"/>
    <w:rsid w:val="003E3FD8"/>
    <w:rsid w:val="00413482"/>
    <w:rsid w:val="00424333"/>
    <w:rsid w:val="0052320E"/>
    <w:rsid w:val="00551420"/>
    <w:rsid w:val="006002EC"/>
    <w:rsid w:val="006065FB"/>
    <w:rsid w:val="0061110B"/>
    <w:rsid w:val="00620DD9"/>
    <w:rsid w:val="0064336A"/>
    <w:rsid w:val="006650F4"/>
    <w:rsid w:val="00686915"/>
    <w:rsid w:val="006A62CE"/>
    <w:rsid w:val="007009FA"/>
    <w:rsid w:val="00775C77"/>
    <w:rsid w:val="008B7595"/>
    <w:rsid w:val="00950195"/>
    <w:rsid w:val="00A31CA6"/>
    <w:rsid w:val="00A414B4"/>
    <w:rsid w:val="00A91092"/>
    <w:rsid w:val="00BC28AC"/>
    <w:rsid w:val="00C1143A"/>
    <w:rsid w:val="00C61763"/>
    <w:rsid w:val="00C8065D"/>
    <w:rsid w:val="00C92AB1"/>
    <w:rsid w:val="00CA02F0"/>
    <w:rsid w:val="00D7700F"/>
    <w:rsid w:val="00E1444D"/>
    <w:rsid w:val="00E2541E"/>
    <w:rsid w:val="00E84019"/>
    <w:rsid w:val="00E963A4"/>
    <w:rsid w:val="00EA5385"/>
    <w:rsid w:val="00F276DC"/>
    <w:rsid w:val="00F3039B"/>
    <w:rsid w:val="00F63FC1"/>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4D421"/>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lang w:val="es-ES"/>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1"/>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
    <w:semiHidden/>
    <w:rsid w:val="008D2169"/>
    <w:rPr>
      <w:rFonts w:ascii="Calibri" w:eastAsia="Times New Roman" w:hAnsi="Calibri" w:cs="Arial"/>
      <w:i/>
      <w:iCs/>
      <w:sz w:val="24"/>
      <w:szCs w:val="24"/>
      <w:lang w:val="en-GB"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rPr>
  </w:style>
  <w:style w:type="character" w:customStyle="1" w:styleId="fontstyle01">
    <w:name w:val="fontstyle01"/>
    <w:basedOn w:val="Fuentedeprrafopredeter"/>
    <w:rsid w:val="003C4D7F"/>
    <w:rPr>
      <w:rFonts w:ascii="Arial" w:hAnsi="Arial" w:cs="Arial" w:hint="default"/>
      <w:b w:val="0"/>
      <w:bCs w:val="0"/>
      <w:i w:val="0"/>
      <w:iCs w:val="0"/>
      <w:color w:val="2F2F2F"/>
      <w:sz w:val="18"/>
      <w:szCs w:val="18"/>
    </w:rPr>
  </w:style>
  <w:style w:type="table" w:styleId="Listaclara-nfasis6">
    <w:name w:val="Light List Accent 6"/>
    <w:basedOn w:val="Tablanormal"/>
    <w:uiPriority w:val="61"/>
    <w:rsid w:val="00FF54E0"/>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369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8giu921XaVAX+mqY1EVGh2V3ww==">AMUW2mUkPkPM7rrU55QDZyMMmtltM79MNj67w3OAjs63VRTbXvLc/IUgb6GN9FtQ9xQA/ohMuxtWuGFgSLuGjVEDfCsmxMGxP+dyeP1Wj9gB1RWOIqkWo3s=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582</Words>
  <Characters>3203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20</cp:revision>
  <cp:lastPrinted>2022-11-30T22:41:00Z</cp:lastPrinted>
  <dcterms:created xsi:type="dcterms:W3CDTF">2022-08-11T16:41:00Z</dcterms:created>
  <dcterms:modified xsi:type="dcterms:W3CDTF">2026-02-10T18:18:00Z</dcterms:modified>
</cp:coreProperties>
</file>