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DFFC1" w14:textId="77777777" w:rsidR="008B0BC1" w:rsidRDefault="008B0BC1">
      <w:pPr>
        <w:widowControl w:val="0"/>
        <w:pBdr>
          <w:top w:val="nil"/>
          <w:left w:val="nil"/>
          <w:bottom w:val="nil"/>
          <w:right w:val="nil"/>
          <w:between w:val="nil"/>
        </w:pBdr>
        <w:spacing w:line="276" w:lineRule="auto"/>
        <w:jc w:val="left"/>
      </w:pPr>
    </w:p>
    <w:p w14:paraId="031943DE" w14:textId="77777777" w:rsidR="008B0BC1" w:rsidRPr="00430C8B" w:rsidRDefault="003B4309">
      <w:pPr>
        <w:rPr>
          <w:rFonts w:ascii="Arial" w:eastAsia="Arial" w:hAnsi="Arial" w:cs="Arial"/>
          <w:sz w:val="22"/>
          <w:szCs w:val="22"/>
        </w:rPr>
      </w:pPr>
      <w:r w:rsidRPr="00430C8B">
        <w:rPr>
          <w:rFonts w:ascii="Arial" w:eastAsia="Arial" w:hAnsi="Arial" w:cs="Arial"/>
          <w:sz w:val="22"/>
          <w:szCs w:val="22"/>
        </w:rPr>
        <w:t>CONTENIDO</w:t>
      </w:r>
    </w:p>
    <w:p w14:paraId="7B4D4A53" w14:textId="77777777" w:rsidR="008B0BC1" w:rsidRDefault="008B0BC1">
      <w:pPr>
        <w:rPr>
          <w:rFonts w:ascii="Arial" w:eastAsia="Arial" w:hAnsi="Arial" w:cs="Arial"/>
          <w:sz w:val="22"/>
          <w:szCs w:val="22"/>
        </w:rPr>
      </w:pPr>
    </w:p>
    <w:p w14:paraId="5F295893" w14:textId="77777777" w:rsidR="008B0BC1" w:rsidRDefault="003B4309">
      <w:pPr>
        <w:rPr>
          <w:rFonts w:ascii="Arial" w:eastAsia="Arial" w:hAnsi="Arial" w:cs="Arial"/>
          <w:sz w:val="22"/>
          <w:szCs w:val="22"/>
        </w:rPr>
      </w:pPr>
      <w:r>
        <w:rPr>
          <w:rFonts w:ascii="Arial" w:eastAsia="Arial" w:hAnsi="Arial" w:cs="Arial"/>
          <w:sz w:val="22"/>
          <w:szCs w:val="22"/>
        </w:rPr>
        <w:t xml:space="preserve">1.    OBJETIVO </w:t>
      </w:r>
    </w:p>
    <w:p w14:paraId="5037EB13" w14:textId="77777777" w:rsidR="008B0BC1" w:rsidRDefault="003B4309">
      <w:pPr>
        <w:rPr>
          <w:rFonts w:ascii="Arial" w:eastAsia="Arial" w:hAnsi="Arial" w:cs="Arial"/>
          <w:sz w:val="22"/>
          <w:szCs w:val="22"/>
        </w:rPr>
      </w:pPr>
      <w:r>
        <w:rPr>
          <w:rFonts w:ascii="Arial" w:eastAsia="Arial" w:hAnsi="Arial" w:cs="Arial"/>
          <w:sz w:val="22"/>
          <w:szCs w:val="22"/>
        </w:rPr>
        <w:t>2.    ALCANCE</w:t>
      </w:r>
    </w:p>
    <w:p w14:paraId="0C42126B" w14:textId="77777777" w:rsidR="008B0BC1" w:rsidRDefault="003B4309">
      <w:pPr>
        <w:rPr>
          <w:rFonts w:ascii="Arial" w:eastAsia="Arial" w:hAnsi="Arial" w:cs="Arial"/>
          <w:sz w:val="22"/>
          <w:szCs w:val="22"/>
        </w:rPr>
      </w:pPr>
      <w:r>
        <w:rPr>
          <w:rFonts w:ascii="Arial" w:eastAsia="Arial" w:hAnsi="Arial" w:cs="Arial"/>
          <w:sz w:val="22"/>
          <w:szCs w:val="22"/>
        </w:rPr>
        <w:t>3.    RESPONSABLES</w:t>
      </w:r>
    </w:p>
    <w:p w14:paraId="5DC95688" w14:textId="77777777" w:rsidR="008B0BC1" w:rsidRDefault="003B4309">
      <w:pPr>
        <w:rPr>
          <w:rFonts w:ascii="Arial" w:eastAsia="Arial" w:hAnsi="Arial" w:cs="Arial"/>
          <w:sz w:val="22"/>
          <w:szCs w:val="22"/>
        </w:rPr>
      </w:pPr>
      <w:r>
        <w:rPr>
          <w:rFonts w:ascii="Arial" w:eastAsia="Arial" w:hAnsi="Arial" w:cs="Arial"/>
          <w:sz w:val="22"/>
          <w:szCs w:val="22"/>
        </w:rPr>
        <w:t xml:space="preserve">4.    ACCIONES </w:t>
      </w:r>
    </w:p>
    <w:p w14:paraId="10097A13" w14:textId="77777777" w:rsidR="008B0BC1" w:rsidRDefault="003B4309">
      <w:pPr>
        <w:rPr>
          <w:rFonts w:ascii="Arial" w:eastAsia="Arial" w:hAnsi="Arial" w:cs="Arial"/>
          <w:sz w:val="22"/>
          <w:szCs w:val="22"/>
        </w:rPr>
      </w:pPr>
      <w:r>
        <w:rPr>
          <w:rFonts w:ascii="Arial" w:eastAsia="Arial" w:hAnsi="Arial" w:cs="Arial"/>
          <w:sz w:val="22"/>
          <w:szCs w:val="22"/>
        </w:rPr>
        <w:t>5.    REGISTROS</w:t>
      </w:r>
    </w:p>
    <w:p w14:paraId="569CD623" w14:textId="77777777" w:rsidR="008B0BC1" w:rsidRDefault="003B4309">
      <w:pPr>
        <w:rPr>
          <w:rFonts w:ascii="Arial" w:eastAsia="Arial" w:hAnsi="Arial" w:cs="Arial"/>
          <w:sz w:val="22"/>
          <w:szCs w:val="22"/>
        </w:rPr>
      </w:pPr>
      <w:r>
        <w:rPr>
          <w:rFonts w:ascii="Arial" w:eastAsia="Arial" w:hAnsi="Arial" w:cs="Arial"/>
          <w:sz w:val="22"/>
          <w:szCs w:val="22"/>
        </w:rPr>
        <w:t>6.    IDENTIFICACIÓN DE CAMBIOS</w:t>
      </w:r>
    </w:p>
    <w:p w14:paraId="59CFCF22" w14:textId="77777777" w:rsidR="008B0BC1" w:rsidRDefault="008B0BC1">
      <w:pPr>
        <w:keepNext/>
        <w:pBdr>
          <w:top w:val="nil"/>
          <w:left w:val="nil"/>
          <w:bottom w:val="nil"/>
          <w:right w:val="nil"/>
          <w:between w:val="nil"/>
        </w:pBdr>
        <w:tabs>
          <w:tab w:val="left" w:pos="0"/>
        </w:tabs>
        <w:ind w:right="104"/>
        <w:rPr>
          <w:rFonts w:ascii="Arial" w:eastAsia="Arial" w:hAnsi="Arial" w:cs="Arial"/>
          <w:b/>
          <w:color w:val="000000"/>
          <w:sz w:val="22"/>
          <w:szCs w:val="22"/>
        </w:rPr>
      </w:pPr>
    </w:p>
    <w:p w14:paraId="0021E532" w14:textId="1A3F7B22" w:rsidR="008B0BC1" w:rsidRPr="00430C8B" w:rsidRDefault="003B4309" w:rsidP="00430C8B">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1. OBJETIVO</w:t>
      </w:r>
    </w:p>
    <w:p w14:paraId="2F62584D" w14:textId="77777777" w:rsidR="008B0BC1" w:rsidRDefault="003B4309">
      <w:pPr>
        <w:pBdr>
          <w:top w:val="nil"/>
          <w:left w:val="nil"/>
          <w:bottom w:val="nil"/>
          <w:right w:val="nil"/>
          <w:between w:val="nil"/>
        </w:pBdr>
        <w:rPr>
          <w:rFonts w:ascii="Arial" w:eastAsia="Arial" w:hAnsi="Arial" w:cs="Arial"/>
          <w:color w:val="000000"/>
          <w:sz w:val="22"/>
          <w:szCs w:val="22"/>
        </w:rPr>
      </w:pPr>
      <w:r w:rsidRPr="00430C8B">
        <w:rPr>
          <w:rFonts w:ascii="Arial" w:eastAsia="Arial" w:hAnsi="Arial" w:cs="Arial"/>
          <w:b/>
          <w:bCs/>
          <w:color w:val="000000"/>
          <w:sz w:val="22"/>
          <w:szCs w:val="22"/>
        </w:rPr>
        <w:t>1.1</w:t>
      </w:r>
      <w:r>
        <w:rPr>
          <w:rFonts w:ascii="Arial" w:eastAsia="Arial" w:hAnsi="Arial" w:cs="Arial"/>
          <w:color w:val="000000"/>
          <w:sz w:val="22"/>
          <w:szCs w:val="22"/>
        </w:rPr>
        <w:t xml:space="preserve"> Establecer los requisitos básicos para el cierre temporal y/o definitivo de la estación de servicio y desarrollar las actividades a seguir para su desmantelamiento.</w:t>
      </w:r>
    </w:p>
    <w:p w14:paraId="6AE25119" w14:textId="77777777" w:rsidR="008B0BC1" w:rsidRDefault="008B0BC1">
      <w:pPr>
        <w:pBdr>
          <w:top w:val="nil"/>
          <w:left w:val="nil"/>
          <w:bottom w:val="nil"/>
          <w:right w:val="nil"/>
          <w:between w:val="nil"/>
        </w:pBdr>
        <w:ind w:left="360"/>
        <w:rPr>
          <w:rFonts w:ascii="Arial" w:eastAsia="Arial" w:hAnsi="Arial" w:cs="Arial"/>
          <w:color w:val="000000"/>
          <w:sz w:val="22"/>
          <w:szCs w:val="22"/>
        </w:rPr>
      </w:pPr>
    </w:p>
    <w:p w14:paraId="5859F411" w14:textId="106378BC" w:rsidR="008B0BC1" w:rsidRPr="00430C8B" w:rsidRDefault="003B4309" w:rsidP="00430C8B">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2. ALCANCE</w:t>
      </w:r>
    </w:p>
    <w:p w14:paraId="2B8816A6" w14:textId="7FB9B8FE" w:rsidR="00206184" w:rsidRPr="00206184" w:rsidRDefault="003B4309" w:rsidP="00206184">
      <w:pPr>
        <w:rPr>
          <w:rFonts w:ascii="Arial" w:eastAsia="Arial" w:hAnsi="Arial" w:cs="Arial"/>
          <w:sz w:val="22"/>
          <w:szCs w:val="22"/>
        </w:rPr>
      </w:pPr>
      <w:r>
        <w:rPr>
          <w:rFonts w:ascii="Arial" w:eastAsia="Arial" w:hAnsi="Arial" w:cs="Arial"/>
          <w:b/>
          <w:sz w:val="22"/>
          <w:szCs w:val="22"/>
        </w:rPr>
        <w:t xml:space="preserve">2.1 </w:t>
      </w:r>
      <w:r>
        <w:rPr>
          <w:rFonts w:ascii="Arial" w:eastAsia="Arial" w:hAnsi="Arial" w:cs="Arial"/>
          <w:sz w:val="22"/>
          <w:szCs w:val="22"/>
        </w:rPr>
        <w:t>Este procedimiento es de aplicación y observancia obligatoria para el personal encargado de realizar las actividades durante el desmantelamiento de la</w:t>
      </w:r>
      <w:r w:rsidR="00E6297C">
        <w:rPr>
          <w:rFonts w:ascii="Arial" w:eastAsia="Arial" w:hAnsi="Arial" w:cs="Arial"/>
          <w:sz w:val="22"/>
          <w:szCs w:val="22"/>
        </w:rPr>
        <w:t xml:space="preserve"> estación </w:t>
      </w:r>
      <w:r w:rsidR="00863455" w:rsidRPr="00D553A2">
        <w:rPr>
          <w:rFonts w:ascii="Arial" w:eastAsia="Arial" w:hAnsi="Arial" w:cs="Arial"/>
          <w:b/>
          <w:i/>
          <w:iCs/>
          <w:sz w:val="22"/>
          <w:szCs w:val="22"/>
          <w:highlight w:val="yellow"/>
        </w:rPr>
        <w:t>Superservicio Cuatro Caminos S.A. de C.V.</w:t>
      </w:r>
    </w:p>
    <w:p w14:paraId="05D4F84C" w14:textId="77777777" w:rsidR="00E6297C" w:rsidRPr="00E6297C" w:rsidRDefault="00E6297C" w:rsidP="00430C8B">
      <w:pPr>
        <w:pStyle w:val="Prrafo3"/>
        <w:ind w:left="0"/>
        <w:rPr>
          <w:lang w:val="es-MX"/>
        </w:rPr>
      </w:pPr>
    </w:p>
    <w:p w14:paraId="0C52AEE1" w14:textId="3F7FDDB9" w:rsidR="008B0BC1" w:rsidRPr="00430C8B" w:rsidRDefault="003B4309" w:rsidP="00430C8B">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 xml:space="preserve">3. RESPONSABLES </w:t>
      </w:r>
    </w:p>
    <w:p w14:paraId="5B0BAE07" w14:textId="77777777" w:rsidR="008B0BC1" w:rsidRDefault="003B4309">
      <w:pPr>
        <w:rPr>
          <w:rFonts w:ascii="Arial" w:eastAsia="Arial" w:hAnsi="Arial" w:cs="Arial"/>
          <w:sz w:val="22"/>
          <w:szCs w:val="22"/>
        </w:rPr>
      </w:pPr>
      <w:r>
        <w:rPr>
          <w:rFonts w:ascii="Arial" w:eastAsia="Arial" w:hAnsi="Arial" w:cs="Arial"/>
          <w:b/>
          <w:sz w:val="22"/>
          <w:szCs w:val="22"/>
        </w:rPr>
        <w:t xml:space="preserve">3.1 </w:t>
      </w:r>
      <w:r>
        <w:rPr>
          <w:rFonts w:ascii="Arial" w:eastAsia="Arial" w:hAnsi="Arial" w:cs="Arial"/>
          <w:sz w:val="22"/>
          <w:szCs w:val="22"/>
        </w:rPr>
        <w:t xml:space="preserve">Es responsabilidad la correcta aplicación de este procedimiento del </w:t>
      </w:r>
      <w:r w:rsidRPr="00430C8B">
        <w:rPr>
          <w:rFonts w:ascii="Arial" w:eastAsia="Arial" w:hAnsi="Arial" w:cs="Arial"/>
          <w:b/>
          <w:bCs/>
          <w:sz w:val="22"/>
          <w:szCs w:val="22"/>
        </w:rPr>
        <w:t>Representante Técnico</w:t>
      </w:r>
      <w:r>
        <w:rPr>
          <w:rFonts w:ascii="Arial" w:eastAsia="Arial" w:hAnsi="Arial" w:cs="Arial"/>
          <w:sz w:val="22"/>
          <w:szCs w:val="22"/>
        </w:rPr>
        <w:t xml:space="preserve"> de la estación y los trabajadores asignados para la actividad.</w:t>
      </w:r>
    </w:p>
    <w:p w14:paraId="6A201689" w14:textId="77777777" w:rsidR="008B0BC1" w:rsidRDefault="008B0BC1">
      <w:pPr>
        <w:pBdr>
          <w:top w:val="nil"/>
          <w:left w:val="nil"/>
          <w:bottom w:val="nil"/>
          <w:right w:val="nil"/>
          <w:between w:val="nil"/>
        </w:pBdr>
        <w:spacing w:after="200"/>
        <w:ind w:left="1701"/>
        <w:rPr>
          <w:rFonts w:ascii="Arial" w:eastAsia="Arial" w:hAnsi="Arial" w:cs="Arial"/>
          <w:color w:val="000000"/>
          <w:sz w:val="20"/>
          <w:szCs w:val="20"/>
        </w:rPr>
      </w:pPr>
    </w:p>
    <w:p w14:paraId="6C0D775C" w14:textId="77777777" w:rsidR="008B0BC1" w:rsidRDefault="003B4309" w:rsidP="00430C8B">
      <w:pPr>
        <w:keepNext/>
        <w:pBdr>
          <w:top w:val="nil"/>
          <w:left w:val="nil"/>
          <w:bottom w:val="nil"/>
          <w:right w:val="nil"/>
          <w:between w:val="nil"/>
        </w:pBdr>
        <w:tabs>
          <w:tab w:val="left" w:pos="0"/>
        </w:tabs>
        <w:ind w:right="104"/>
        <w:rPr>
          <w:rFonts w:ascii="Arial" w:eastAsia="Arial" w:hAnsi="Arial" w:cs="Arial"/>
          <w:color w:val="000000"/>
          <w:sz w:val="22"/>
          <w:szCs w:val="22"/>
        </w:rPr>
      </w:pPr>
      <w:r>
        <w:rPr>
          <w:rFonts w:ascii="Arial" w:eastAsia="Arial" w:hAnsi="Arial" w:cs="Arial"/>
          <w:b/>
          <w:color w:val="000000"/>
          <w:sz w:val="22"/>
          <w:szCs w:val="22"/>
        </w:rPr>
        <w:t>4. ACCIONES</w:t>
      </w:r>
    </w:p>
    <w:p w14:paraId="5BA8EC59" w14:textId="77777777" w:rsidR="008B0BC1" w:rsidRDefault="003B4309" w:rsidP="00430C8B">
      <w:pPr>
        <w:rPr>
          <w:rFonts w:ascii="Arial" w:eastAsia="Arial" w:hAnsi="Arial" w:cs="Arial"/>
          <w:b/>
          <w:sz w:val="22"/>
          <w:szCs w:val="22"/>
        </w:rPr>
      </w:pPr>
      <w:r>
        <w:rPr>
          <w:rFonts w:ascii="Arial" w:eastAsia="Arial" w:hAnsi="Arial" w:cs="Arial"/>
          <w:b/>
          <w:sz w:val="22"/>
          <w:szCs w:val="22"/>
        </w:rPr>
        <w:t xml:space="preserve">4.1 Impactos a prevenir y mitigar </w:t>
      </w:r>
    </w:p>
    <w:p w14:paraId="7A7FE9C5" w14:textId="77777777" w:rsidR="008B0BC1" w:rsidRDefault="008B0BC1">
      <w:pPr>
        <w:pBdr>
          <w:top w:val="nil"/>
          <w:left w:val="nil"/>
          <w:bottom w:val="nil"/>
          <w:right w:val="nil"/>
          <w:between w:val="nil"/>
        </w:pBdr>
        <w:rPr>
          <w:rFonts w:ascii="Arial" w:eastAsia="Arial" w:hAnsi="Arial" w:cs="Arial"/>
          <w:color w:val="000000"/>
          <w:sz w:val="20"/>
          <w:szCs w:val="20"/>
        </w:rPr>
      </w:pPr>
    </w:p>
    <w:p w14:paraId="183829CC" w14:textId="77777777" w:rsidR="008B0BC1" w:rsidRDefault="003B4309">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Las reglas generales para observar para trabajos en alturas son:</w:t>
      </w:r>
    </w:p>
    <w:p w14:paraId="3DA83B12" w14:textId="77777777" w:rsidR="008B0BC1" w:rsidRDefault="008B0BC1">
      <w:pPr>
        <w:pBdr>
          <w:top w:val="nil"/>
          <w:left w:val="nil"/>
          <w:bottom w:val="nil"/>
          <w:right w:val="nil"/>
          <w:between w:val="nil"/>
        </w:pBdr>
        <w:rPr>
          <w:rFonts w:ascii="Arial" w:eastAsia="Arial" w:hAnsi="Arial" w:cs="Arial"/>
          <w:color w:val="000000"/>
          <w:sz w:val="22"/>
          <w:szCs w:val="22"/>
        </w:rPr>
      </w:pPr>
    </w:p>
    <w:p w14:paraId="79EEF1B6" w14:textId="77777777" w:rsidR="008B0BC1" w:rsidRDefault="003B4309">
      <w:pPr>
        <w:numPr>
          <w:ilvl w:val="0"/>
          <w:numId w:val="8"/>
        </w:numPr>
        <w:pBdr>
          <w:top w:val="nil"/>
          <w:left w:val="nil"/>
          <w:bottom w:val="nil"/>
          <w:right w:val="nil"/>
          <w:between w:val="nil"/>
        </w:pBdr>
        <w:spacing w:line="276" w:lineRule="auto"/>
        <w:jc w:val="left"/>
        <w:rPr>
          <w:rFonts w:ascii="Arial" w:eastAsia="Arial" w:hAnsi="Arial" w:cs="Arial"/>
          <w:color w:val="000000"/>
          <w:sz w:val="22"/>
          <w:szCs w:val="22"/>
        </w:rPr>
      </w:pPr>
      <w:r>
        <w:rPr>
          <w:rFonts w:ascii="Arial" w:eastAsia="Arial" w:hAnsi="Arial" w:cs="Arial"/>
          <w:color w:val="000000"/>
          <w:sz w:val="22"/>
          <w:szCs w:val="22"/>
        </w:rPr>
        <w:t>Contaminación de agua (superficial y subterránea) y suelos.</w:t>
      </w:r>
    </w:p>
    <w:p w14:paraId="5EBBBA97" w14:textId="77777777" w:rsidR="008B0BC1" w:rsidRDefault="003B4309">
      <w:pPr>
        <w:numPr>
          <w:ilvl w:val="0"/>
          <w:numId w:val="8"/>
        </w:numPr>
        <w:pBdr>
          <w:top w:val="nil"/>
          <w:left w:val="nil"/>
          <w:bottom w:val="nil"/>
          <w:right w:val="nil"/>
          <w:between w:val="nil"/>
        </w:pBdr>
        <w:spacing w:line="276" w:lineRule="auto"/>
        <w:jc w:val="left"/>
        <w:rPr>
          <w:rFonts w:ascii="Arial" w:eastAsia="Arial" w:hAnsi="Arial" w:cs="Arial"/>
          <w:color w:val="000000"/>
          <w:sz w:val="22"/>
          <w:szCs w:val="22"/>
        </w:rPr>
      </w:pPr>
      <w:r>
        <w:rPr>
          <w:rFonts w:ascii="Arial" w:eastAsia="Arial" w:hAnsi="Arial" w:cs="Arial"/>
          <w:color w:val="000000"/>
          <w:sz w:val="22"/>
          <w:szCs w:val="22"/>
        </w:rPr>
        <w:t>Riesgos de incendio y/o explosión</w:t>
      </w:r>
    </w:p>
    <w:p w14:paraId="62F22D36" w14:textId="77777777" w:rsidR="008B0BC1" w:rsidRDefault="003B4309">
      <w:pPr>
        <w:numPr>
          <w:ilvl w:val="0"/>
          <w:numId w:val="8"/>
        </w:numPr>
        <w:pBdr>
          <w:top w:val="nil"/>
          <w:left w:val="nil"/>
          <w:bottom w:val="nil"/>
          <w:right w:val="nil"/>
          <w:between w:val="nil"/>
        </w:pBdr>
        <w:spacing w:line="276" w:lineRule="auto"/>
        <w:jc w:val="left"/>
        <w:rPr>
          <w:rFonts w:ascii="Arial" w:eastAsia="Arial" w:hAnsi="Arial" w:cs="Arial"/>
          <w:color w:val="000000"/>
          <w:sz w:val="22"/>
          <w:szCs w:val="22"/>
        </w:rPr>
      </w:pPr>
      <w:r>
        <w:rPr>
          <w:rFonts w:ascii="Arial" w:eastAsia="Arial" w:hAnsi="Arial" w:cs="Arial"/>
          <w:color w:val="000000"/>
          <w:sz w:val="22"/>
          <w:szCs w:val="22"/>
        </w:rPr>
        <w:t xml:space="preserve">Afectación a población circundante </w:t>
      </w:r>
    </w:p>
    <w:p w14:paraId="7FBD6234" w14:textId="77777777" w:rsidR="008B0BC1" w:rsidRDefault="003B4309">
      <w:pPr>
        <w:numPr>
          <w:ilvl w:val="0"/>
          <w:numId w:val="8"/>
        </w:numPr>
        <w:pBdr>
          <w:top w:val="nil"/>
          <w:left w:val="nil"/>
          <w:bottom w:val="nil"/>
          <w:right w:val="nil"/>
          <w:between w:val="nil"/>
        </w:pBdr>
        <w:spacing w:line="276" w:lineRule="auto"/>
        <w:jc w:val="left"/>
        <w:rPr>
          <w:rFonts w:ascii="Arial" w:eastAsia="Arial" w:hAnsi="Arial" w:cs="Arial"/>
          <w:color w:val="000000"/>
          <w:sz w:val="22"/>
          <w:szCs w:val="22"/>
        </w:rPr>
      </w:pPr>
      <w:r>
        <w:rPr>
          <w:rFonts w:ascii="Arial" w:eastAsia="Arial" w:hAnsi="Arial" w:cs="Arial"/>
          <w:color w:val="000000"/>
          <w:sz w:val="22"/>
          <w:szCs w:val="22"/>
        </w:rPr>
        <w:t>Contaminación de la atmósfera</w:t>
      </w:r>
    </w:p>
    <w:p w14:paraId="44E88327" w14:textId="77777777" w:rsidR="008B0BC1" w:rsidRDefault="008B0BC1">
      <w:pPr>
        <w:pBdr>
          <w:top w:val="nil"/>
          <w:left w:val="nil"/>
          <w:bottom w:val="nil"/>
          <w:right w:val="nil"/>
          <w:between w:val="nil"/>
        </w:pBdr>
        <w:ind w:left="720"/>
        <w:jc w:val="left"/>
        <w:rPr>
          <w:rFonts w:ascii="Arial" w:eastAsia="Arial" w:hAnsi="Arial" w:cs="Arial"/>
          <w:color w:val="000000"/>
          <w:sz w:val="22"/>
          <w:szCs w:val="22"/>
        </w:rPr>
      </w:pPr>
    </w:p>
    <w:p w14:paraId="37644515" w14:textId="13816B71" w:rsidR="008B0BC1" w:rsidRPr="00430C8B" w:rsidRDefault="003B4309">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4.2 Criterios ambientales</w:t>
      </w:r>
    </w:p>
    <w:p w14:paraId="1CBAF8DE" w14:textId="77777777" w:rsidR="008B0BC1" w:rsidRDefault="003B4309">
      <w:pPr>
        <w:numPr>
          <w:ilvl w:val="0"/>
          <w:numId w:val="1"/>
        </w:numPr>
        <w:pBdr>
          <w:top w:val="nil"/>
          <w:left w:val="nil"/>
          <w:bottom w:val="nil"/>
          <w:right w:val="nil"/>
          <w:between w:val="nil"/>
        </w:pBdr>
        <w:spacing w:line="276" w:lineRule="auto"/>
        <w:ind w:right="170"/>
        <w:rPr>
          <w:rFonts w:ascii="Arial" w:eastAsia="Arial" w:hAnsi="Arial" w:cs="Arial"/>
          <w:color w:val="000000"/>
          <w:sz w:val="22"/>
          <w:szCs w:val="22"/>
        </w:rPr>
      </w:pPr>
      <w:r>
        <w:rPr>
          <w:rFonts w:ascii="Arial" w:eastAsia="Arial" w:hAnsi="Arial" w:cs="Arial"/>
          <w:color w:val="000000"/>
          <w:sz w:val="22"/>
          <w:szCs w:val="22"/>
        </w:rPr>
        <w:t>Uso futuro del predio después del desmantelamiento de la estación.</w:t>
      </w:r>
    </w:p>
    <w:p w14:paraId="4BEA2601" w14:textId="77777777" w:rsidR="008B0BC1" w:rsidRDefault="003B4309">
      <w:pPr>
        <w:numPr>
          <w:ilvl w:val="0"/>
          <w:numId w:val="1"/>
        </w:numPr>
        <w:pBdr>
          <w:top w:val="nil"/>
          <w:left w:val="nil"/>
          <w:bottom w:val="nil"/>
          <w:right w:val="nil"/>
          <w:between w:val="nil"/>
        </w:pBdr>
        <w:spacing w:line="276" w:lineRule="auto"/>
        <w:ind w:right="170"/>
        <w:rPr>
          <w:rFonts w:ascii="Arial" w:eastAsia="Arial" w:hAnsi="Arial" w:cs="Arial"/>
          <w:color w:val="000000"/>
          <w:sz w:val="22"/>
          <w:szCs w:val="22"/>
        </w:rPr>
      </w:pPr>
      <w:r>
        <w:rPr>
          <w:rFonts w:ascii="Arial" w:eastAsia="Arial" w:hAnsi="Arial" w:cs="Arial"/>
          <w:color w:val="000000"/>
          <w:sz w:val="22"/>
          <w:szCs w:val="22"/>
        </w:rPr>
        <w:t>Normatividad vigente para determinar los criterios de evaluación y criterios de remediación aceptables para suelos y aguas.</w:t>
      </w:r>
    </w:p>
    <w:p w14:paraId="70C0C788" w14:textId="77777777" w:rsidR="008B0BC1" w:rsidRDefault="003B4309">
      <w:pPr>
        <w:numPr>
          <w:ilvl w:val="0"/>
          <w:numId w:val="1"/>
        </w:numPr>
        <w:pBdr>
          <w:top w:val="nil"/>
          <w:left w:val="nil"/>
          <w:bottom w:val="nil"/>
          <w:right w:val="nil"/>
          <w:between w:val="nil"/>
        </w:pBdr>
        <w:spacing w:line="276" w:lineRule="auto"/>
        <w:ind w:right="170"/>
        <w:rPr>
          <w:rFonts w:ascii="Arial" w:eastAsia="Arial" w:hAnsi="Arial" w:cs="Arial"/>
          <w:color w:val="000000"/>
          <w:sz w:val="22"/>
          <w:szCs w:val="22"/>
        </w:rPr>
      </w:pPr>
      <w:r>
        <w:rPr>
          <w:rFonts w:ascii="Arial" w:eastAsia="Arial" w:hAnsi="Arial" w:cs="Arial"/>
          <w:color w:val="000000"/>
          <w:sz w:val="22"/>
          <w:szCs w:val="22"/>
        </w:rPr>
        <w:t>Cercanía a fuentes de Ignición</w:t>
      </w:r>
    </w:p>
    <w:p w14:paraId="2EB39E13" w14:textId="77777777" w:rsidR="008B0BC1" w:rsidRDefault="003B4309">
      <w:pPr>
        <w:numPr>
          <w:ilvl w:val="0"/>
          <w:numId w:val="1"/>
        </w:numPr>
        <w:pBdr>
          <w:top w:val="nil"/>
          <w:left w:val="nil"/>
          <w:bottom w:val="nil"/>
          <w:right w:val="nil"/>
          <w:between w:val="nil"/>
        </w:pBdr>
        <w:spacing w:line="276" w:lineRule="auto"/>
        <w:ind w:right="170"/>
        <w:rPr>
          <w:rFonts w:ascii="Arial" w:eastAsia="Arial" w:hAnsi="Arial" w:cs="Arial"/>
          <w:color w:val="000000"/>
          <w:sz w:val="22"/>
          <w:szCs w:val="22"/>
        </w:rPr>
      </w:pPr>
      <w:r>
        <w:rPr>
          <w:rFonts w:ascii="Arial" w:eastAsia="Arial" w:hAnsi="Arial" w:cs="Arial"/>
          <w:color w:val="000000"/>
          <w:sz w:val="22"/>
          <w:szCs w:val="22"/>
        </w:rPr>
        <w:t xml:space="preserve">Cercanía a cuerpos de agua </w:t>
      </w:r>
    </w:p>
    <w:p w14:paraId="3BC40782" w14:textId="77777777" w:rsidR="008B0BC1" w:rsidRDefault="003B4309">
      <w:pPr>
        <w:numPr>
          <w:ilvl w:val="0"/>
          <w:numId w:val="1"/>
        </w:numPr>
        <w:pBdr>
          <w:top w:val="nil"/>
          <w:left w:val="nil"/>
          <w:bottom w:val="nil"/>
          <w:right w:val="nil"/>
          <w:between w:val="nil"/>
        </w:pBdr>
        <w:spacing w:line="276" w:lineRule="auto"/>
        <w:ind w:right="170"/>
        <w:rPr>
          <w:rFonts w:ascii="Arial" w:eastAsia="Arial" w:hAnsi="Arial" w:cs="Arial"/>
          <w:color w:val="000000"/>
          <w:sz w:val="22"/>
          <w:szCs w:val="22"/>
        </w:rPr>
      </w:pPr>
      <w:r>
        <w:rPr>
          <w:rFonts w:ascii="Arial" w:eastAsia="Arial" w:hAnsi="Arial" w:cs="Arial"/>
          <w:color w:val="000000"/>
          <w:sz w:val="22"/>
          <w:szCs w:val="22"/>
        </w:rPr>
        <w:t>Cercanía a ecosistemas sensibles.</w:t>
      </w:r>
    </w:p>
    <w:p w14:paraId="6A60E070" w14:textId="77777777" w:rsidR="008B0BC1" w:rsidRDefault="008B0BC1">
      <w:pPr>
        <w:pBdr>
          <w:top w:val="nil"/>
          <w:left w:val="nil"/>
          <w:bottom w:val="nil"/>
          <w:right w:val="nil"/>
          <w:between w:val="nil"/>
        </w:pBdr>
        <w:ind w:left="720"/>
        <w:jc w:val="left"/>
        <w:rPr>
          <w:rFonts w:ascii="Arial" w:eastAsia="Arial" w:hAnsi="Arial" w:cs="Arial"/>
          <w:color w:val="000000"/>
          <w:sz w:val="22"/>
          <w:szCs w:val="22"/>
        </w:rPr>
      </w:pPr>
    </w:p>
    <w:p w14:paraId="0A6018AE" w14:textId="35939DF9" w:rsidR="008B0BC1" w:rsidRPr="00430C8B" w:rsidRDefault="003B4309" w:rsidP="00430C8B">
      <w:pPr>
        <w:numPr>
          <w:ilvl w:val="1"/>
          <w:numId w:val="7"/>
        </w:num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lastRenderedPageBreak/>
        <w:t>Actividades</w:t>
      </w:r>
    </w:p>
    <w:p w14:paraId="239F74F3" w14:textId="77777777" w:rsidR="008B0BC1" w:rsidRDefault="003B4309">
      <w:pPr>
        <w:spacing w:after="120"/>
        <w:rPr>
          <w:rFonts w:ascii="Arial" w:eastAsia="Arial" w:hAnsi="Arial" w:cs="Arial"/>
          <w:sz w:val="22"/>
          <w:szCs w:val="22"/>
        </w:rPr>
      </w:pPr>
      <w:r>
        <w:rPr>
          <w:rFonts w:ascii="Arial" w:eastAsia="Arial" w:hAnsi="Arial" w:cs="Arial"/>
          <w:sz w:val="22"/>
          <w:szCs w:val="22"/>
        </w:rPr>
        <w:t xml:space="preserve">El cierre y desmantelamiento de la estación de servicio comprende una serie de actividades tendientes a determinar las tareas de limpieza a seguir, las labores de remoción de los componentes de la estación y la restauración final. </w:t>
      </w:r>
    </w:p>
    <w:p w14:paraId="3756486C" w14:textId="77777777" w:rsidR="008B0BC1" w:rsidRDefault="003B4309">
      <w:pPr>
        <w:spacing w:after="120"/>
        <w:rPr>
          <w:rFonts w:ascii="Arial" w:eastAsia="Arial" w:hAnsi="Arial" w:cs="Arial"/>
          <w:sz w:val="22"/>
          <w:szCs w:val="22"/>
        </w:rPr>
      </w:pPr>
      <w:r>
        <w:rPr>
          <w:rFonts w:ascii="Arial" w:eastAsia="Arial" w:hAnsi="Arial" w:cs="Arial"/>
          <w:sz w:val="22"/>
          <w:szCs w:val="22"/>
        </w:rPr>
        <w:t xml:space="preserve">El cierre de la estación puede ser temporal o definitivo. </w:t>
      </w:r>
    </w:p>
    <w:p w14:paraId="04252F47" w14:textId="77777777" w:rsidR="008B0BC1" w:rsidRDefault="008B0BC1">
      <w:pPr>
        <w:pBdr>
          <w:top w:val="nil"/>
          <w:left w:val="nil"/>
          <w:bottom w:val="nil"/>
          <w:right w:val="nil"/>
          <w:between w:val="nil"/>
        </w:pBdr>
        <w:ind w:left="720"/>
        <w:jc w:val="left"/>
        <w:rPr>
          <w:rFonts w:ascii="Arial" w:eastAsia="Arial" w:hAnsi="Arial" w:cs="Arial"/>
          <w:color w:val="000000"/>
          <w:sz w:val="22"/>
          <w:szCs w:val="22"/>
        </w:rPr>
      </w:pPr>
    </w:p>
    <w:p w14:paraId="31D62E6B" w14:textId="6179490C" w:rsidR="008B0BC1" w:rsidRPr="00430C8B" w:rsidRDefault="003B4309" w:rsidP="00430C8B">
      <w:pPr>
        <w:numPr>
          <w:ilvl w:val="2"/>
          <w:numId w:val="7"/>
        </w:num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Cierre temporal</w:t>
      </w:r>
    </w:p>
    <w:p w14:paraId="00BF841C" w14:textId="77777777" w:rsidR="008B0BC1" w:rsidRDefault="003B4309">
      <w:pPr>
        <w:rPr>
          <w:rFonts w:ascii="Arial" w:eastAsia="Arial" w:hAnsi="Arial" w:cs="Arial"/>
          <w:sz w:val="22"/>
          <w:szCs w:val="22"/>
        </w:rPr>
      </w:pPr>
      <w:r>
        <w:rPr>
          <w:rFonts w:ascii="Arial" w:eastAsia="Arial" w:hAnsi="Arial" w:cs="Arial"/>
          <w:sz w:val="22"/>
          <w:szCs w:val="22"/>
        </w:rPr>
        <w:t xml:space="preserve">Corresponde al cierre por períodos de tiempo menores a un año. La estación puede cerrarse dejando sus sistemas de almacenamientos parcialmente llenos o completamente vacíos. En el primer caso, se debe continuar el monitoreo para detección de fugas y derrames tal y como se realiza durante la operación de la </w:t>
      </w:r>
      <w:r>
        <w:rPr>
          <w:rFonts w:ascii="Arial" w:eastAsia="Arial" w:hAnsi="Arial" w:cs="Arial"/>
          <w:color w:val="000000"/>
          <w:sz w:val="22"/>
          <w:szCs w:val="22"/>
        </w:rPr>
        <w:t>estación.</w:t>
      </w:r>
    </w:p>
    <w:p w14:paraId="4E3BD35A" w14:textId="77777777" w:rsidR="008B0BC1" w:rsidRDefault="008B0BC1">
      <w:pPr>
        <w:rPr>
          <w:rFonts w:ascii="Arial" w:eastAsia="Arial" w:hAnsi="Arial" w:cs="Arial"/>
          <w:sz w:val="22"/>
          <w:szCs w:val="22"/>
        </w:rPr>
      </w:pPr>
    </w:p>
    <w:p w14:paraId="682811D7" w14:textId="77777777" w:rsidR="008B0BC1" w:rsidRDefault="003B4309" w:rsidP="00430C8B">
      <w:pPr>
        <w:rPr>
          <w:rFonts w:ascii="Arial" w:eastAsia="Arial" w:hAnsi="Arial" w:cs="Arial"/>
          <w:sz w:val="22"/>
          <w:szCs w:val="22"/>
        </w:rPr>
      </w:pPr>
      <w:r>
        <w:rPr>
          <w:rFonts w:ascii="Arial" w:eastAsia="Arial" w:hAnsi="Arial" w:cs="Arial"/>
          <w:sz w:val="22"/>
          <w:szCs w:val="22"/>
        </w:rPr>
        <w:t>Cuando los sistemas de almacenamiento están vacíos se puede suspender el monitoreo de fugas. Si el cierre es por un período mayor a los tres meses se debe:</w:t>
      </w:r>
    </w:p>
    <w:p w14:paraId="64414ADB" w14:textId="77777777" w:rsidR="008B0BC1" w:rsidRDefault="003B4309" w:rsidP="00430C8B">
      <w:pPr>
        <w:numPr>
          <w:ilvl w:val="0"/>
          <w:numId w:val="2"/>
        </w:numPr>
        <w:pBdr>
          <w:top w:val="nil"/>
          <w:left w:val="nil"/>
          <w:bottom w:val="nil"/>
          <w:right w:val="nil"/>
          <w:between w:val="nil"/>
        </w:pBdr>
        <w:ind w:right="170"/>
        <w:rPr>
          <w:rFonts w:ascii="Arial" w:eastAsia="Arial" w:hAnsi="Arial" w:cs="Arial"/>
          <w:color w:val="000000"/>
          <w:sz w:val="22"/>
          <w:szCs w:val="22"/>
        </w:rPr>
      </w:pPr>
      <w:r>
        <w:rPr>
          <w:rFonts w:ascii="Arial" w:eastAsia="Arial" w:hAnsi="Arial" w:cs="Arial"/>
          <w:color w:val="000000"/>
          <w:sz w:val="22"/>
          <w:szCs w:val="22"/>
        </w:rPr>
        <w:t>Verificar que el tanque esté anclado para evitar su flotación en eventos de inundación o lluvias.</w:t>
      </w:r>
    </w:p>
    <w:p w14:paraId="37E1A706" w14:textId="77777777" w:rsidR="008B0BC1" w:rsidRDefault="003B4309">
      <w:pPr>
        <w:numPr>
          <w:ilvl w:val="0"/>
          <w:numId w:val="2"/>
        </w:numPr>
        <w:pBdr>
          <w:top w:val="nil"/>
          <w:left w:val="nil"/>
          <w:bottom w:val="nil"/>
          <w:right w:val="nil"/>
          <w:between w:val="nil"/>
        </w:pBdr>
        <w:ind w:right="170"/>
        <w:rPr>
          <w:rFonts w:ascii="Arial" w:eastAsia="Arial" w:hAnsi="Arial" w:cs="Arial"/>
          <w:color w:val="000000"/>
          <w:sz w:val="22"/>
          <w:szCs w:val="22"/>
        </w:rPr>
      </w:pPr>
      <w:r>
        <w:rPr>
          <w:rFonts w:ascii="Arial" w:eastAsia="Arial" w:hAnsi="Arial" w:cs="Arial"/>
          <w:color w:val="000000"/>
          <w:sz w:val="22"/>
          <w:szCs w:val="22"/>
        </w:rPr>
        <w:t>Limpiar el tanque siguiendo las recomendaciones que se dan más adelante en el cierre permanente.</w:t>
      </w:r>
    </w:p>
    <w:p w14:paraId="66D1677F" w14:textId="77777777" w:rsidR="008B0BC1" w:rsidRDefault="003B4309">
      <w:pPr>
        <w:numPr>
          <w:ilvl w:val="0"/>
          <w:numId w:val="2"/>
        </w:numPr>
        <w:pBdr>
          <w:top w:val="nil"/>
          <w:left w:val="nil"/>
          <w:bottom w:val="nil"/>
          <w:right w:val="nil"/>
          <w:between w:val="nil"/>
        </w:pBdr>
        <w:ind w:right="170"/>
        <w:rPr>
          <w:rFonts w:ascii="Arial" w:eastAsia="Arial" w:hAnsi="Arial" w:cs="Arial"/>
          <w:color w:val="000000"/>
          <w:sz w:val="22"/>
          <w:szCs w:val="22"/>
        </w:rPr>
      </w:pPr>
      <w:r>
        <w:rPr>
          <w:rFonts w:ascii="Arial" w:eastAsia="Arial" w:hAnsi="Arial" w:cs="Arial"/>
          <w:color w:val="000000"/>
          <w:sz w:val="22"/>
          <w:szCs w:val="22"/>
        </w:rPr>
        <w:t>Cerrar o taponar todas las tuberías del tanque y las líneas de conducción.</w:t>
      </w:r>
    </w:p>
    <w:p w14:paraId="0A7C5692" w14:textId="77777777" w:rsidR="008B0BC1" w:rsidRDefault="003B4309">
      <w:pPr>
        <w:numPr>
          <w:ilvl w:val="0"/>
          <w:numId w:val="2"/>
        </w:numPr>
        <w:pBdr>
          <w:top w:val="nil"/>
          <w:left w:val="nil"/>
          <w:bottom w:val="nil"/>
          <w:right w:val="nil"/>
          <w:between w:val="nil"/>
        </w:pBdr>
        <w:ind w:right="170"/>
        <w:rPr>
          <w:rFonts w:ascii="Arial" w:eastAsia="Arial" w:hAnsi="Arial" w:cs="Arial"/>
          <w:color w:val="000000"/>
          <w:sz w:val="22"/>
          <w:szCs w:val="22"/>
        </w:rPr>
      </w:pPr>
      <w:r>
        <w:rPr>
          <w:rFonts w:ascii="Arial" w:eastAsia="Arial" w:hAnsi="Arial" w:cs="Arial"/>
          <w:color w:val="000000"/>
          <w:sz w:val="22"/>
          <w:szCs w:val="22"/>
        </w:rPr>
        <w:t>Abrir las tuberías de venteo para permitir que el tanque respire.</w:t>
      </w:r>
    </w:p>
    <w:p w14:paraId="5F11D3F0" w14:textId="77777777" w:rsidR="008B0BC1" w:rsidRDefault="003B4309">
      <w:pPr>
        <w:numPr>
          <w:ilvl w:val="0"/>
          <w:numId w:val="2"/>
        </w:numPr>
        <w:pBdr>
          <w:top w:val="nil"/>
          <w:left w:val="nil"/>
          <w:bottom w:val="nil"/>
          <w:right w:val="nil"/>
          <w:between w:val="nil"/>
        </w:pBdr>
        <w:ind w:right="170"/>
        <w:rPr>
          <w:rFonts w:ascii="Arial" w:eastAsia="Arial" w:hAnsi="Arial" w:cs="Arial"/>
          <w:color w:val="000000"/>
          <w:sz w:val="22"/>
          <w:szCs w:val="22"/>
        </w:rPr>
      </w:pPr>
      <w:r>
        <w:rPr>
          <w:rFonts w:ascii="Arial" w:eastAsia="Arial" w:hAnsi="Arial" w:cs="Arial"/>
          <w:color w:val="000000"/>
          <w:sz w:val="22"/>
          <w:szCs w:val="22"/>
        </w:rPr>
        <w:t>Cortar el suministro eléctrico de todos los sistemas asociados al tanque.</w:t>
      </w:r>
    </w:p>
    <w:p w14:paraId="49FC812B" w14:textId="4E5C8B66" w:rsidR="008B0BC1" w:rsidRDefault="003B4309">
      <w:pPr>
        <w:numPr>
          <w:ilvl w:val="0"/>
          <w:numId w:val="2"/>
        </w:numPr>
        <w:pBdr>
          <w:top w:val="nil"/>
          <w:left w:val="nil"/>
          <w:bottom w:val="nil"/>
          <w:right w:val="nil"/>
          <w:between w:val="nil"/>
        </w:pBdr>
        <w:ind w:right="170"/>
        <w:rPr>
          <w:rFonts w:ascii="Arial" w:eastAsia="Arial" w:hAnsi="Arial" w:cs="Arial"/>
          <w:color w:val="000000"/>
          <w:sz w:val="22"/>
          <w:szCs w:val="22"/>
        </w:rPr>
      </w:pPr>
      <w:r>
        <w:rPr>
          <w:rFonts w:ascii="Arial" w:eastAsia="Arial" w:hAnsi="Arial" w:cs="Arial"/>
          <w:color w:val="000000"/>
          <w:sz w:val="22"/>
          <w:szCs w:val="22"/>
        </w:rPr>
        <w:t xml:space="preserve">Cerrar el área y verificar que la zona alrededor del tanque está en condiciones seguras. Se deben marcar las bocas de llenado del tanque para indicar que no están en uso (con </w:t>
      </w:r>
      <w:r w:rsidR="00332379">
        <w:rPr>
          <w:rFonts w:ascii="Arial" w:eastAsia="Arial" w:hAnsi="Arial" w:cs="Arial"/>
          <w:color w:val="000000"/>
          <w:sz w:val="22"/>
          <w:szCs w:val="22"/>
        </w:rPr>
        <w:t>pintura,</w:t>
      </w:r>
      <w:r>
        <w:rPr>
          <w:rFonts w:ascii="Arial" w:eastAsia="Arial" w:hAnsi="Arial" w:cs="Arial"/>
          <w:color w:val="000000"/>
          <w:sz w:val="22"/>
          <w:szCs w:val="22"/>
        </w:rPr>
        <w:t xml:space="preserve"> por ejemplo).</w:t>
      </w:r>
    </w:p>
    <w:p w14:paraId="76F4266F" w14:textId="77777777" w:rsidR="008B0BC1" w:rsidRDefault="003B4309">
      <w:pPr>
        <w:numPr>
          <w:ilvl w:val="0"/>
          <w:numId w:val="2"/>
        </w:numPr>
        <w:pBdr>
          <w:top w:val="nil"/>
          <w:left w:val="nil"/>
          <w:bottom w:val="nil"/>
          <w:right w:val="nil"/>
          <w:between w:val="nil"/>
        </w:pBdr>
        <w:spacing w:after="240"/>
        <w:ind w:right="170"/>
        <w:rPr>
          <w:rFonts w:ascii="Arial" w:eastAsia="Arial" w:hAnsi="Arial" w:cs="Arial"/>
          <w:color w:val="000000"/>
          <w:sz w:val="22"/>
          <w:szCs w:val="22"/>
        </w:rPr>
      </w:pPr>
      <w:r>
        <w:rPr>
          <w:rFonts w:ascii="Arial" w:eastAsia="Arial" w:hAnsi="Arial" w:cs="Arial"/>
          <w:color w:val="000000"/>
          <w:sz w:val="22"/>
          <w:szCs w:val="22"/>
        </w:rPr>
        <w:t>Registrar la fecha del cierre y las condiciones del tanque en este momento. Se debe establecer un programa de inspección rutinario al tanque.</w:t>
      </w:r>
    </w:p>
    <w:p w14:paraId="0F736C09" w14:textId="77777777" w:rsidR="008B0BC1" w:rsidRDefault="003B4309" w:rsidP="00430C8B">
      <w:pPr>
        <w:spacing w:line="276" w:lineRule="auto"/>
        <w:rPr>
          <w:rFonts w:ascii="Arial" w:eastAsia="Arial" w:hAnsi="Arial" w:cs="Arial"/>
          <w:sz w:val="22"/>
          <w:szCs w:val="22"/>
        </w:rPr>
      </w:pPr>
      <w:r>
        <w:rPr>
          <w:rFonts w:ascii="Arial" w:eastAsia="Arial" w:hAnsi="Arial" w:cs="Arial"/>
          <w:sz w:val="22"/>
          <w:szCs w:val="22"/>
        </w:rPr>
        <w:t>Si después del cierre temporal el tanque se pone en servicio nuevamente se deben efectuar lo siguiente:</w:t>
      </w:r>
    </w:p>
    <w:p w14:paraId="5A04448C" w14:textId="77777777" w:rsidR="008B0BC1" w:rsidRDefault="003B4309" w:rsidP="00430C8B">
      <w:pPr>
        <w:numPr>
          <w:ilvl w:val="0"/>
          <w:numId w:val="3"/>
        </w:numPr>
        <w:pBdr>
          <w:top w:val="nil"/>
          <w:left w:val="nil"/>
          <w:bottom w:val="nil"/>
          <w:right w:val="nil"/>
          <w:between w:val="nil"/>
        </w:pBdr>
        <w:ind w:right="170"/>
        <w:rPr>
          <w:rFonts w:ascii="Arial" w:eastAsia="Arial" w:hAnsi="Arial" w:cs="Arial"/>
          <w:color w:val="000000"/>
          <w:sz w:val="22"/>
          <w:szCs w:val="22"/>
        </w:rPr>
      </w:pPr>
      <w:r>
        <w:rPr>
          <w:rFonts w:ascii="Arial" w:eastAsia="Arial" w:hAnsi="Arial" w:cs="Arial"/>
          <w:color w:val="000000"/>
          <w:sz w:val="22"/>
          <w:szCs w:val="22"/>
        </w:rPr>
        <w:t>Remover los líquidos que estén en el tanque.</w:t>
      </w:r>
    </w:p>
    <w:p w14:paraId="70C6A04C" w14:textId="69D41F98" w:rsidR="008B0BC1" w:rsidRDefault="003B4309">
      <w:pPr>
        <w:numPr>
          <w:ilvl w:val="0"/>
          <w:numId w:val="3"/>
        </w:numPr>
        <w:pBdr>
          <w:top w:val="nil"/>
          <w:left w:val="nil"/>
          <w:bottom w:val="nil"/>
          <w:right w:val="nil"/>
          <w:between w:val="nil"/>
        </w:pBdr>
        <w:spacing w:line="276" w:lineRule="auto"/>
        <w:ind w:right="170"/>
        <w:rPr>
          <w:rFonts w:ascii="Arial" w:eastAsia="Arial" w:hAnsi="Arial" w:cs="Arial"/>
          <w:color w:val="000000"/>
          <w:sz w:val="22"/>
          <w:szCs w:val="22"/>
        </w:rPr>
      </w:pPr>
      <w:r>
        <w:rPr>
          <w:rFonts w:ascii="Arial" w:eastAsia="Arial" w:hAnsi="Arial" w:cs="Arial"/>
          <w:color w:val="000000"/>
          <w:sz w:val="22"/>
          <w:szCs w:val="22"/>
        </w:rPr>
        <w:t xml:space="preserve">Si se va a almacenar un líquido diferente </w:t>
      </w:r>
      <w:r w:rsidR="0015102E">
        <w:rPr>
          <w:rFonts w:ascii="Arial" w:eastAsia="Arial" w:hAnsi="Arial" w:cs="Arial"/>
          <w:color w:val="000000"/>
          <w:sz w:val="22"/>
          <w:szCs w:val="22"/>
        </w:rPr>
        <w:t>a la inicial</w:t>
      </w:r>
      <w:r>
        <w:rPr>
          <w:rFonts w:ascii="Arial" w:eastAsia="Arial" w:hAnsi="Arial" w:cs="Arial"/>
          <w:color w:val="000000"/>
          <w:sz w:val="22"/>
          <w:szCs w:val="22"/>
        </w:rPr>
        <w:t>, se debe revisar la compatibilidad del material de construcción del tanque con el líquido y adelantar las tareas necesarias para su uso.</w:t>
      </w:r>
    </w:p>
    <w:p w14:paraId="0F0083F7" w14:textId="77777777" w:rsidR="008B0BC1" w:rsidRDefault="003B4309">
      <w:pPr>
        <w:numPr>
          <w:ilvl w:val="0"/>
          <w:numId w:val="3"/>
        </w:numPr>
        <w:pBdr>
          <w:top w:val="nil"/>
          <w:left w:val="nil"/>
          <w:bottom w:val="nil"/>
          <w:right w:val="nil"/>
          <w:between w:val="nil"/>
        </w:pBdr>
        <w:spacing w:line="276" w:lineRule="auto"/>
        <w:ind w:right="170"/>
        <w:rPr>
          <w:rFonts w:ascii="Arial" w:eastAsia="Arial" w:hAnsi="Arial" w:cs="Arial"/>
          <w:color w:val="000000"/>
          <w:sz w:val="22"/>
          <w:szCs w:val="22"/>
        </w:rPr>
      </w:pPr>
      <w:r>
        <w:rPr>
          <w:rFonts w:ascii="Arial" w:eastAsia="Arial" w:hAnsi="Arial" w:cs="Arial"/>
          <w:color w:val="000000"/>
          <w:sz w:val="22"/>
          <w:szCs w:val="22"/>
        </w:rPr>
        <w:t>Limpiar el tanque removiendo los lodos.</w:t>
      </w:r>
    </w:p>
    <w:p w14:paraId="21D3540E" w14:textId="77777777" w:rsidR="008B0BC1" w:rsidRDefault="003B4309">
      <w:pPr>
        <w:numPr>
          <w:ilvl w:val="0"/>
          <w:numId w:val="3"/>
        </w:numPr>
        <w:pBdr>
          <w:top w:val="nil"/>
          <w:left w:val="nil"/>
          <w:bottom w:val="nil"/>
          <w:right w:val="nil"/>
          <w:between w:val="nil"/>
        </w:pBdr>
        <w:spacing w:line="276" w:lineRule="auto"/>
        <w:ind w:right="170"/>
        <w:rPr>
          <w:rFonts w:ascii="Arial" w:eastAsia="Arial" w:hAnsi="Arial" w:cs="Arial"/>
          <w:color w:val="000000"/>
          <w:sz w:val="22"/>
          <w:szCs w:val="22"/>
        </w:rPr>
      </w:pPr>
      <w:r>
        <w:rPr>
          <w:rFonts w:ascii="Arial" w:eastAsia="Arial" w:hAnsi="Arial" w:cs="Arial"/>
          <w:color w:val="000000"/>
          <w:sz w:val="22"/>
          <w:szCs w:val="22"/>
        </w:rPr>
        <w:t xml:space="preserve">Realizar pruebas de hermeticidad tanto al tanque como a sus líneas de conducción. </w:t>
      </w:r>
    </w:p>
    <w:p w14:paraId="434C4ED7" w14:textId="77777777" w:rsidR="008B0BC1" w:rsidRDefault="003B4309">
      <w:pPr>
        <w:numPr>
          <w:ilvl w:val="0"/>
          <w:numId w:val="3"/>
        </w:numPr>
        <w:pBdr>
          <w:top w:val="nil"/>
          <w:left w:val="nil"/>
          <w:bottom w:val="nil"/>
          <w:right w:val="nil"/>
          <w:between w:val="nil"/>
        </w:pBdr>
        <w:spacing w:line="276" w:lineRule="auto"/>
        <w:ind w:right="170"/>
        <w:rPr>
          <w:rFonts w:ascii="Arial" w:eastAsia="Arial" w:hAnsi="Arial" w:cs="Arial"/>
          <w:color w:val="000000"/>
          <w:sz w:val="22"/>
          <w:szCs w:val="22"/>
        </w:rPr>
      </w:pPr>
      <w:r>
        <w:rPr>
          <w:rFonts w:ascii="Arial" w:eastAsia="Arial" w:hAnsi="Arial" w:cs="Arial"/>
          <w:color w:val="000000"/>
          <w:sz w:val="22"/>
          <w:szCs w:val="22"/>
        </w:rPr>
        <w:t xml:space="preserve">Realizar un monitoreo continuo tanto al tanque como a sus componentes hasta cuando se pueda garantizar que estos están operando correctamente. </w:t>
      </w:r>
    </w:p>
    <w:p w14:paraId="617958F5" w14:textId="77777777" w:rsidR="008B0BC1" w:rsidRDefault="008B0BC1">
      <w:pPr>
        <w:pBdr>
          <w:top w:val="nil"/>
          <w:left w:val="nil"/>
          <w:bottom w:val="nil"/>
          <w:right w:val="nil"/>
          <w:between w:val="nil"/>
        </w:pBdr>
        <w:ind w:left="720"/>
        <w:rPr>
          <w:rFonts w:ascii="Arial" w:eastAsia="Arial" w:hAnsi="Arial" w:cs="Arial"/>
          <w:b/>
          <w:color w:val="000000"/>
          <w:sz w:val="22"/>
          <w:szCs w:val="22"/>
        </w:rPr>
      </w:pPr>
    </w:p>
    <w:p w14:paraId="19ED64B8" w14:textId="77777777" w:rsidR="0015102E" w:rsidRPr="0015102E" w:rsidRDefault="0015102E" w:rsidP="0015102E">
      <w:pPr>
        <w:pStyle w:val="Prrafo3"/>
        <w:rPr>
          <w:lang w:val="es-MX"/>
        </w:rPr>
      </w:pPr>
    </w:p>
    <w:p w14:paraId="207019C0" w14:textId="2033F03A" w:rsidR="008B0BC1" w:rsidRPr="00430C8B" w:rsidRDefault="003B4309" w:rsidP="00430C8B">
      <w:pPr>
        <w:numPr>
          <w:ilvl w:val="2"/>
          <w:numId w:val="7"/>
        </w:num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Cierre definitivo</w:t>
      </w:r>
    </w:p>
    <w:p w14:paraId="0798AAC7" w14:textId="77777777" w:rsidR="008B0BC1" w:rsidRDefault="003B4309">
      <w:pPr>
        <w:spacing w:after="120"/>
        <w:rPr>
          <w:rFonts w:ascii="Arial" w:eastAsia="Arial" w:hAnsi="Arial" w:cs="Arial"/>
          <w:sz w:val="22"/>
          <w:szCs w:val="22"/>
        </w:rPr>
      </w:pPr>
      <w:r>
        <w:rPr>
          <w:rFonts w:ascii="Arial" w:eastAsia="Arial" w:hAnsi="Arial" w:cs="Arial"/>
          <w:sz w:val="22"/>
          <w:szCs w:val="22"/>
        </w:rPr>
        <w:t>El cierre definitivo incluye una serie de labores tendientes a determinar el estado ambiental de la zona y las acciones a seguir en caso de que exista presencian de combustible en suelos y agua producto por la operación de la estación de servicio. Estas labores son:</w:t>
      </w:r>
    </w:p>
    <w:p w14:paraId="06DC4779" w14:textId="77777777" w:rsidR="008B0BC1" w:rsidRDefault="008B0BC1">
      <w:pPr>
        <w:pBdr>
          <w:top w:val="nil"/>
          <w:left w:val="nil"/>
          <w:bottom w:val="nil"/>
          <w:right w:val="nil"/>
          <w:between w:val="nil"/>
        </w:pBdr>
        <w:ind w:left="720"/>
        <w:rPr>
          <w:rFonts w:ascii="Arial" w:eastAsia="Arial" w:hAnsi="Arial" w:cs="Arial"/>
          <w:b/>
          <w:color w:val="000000"/>
          <w:sz w:val="22"/>
          <w:szCs w:val="22"/>
        </w:rPr>
      </w:pPr>
    </w:p>
    <w:p w14:paraId="05A6AFFE" w14:textId="0393ADF3" w:rsidR="008B0BC1" w:rsidRPr="00430C8B" w:rsidRDefault="003B4309" w:rsidP="00430C8B">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Determinar si existe o no contaminación en los suelos y agua de la zona, causada por la operación de la estación:</w:t>
      </w:r>
    </w:p>
    <w:p w14:paraId="66BA49A2" w14:textId="77777777" w:rsidR="008B0BC1" w:rsidRDefault="003B4309">
      <w:pPr>
        <w:numPr>
          <w:ilvl w:val="0"/>
          <w:numId w:val="4"/>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Se debe adelantar una serie de estudios que permitan determinar las características ambientales de la zona, en el momento del cierre de la estación. El estudio debe incluir un muestreo en profundidad de los suelos perimetrales al tanque, a las líneas de conducción y a los equipos de distribución de la estación. </w:t>
      </w:r>
    </w:p>
    <w:p w14:paraId="13A7CC0F" w14:textId="302A6CDF" w:rsidR="008B0BC1" w:rsidRDefault="003B4309">
      <w:pPr>
        <w:numPr>
          <w:ilvl w:val="0"/>
          <w:numId w:val="4"/>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El estudio debe incluir como mínimo la medición de los compuestos orgánicos volátiles (</w:t>
      </w:r>
      <w:proofErr w:type="spellStart"/>
      <w:r>
        <w:rPr>
          <w:rFonts w:ascii="Arial" w:eastAsia="Arial" w:hAnsi="Arial" w:cs="Arial"/>
          <w:color w:val="000000"/>
          <w:sz w:val="22"/>
          <w:szCs w:val="22"/>
        </w:rPr>
        <w:t>COVs</w:t>
      </w:r>
      <w:proofErr w:type="spellEnd"/>
      <w:r>
        <w:rPr>
          <w:rFonts w:ascii="Arial" w:eastAsia="Arial" w:hAnsi="Arial" w:cs="Arial"/>
          <w:color w:val="000000"/>
          <w:sz w:val="22"/>
          <w:szCs w:val="22"/>
        </w:rPr>
        <w:t xml:space="preserve">)., este muestreo debe hacerse a partir del nivel de la superficie cada 0.70 </w:t>
      </w:r>
      <w:r w:rsidR="0015102E">
        <w:rPr>
          <w:rFonts w:ascii="Arial" w:eastAsia="Arial" w:hAnsi="Arial" w:cs="Arial"/>
          <w:color w:val="000000"/>
          <w:sz w:val="22"/>
          <w:szCs w:val="22"/>
        </w:rPr>
        <w:t>m en</w:t>
      </w:r>
      <w:r>
        <w:rPr>
          <w:rFonts w:ascii="Arial" w:eastAsia="Arial" w:hAnsi="Arial" w:cs="Arial"/>
          <w:color w:val="000000"/>
          <w:sz w:val="22"/>
          <w:szCs w:val="22"/>
        </w:rPr>
        <w:t xml:space="preserve"> profundidad hasta llegar a un metro por debajo de la cota del fondo del tanque, de tal forma que se triangule con el muestreo, los sistemas de almacenamiento, de conducción y distribución de la estación. </w:t>
      </w:r>
    </w:p>
    <w:p w14:paraId="274C06C2" w14:textId="77777777" w:rsidR="008B0BC1" w:rsidRDefault="003B4309">
      <w:pPr>
        <w:numPr>
          <w:ilvl w:val="0"/>
          <w:numId w:val="4"/>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Sin embargo, en caso de que exista evidencia de contaminación se debe valorar vertical y horizontalmente la extensión de la misma. Este estudio, debe estar acompañado por cualquier otro análisis que el dueño de la estación considere necesario para determinar el estado ambiental del agua y del suelo de la zona de la estación. </w:t>
      </w:r>
    </w:p>
    <w:p w14:paraId="2AAC19DE" w14:textId="77777777" w:rsidR="008B0BC1" w:rsidRDefault="008B0BC1">
      <w:pPr>
        <w:pBdr>
          <w:top w:val="nil"/>
          <w:left w:val="nil"/>
          <w:bottom w:val="nil"/>
          <w:right w:val="nil"/>
          <w:between w:val="nil"/>
        </w:pBdr>
        <w:ind w:left="720"/>
        <w:rPr>
          <w:rFonts w:ascii="Arial" w:eastAsia="Arial" w:hAnsi="Arial" w:cs="Arial"/>
          <w:color w:val="000000"/>
          <w:sz w:val="22"/>
          <w:szCs w:val="22"/>
        </w:rPr>
      </w:pPr>
    </w:p>
    <w:p w14:paraId="276927E0" w14:textId="77777777" w:rsidR="008B0BC1" w:rsidRDefault="008B0BC1">
      <w:pPr>
        <w:pBdr>
          <w:top w:val="nil"/>
          <w:left w:val="nil"/>
          <w:bottom w:val="nil"/>
          <w:right w:val="nil"/>
          <w:between w:val="nil"/>
        </w:pBdr>
        <w:ind w:left="720"/>
        <w:rPr>
          <w:rFonts w:ascii="Arial" w:eastAsia="Arial" w:hAnsi="Arial" w:cs="Arial"/>
          <w:b/>
          <w:color w:val="000000"/>
          <w:sz w:val="22"/>
          <w:szCs w:val="22"/>
        </w:rPr>
      </w:pPr>
    </w:p>
    <w:p w14:paraId="091225F8" w14:textId="1A4AF958" w:rsidR="008B0BC1" w:rsidRPr="00430C8B" w:rsidRDefault="003B4309" w:rsidP="00430C8B">
      <w:pPr>
        <w:numPr>
          <w:ilvl w:val="2"/>
          <w:numId w:val="7"/>
        </w:num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Acciones de remediación</w:t>
      </w:r>
    </w:p>
    <w:p w14:paraId="1847559E" w14:textId="77777777" w:rsidR="008B0BC1" w:rsidRDefault="003B4309">
      <w:pPr>
        <w:rPr>
          <w:rFonts w:ascii="Arial" w:eastAsia="Arial" w:hAnsi="Arial" w:cs="Arial"/>
          <w:sz w:val="22"/>
          <w:szCs w:val="22"/>
        </w:rPr>
      </w:pPr>
      <w:r>
        <w:rPr>
          <w:rFonts w:ascii="Arial" w:eastAsia="Arial" w:hAnsi="Arial" w:cs="Arial"/>
          <w:sz w:val="22"/>
          <w:szCs w:val="22"/>
        </w:rPr>
        <w:t xml:space="preserve">Si la conclusión del estudio ambiental inicial es que existe contaminación por hidrocarburos en la zona, se debe realizar la evaluación de riesgos y contratar los servicios por personal capacitado para las tareas de remediación pertinentes para remoción de vapores, recuperación de producto libre, limpieza de aguas y suelos. </w:t>
      </w:r>
    </w:p>
    <w:p w14:paraId="03AC3C8F" w14:textId="77777777" w:rsidR="008B0BC1" w:rsidRDefault="003B4309" w:rsidP="00430C8B">
      <w:pPr>
        <w:numPr>
          <w:ilvl w:val="1"/>
          <w:numId w:val="7"/>
        </w:numPr>
        <w:pBdr>
          <w:top w:val="nil"/>
          <w:left w:val="nil"/>
          <w:bottom w:val="nil"/>
          <w:right w:val="nil"/>
          <w:between w:val="nil"/>
        </w:pBdr>
        <w:spacing w:before="396" w:line="276" w:lineRule="auto"/>
        <w:rPr>
          <w:rFonts w:ascii="Arial" w:eastAsia="Arial" w:hAnsi="Arial" w:cs="Arial"/>
          <w:b/>
          <w:color w:val="000000"/>
          <w:sz w:val="22"/>
          <w:szCs w:val="22"/>
        </w:rPr>
      </w:pPr>
      <w:r>
        <w:rPr>
          <w:rFonts w:ascii="Arial" w:eastAsia="Arial" w:hAnsi="Arial" w:cs="Arial"/>
          <w:b/>
          <w:color w:val="000000"/>
          <w:sz w:val="22"/>
          <w:szCs w:val="22"/>
        </w:rPr>
        <w:t>Desmantelamiento</w:t>
      </w:r>
    </w:p>
    <w:p w14:paraId="019BE93C" w14:textId="77777777" w:rsidR="008B0BC1" w:rsidRDefault="003B4309" w:rsidP="00430C8B">
      <w:pPr>
        <w:rPr>
          <w:rFonts w:ascii="Arial" w:eastAsia="Arial" w:hAnsi="Arial" w:cs="Arial"/>
          <w:sz w:val="22"/>
          <w:szCs w:val="22"/>
        </w:rPr>
      </w:pPr>
      <w:r>
        <w:rPr>
          <w:rFonts w:ascii="Arial" w:eastAsia="Arial" w:hAnsi="Arial" w:cs="Arial"/>
          <w:sz w:val="22"/>
          <w:szCs w:val="22"/>
        </w:rPr>
        <w:t>La figura 1 presenta una lista de las actividades a seguir durante el desmantelamiento de la estación indicando las actividades que aplican para la remoción de tanques superficiales y de tanques subterráneos, previo concepto de la autoridad ambiental.</w:t>
      </w:r>
    </w:p>
    <w:p w14:paraId="57D0AF3C" w14:textId="77777777" w:rsidR="008B0BC1" w:rsidRDefault="008B0BC1" w:rsidP="00332379">
      <w:pPr>
        <w:pBdr>
          <w:top w:val="nil"/>
          <w:left w:val="nil"/>
          <w:bottom w:val="nil"/>
          <w:right w:val="nil"/>
          <w:between w:val="nil"/>
        </w:pBdr>
        <w:spacing w:line="276" w:lineRule="auto"/>
        <w:rPr>
          <w:rFonts w:ascii="Arial" w:eastAsia="Arial" w:hAnsi="Arial" w:cs="Arial"/>
          <w:b/>
          <w:color w:val="000000"/>
          <w:sz w:val="22"/>
          <w:szCs w:val="22"/>
        </w:rPr>
      </w:pPr>
    </w:p>
    <w:p w14:paraId="7BDF756C" w14:textId="77777777" w:rsidR="008B0BC1" w:rsidRDefault="00000000">
      <w:pPr>
        <w:pBdr>
          <w:top w:val="nil"/>
          <w:left w:val="nil"/>
          <w:bottom w:val="nil"/>
          <w:right w:val="nil"/>
          <w:between w:val="nil"/>
        </w:pBdr>
        <w:spacing w:line="276" w:lineRule="auto"/>
        <w:ind w:left="360"/>
        <w:rPr>
          <w:rFonts w:ascii="Arial" w:eastAsia="Arial" w:hAnsi="Arial" w:cs="Arial"/>
          <w:b/>
          <w:color w:val="000000"/>
          <w:sz w:val="22"/>
          <w:szCs w:val="22"/>
        </w:rPr>
      </w:pPr>
      <w:r>
        <w:object w:dxaOrig="1440" w:dyaOrig="1440" w14:anchorId="62426B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075" type="#_x0000_t75" style="position:absolute;left:0;text-align:left;margin-left:111.95pt;margin-top:9.65pt;width:312.15pt;height:368.7pt;z-index:251658240;visibility:visible;mso-wrap-edited:f;mso-position-horizontal:absolute;mso-position-horizontal-relative:margin;mso-position-vertical:absolute;mso-position-vertical-relative:text" o:allowincell="f">
            <v:imagedata r:id="rId8" o:title=""/>
            <w10:wrap type="topAndBottom" anchorx="margin"/>
          </v:shape>
          <o:OLEObject Type="Embed" ProgID="Word.Picture.8" ShapeID="_x0000_s3075" DrawAspect="Content" ObjectID="_1832232122" r:id="rId9"/>
        </w:object>
      </w:r>
    </w:p>
    <w:p w14:paraId="46A8AE44" w14:textId="77777777" w:rsidR="008B0BC1" w:rsidRDefault="008B0BC1">
      <w:pPr>
        <w:pBdr>
          <w:top w:val="nil"/>
          <w:left w:val="nil"/>
          <w:bottom w:val="nil"/>
          <w:right w:val="nil"/>
          <w:between w:val="nil"/>
        </w:pBdr>
        <w:spacing w:line="276" w:lineRule="auto"/>
        <w:ind w:left="360"/>
        <w:rPr>
          <w:rFonts w:ascii="Arial" w:eastAsia="Arial" w:hAnsi="Arial" w:cs="Arial"/>
          <w:b/>
          <w:color w:val="000000"/>
          <w:sz w:val="22"/>
          <w:szCs w:val="22"/>
        </w:rPr>
      </w:pPr>
    </w:p>
    <w:p w14:paraId="50322E42" w14:textId="77777777" w:rsidR="008B0BC1" w:rsidRDefault="003B4309">
      <w:pPr>
        <w:jc w:val="center"/>
        <w:rPr>
          <w:rFonts w:ascii="Arial" w:eastAsia="Arial" w:hAnsi="Arial" w:cs="Arial"/>
          <w:sz w:val="16"/>
          <w:szCs w:val="16"/>
        </w:rPr>
      </w:pPr>
      <w:r>
        <w:rPr>
          <w:rFonts w:ascii="Arial" w:eastAsia="Arial" w:hAnsi="Arial" w:cs="Arial"/>
          <w:sz w:val="16"/>
          <w:szCs w:val="16"/>
        </w:rPr>
        <w:t>Figura 1.  Labores de desmantelamiento</w:t>
      </w:r>
    </w:p>
    <w:p w14:paraId="302585BA" w14:textId="77777777" w:rsidR="008B0BC1" w:rsidRDefault="008B0BC1">
      <w:pPr>
        <w:pBdr>
          <w:top w:val="nil"/>
          <w:left w:val="nil"/>
          <w:bottom w:val="nil"/>
          <w:right w:val="nil"/>
          <w:between w:val="nil"/>
        </w:pBdr>
        <w:rPr>
          <w:rFonts w:ascii="Arial" w:eastAsia="Arial" w:hAnsi="Arial" w:cs="Arial"/>
          <w:b/>
          <w:color w:val="000000"/>
          <w:sz w:val="18"/>
          <w:szCs w:val="18"/>
        </w:rPr>
      </w:pPr>
    </w:p>
    <w:p w14:paraId="2A87EBB1" w14:textId="77777777" w:rsidR="008B0BC1" w:rsidRDefault="003B4309">
      <w:pPr>
        <w:jc w:val="center"/>
        <w:rPr>
          <w:rFonts w:ascii="Arial" w:eastAsia="Arial" w:hAnsi="Arial" w:cs="Arial"/>
          <w:sz w:val="16"/>
          <w:szCs w:val="16"/>
        </w:rPr>
      </w:pPr>
      <w:r>
        <w:rPr>
          <w:rFonts w:ascii="Arial" w:eastAsia="Arial" w:hAnsi="Arial" w:cs="Arial"/>
          <w:sz w:val="16"/>
          <w:szCs w:val="16"/>
        </w:rPr>
        <w:t>1) Tanques superficiales</w:t>
      </w:r>
    </w:p>
    <w:p w14:paraId="3B69A4D7" w14:textId="77777777" w:rsidR="008B0BC1" w:rsidRDefault="003B4309">
      <w:pPr>
        <w:jc w:val="center"/>
        <w:rPr>
          <w:rFonts w:ascii="Arial" w:eastAsia="Arial" w:hAnsi="Arial" w:cs="Arial"/>
          <w:sz w:val="16"/>
          <w:szCs w:val="16"/>
        </w:rPr>
      </w:pPr>
      <w:r>
        <w:rPr>
          <w:rFonts w:ascii="Arial" w:eastAsia="Arial" w:hAnsi="Arial" w:cs="Arial"/>
          <w:sz w:val="16"/>
          <w:szCs w:val="16"/>
        </w:rPr>
        <w:t>(2) Tanques subterráneos</w:t>
      </w:r>
    </w:p>
    <w:p w14:paraId="5EE5A724" w14:textId="4C42B744" w:rsidR="008B0BC1" w:rsidRDefault="008B0BC1">
      <w:pPr>
        <w:pBdr>
          <w:top w:val="nil"/>
          <w:left w:val="nil"/>
          <w:bottom w:val="nil"/>
          <w:right w:val="nil"/>
          <w:between w:val="nil"/>
        </w:pBdr>
        <w:spacing w:before="396" w:line="276" w:lineRule="auto"/>
        <w:ind w:left="360"/>
        <w:rPr>
          <w:rFonts w:ascii="Arial" w:eastAsia="Arial" w:hAnsi="Arial" w:cs="Arial"/>
          <w:b/>
          <w:color w:val="000000"/>
          <w:sz w:val="22"/>
          <w:szCs w:val="22"/>
        </w:rPr>
      </w:pPr>
    </w:p>
    <w:p w14:paraId="367D8192" w14:textId="77777777" w:rsidR="00E6297C" w:rsidRPr="00E6297C" w:rsidRDefault="00E6297C" w:rsidP="00E6297C">
      <w:pPr>
        <w:pStyle w:val="Prrafo3"/>
        <w:rPr>
          <w:lang w:val="es-MX"/>
        </w:rPr>
      </w:pPr>
    </w:p>
    <w:p w14:paraId="2B4A0485" w14:textId="77777777" w:rsidR="008B0BC1" w:rsidRDefault="008B0BC1">
      <w:pPr>
        <w:pBdr>
          <w:top w:val="nil"/>
          <w:left w:val="nil"/>
          <w:bottom w:val="nil"/>
          <w:right w:val="nil"/>
          <w:between w:val="nil"/>
        </w:pBdr>
        <w:spacing w:line="276" w:lineRule="auto"/>
        <w:ind w:left="360"/>
        <w:rPr>
          <w:rFonts w:ascii="Arial" w:eastAsia="Arial" w:hAnsi="Arial" w:cs="Arial"/>
          <w:b/>
          <w:color w:val="000000"/>
          <w:sz w:val="22"/>
          <w:szCs w:val="22"/>
        </w:rPr>
      </w:pPr>
    </w:p>
    <w:p w14:paraId="519C2022" w14:textId="77777777" w:rsidR="008B0BC1" w:rsidRDefault="008B0BC1">
      <w:pPr>
        <w:pBdr>
          <w:top w:val="nil"/>
          <w:left w:val="nil"/>
          <w:bottom w:val="nil"/>
          <w:right w:val="nil"/>
          <w:between w:val="nil"/>
        </w:pBdr>
        <w:spacing w:line="276" w:lineRule="auto"/>
        <w:ind w:left="360"/>
        <w:rPr>
          <w:rFonts w:ascii="Arial" w:eastAsia="Arial" w:hAnsi="Arial" w:cs="Arial"/>
          <w:b/>
          <w:color w:val="000000"/>
          <w:sz w:val="22"/>
          <w:szCs w:val="22"/>
        </w:rPr>
      </w:pPr>
    </w:p>
    <w:p w14:paraId="20B47CA0" w14:textId="77777777" w:rsidR="008B0BC1" w:rsidRDefault="008B0BC1" w:rsidP="00332379">
      <w:pPr>
        <w:pBdr>
          <w:top w:val="nil"/>
          <w:left w:val="nil"/>
          <w:bottom w:val="nil"/>
          <w:right w:val="nil"/>
          <w:between w:val="nil"/>
        </w:pBdr>
        <w:spacing w:line="276" w:lineRule="auto"/>
        <w:rPr>
          <w:rFonts w:ascii="Arial" w:eastAsia="Arial" w:hAnsi="Arial" w:cs="Arial"/>
          <w:b/>
          <w:color w:val="000000"/>
          <w:sz w:val="22"/>
          <w:szCs w:val="22"/>
        </w:rPr>
      </w:pPr>
    </w:p>
    <w:p w14:paraId="471DBF38" w14:textId="77777777" w:rsidR="008B0BC1" w:rsidRDefault="003B4309" w:rsidP="00430C8B">
      <w:pPr>
        <w:numPr>
          <w:ilvl w:val="2"/>
          <w:numId w:val="7"/>
        </w:num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Abandono del tanque en el sitio</w:t>
      </w:r>
    </w:p>
    <w:p w14:paraId="5B3DB0EB" w14:textId="77777777" w:rsidR="008B0BC1" w:rsidRDefault="003B4309" w:rsidP="00430C8B">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Los tanques siempre deben extraerse, salvo en sitios en que el tanque se encuentra cerca a cimentaciones de edificaciones u otros tanques en servicio que pueden resultar afectados por la excavación y posibles deslizamientos de tierra en la zona, previo concepto de la autoridad ambiental a la que se le enviará un mapa de ubicación del tanque abandonado. Sin embargo, esta alternativa no elimina sospechas de contaminación en la zona en la cual se encuentra el tanque. En caso de ser necesario inutilizar el tanque se debe seguir la siguiente metodología.</w:t>
      </w:r>
    </w:p>
    <w:p w14:paraId="68B8FE96" w14:textId="77777777" w:rsidR="008B0BC1" w:rsidRDefault="003B4309">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 xml:space="preserve">El método sigue las especificaciones dadas para la extracción de tanques en cuanto a actividades previas, acceso y limpieza, verificación de los niveles de explosividad y excavación. Los sistemas de almacenamiento deben desocuparse, limpiarse y descontaminarse para poder permanecer en el sitio de construcción, los equipos complementarios y asociados deben desconectarse y ser sellados permanentemente. Posterior a esta etapa se procede a rellenar el tanque con material inerte como arena, mezclas de arena y tierra, o concreto triturado. La arena es el material más utilizado, ésta se introduce al tanque a través del </w:t>
      </w:r>
      <w:proofErr w:type="spellStart"/>
      <w:r>
        <w:rPr>
          <w:rFonts w:ascii="Arial" w:eastAsia="Arial" w:hAnsi="Arial" w:cs="Arial"/>
          <w:color w:val="000000"/>
          <w:sz w:val="22"/>
          <w:szCs w:val="22"/>
        </w:rPr>
        <w:t>manhole</w:t>
      </w:r>
      <w:proofErr w:type="spellEnd"/>
      <w:r>
        <w:rPr>
          <w:rFonts w:ascii="Arial" w:eastAsia="Arial" w:hAnsi="Arial" w:cs="Arial"/>
          <w:color w:val="000000"/>
          <w:sz w:val="22"/>
          <w:szCs w:val="22"/>
        </w:rPr>
        <w:t xml:space="preserve"> o a través de orificios perforados en su parte superior, hasta cuando el cono de arena alcanza el nivel superior del tanque. Posteriormente se aplica una pequeña cantidad de agua para hacer que la arena migre y se reacomode uniformemente.</w:t>
      </w:r>
    </w:p>
    <w:p w14:paraId="1C0BAAD1" w14:textId="77777777" w:rsidR="008B0BC1" w:rsidRDefault="003B4309">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Si se utiliza arena y tierra, se debe llenar en primer lugar el 80% de la capacidad del tanque con arena y posteriormente se introduce la tierra, la cual se mezcla con agua para producir un lodo que llena todo el tanque.</w:t>
      </w:r>
    </w:p>
    <w:p w14:paraId="06A4E41A" w14:textId="77777777" w:rsidR="008B0BC1" w:rsidRDefault="003B4309">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Las tuberías de venteo del tanque deben sellarse y debe actualizarse los mapas de la estación para que reflejen los tanques que han sido inutilizados.</w:t>
      </w:r>
    </w:p>
    <w:p w14:paraId="7ECF7A8E" w14:textId="77777777" w:rsidR="008B0BC1" w:rsidRDefault="003B4309">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En caso de que las construcciones existentes no se vayan a utilizar en un nuevo proyecto, se deben demoler con las respectivas normas de seguridad y los materiales resultantes se dispondrán por empresas autorizadas de residuos de manejo especial. </w:t>
      </w:r>
    </w:p>
    <w:p w14:paraId="789D93DE" w14:textId="77777777" w:rsidR="008B0BC1" w:rsidRDefault="008B0BC1">
      <w:pPr>
        <w:pBdr>
          <w:top w:val="nil"/>
          <w:left w:val="nil"/>
          <w:bottom w:val="nil"/>
          <w:right w:val="nil"/>
          <w:between w:val="nil"/>
        </w:pBdr>
        <w:spacing w:after="200"/>
        <w:ind w:left="1701"/>
        <w:rPr>
          <w:rFonts w:ascii="Arial" w:eastAsia="Arial" w:hAnsi="Arial" w:cs="Arial"/>
          <w:color w:val="000000"/>
          <w:sz w:val="20"/>
          <w:szCs w:val="20"/>
        </w:rPr>
      </w:pPr>
    </w:p>
    <w:p w14:paraId="503E9645" w14:textId="77777777" w:rsidR="008B0BC1" w:rsidRDefault="003B4309" w:rsidP="00430C8B">
      <w:pPr>
        <w:numPr>
          <w:ilvl w:val="1"/>
          <w:numId w:val="7"/>
        </w:num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Extracción de tanques de almacenamiento</w:t>
      </w:r>
    </w:p>
    <w:p w14:paraId="0C17C131" w14:textId="77777777" w:rsidR="008B0BC1" w:rsidRDefault="003B4309" w:rsidP="00430C8B">
      <w:pPr>
        <w:rPr>
          <w:rFonts w:ascii="Arial" w:eastAsia="Arial" w:hAnsi="Arial" w:cs="Arial"/>
        </w:rPr>
      </w:pPr>
      <w:r>
        <w:rPr>
          <w:rFonts w:ascii="Arial" w:eastAsia="Arial" w:hAnsi="Arial" w:cs="Arial"/>
          <w:sz w:val="22"/>
          <w:szCs w:val="22"/>
        </w:rPr>
        <w:t>Antes de la extracción del tanque se debe adelantar un plan de salud y seguridad industrial para prevenir los posibles efectos que puedan tener los combustibles almacenados en el tanque. Se recomienda avisar previamente a las autoridades competentes acerca de la extracción del tanque, por lo cual se deben llevar a cabo los procedimientos para obtener permisos y coordinar visitas si se requiere. Así mismo, antes de la remoción del tanque se debe suspender el suministro eléctrico a cada uno de los sistemas asociados a él. Es necesario señalizar correctamente el sitio de obra, durante la extracción del tanque los riesgos de flotación son muy altos, por esta razón se debe tratar que las labores de drenaje de líneas, extracción de combustible, remoción de lodos y desgasificación del tanque se realicen inmediatamente antes de empezar la excavación.</w:t>
      </w:r>
    </w:p>
    <w:p w14:paraId="065B2C67" w14:textId="77777777" w:rsidR="008B0BC1" w:rsidRDefault="003B4309">
      <w:pPr>
        <w:spacing w:after="120"/>
        <w:rPr>
          <w:rFonts w:ascii="Arial" w:eastAsia="Arial" w:hAnsi="Arial" w:cs="Arial"/>
          <w:sz w:val="22"/>
          <w:szCs w:val="22"/>
        </w:rPr>
      </w:pPr>
      <w:r>
        <w:rPr>
          <w:rFonts w:ascii="Arial" w:eastAsia="Arial" w:hAnsi="Arial" w:cs="Arial"/>
          <w:sz w:val="22"/>
          <w:szCs w:val="22"/>
        </w:rPr>
        <w:t>Si la remoción de lodos exige la entrada de personal al tanque, este debe realizarse siguiendo estrictamente el procedimiento de entrada a espacios confinados y diligenciando el permiso respectivo.</w:t>
      </w:r>
    </w:p>
    <w:p w14:paraId="72C31659" w14:textId="77777777" w:rsidR="008B0BC1" w:rsidRDefault="003B4309">
      <w:pPr>
        <w:spacing w:after="120"/>
        <w:rPr>
          <w:rFonts w:ascii="Arial" w:eastAsia="Arial" w:hAnsi="Arial" w:cs="Arial"/>
          <w:sz w:val="22"/>
          <w:szCs w:val="22"/>
        </w:rPr>
      </w:pPr>
      <w:r>
        <w:rPr>
          <w:rFonts w:ascii="Arial" w:eastAsia="Arial" w:hAnsi="Arial" w:cs="Arial"/>
          <w:sz w:val="22"/>
          <w:szCs w:val="22"/>
        </w:rPr>
        <w:t>El procedimiento incluye el monitoreo de la atmósfera (niveles de oxígeno y el límite inferior de explosividad-LEL), protección respiratoria y cualquier otra protección personal pertinente. Este procedimiento, sólo debe realizarlo personal capacitado para ello.</w:t>
      </w:r>
    </w:p>
    <w:p w14:paraId="413D579B" w14:textId="77777777" w:rsidR="008B0BC1" w:rsidRDefault="003B4309">
      <w:pPr>
        <w:spacing w:after="120"/>
        <w:rPr>
          <w:rFonts w:ascii="Arial" w:eastAsia="Arial" w:hAnsi="Arial" w:cs="Arial"/>
          <w:sz w:val="22"/>
          <w:szCs w:val="22"/>
        </w:rPr>
      </w:pPr>
      <w:r>
        <w:rPr>
          <w:rFonts w:ascii="Arial" w:eastAsia="Arial" w:hAnsi="Arial" w:cs="Arial"/>
          <w:sz w:val="22"/>
          <w:szCs w:val="22"/>
        </w:rPr>
        <w:t>Al igual que en el proceso de instalación, en la extracción la zona de la estación de servicio debe protegerse con barricadas o cualquier otro tipo de cerramiento que impida el acceso de personal ajeno a la obra. Así mismo, debe verificarse continuamente los niveles de explosividad y garantizar que el personal utiliza los elementos de protección personal correspondientes.</w:t>
      </w:r>
    </w:p>
    <w:p w14:paraId="6956B823" w14:textId="77777777" w:rsidR="008B0BC1" w:rsidRDefault="003B4309">
      <w:pPr>
        <w:spacing w:after="120"/>
        <w:rPr>
          <w:rFonts w:ascii="Arial" w:eastAsia="Arial" w:hAnsi="Arial" w:cs="Arial"/>
          <w:sz w:val="22"/>
          <w:szCs w:val="22"/>
        </w:rPr>
      </w:pPr>
      <w:r>
        <w:rPr>
          <w:rFonts w:ascii="Arial" w:eastAsia="Arial" w:hAnsi="Arial" w:cs="Arial"/>
          <w:sz w:val="22"/>
          <w:szCs w:val="22"/>
        </w:rPr>
        <w:t>Es necesario definir un área para parqueadero de los vehículos que se utilizan en la obra, que esté lo suficientemente alejada del tanque con el fin de reducir los riesgos de explosión por la generación de fuentes de ignición.</w:t>
      </w:r>
    </w:p>
    <w:p w14:paraId="3EE306F5" w14:textId="77777777" w:rsidR="008B0BC1" w:rsidRDefault="003B4309">
      <w:pPr>
        <w:rPr>
          <w:rFonts w:ascii="Arial" w:eastAsia="Arial" w:hAnsi="Arial" w:cs="Arial"/>
          <w:sz w:val="20"/>
          <w:szCs w:val="20"/>
        </w:rPr>
      </w:pPr>
      <w:r>
        <w:rPr>
          <w:rFonts w:ascii="Arial" w:eastAsia="Arial" w:hAnsi="Arial" w:cs="Arial"/>
          <w:sz w:val="22"/>
          <w:szCs w:val="22"/>
        </w:rPr>
        <w:t>Durante las tareas de desmantelamiento queda prohibido fumar, por lo cual se debe ubicar en diferentes sitios la señal de NO FUMAR.</w:t>
      </w:r>
    </w:p>
    <w:p w14:paraId="268EC297" w14:textId="77777777" w:rsidR="008B0BC1" w:rsidRDefault="008B0BC1">
      <w:pPr>
        <w:pBdr>
          <w:top w:val="nil"/>
          <w:left w:val="nil"/>
          <w:bottom w:val="nil"/>
          <w:right w:val="nil"/>
          <w:between w:val="nil"/>
        </w:pBdr>
        <w:ind w:left="720"/>
        <w:rPr>
          <w:rFonts w:ascii="Arial" w:eastAsia="Arial" w:hAnsi="Arial" w:cs="Arial"/>
          <w:color w:val="000000"/>
        </w:rPr>
      </w:pPr>
    </w:p>
    <w:p w14:paraId="4DCBEFAC" w14:textId="77777777" w:rsidR="008B0BC1" w:rsidRDefault="003B4309">
      <w:pPr>
        <w:numPr>
          <w:ilvl w:val="2"/>
          <w:numId w:val="7"/>
        </w:numPr>
        <w:pBdr>
          <w:top w:val="nil"/>
          <w:left w:val="nil"/>
          <w:bottom w:val="nil"/>
          <w:right w:val="nil"/>
          <w:between w:val="nil"/>
        </w:pBdr>
        <w:spacing w:after="200"/>
        <w:rPr>
          <w:rFonts w:ascii="Arial" w:eastAsia="Arial" w:hAnsi="Arial" w:cs="Arial"/>
          <w:b/>
          <w:color w:val="000000"/>
          <w:sz w:val="22"/>
          <w:szCs w:val="22"/>
        </w:rPr>
      </w:pPr>
      <w:r>
        <w:rPr>
          <w:rFonts w:ascii="Arial" w:eastAsia="Arial" w:hAnsi="Arial" w:cs="Arial"/>
          <w:b/>
          <w:color w:val="000000"/>
          <w:sz w:val="22"/>
          <w:szCs w:val="22"/>
        </w:rPr>
        <w:t xml:space="preserve">Desgasificación del tanque: </w:t>
      </w:r>
    </w:p>
    <w:p w14:paraId="23B68B01" w14:textId="77777777" w:rsidR="008B0BC1" w:rsidRDefault="003B4309">
      <w:pPr>
        <w:spacing w:after="240"/>
        <w:rPr>
          <w:rFonts w:ascii="Arial" w:eastAsia="Arial" w:hAnsi="Arial" w:cs="Arial"/>
        </w:rPr>
      </w:pPr>
      <w:r>
        <w:rPr>
          <w:rFonts w:ascii="Arial" w:eastAsia="Arial" w:hAnsi="Arial" w:cs="Arial"/>
        </w:rPr>
        <w:t>Puede realizarse a través de diferentes métodos:</w:t>
      </w:r>
    </w:p>
    <w:p w14:paraId="2CFF5FF5" w14:textId="77777777" w:rsidR="008B0BC1" w:rsidRDefault="003B4309" w:rsidP="00430C8B">
      <w:pPr>
        <w:numPr>
          <w:ilvl w:val="0"/>
          <w:numId w:val="5"/>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Hielo seco: </w:t>
      </w:r>
    </w:p>
    <w:p w14:paraId="5C11157D" w14:textId="77777777" w:rsidR="008B0BC1" w:rsidRDefault="003B4309" w:rsidP="00430C8B">
      <w:pPr>
        <w:rPr>
          <w:rFonts w:ascii="Arial" w:eastAsia="Arial" w:hAnsi="Arial" w:cs="Arial"/>
          <w:sz w:val="22"/>
          <w:szCs w:val="22"/>
        </w:rPr>
      </w:pPr>
      <w:r>
        <w:rPr>
          <w:rFonts w:ascii="Arial" w:eastAsia="Arial" w:hAnsi="Arial" w:cs="Arial"/>
          <w:sz w:val="22"/>
          <w:szCs w:val="22"/>
        </w:rPr>
        <w:t xml:space="preserve">Posterior a la remoción de los materiales de acumulación, se eliminan todos los vapores inflamables que se encuentren dentro del tanque. Los vapores presentes en el tanque pueden removerse desplazándolos con gases inertes, usando dióxido de carbono, comúnmente conocido como hielo seco, en una cantidad de 1.5 libras por cada 100 galones de capacidad del tanque. El hielo seco se tritura y se introduce uniformemente dentro del tanque abriendo todos los accesos del mismo a la atmósfera para permitir la rápida disipación del hielo seco.  </w:t>
      </w:r>
    </w:p>
    <w:p w14:paraId="1672544C" w14:textId="77777777" w:rsidR="008B0BC1" w:rsidRDefault="003B4309">
      <w:pPr>
        <w:spacing w:after="120"/>
        <w:rPr>
          <w:rFonts w:ascii="Arial" w:eastAsia="Arial" w:hAnsi="Arial" w:cs="Arial"/>
        </w:rPr>
      </w:pPr>
      <w:r>
        <w:rPr>
          <w:rFonts w:ascii="Arial" w:eastAsia="Arial" w:hAnsi="Arial" w:cs="Arial"/>
          <w:sz w:val="22"/>
          <w:szCs w:val="22"/>
        </w:rPr>
        <w:t>Es muy importante anotar que el contacto del hielo seco con la piel puede producir quemaduras, por lo cual es indispensable el uso de guantes y demás equipos apropiados para su manipulación; así mismo, es necesario tener presente que al des gasificar el tanque, los vapores pueden migrar a sótanos, ductos u otras áreas por lo que se debe observar y hacer cumplir todas las normas de seguridad pertinentes a líquidos inflamables, especialmente la señal de NO FUMAR; además, se debe contar con un explosímetro para monitorear periódicamente las concentraciones de vapores.</w:t>
      </w:r>
    </w:p>
    <w:p w14:paraId="3B18B310" w14:textId="77777777" w:rsidR="008B0BC1" w:rsidRDefault="003B4309" w:rsidP="00430C8B">
      <w:pPr>
        <w:numPr>
          <w:ilvl w:val="0"/>
          <w:numId w:val="5"/>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Agua jabonosa</w:t>
      </w:r>
    </w:p>
    <w:p w14:paraId="3D9A4348" w14:textId="77777777" w:rsidR="008B0BC1" w:rsidRDefault="003B4309" w:rsidP="00430C8B">
      <w:pPr>
        <w:rPr>
          <w:rFonts w:ascii="Arial" w:eastAsia="Arial" w:hAnsi="Arial" w:cs="Arial"/>
          <w:sz w:val="22"/>
          <w:szCs w:val="22"/>
        </w:rPr>
      </w:pPr>
      <w:r>
        <w:rPr>
          <w:rFonts w:ascii="Arial" w:eastAsia="Arial" w:hAnsi="Arial" w:cs="Arial"/>
          <w:sz w:val="22"/>
          <w:szCs w:val="22"/>
        </w:rPr>
        <w:t>Llenar el tanque con agua jabonosa, requiere tratar el agua antes de su vertimiento, lo que hace este método bastante costoso. Durante el llenado se inicia la desgasificación del tanque, ya que a medida que el agua entra desplaza los gases almacenados en él. El agua que se utiliza en estas tareas, debe extraerse del tanque y disponerse, para su tratamiento, en los sistemas para residuos líquidos de la estación.</w:t>
      </w:r>
    </w:p>
    <w:p w14:paraId="2AF40902" w14:textId="77777777" w:rsidR="00430C8B" w:rsidRPr="00430C8B" w:rsidRDefault="00430C8B" w:rsidP="00430C8B">
      <w:pPr>
        <w:pStyle w:val="Prrafo3"/>
        <w:rPr>
          <w:lang w:val="es-MX"/>
        </w:rPr>
      </w:pPr>
    </w:p>
    <w:p w14:paraId="6213EC28" w14:textId="77777777" w:rsidR="008B0BC1" w:rsidRDefault="003B4309" w:rsidP="00430C8B">
      <w:pPr>
        <w:numPr>
          <w:ilvl w:val="0"/>
          <w:numId w:val="5"/>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Vapor </w:t>
      </w:r>
    </w:p>
    <w:p w14:paraId="3157B3EB" w14:textId="77777777" w:rsidR="008B0BC1" w:rsidRDefault="003B4309" w:rsidP="00430C8B">
      <w:pPr>
        <w:rPr>
          <w:rFonts w:ascii="Arial" w:eastAsia="Arial" w:hAnsi="Arial" w:cs="Arial"/>
          <w:sz w:val="22"/>
          <w:szCs w:val="22"/>
        </w:rPr>
      </w:pPr>
      <w:r>
        <w:rPr>
          <w:rFonts w:ascii="Arial" w:eastAsia="Arial" w:hAnsi="Arial" w:cs="Arial"/>
          <w:sz w:val="22"/>
          <w:szCs w:val="22"/>
        </w:rPr>
        <w:t xml:space="preserve">Se introduce al tanque a través de una de sus bocas. La tasa de aplicación del vapor debe ser suficiente para exceder la tasa de condensación de tal manera que el tanque se caliente alcanzando una temperatura cercana al punto de ebullición del agua. Debe aplicarse suficiente vapor para vaporizar todos los residuos adheridos a las paredes del tanque. Las lecturas del LEL, usando el explosímetro, deben hacerse a través de un tubo con material secante, como cloruro de calcio, para asegurar que el vapor no afecte el instrumento; si no se dispone de material secante debe esperarse a que el tanque se enfríe y el exceso de vapor se haya concentrado. </w:t>
      </w:r>
    </w:p>
    <w:p w14:paraId="0C9DFBBE" w14:textId="77777777" w:rsidR="008B0BC1" w:rsidRDefault="003B4309">
      <w:pPr>
        <w:spacing w:after="120"/>
        <w:rPr>
          <w:rFonts w:ascii="Arial" w:eastAsia="Arial" w:hAnsi="Arial" w:cs="Arial"/>
          <w:sz w:val="22"/>
          <w:szCs w:val="22"/>
        </w:rPr>
      </w:pPr>
      <w:r>
        <w:rPr>
          <w:rFonts w:ascii="Arial" w:eastAsia="Arial" w:hAnsi="Arial" w:cs="Arial"/>
          <w:sz w:val="22"/>
          <w:szCs w:val="22"/>
        </w:rPr>
        <w:t xml:space="preserve">Se considera que el tanque ha sido correctamente des gasificado, cuando al tomar lecturas de nivel de explosividad, a lo largo de la profundidad del tanque y en todos sus accesos, estos están por debajo del 10% del nivel inferior de explosividad (NIE). Si estos niveles no se alcanzan después de la primera desgasificación se debe repetir el procedimiento y revisar nuevamente los niveles de explosividad. </w:t>
      </w:r>
    </w:p>
    <w:p w14:paraId="23CF526F" w14:textId="77777777" w:rsidR="008B0BC1" w:rsidRDefault="008B0BC1">
      <w:pPr>
        <w:pBdr>
          <w:top w:val="nil"/>
          <w:left w:val="nil"/>
          <w:bottom w:val="nil"/>
          <w:right w:val="nil"/>
          <w:between w:val="nil"/>
        </w:pBdr>
        <w:ind w:left="1701"/>
        <w:rPr>
          <w:rFonts w:ascii="Arial" w:eastAsia="Arial" w:hAnsi="Arial" w:cs="Arial"/>
          <w:color w:val="000000"/>
          <w:sz w:val="20"/>
          <w:szCs w:val="20"/>
        </w:rPr>
      </w:pPr>
    </w:p>
    <w:p w14:paraId="639A3ED2" w14:textId="77777777" w:rsidR="008B0BC1" w:rsidRDefault="003B4309" w:rsidP="00430C8B">
      <w:pPr>
        <w:numPr>
          <w:ilvl w:val="2"/>
          <w:numId w:val="7"/>
        </w:num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Excavación y remoción del tanque</w:t>
      </w:r>
    </w:p>
    <w:p w14:paraId="2F68D79B" w14:textId="0FA6424D" w:rsidR="008B0BC1" w:rsidRDefault="003B4309" w:rsidP="00430C8B">
      <w:pPr>
        <w:rPr>
          <w:rFonts w:ascii="Arial" w:eastAsia="Arial" w:hAnsi="Arial" w:cs="Arial"/>
          <w:sz w:val="22"/>
          <w:szCs w:val="22"/>
        </w:rPr>
      </w:pPr>
      <w:r>
        <w:rPr>
          <w:rFonts w:ascii="Arial" w:eastAsia="Arial" w:hAnsi="Arial" w:cs="Arial"/>
          <w:sz w:val="22"/>
          <w:szCs w:val="22"/>
        </w:rPr>
        <w:t xml:space="preserve">Durante la excavación se remueven los equipos asociados al tanque y la totalidad de las líneas de conducción. Si por algún motivo parte de la tubería queda en el sitio, esta se lava y se des gasifica usando nitrógeno, hielo seco o cualquier otro método que garantice que la tubería quede inerte; posteriormente, se procede a soldar tapones en </w:t>
      </w:r>
      <w:r w:rsidR="0015102E">
        <w:rPr>
          <w:rFonts w:ascii="Arial" w:eastAsia="Arial" w:hAnsi="Arial" w:cs="Arial"/>
          <w:sz w:val="22"/>
          <w:szCs w:val="22"/>
        </w:rPr>
        <w:t>todas sus uniones</w:t>
      </w:r>
      <w:r>
        <w:rPr>
          <w:rFonts w:ascii="Arial" w:eastAsia="Arial" w:hAnsi="Arial" w:cs="Arial"/>
          <w:sz w:val="22"/>
          <w:szCs w:val="22"/>
        </w:rPr>
        <w:t xml:space="preserve"> y a rotularlas indicando la fecha en que se selló y el tipo de combustible que almacenaba el tanque al cual estaban conectadas.</w:t>
      </w:r>
    </w:p>
    <w:p w14:paraId="64241C90" w14:textId="77777777" w:rsidR="008B0BC1" w:rsidRDefault="003B4309">
      <w:pPr>
        <w:spacing w:after="120"/>
        <w:rPr>
          <w:rFonts w:ascii="Arial" w:eastAsia="Arial" w:hAnsi="Arial" w:cs="Arial"/>
          <w:sz w:val="22"/>
          <w:szCs w:val="22"/>
        </w:rPr>
      </w:pPr>
      <w:r>
        <w:rPr>
          <w:rFonts w:ascii="Arial" w:eastAsia="Arial" w:hAnsi="Arial" w:cs="Arial"/>
          <w:sz w:val="22"/>
          <w:szCs w:val="22"/>
        </w:rPr>
        <w:t>A medida que se efectúa la excavación, debe tomarse una muestra por m</w:t>
      </w:r>
      <w:r>
        <w:rPr>
          <w:rFonts w:ascii="Arial" w:eastAsia="Arial" w:hAnsi="Arial" w:cs="Arial"/>
          <w:sz w:val="22"/>
          <w:szCs w:val="22"/>
          <w:vertAlign w:val="superscript"/>
        </w:rPr>
        <w:t>3</w:t>
      </w:r>
      <w:r>
        <w:rPr>
          <w:rFonts w:ascii="Arial" w:eastAsia="Arial" w:hAnsi="Arial" w:cs="Arial"/>
          <w:sz w:val="22"/>
          <w:szCs w:val="22"/>
        </w:rPr>
        <w:t xml:space="preserve"> de material extraído y debe realizarse un análisis de </w:t>
      </w:r>
      <w:proofErr w:type="spellStart"/>
      <w:r>
        <w:rPr>
          <w:rFonts w:ascii="Arial" w:eastAsia="Arial" w:hAnsi="Arial" w:cs="Arial"/>
          <w:sz w:val="22"/>
          <w:szCs w:val="22"/>
        </w:rPr>
        <w:t>COV´s</w:t>
      </w:r>
      <w:proofErr w:type="spellEnd"/>
      <w:r>
        <w:rPr>
          <w:rFonts w:ascii="Arial" w:eastAsia="Arial" w:hAnsi="Arial" w:cs="Arial"/>
          <w:sz w:val="22"/>
          <w:szCs w:val="22"/>
        </w:rPr>
        <w:t xml:space="preserve"> usando un PID, OVA o un FID. Si el contenido de </w:t>
      </w:r>
      <w:proofErr w:type="spellStart"/>
      <w:r>
        <w:rPr>
          <w:rFonts w:ascii="Arial" w:eastAsia="Arial" w:hAnsi="Arial" w:cs="Arial"/>
          <w:sz w:val="22"/>
          <w:szCs w:val="22"/>
        </w:rPr>
        <w:t>COV´s</w:t>
      </w:r>
      <w:proofErr w:type="spellEnd"/>
      <w:r>
        <w:rPr>
          <w:rFonts w:ascii="Arial" w:eastAsia="Arial" w:hAnsi="Arial" w:cs="Arial"/>
          <w:sz w:val="22"/>
          <w:szCs w:val="22"/>
        </w:rPr>
        <w:t xml:space="preserve"> en la muestra es mayor a 100 ppm (o la concentración definida por la autoridad ambiental correspondiente) debe tratarse antes de su disposición final. Sin embargo, cuando se trata de productos menos volátiles como el Diésel, debe evaluarse adicionalmente la presencia de producto en el suelo. Es necesario, el uso de análisis de campo rápidos, debido a que, por razones de seguridad, la excavación no puede dejarse abierta por un período prolongado de tiempo. </w:t>
      </w:r>
    </w:p>
    <w:p w14:paraId="5868B68C" w14:textId="77777777" w:rsidR="008B0BC1" w:rsidRDefault="003B4309">
      <w:pPr>
        <w:spacing w:after="120"/>
        <w:rPr>
          <w:rFonts w:ascii="Arial" w:eastAsia="Arial" w:hAnsi="Arial" w:cs="Arial"/>
          <w:sz w:val="22"/>
          <w:szCs w:val="22"/>
        </w:rPr>
      </w:pPr>
      <w:r>
        <w:rPr>
          <w:rFonts w:ascii="Arial" w:eastAsia="Arial" w:hAnsi="Arial" w:cs="Arial"/>
          <w:sz w:val="22"/>
          <w:szCs w:val="22"/>
        </w:rPr>
        <w:t xml:space="preserve">El material excavado contaminado se dispone en lugares aislados en el sitio de obra y se protege por medio de geomembranas para impedir que lluvias o escorrentía transporten los compuestos orgánicos presentes en ellos. Estos suelos deben removerse lo más pronto posible y transportarse a sitios adecuados para su tratamiento o para su disposición final.  </w:t>
      </w:r>
    </w:p>
    <w:p w14:paraId="72E48FE8" w14:textId="77777777" w:rsidR="00430C8B" w:rsidRPr="00430C8B" w:rsidRDefault="00430C8B" w:rsidP="00430C8B">
      <w:pPr>
        <w:pStyle w:val="Prrafo3"/>
        <w:rPr>
          <w:lang w:val="es-MX"/>
        </w:rPr>
      </w:pPr>
    </w:p>
    <w:p w14:paraId="44300AD3" w14:textId="16F233BD" w:rsidR="008B0BC1" w:rsidRDefault="003B4309" w:rsidP="00430C8B">
      <w:pPr>
        <w:numPr>
          <w:ilvl w:val="2"/>
          <w:numId w:val="7"/>
        </w:num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Disposición</w:t>
      </w:r>
    </w:p>
    <w:p w14:paraId="021C250F" w14:textId="2FD5C809" w:rsidR="008B0BC1" w:rsidRDefault="003B4309" w:rsidP="00430C8B">
      <w:pPr>
        <w:rPr>
          <w:rFonts w:ascii="Arial" w:eastAsia="Arial" w:hAnsi="Arial" w:cs="Arial"/>
          <w:sz w:val="22"/>
          <w:szCs w:val="22"/>
        </w:rPr>
      </w:pPr>
      <w:r>
        <w:rPr>
          <w:rFonts w:ascii="Arial" w:eastAsia="Arial" w:hAnsi="Arial" w:cs="Arial"/>
          <w:sz w:val="22"/>
          <w:szCs w:val="22"/>
        </w:rPr>
        <w:t xml:space="preserve">Una vez se ha removido el tanque de la excavación, se procede a </w:t>
      </w:r>
      <w:r w:rsidR="00863455">
        <w:rPr>
          <w:rFonts w:ascii="Arial" w:eastAsia="Arial" w:hAnsi="Arial" w:cs="Arial"/>
          <w:sz w:val="22"/>
          <w:szCs w:val="22"/>
        </w:rPr>
        <w:t>reinstalar</w:t>
      </w:r>
      <w:r>
        <w:rPr>
          <w:rFonts w:ascii="Arial" w:eastAsia="Arial" w:hAnsi="Arial" w:cs="Arial"/>
          <w:sz w:val="22"/>
          <w:szCs w:val="22"/>
        </w:rPr>
        <w:t xml:space="preserve"> los sellos y tapones del tanque dejando una pequeña abertura (por lo menos 1/8 de pulgada) para ventilación. Los niveles de explosividad aceptados, para tanques que van a ser desechados son 0% LEL y deben verificarse antes de su disposición como chatarra.</w:t>
      </w:r>
    </w:p>
    <w:p w14:paraId="0CC67337" w14:textId="77777777" w:rsidR="008B0BC1" w:rsidRDefault="008B0BC1">
      <w:pPr>
        <w:spacing w:after="120"/>
        <w:rPr>
          <w:rFonts w:ascii="Arial" w:eastAsia="Arial" w:hAnsi="Arial" w:cs="Arial"/>
          <w:sz w:val="20"/>
          <w:szCs w:val="20"/>
        </w:rPr>
      </w:pPr>
    </w:p>
    <w:p w14:paraId="644E73A5" w14:textId="4F5CA6D7" w:rsidR="008B0BC1" w:rsidRDefault="003B4309" w:rsidP="00332379">
      <w:pPr>
        <w:spacing w:after="120"/>
        <w:rPr>
          <w:rFonts w:ascii="Arial" w:eastAsia="Arial" w:hAnsi="Arial" w:cs="Arial"/>
        </w:rPr>
      </w:pPr>
      <w:r>
        <w:rPr>
          <w:rFonts w:ascii="Arial" w:eastAsia="Arial" w:hAnsi="Arial" w:cs="Arial"/>
          <w:sz w:val="22"/>
          <w:szCs w:val="22"/>
        </w:rPr>
        <w:t>El tanque debe ubicarse en un lugar alejado de la excavación y anclarse con tacos, llantas u otro elemento que impida su movimiento, en este lugar se debe proceder a inspeccionar la totalidad del tanque en búsqueda de orificios, señales de corrosión o cualquier otro signo que pueda indicar fugas de combustibles en el tanque. El tanque debe rotularse, indicando:</w:t>
      </w:r>
      <w:r>
        <w:rPr>
          <w:rFonts w:ascii="Arial" w:eastAsia="Arial" w:hAnsi="Arial" w:cs="Arial"/>
        </w:rPr>
        <w:t xml:space="preserve"> </w:t>
      </w:r>
      <w:r>
        <w:rPr>
          <w:rFonts w:ascii="Arial" w:eastAsia="Arial" w:hAnsi="Arial" w:cs="Arial"/>
        </w:rPr>
        <w:tab/>
      </w:r>
    </w:p>
    <w:p w14:paraId="30B75CEB" w14:textId="77777777" w:rsidR="008B0BC1" w:rsidRPr="00332379" w:rsidRDefault="003B4309">
      <w:pPr>
        <w:numPr>
          <w:ilvl w:val="0"/>
          <w:numId w:val="6"/>
        </w:numPr>
        <w:pBdr>
          <w:top w:val="nil"/>
          <w:left w:val="nil"/>
          <w:bottom w:val="nil"/>
          <w:right w:val="nil"/>
          <w:between w:val="nil"/>
        </w:pBdr>
        <w:jc w:val="left"/>
        <w:rPr>
          <w:rFonts w:ascii="Arial" w:eastAsia="Arial" w:hAnsi="Arial" w:cs="Arial"/>
          <w:color w:val="000000"/>
          <w:sz w:val="22"/>
          <w:szCs w:val="22"/>
        </w:rPr>
      </w:pPr>
      <w:r w:rsidRPr="00332379">
        <w:rPr>
          <w:rFonts w:ascii="Arial" w:eastAsia="Arial" w:hAnsi="Arial" w:cs="Arial"/>
          <w:color w:val="000000"/>
          <w:sz w:val="22"/>
          <w:szCs w:val="22"/>
        </w:rPr>
        <w:t>Combustible que almacenó</w:t>
      </w:r>
    </w:p>
    <w:p w14:paraId="0574689C" w14:textId="77777777" w:rsidR="008B0BC1" w:rsidRPr="00332379" w:rsidRDefault="003B4309">
      <w:pPr>
        <w:numPr>
          <w:ilvl w:val="0"/>
          <w:numId w:val="6"/>
        </w:numPr>
        <w:pBdr>
          <w:top w:val="nil"/>
          <w:left w:val="nil"/>
          <w:bottom w:val="nil"/>
          <w:right w:val="nil"/>
          <w:between w:val="nil"/>
        </w:pBdr>
        <w:jc w:val="left"/>
        <w:rPr>
          <w:rFonts w:ascii="Arial" w:eastAsia="Arial" w:hAnsi="Arial" w:cs="Arial"/>
          <w:color w:val="000000"/>
          <w:sz w:val="22"/>
          <w:szCs w:val="22"/>
        </w:rPr>
      </w:pPr>
      <w:r w:rsidRPr="00332379">
        <w:rPr>
          <w:rFonts w:ascii="Arial" w:eastAsia="Arial" w:hAnsi="Arial" w:cs="Arial"/>
          <w:color w:val="000000"/>
          <w:sz w:val="22"/>
          <w:szCs w:val="22"/>
        </w:rPr>
        <w:t>No está libre de gases</w:t>
      </w:r>
    </w:p>
    <w:p w14:paraId="5DDDD5DA" w14:textId="77777777" w:rsidR="008B0BC1" w:rsidRPr="00332379" w:rsidRDefault="003B4309">
      <w:pPr>
        <w:numPr>
          <w:ilvl w:val="0"/>
          <w:numId w:val="6"/>
        </w:numPr>
        <w:pBdr>
          <w:top w:val="nil"/>
          <w:left w:val="nil"/>
          <w:bottom w:val="nil"/>
          <w:right w:val="nil"/>
          <w:between w:val="nil"/>
        </w:pBdr>
        <w:spacing w:after="120"/>
        <w:jc w:val="left"/>
        <w:rPr>
          <w:rFonts w:ascii="Arial" w:eastAsia="Arial" w:hAnsi="Arial" w:cs="Arial"/>
          <w:color w:val="000000"/>
          <w:sz w:val="22"/>
          <w:szCs w:val="22"/>
        </w:rPr>
      </w:pPr>
      <w:r w:rsidRPr="00332379">
        <w:rPr>
          <w:rFonts w:ascii="Arial" w:eastAsia="Arial" w:hAnsi="Arial" w:cs="Arial"/>
          <w:color w:val="000000"/>
          <w:sz w:val="22"/>
          <w:szCs w:val="22"/>
        </w:rPr>
        <w:t>No es apto para almacenar agua o comida</w:t>
      </w:r>
    </w:p>
    <w:p w14:paraId="2261FA58" w14:textId="77777777" w:rsidR="008B0BC1" w:rsidRDefault="003B4309">
      <w:pPr>
        <w:spacing w:after="120"/>
        <w:rPr>
          <w:rFonts w:ascii="Arial" w:eastAsia="Arial" w:hAnsi="Arial" w:cs="Arial"/>
          <w:sz w:val="22"/>
          <w:szCs w:val="22"/>
        </w:rPr>
      </w:pPr>
      <w:r>
        <w:rPr>
          <w:rFonts w:ascii="Arial" w:eastAsia="Arial" w:hAnsi="Arial" w:cs="Arial"/>
          <w:sz w:val="22"/>
          <w:szCs w:val="22"/>
        </w:rPr>
        <w:t>Como medida de seguridad para impedir el reúso del tanque se recomienda abrir un número suficiente de agujeros sobre la superficie del tanque, teniendo en cuenta las precauciones correspondientes para evitar generación de fuentes de ignición.</w:t>
      </w:r>
    </w:p>
    <w:p w14:paraId="23CDB5E5" w14:textId="77777777" w:rsidR="008B0BC1" w:rsidRDefault="003B4309">
      <w:pPr>
        <w:spacing w:after="120"/>
        <w:rPr>
          <w:rFonts w:ascii="Arial" w:eastAsia="Arial" w:hAnsi="Arial" w:cs="Arial"/>
          <w:sz w:val="22"/>
          <w:szCs w:val="22"/>
        </w:rPr>
      </w:pPr>
      <w:r>
        <w:rPr>
          <w:rFonts w:ascii="Arial" w:eastAsia="Arial" w:hAnsi="Arial" w:cs="Arial"/>
          <w:sz w:val="22"/>
          <w:szCs w:val="22"/>
        </w:rPr>
        <w:t>Finalmente, el tanque debe removerse del sitio de obra (lo más pronto posible) y transportarse con el equipo adecuado (grúa) al sitio aprobado para su disposición final.  Una vez se ha descargado el tanque en este sitio, se debe exigir y conservar el nombre, la dirección, y el teléfono del lugar de disposición.</w:t>
      </w:r>
    </w:p>
    <w:p w14:paraId="35990D61" w14:textId="77777777" w:rsidR="00430C8B" w:rsidRPr="00430C8B" w:rsidRDefault="00430C8B" w:rsidP="00430C8B">
      <w:pPr>
        <w:pStyle w:val="Prrafo3"/>
        <w:ind w:left="0"/>
        <w:rPr>
          <w:lang w:val="es-MX"/>
        </w:rPr>
      </w:pPr>
    </w:p>
    <w:p w14:paraId="25C7E750" w14:textId="77777777" w:rsidR="008B0BC1" w:rsidRDefault="003B4309" w:rsidP="00430C8B">
      <w:pPr>
        <w:numPr>
          <w:ilvl w:val="1"/>
          <w:numId w:val="7"/>
        </w:num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 xml:space="preserve"> Reevaluación de la zona</w:t>
      </w:r>
    </w:p>
    <w:p w14:paraId="0101A8BB" w14:textId="77777777" w:rsidR="008B0BC1" w:rsidRDefault="003B4309" w:rsidP="00430C8B">
      <w:pPr>
        <w:rPr>
          <w:rFonts w:ascii="Arial" w:eastAsia="Arial" w:hAnsi="Arial" w:cs="Arial"/>
          <w:sz w:val="22"/>
          <w:szCs w:val="22"/>
        </w:rPr>
      </w:pPr>
      <w:r>
        <w:rPr>
          <w:rFonts w:ascii="Arial" w:eastAsia="Arial" w:hAnsi="Arial" w:cs="Arial"/>
          <w:sz w:val="22"/>
          <w:szCs w:val="22"/>
        </w:rPr>
        <w:t xml:space="preserve">Una vez que se ha extraído el tanque se debe analizar y determinar las condiciones ambientales del suelo y del agua subterránea en la zona de excavación. Se deben determinar niveles de </w:t>
      </w:r>
      <w:proofErr w:type="spellStart"/>
      <w:r>
        <w:rPr>
          <w:rFonts w:ascii="Arial" w:eastAsia="Arial" w:hAnsi="Arial" w:cs="Arial"/>
          <w:sz w:val="22"/>
          <w:szCs w:val="22"/>
        </w:rPr>
        <w:t>COV’s</w:t>
      </w:r>
      <w:proofErr w:type="spellEnd"/>
      <w:r>
        <w:rPr>
          <w:rFonts w:ascii="Arial" w:eastAsia="Arial" w:hAnsi="Arial" w:cs="Arial"/>
          <w:sz w:val="22"/>
          <w:szCs w:val="22"/>
        </w:rPr>
        <w:t xml:space="preserve"> en las paredes y fondo de la excavación y en caso de haber presencia de combustible, debe retirarse el suelo en una extensión máxima de 1 m en paredes y fondo (siempre y cuando no se haya alcanzado el nivel freático). Este material debe ser tratado y si hay remanente de combustible en las paredes de la excavación.</w:t>
      </w:r>
    </w:p>
    <w:p w14:paraId="4AF7A2C2" w14:textId="77777777" w:rsidR="00430C8B" w:rsidRPr="00430C8B" w:rsidRDefault="00430C8B" w:rsidP="00430C8B">
      <w:pPr>
        <w:pStyle w:val="Prrafo3"/>
        <w:rPr>
          <w:lang w:val="es-MX"/>
        </w:rPr>
      </w:pPr>
    </w:p>
    <w:p w14:paraId="37B2B80B" w14:textId="77777777" w:rsidR="008B0BC1" w:rsidRDefault="003B4309" w:rsidP="00430C8B">
      <w:pPr>
        <w:numPr>
          <w:ilvl w:val="1"/>
          <w:numId w:val="7"/>
        </w:num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 xml:space="preserve"> Relleno</w:t>
      </w:r>
    </w:p>
    <w:p w14:paraId="5E4B5AFB" w14:textId="77777777" w:rsidR="008B0BC1" w:rsidRDefault="003B4309" w:rsidP="00430C8B">
      <w:pPr>
        <w:rPr>
          <w:rFonts w:ascii="Arial" w:eastAsia="Arial" w:hAnsi="Arial" w:cs="Arial"/>
          <w:sz w:val="22"/>
          <w:szCs w:val="22"/>
        </w:rPr>
      </w:pPr>
      <w:r>
        <w:rPr>
          <w:rFonts w:ascii="Arial" w:eastAsia="Arial" w:hAnsi="Arial" w:cs="Arial"/>
          <w:sz w:val="22"/>
          <w:szCs w:val="22"/>
        </w:rPr>
        <w:t>Si no se va a instalar un tanque nuevo se puede proceder a rellenar la excavación usando bien sea el material extraído libre de contaminación o material granular limpio e inerte. El material de relleno debe compactarse apropiadamente para impedir la presencia de asentamientos diferenciales. La superficie del relleno debe quedar a nivel con el resto de la superficie de la estación.</w:t>
      </w:r>
    </w:p>
    <w:p w14:paraId="0BEE4473" w14:textId="77777777" w:rsidR="008B0BC1" w:rsidRDefault="008B0BC1">
      <w:pPr>
        <w:pBdr>
          <w:top w:val="nil"/>
          <w:left w:val="nil"/>
          <w:bottom w:val="nil"/>
          <w:right w:val="nil"/>
          <w:between w:val="nil"/>
        </w:pBdr>
        <w:spacing w:after="200"/>
        <w:ind w:left="1701"/>
        <w:rPr>
          <w:rFonts w:ascii="Arial" w:eastAsia="Arial" w:hAnsi="Arial" w:cs="Arial"/>
          <w:color w:val="000000"/>
          <w:sz w:val="20"/>
          <w:szCs w:val="20"/>
        </w:rPr>
      </w:pPr>
    </w:p>
    <w:p w14:paraId="4EC4AD85" w14:textId="2227A8BA" w:rsidR="008B0BC1" w:rsidRDefault="003B4309">
      <w:pPr>
        <w:rPr>
          <w:rFonts w:ascii="Arial" w:eastAsia="Arial" w:hAnsi="Arial" w:cs="Arial"/>
          <w:b/>
          <w:sz w:val="22"/>
          <w:szCs w:val="22"/>
        </w:rPr>
      </w:pPr>
      <w:r>
        <w:rPr>
          <w:rFonts w:ascii="Arial" w:eastAsia="Arial" w:hAnsi="Arial" w:cs="Arial"/>
          <w:b/>
          <w:sz w:val="22"/>
          <w:szCs w:val="22"/>
        </w:rPr>
        <w:t>5. REGISTROS</w:t>
      </w:r>
      <w:r w:rsidR="00332379">
        <w:rPr>
          <w:rFonts w:ascii="Arial" w:eastAsia="Arial" w:hAnsi="Arial" w:cs="Arial"/>
          <w:b/>
          <w:sz w:val="22"/>
          <w:szCs w:val="22"/>
        </w:rPr>
        <w:t xml:space="preserve"> Y ANEXOS</w:t>
      </w:r>
    </w:p>
    <w:p w14:paraId="6A419491" w14:textId="1A4899FF" w:rsidR="008B0BC1" w:rsidRDefault="003B4309">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F-10.2-01 Bitácora de Registro de Mantenimiento</w:t>
      </w:r>
    </w:p>
    <w:p w14:paraId="6E487CCA" w14:textId="6DE83137" w:rsidR="00E6297C" w:rsidRDefault="00E6297C" w:rsidP="00E6297C">
      <w:pPr>
        <w:pStyle w:val="Prrafo3"/>
        <w:rPr>
          <w:lang w:val="es-MX"/>
        </w:rPr>
      </w:pPr>
    </w:p>
    <w:p w14:paraId="7412D01E" w14:textId="399B81E4" w:rsidR="00332379" w:rsidRPr="00430C8B" w:rsidRDefault="00430C8B" w:rsidP="00332379">
      <w:pPr>
        <w:rPr>
          <w:rFonts w:ascii="Arial" w:eastAsia="Arial" w:hAnsi="Arial" w:cs="Arial"/>
          <w:b/>
          <w:sz w:val="22"/>
          <w:szCs w:val="22"/>
        </w:rPr>
      </w:pPr>
      <w:r>
        <w:rPr>
          <w:rFonts w:ascii="Arial" w:eastAsia="Arial" w:hAnsi="Arial" w:cs="Arial"/>
          <w:b/>
          <w:sz w:val="22"/>
          <w:szCs w:val="22"/>
        </w:rPr>
        <w:t xml:space="preserve">6. </w:t>
      </w:r>
      <w:r w:rsidR="00332379" w:rsidRPr="00430C8B">
        <w:rPr>
          <w:rFonts w:ascii="Arial" w:eastAsia="Arial" w:hAnsi="Arial" w:cs="Arial"/>
          <w:b/>
          <w:sz w:val="22"/>
          <w:szCs w:val="22"/>
        </w:rPr>
        <w:t>ANEXOS</w:t>
      </w:r>
    </w:p>
    <w:p w14:paraId="2EE25D9B" w14:textId="3FA88F1B" w:rsidR="00332379" w:rsidRPr="00332379" w:rsidRDefault="00332379" w:rsidP="00332379">
      <w:pPr>
        <w:pBdr>
          <w:top w:val="nil"/>
          <w:left w:val="nil"/>
          <w:bottom w:val="nil"/>
          <w:right w:val="nil"/>
          <w:between w:val="nil"/>
        </w:pBdr>
        <w:jc w:val="left"/>
        <w:rPr>
          <w:rFonts w:ascii="Arial" w:eastAsia="Arial" w:hAnsi="Arial" w:cs="Arial"/>
          <w:color w:val="000000"/>
          <w:sz w:val="22"/>
          <w:szCs w:val="22"/>
        </w:rPr>
      </w:pPr>
      <w:r w:rsidRPr="00332379">
        <w:rPr>
          <w:rFonts w:ascii="Arial" w:hAnsi="Arial" w:cs="Arial"/>
          <w:sz w:val="22"/>
          <w:szCs w:val="22"/>
        </w:rPr>
        <w:t xml:space="preserve">El formato </w:t>
      </w:r>
      <w:r w:rsidRPr="00332379">
        <w:rPr>
          <w:rFonts w:ascii="Arial" w:eastAsia="Arial" w:hAnsi="Arial" w:cs="Arial"/>
          <w:color w:val="000000"/>
          <w:sz w:val="22"/>
          <w:szCs w:val="22"/>
        </w:rPr>
        <w:t>F-10.2-01</w:t>
      </w:r>
      <w:r>
        <w:rPr>
          <w:rFonts w:ascii="Arial" w:eastAsia="Arial" w:hAnsi="Arial" w:cs="Arial"/>
          <w:color w:val="000000"/>
          <w:sz w:val="22"/>
          <w:szCs w:val="22"/>
        </w:rPr>
        <w:t xml:space="preserve"> Bitácora de Registro de Mantenimiento, se llena en la Bitácora de operación y mantenimiento que se encuentra en la estación de servicio.</w:t>
      </w:r>
    </w:p>
    <w:p w14:paraId="7FB4F11B" w14:textId="5B9288D3" w:rsidR="00E6297C" w:rsidRDefault="00E6297C" w:rsidP="00E6297C"/>
    <w:p w14:paraId="70ED62ED" w14:textId="77777777" w:rsidR="008B0BC1" w:rsidRDefault="008B0BC1">
      <w:pPr>
        <w:pBdr>
          <w:top w:val="nil"/>
          <w:left w:val="nil"/>
          <w:bottom w:val="nil"/>
          <w:right w:val="nil"/>
          <w:between w:val="nil"/>
        </w:pBdr>
        <w:jc w:val="left"/>
        <w:rPr>
          <w:rFonts w:ascii="Arial" w:eastAsia="Arial" w:hAnsi="Arial" w:cs="Arial"/>
          <w:b/>
          <w:color w:val="000000"/>
          <w:sz w:val="22"/>
          <w:szCs w:val="22"/>
        </w:rPr>
      </w:pPr>
    </w:p>
    <w:p w14:paraId="5DF91FA6" w14:textId="77777777" w:rsidR="008B0BC1" w:rsidRDefault="003B4309">
      <w:pPr>
        <w:pBdr>
          <w:top w:val="nil"/>
          <w:left w:val="nil"/>
          <w:bottom w:val="nil"/>
          <w:right w:val="nil"/>
          <w:between w:val="nil"/>
        </w:pBdr>
        <w:jc w:val="left"/>
        <w:rPr>
          <w:rFonts w:ascii="Arial" w:eastAsia="Arial" w:hAnsi="Arial" w:cs="Arial"/>
          <w:b/>
          <w:color w:val="000000"/>
          <w:sz w:val="22"/>
          <w:szCs w:val="22"/>
        </w:rPr>
      </w:pPr>
      <w:r>
        <w:rPr>
          <w:rFonts w:ascii="Arial" w:eastAsia="Arial" w:hAnsi="Arial" w:cs="Arial"/>
          <w:b/>
          <w:color w:val="000000"/>
          <w:sz w:val="22"/>
          <w:szCs w:val="22"/>
        </w:rPr>
        <w:t>6.- IDENTIFICACIÓN DE CAMBIOS</w:t>
      </w:r>
    </w:p>
    <w:p w14:paraId="393FFF64" w14:textId="77777777" w:rsidR="008B0BC1" w:rsidRDefault="008B0BC1">
      <w:pPr>
        <w:pBdr>
          <w:top w:val="nil"/>
          <w:left w:val="nil"/>
          <w:bottom w:val="nil"/>
          <w:right w:val="nil"/>
          <w:between w:val="nil"/>
        </w:pBdr>
        <w:jc w:val="left"/>
        <w:rPr>
          <w:rFonts w:ascii="Arial" w:eastAsia="Arial" w:hAnsi="Arial" w:cs="Arial"/>
          <w:b/>
          <w:color w:val="000000"/>
          <w:sz w:val="22"/>
          <w:szCs w:val="22"/>
        </w:rPr>
      </w:pPr>
    </w:p>
    <w:p w14:paraId="6735823B" w14:textId="77777777" w:rsidR="008B0BC1" w:rsidRDefault="003B4309">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HISTORIAL DE CAMBIOS EN EL DOCUMENTO</w:t>
      </w:r>
    </w:p>
    <w:p w14:paraId="0AD208A6" w14:textId="77777777" w:rsidR="008B0BC1" w:rsidRDefault="008B0BC1">
      <w:pPr>
        <w:pBdr>
          <w:top w:val="nil"/>
          <w:left w:val="nil"/>
          <w:bottom w:val="nil"/>
          <w:right w:val="nil"/>
          <w:between w:val="nil"/>
        </w:pBdr>
        <w:jc w:val="left"/>
        <w:rPr>
          <w:rFonts w:ascii="Arial" w:eastAsia="Arial" w:hAnsi="Arial" w:cs="Arial"/>
          <w:color w:val="000000"/>
          <w:sz w:val="22"/>
          <w:szCs w:val="22"/>
        </w:rPr>
      </w:pPr>
    </w:p>
    <w:tbl>
      <w:tblPr>
        <w:tblStyle w:val="a"/>
        <w:tblW w:w="105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559"/>
        <w:gridCol w:w="1984"/>
        <w:gridCol w:w="5406"/>
      </w:tblGrid>
      <w:tr w:rsidR="008B0BC1" w14:paraId="16A4A023" w14:textId="77777777">
        <w:tc>
          <w:tcPr>
            <w:tcW w:w="1555" w:type="dxa"/>
            <w:shd w:val="clear" w:color="auto" w:fill="D9D9D9"/>
            <w:vAlign w:val="center"/>
          </w:tcPr>
          <w:p w14:paraId="36A27B68" w14:textId="77777777" w:rsidR="008B0BC1" w:rsidRDefault="003B4309">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FECHA</w:t>
            </w:r>
          </w:p>
        </w:tc>
        <w:tc>
          <w:tcPr>
            <w:tcW w:w="1559" w:type="dxa"/>
            <w:shd w:val="clear" w:color="auto" w:fill="D9D9D9"/>
            <w:vAlign w:val="center"/>
          </w:tcPr>
          <w:p w14:paraId="126519FA" w14:textId="77777777" w:rsidR="008B0BC1" w:rsidRDefault="003B4309">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sz w:val="22"/>
                <w:szCs w:val="22"/>
              </w:rPr>
              <w:t>REVISIÓN</w:t>
            </w:r>
          </w:p>
        </w:tc>
        <w:tc>
          <w:tcPr>
            <w:tcW w:w="1984" w:type="dxa"/>
            <w:shd w:val="clear" w:color="auto" w:fill="D9D9D9"/>
            <w:vAlign w:val="center"/>
          </w:tcPr>
          <w:p w14:paraId="4BA25374" w14:textId="77777777" w:rsidR="008B0BC1" w:rsidRDefault="003B4309">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sz w:val="22"/>
                <w:szCs w:val="22"/>
              </w:rPr>
              <w:t>SECCIÓN</w:t>
            </w:r>
            <w:r>
              <w:rPr>
                <w:rFonts w:ascii="Arial" w:eastAsia="Arial" w:hAnsi="Arial" w:cs="Arial"/>
                <w:color w:val="000000"/>
                <w:sz w:val="22"/>
                <w:szCs w:val="22"/>
              </w:rPr>
              <w:t xml:space="preserve"> MODIFICADA</w:t>
            </w:r>
          </w:p>
        </w:tc>
        <w:tc>
          <w:tcPr>
            <w:tcW w:w="5406" w:type="dxa"/>
            <w:shd w:val="clear" w:color="auto" w:fill="D9D9D9"/>
            <w:vAlign w:val="center"/>
          </w:tcPr>
          <w:p w14:paraId="2D68557E" w14:textId="77777777" w:rsidR="008B0BC1" w:rsidRDefault="003B4309">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MODIFICACIONES REALIZADAS</w:t>
            </w:r>
          </w:p>
        </w:tc>
      </w:tr>
      <w:tr w:rsidR="008B0BC1" w14:paraId="5140871B" w14:textId="77777777">
        <w:tc>
          <w:tcPr>
            <w:tcW w:w="1555" w:type="dxa"/>
            <w:vAlign w:val="center"/>
          </w:tcPr>
          <w:p w14:paraId="44A01EA1" w14:textId="1EDA6FC6" w:rsidR="008B0BC1" w:rsidRDefault="009F52EC">
            <w:pPr>
              <w:pBdr>
                <w:top w:val="nil"/>
                <w:left w:val="nil"/>
                <w:bottom w:val="nil"/>
                <w:right w:val="nil"/>
                <w:between w:val="nil"/>
              </w:pBdr>
              <w:spacing w:before="40" w:after="40"/>
              <w:jc w:val="center"/>
              <w:rPr>
                <w:rFonts w:ascii="Arial" w:eastAsia="Arial" w:hAnsi="Arial" w:cs="Arial"/>
                <w:color w:val="000000"/>
                <w:sz w:val="22"/>
                <w:szCs w:val="22"/>
              </w:rPr>
            </w:pPr>
            <w:r w:rsidRPr="00D553A2">
              <w:rPr>
                <w:rFonts w:ascii="Arial" w:eastAsia="Arial" w:hAnsi="Arial" w:cs="Arial"/>
                <w:color w:val="000000"/>
                <w:sz w:val="22"/>
                <w:szCs w:val="22"/>
                <w:highlight w:val="yellow"/>
              </w:rPr>
              <w:t>28/04/2025</w:t>
            </w:r>
          </w:p>
        </w:tc>
        <w:tc>
          <w:tcPr>
            <w:tcW w:w="1559" w:type="dxa"/>
            <w:vAlign w:val="center"/>
          </w:tcPr>
          <w:p w14:paraId="4DC3DE01" w14:textId="77777777" w:rsidR="008B0BC1" w:rsidRDefault="003B4309">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0</w:t>
            </w:r>
          </w:p>
        </w:tc>
        <w:tc>
          <w:tcPr>
            <w:tcW w:w="1984" w:type="dxa"/>
            <w:vAlign w:val="center"/>
          </w:tcPr>
          <w:p w14:paraId="6E28AC32" w14:textId="77777777" w:rsidR="008B0BC1" w:rsidRDefault="003B4309">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N/A</w:t>
            </w:r>
          </w:p>
        </w:tc>
        <w:tc>
          <w:tcPr>
            <w:tcW w:w="5406" w:type="dxa"/>
            <w:vAlign w:val="center"/>
          </w:tcPr>
          <w:p w14:paraId="2962E038" w14:textId="77777777" w:rsidR="008B0BC1" w:rsidRDefault="003B4309">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Emisión del documento.</w:t>
            </w:r>
          </w:p>
        </w:tc>
      </w:tr>
    </w:tbl>
    <w:tbl>
      <w:tblPr>
        <w:tblStyle w:val="Listaclara-nfasis6"/>
        <w:tblW w:w="1068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583"/>
        <w:gridCol w:w="2496"/>
        <w:gridCol w:w="2239"/>
        <w:gridCol w:w="2850"/>
        <w:gridCol w:w="1518"/>
      </w:tblGrid>
      <w:tr w:rsidR="00E6297C" w:rsidRPr="00371650" w14:paraId="63C85CD9" w14:textId="77777777" w:rsidTr="00D553A2">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583" w:type="dxa"/>
            <w:tcBorders>
              <w:top w:val="single" w:sz="8" w:space="0" w:color="FFFFFF" w:themeColor="background1"/>
              <w:left w:val="single" w:sz="8" w:space="0" w:color="FFFFFF" w:themeColor="background1"/>
            </w:tcBorders>
            <w:shd w:val="clear" w:color="auto" w:fill="auto"/>
          </w:tcPr>
          <w:p w14:paraId="12E2E96E" w14:textId="77777777" w:rsidR="00E6297C" w:rsidRPr="00C65C56" w:rsidRDefault="00E6297C" w:rsidP="00664F5D">
            <w:pPr>
              <w:jc w:val="center"/>
              <w:rPr>
                <w:rFonts w:ascii="Arial" w:hAnsi="Arial" w:cs="Arial"/>
                <w:b w:val="0"/>
                <w:color w:val="auto"/>
              </w:rPr>
            </w:pPr>
          </w:p>
        </w:tc>
        <w:tc>
          <w:tcPr>
            <w:tcW w:w="2496" w:type="dxa"/>
            <w:shd w:val="clear" w:color="auto" w:fill="D9D9D9" w:themeFill="background1" w:themeFillShade="D9"/>
          </w:tcPr>
          <w:p w14:paraId="2621CDEB" w14:textId="77777777" w:rsidR="00E6297C" w:rsidRPr="00371650" w:rsidRDefault="00E6297C" w:rsidP="00664F5D">
            <w:pPr>
              <w:ind w:left="582"/>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rPr>
            </w:pPr>
            <w:r w:rsidRPr="00371650">
              <w:rPr>
                <w:rFonts w:ascii="Arial" w:hAnsi="Arial" w:cs="Arial"/>
                <w:b w:val="0"/>
                <w:color w:val="auto"/>
              </w:rPr>
              <w:t>NOMBRE</w:t>
            </w:r>
          </w:p>
        </w:tc>
        <w:tc>
          <w:tcPr>
            <w:tcW w:w="2239" w:type="dxa"/>
            <w:shd w:val="clear" w:color="auto" w:fill="D9D9D9" w:themeFill="background1" w:themeFillShade="D9"/>
            <w:hideMark/>
          </w:tcPr>
          <w:p w14:paraId="79E5899C" w14:textId="77777777" w:rsidR="00E6297C" w:rsidRPr="00371650" w:rsidRDefault="00E6297C"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FUNCIÓN</w:t>
            </w:r>
          </w:p>
        </w:tc>
        <w:tc>
          <w:tcPr>
            <w:tcW w:w="2850" w:type="dxa"/>
            <w:tcBorders>
              <w:bottom w:val="single" w:sz="8" w:space="0" w:color="auto"/>
            </w:tcBorders>
            <w:shd w:val="clear" w:color="auto" w:fill="D9D9D9" w:themeFill="background1" w:themeFillShade="D9"/>
            <w:hideMark/>
          </w:tcPr>
          <w:p w14:paraId="75DD0C52" w14:textId="77777777" w:rsidR="00E6297C" w:rsidRPr="00371650" w:rsidRDefault="00E6297C"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FIRMA</w:t>
            </w:r>
          </w:p>
        </w:tc>
        <w:tc>
          <w:tcPr>
            <w:tcW w:w="1518" w:type="dxa"/>
            <w:shd w:val="clear" w:color="auto" w:fill="D9D9D9" w:themeFill="background1" w:themeFillShade="D9"/>
            <w:hideMark/>
          </w:tcPr>
          <w:p w14:paraId="3C2EA04C" w14:textId="77777777" w:rsidR="00E6297C" w:rsidRPr="00371650" w:rsidRDefault="00E6297C"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FECHA</w:t>
            </w:r>
          </w:p>
        </w:tc>
      </w:tr>
      <w:tr w:rsidR="00623112" w:rsidRPr="00371650" w14:paraId="0E6A973E" w14:textId="77777777" w:rsidTr="00D553A2">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1583" w:type="dxa"/>
            <w:tcBorders>
              <w:left w:val="single" w:sz="8" w:space="0" w:color="000000"/>
            </w:tcBorders>
            <w:vAlign w:val="center"/>
            <w:hideMark/>
          </w:tcPr>
          <w:p w14:paraId="189ED77D" w14:textId="3834E5AA" w:rsidR="00623112" w:rsidRPr="00371650" w:rsidRDefault="00623112" w:rsidP="00623112">
            <w:pPr>
              <w:ind w:left="-181" w:firstLine="181"/>
              <w:rPr>
                <w:rFonts w:ascii="Arial" w:hAnsi="Arial" w:cs="Arial"/>
              </w:rPr>
            </w:pPr>
            <w:r w:rsidRPr="00371650">
              <w:rPr>
                <w:rFonts w:ascii="Arial" w:hAnsi="Arial" w:cs="Arial"/>
                <w:sz w:val="20"/>
              </w:rPr>
              <w:t>ELABORA</w:t>
            </w:r>
          </w:p>
        </w:tc>
        <w:tc>
          <w:tcPr>
            <w:tcW w:w="2496" w:type="dxa"/>
            <w:vAlign w:val="center"/>
          </w:tcPr>
          <w:p w14:paraId="20BD840B" w14:textId="32EF8574" w:rsidR="00623112" w:rsidRPr="0015102E" w:rsidRDefault="00623112" w:rsidP="00623112">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vAlign w:val="center"/>
            <w:hideMark/>
          </w:tcPr>
          <w:p w14:paraId="217F653A" w14:textId="60092051" w:rsidR="00623112" w:rsidRPr="0015102E" w:rsidRDefault="00623112" w:rsidP="00623112">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D553A2">
              <w:rPr>
                <w:rFonts w:ascii="Arial" w:hAnsi="Arial" w:cs="Arial"/>
                <w:sz w:val="22"/>
                <w:szCs w:val="22"/>
                <w:highlight w:val="yellow"/>
              </w:rPr>
              <w:t>Representante Técnico</w:t>
            </w:r>
          </w:p>
        </w:tc>
        <w:tc>
          <w:tcPr>
            <w:tcW w:w="2850" w:type="dxa"/>
            <w:tcBorders>
              <w:top w:val="single" w:sz="8" w:space="0" w:color="auto"/>
            </w:tcBorders>
            <w:vAlign w:val="bottom"/>
          </w:tcPr>
          <w:p w14:paraId="2F5B23A2" w14:textId="29DF8A6F" w:rsidR="00623112" w:rsidRPr="0015102E" w:rsidRDefault="00623112" w:rsidP="00623112">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1518" w:type="dxa"/>
            <w:tcBorders>
              <w:right w:val="single" w:sz="8" w:space="0" w:color="000000"/>
            </w:tcBorders>
            <w:vAlign w:val="center"/>
          </w:tcPr>
          <w:p w14:paraId="5672D538" w14:textId="0C0C6509" w:rsidR="00623112" w:rsidRDefault="00623112" w:rsidP="00623112">
            <w:pPr>
              <w:cnfStyle w:val="000000100000" w:firstRow="0" w:lastRow="0" w:firstColumn="0" w:lastColumn="0" w:oddVBand="0" w:evenVBand="0" w:oddHBand="1" w:evenHBand="0" w:firstRowFirstColumn="0" w:firstRowLastColumn="0" w:lastRowFirstColumn="0" w:lastRowLastColumn="0"/>
            </w:pPr>
            <w:r w:rsidRPr="00D553A2">
              <w:rPr>
                <w:rFonts w:ascii="Arial" w:eastAsia="Arial" w:hAnsi="Arial" w:cs="Arial"/>
                <w:color w:val="000000"/>
                <w:highlight w:val="yellow"/>
              </w:rPr>
              <w:t>28/04/2025</w:t>
            </w:r>
          </w:p>
        </w:tc>
      </w:tr>
      <w:tr w:rsidR="00623112" w:rsidRPr="00371650" w14:paraId="66691368" w14:textId="77777777" w:rsidTr="00A51467">
        <w:trPr>
          <w:trHeight w:val="1124"/>
        </w:trPr>
        <w:tc>
          <w:tcPr>
            <w:cnfStyle w:val="001000000000" w:firstRow="0" w:lastRow="0" w:firstColumn="1" w:lastColumn="0" w:oddVBand="0" w:evenVBand="0" w:oddHBand="0" w:evenHBand="0" w:firstRowFirstColumn="0" w:firstRowLastColumn="0" w:lastRowFirstColumn="0" w:lastRowLastColumn="0"/>
            <w:tcW w:w="1583" w:type="dxa"/>
            <w:vAlign w:val="center"/>
            <w:hideMark/>
          </w:tcPr>
          <w:p w14:paraId="2A38ED75" w14:textId="7EC7DDFE" w:rsidR="00623112" w:rsidRPr="004315EC" w:rsidRDefault="00623112" w:rsidP="00623112">
            <w:pPr>
              <w:rPr>
                <w:rFonts w:ascii="Arial" w:hAnsi="Arial" w:cs="Arial"/>
              </w:rPr>
            </w:pPr>
            <w:r w:rsidRPr="00371650">
              <w:rPr>
                <w:rFonts w:ascii="Arial" w:hAnsi="Arial" w:cs="Arial"/>
                <w:sz w:val="20"/>
              </w:rPr>
              <w:t>REVISA</w:t>
            </w:r>
          </w:p>
        </w:tc>
        <w:tc>
          <w:tcPr>
            <w:tcW w:w="2496" w:type="dxa"/>
            <w:vAlign w:val="center"/>
          </w:tcPr>
          <w:p w14:paraId="64FA635D" w14:textId="1D3AF60D" w:rsidR="00623112" w:rsidRPr="0015102E" w:rsidRDefault="00623112" w:rsidP="00623112">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2239" w:type="dxa"/>
            <w:vAlign w:val="center"/>
            <w:hideMark/>
          </w:tcPr>
          <w:p w14:paraId="74C2DA06" w14:textId="570D6D4F" w:rsidR="00623112" w:rsidRPr="00D553A2" w:rsidRDefault="00623112" w:rsidP="00623112">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r w:rsidRPr="00D553A2">
              <w:rPr>
                <w:rFonts w:ascii="Arial" w:hAnsi="Arial" w:cs="Arial"/>
                <w:sz w:val="22"/>
                <w:szCs w:val="22"/>
                <w:highlight w:val="yellow"/>
              </w:rPr>
              <w:t>Alta Dirección</w:t>
            </w:r>
          </w:p>
        </w:tc>
        <w:tc>
          <w:tcPr>
            <w:tcW w:w="2850" w:type="dxa"/>
          </w:tcPr>
          <w:p w14:paraId="7232FFF4" w14:textId="79FE04CB" w:rsidR="00623112" w:rsidRPr="0015102E" w:rsidRDefault="00623112" w:rsidP="00623112">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1518" w:type="dxa"/>
            <w:vAlign w:val="center"/>
          </w:tcPr>
          <w:p w14:paraId="29922383" w14:textId="5387375B" w:rsidR="00623112" w:rsidRPr="00D553A2" w:rsidRDefault="00623112" w:rsidP="00623112">
            <w:pPr>
              <w:cnfStyle w:val="000000000000" w:firstRow="0" w:lastRow="0" w:firstColumn="0" w:lastColumn="0" w:oddVBand="0" w:evenVBand="0" w:oddHBand="0" w:evenHBand="0" w:firstRowFirstColumn="0" w:firstRowLastColumn="0" w:lastRowFirstColumn="0" w:lastRowLastColumn="0"/>
              <w:rPr>
                <w:highlight w:val="yellow"/>
              </w:rPr>
            </w:pPr>
            <w:r w:rsidRPr="00D553A2">
              <w:rPr>
                <w:rFonts w:ascii="Arial" w:eastAsia="Arial" w:hAnsi="Arial" w:cs="Arial"/>
                <w:color w:val="000000"/>
                <w:highlight w:val="yellow"/>
              </w:rPr>
              <w:t>28/04/2025</w:t>
            </w:r>
          </w:p>
        </w:tc>
      </w:tr>
      <w:tr w:rsidR="00623112" w:rsidRPr="009923EA" w14:paraId="74A9950A" w14:textId="77777777" w:rsidTr="00332379">
        <w:trPr>
          <w:cnfStyle w:val="000000100000" w:firstRow="0" w:lastRow="0" w:firstColumn="0" w:lastColumn="0" w:oddVBand="0" w:evenVBand="0" w:oddHBand="1" w:evenHBand="0" w:firstRowFirstColumn="0" w:firstRowLastColumn="0" w:lastRowFirstColumn="0" w:lastRowLastColumn="0"/>
          <w:trHeight w:val="903"/>
        </w:trPr>
        <w:tc>
          <w:tcPr>
            <w:cnfStyle w:val="001000000000" w:firstRow="0" w:lastRow="0" w:firstColumn="1" w:lastColumn="0" w:oddVBand="0" w:evenVBand="0" w:oddHBand="0" w:evenHBand="0" w:firstRowFirstColumn="0" w:firstRowLastColumn="0" w:lastRowFirstColumn="0" w:lastRowLastColumn="0"/>
            <w:tcW w:w="1583" w:type="dxa"/>
            <w:tcBorders>
              <w:left w:val="single" w:sz="8" w:space="0" w:color="000000"/>
              <w:bottom w:val="single" w:sz="8" w:space="0" w:color="000000"/>
            </w:tcBorders>
            <w:vAlign w:val="center"/>
          </w:tcPr>
          <w:p w14:paraId="681A6D2C" w14:textId="53C206D0" w:rsidR="00623112" w:rsidRPr="00371650" w:rsidRDefault="00623112" w:rsidP="00623112">
            <w:pPr>
              <w:rPr>
                <w:rFonts w:ascii="Arial" w:hAnsi="Arial" w:cs="Arial"/>
              </w:rPr>
            </w:pPr>
            <w:r w:rsidRPr="00371650">
              <w:rPr>
                <w:rFonts w:ascii="Arial" w:hAnsi="Arial" w:cs="Arial"/>
                <w:sz w:val="20"/>
              </w:rPr>
              <w:t>AUTORIZA</w:t>
            </w:r>
          </w:p>
        </w:tc>
        <w:tc>
          <w:tcPr>
            <w:tcW w:w="2496" w:type="dxa"/>
            <w:tcBorders>
              <w:bottom w:val="single" w:sz="8" w:space="0" w:color="000000"/>
            </w:tcBorders>
            <w:vAlign w:val="center"/>
          </w:tcPr>
          <w:p w14:paraId="58DB1C81" w14:textId="3A9FCF31" w:rsidR="00623112" w:rsidRPr="0015102E" w:rsidRDefault="00623112" w:rsidP="00623112">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tcBorders>
              <w:bottom w:val="single" w:sz="8" w:space="0" w:color="000000"/>
            </w:tcBorders>
            <w:vAlign w:val="center"/>
          </w:tcPr>
          <w:p w14:paraId="68E173CD" w14:textId="1C852E1B" w:rsidR="00623112" w:rsidRPr="00D553A2" w:rsidRDefault="00332379" w:rsidP="00623112">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D553A2">
              <w:rPr>
                <w:rFonts w:ascii="Arial" w:hAnsi="Arial" w:cs="Arial"/>
                <w:sz w:val="22"/>
                <w:szCs w:val="22"/>
                <w:highlight w:val="yellow"/>
              </w:rPr>
              <w:t>Alta Dirección</w:t>
            </w:r>
          </w:p>
        </w:tc>
        <w:tc>
          <w:tcPr>
            <w:tcW w:w="2850" w:type="dxa"/>
            <w:tcBorders>
              <w:bottom w:val="single" w:sz="8" w:space="0" w:color="000000"/>
            </w:tcBorders>
          </w:tcPr>
          <w:p w14:paraId="2C2471BD" w14:textId="210AE92B" w:rsidR="00623112" w:rsidRPr="0015102E" w:rsidRDefault="00623112" w:rsidP="00623112">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1518" w:type="dxa"/>
            <w:tcBorders>
              <w:bottom w:val="single" w:sz="8" w:space="0" w:color="000000"/>
              <w:right w:val="single" w:sz="8" w:space="0" w:color="000000"/>
            </w:tcBorders>
            <w:vAlign w:val="center"/>
          </w:tcPr>
          <w:p w14:paraId="0D2C3994" w14:textId="3E7882D9" w:rsidR="00623112" w:rsidRPr="00D553A2" w:rsidRDefault="00623112" w:rsidP="00623112">
            <w:pPr>
              <w:cnfStyle w:val="000000100000" w:firstRow="0" w:lastRow="0" w:firstColumn="0" w:lastColumn="0" w:oddVBand="0" w:evenVBand="0" w:oddHBand="1" w:evenHBand="0" w:firstRowFirstColumn="0" w:firstRowLastColumn="0" w:lastRowFirstColumn="0" w:lastRowLastColumn="0"/>
              <w:rPr>
                <w:highlight w:val="yellow"/>
              </w:rPr>
            </w:pPr>
            <w:r w:rsidRPr="00D553A2">
              <w:rPr>
                <w:rFonts w:ascii="Arial" w:eastAsia="Arial" w:hAnsi="Arial" w:cs="Arial"/>
                <w:color w:val="000000"/>
                <w:highlight w:val="yellow"/>
              </w:rPr>
              <w:t>28/04/2025</w:t>
            </w:r>
          </w:p>
        </w:tc>
      </w:tr>
    </w:tbl>
    <w:p w14:paraId="41973E6B" w14:textId="07E09E07" w:rsidR="008B0BC1" w:rsidRDefault="008B0BC1">
      <w:pPr>
        <w:jc w:val="left"/>
        <w:rPr>
          <w:rFonts w:ascii="Arial" w:eastAsia="Arial" w:hAnsi="Arial" w:cs="Arial"/>
          <w:sz w:val="28"/>
          <w:szCs w:val="28"/>
        </w:rPr>
      </w:pPr>
    </w:p>
    <w:p w14:paraId="3B43F829" w14:textId="77777777" w:rsidR="00863455" w:rsidRPr="00863455" w:rsidRDefault="00863455" w:rsidP="00863455">
      <w:pPr>
        <w:rPr>
          <w:rFonts w:ascii="Arial" w:eastAsia="Arial" w:hAnsi="Arial" w:cs="Arial"/>
          <w:sz w:val="28"/>
          <w:szCs w:val="28"/>
        </w:rPr>
      </w:pPr>
    </w:p>
    <w:p w14:paraId="01C2F5C4" w14:textId="77777777" w:rsidR="00863455" w:rsidRPr="00863455" w:rsidRDefault="00863455" w:rsidP="00863455">
      <w:pPr>
        <w:rPr>
          <w:rFonts w:ascii="Arial" w:eastAsia="Arial" w:hAnsi="Arial" w:cs="Arial"/>
          <w:sz w:val="28"/>
          <w:szCs w:val="28"/>
        </w:rPr>
      </w:pPr>
    </w:p>
    <w:p w14:paraId="53179702" w14:textId="77777777" w:rsidR="00863455" w:rsidRPr="00863455" w:rsidRDefault="00863455" w:rsidP="00863455">
      <w:pPr>
        <w:rPr>
          <w:rFonts w:ascii="Arial" w:eastAsia="Arial" w:hAnsi="Arial" w:cs="Arial"/>
          <w:sz w:val="28"/>
          <w:szCs w:val="28"/>
        </w:rPr>
      </w:pPr>
    </w:p>
    <w:p w14:paraId="328E14DC" w14:textId="77777777" w:rsidR="00863455" w:rsidRPr="00863455" w:rsidRDefault="00863455" w:rsidP="00863455">
      <w:pPr>
        <w:rPr>
          <w:rFonts w:ascii="Arial" w:eastAsia="Arial" w:hAnsi="Arial" w:cs="Arial"/>
          <w:sz w:val="28"/>
          <w:szCs w:val="28"/>
        </w:rPr>
      </w:pPr>
    </w:p>
    <w:p w14:paraId="478EA963" w14:textId="77777777" w:rsidR="00863455" w:rsidRPr="00863455" w:rsidRDefault="00863455" w:rsidP="00863455">
      <w:pPr>
        <w:rPr>
          <w:rFonts w:ascii="Arial" w:eastAsia="Arial" w:hAnsi="Arial" w:cs="Arial"/>
          <w:sz w:val="28"/>
          <w:szCs w:val="28"/>
        </w:rPr>
      </w:pPr>
    </w:p>
    <w:p w14:paraId="27D9A192" w14:textId="77777777" w:rsidR="00863455" w:rsidRPr="00863455" w:rsidRDefault="00863455" w:rsidP="00863455">
      <w:pPr>
        <w:rPr>
          <w:rFonts w:ascii="Arial" w:eastAsia="Arial" w:hAnsi="Arial" w:cs="Arial"/>
          <w:sz w:val="28"/>
          <w:szCs w:val="28"/>
        </w:rPr>
      </w:pPr>
    </w:p>
    <w:p w14:paraId="3235EF25" w14:textId="77777777" w:rsidR="00863455" w:rsidRPr="00863455" w:rsidRDefault="00863455" w:rsidP="00863455">
      <w:pPr>
        <w:rPr>
          <w:rFonts w:ascii="Arial" w:eastAsia="Arial" w:hAnsi="Arial" w:cs="Arial"/>
          <w:sz w:val="28"/>
          <w:szCs w:val="28"/>
        </w:rPr>
      </w:pPr>
    </w:p>
    <w:p w14:paraId="3A031A2A" w14:textId="77777777" w:rsidR="00863455" w:rsidRPr="00863455" w:rsidRDefault="00863455" w:rsidP="00863455">
      <w:pPr>
        <w:rPr>
          <w:rFonts w:ascii="Arial" w:eastAsia="Arial" w:hAnsi="Arial" w:cs="Arial"/>
          <w:sz w:val="28"/>
          <w:szCs w:val="28"/>
        </w:rPr>
      </w:pPr>
    </w:p>
    <w:p w14:paraId="06973B13" w14:textId="77777777" w:rsidR="00863455" w:rsidRDefault="00863455" w:rsidP="00863455">
      <w:pPr>
        <w:rPr>
          <w:rFonts w:ascii="Arial" w:eastAsia="Arial" w:hAnsi="Arial" w:cs="Arial"/>
          <w:sz w:val="28"/>
          <w:szCs w:val="28"/>
        </w:rPr>
      </w:pPr>
    </w:p>
    <w:p w14:paraId="17962140" w14:textId="75863FC8" w:rsidR="00863455" w:rsidRPr="00863455" w:rsidRDefault="00863455" w:rsidP="00863455">
      <w:pPr>
        <w:tabs>
          <w:tab w:val="left" w:pos="6900"/>
        </w:tabs>
        <w:rPr>
          <w:rFonts w:ascii="Arial" w:eastAsia="Arial" w:hAnsi="Arial" w:cs="Arial"/>
          <w:sz w:val="28"/>
          <w:szCs w:val="28"/>
        </w:rPr>
      </w:pPr>
      <w:r>
        <w:rPr>
          <w:rFonts w:ascii="Arial" w:eastAsia="Arial" w:hAnsi="Arial" w:cs="Arial"/>
          <w:sz w:val="28"/>
          <w:szCs w:val="28"/>
        </w:rPr>
        <w:tab/>
      </w:r>
    </w:p>
    <w:sectPr w:rsidR="00863455" w:rsidRPr="00863455">
      <w:headerReference w:type="default" r:id="rId10"/>
      <w:footerReference w:type="default" r:id="rId11"/>
      <w:pgSz w:w="12242" w:h="15842"/>
      <w:pgMar w:top="1440" w:right="864" w:bottom="1134" w:left="864" w:header="432"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3358B" w14:textId="77777777" w:rsidR="00381269" w:rsidRDefault="00381269">
      <w:r>
        <w:separator/>
      </w:r>
    </w:p>
  </w:endnote>
  <w:endnote w:type="continuationSeparator" w:id="0">
    <w:p w14:paraId="0C75CA30" w14:textId="77777777" w:rsidR="00381269" w:rsidRDefault="003812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Univers">
    <w:altName w:val="Arial"/>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arajita">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273EC" w14:textId="7C0BB6FD" w:rsidR="0015102E" w:rsidRPr="00AE5260" w:rsidRDefault="00863455" w:rsidP="0015102E">
    <w:pPr>
      <w:tabs>
        <w:tab w:val="center" w:pos="4419"/>
        <w:tab w:val="right" w:pos="8838"/>
      </w:tabs>
      <w:jc w:val="center"/>
      <w:rPr>
        <w:rFonts w:ascii="Arial" w:eastAsia="Arial" w:hAnsi="Arial" w:cs="Arial"/>
        <w:b/>
        <w:sz w:val="16"/>
        <w:szCs w:val="16"/>
      </w:rPr>
    </w:pPr>
    <w:bookmarkStart w:id="0" w:name="_Hlk196744755"/>
    <w:r w:rsidRPr="00D553A2">
      <w:rPr>
        <w:rFonts w:ascii="Arial" w:eastAsia="Arial" w:hAnsi="Arial" w:cs="Arial"/>
        <w:sz w:val="16"/>
        <w:szCs w:val="16"/>
        <w:highlight w:val="yellow"/>
      </w:rPr>
      <w:t xml:space="preserve">KM. 13.5 CARRETERA PANAMERICANA S/N PUENTE ALTO, </w:t>
    </w:r>
    <w:r w:rsidR="00332379" w:rsidRPr="00D553A2">
      <w:rPr>
        <w:rFonts w:ascii="Arial" w:eastAsia="Arial" w:hAnsi="Arial" w:cs="Arial"/>
        <w:sz w:val="16"/>
        <w:szCs w:val="16"/>
        <w:highlight w:val="yellow"/>
      </w:rPr>
      <w:t>32675, JUAREZ</w:t>
    </w:r>
    <w:r w:rsidRPr="00D553A2">
      <w:rPr>
        <w:rFonts w:ascii="Arial" w:eastAsia="Arial" w:hAnsi="Arial" w:cs="Arial"/>
        <w:sz w:val="16"/>
        <w:szCs w:val="16"/>
        <w:highlight w:val="yellow"/>
      </w:rPr>
      <w:t>, CHIHUAHUA</w:t>
    </w:r>
    <w:bookmarkEnd w:id="0"/>
    <w:r w:rsidR="0015102E" w:rsidRPr="00D553A2">
      <w:rPr>
        <w:rFonts w:ascii="Arial" w:eastAsia="Arial" w:hAnsi="Arial" w:cs="Arial"/>
        <w:sz w:val="16"/>
        <w:szCs w:val="16"/>
        <w:highlight w:val="yellow"/>
      </w:rPr>
      <w:t xml:space="preserve">, </w:t>
    </w:r>
    <w:r w:rsidRPr="00D553A2">
      <w:rPr>
        <w:rFonts w:ascii="Arial" w:eastAsia="Arial" w:hAnsi="Arial" w:cs="Arial"/>
        <w:b/>
        <w:sz w:val="16"/>
        <w:szCs w:val="16"/>
        <w:highlight w:val="yellow"/>
      </w:rPr>
      <w:t>SUPERSERVICIO CUATRO CAMINOS S.A. DE C.V.</w:t>
    </w:r>
  </w:p>
  <w:p w14:paraId="3A594C19" w14:textId="5B657B56" w:rsidR="008B0BC1" w:rsidRDefault="00E6297C" w:rsidP="00E6297C">
    <w:pPr>
      <w:pBdr>
        <w:top w:val="nil"/>
        <w:left w:val="nil"/>
        <w:bottom w:val="nil"/>
        <w:right w:val="nil"/>
        <w:between w:val="nil"/>
      </w:pBdr>
      <w:tabs>
        <w:tab w:val="center" w:pos="4252"/>
        <w:tab w:val="right" w:pos="8504"/>
      </w:tabs>
      <w:jc w:val="center"/>
      <w:rPr>
        <w:color w:val="000000"/>
        <w:sz w:val="22"/>
        <w:szCs w:val="22"/>
      </w:rPr>
    </w:pPr>
    <w:r w:rsidRPr="004472F6">
      <w:rPr>
        <w:rFonts w:ascii="Arial" w:eastAsia="Arial" w:hAnsi="Arial" w:cs="Arial"/>
        <w:color w:val="000000"/>
        <w:sz w:val="16"/>
        <w:szCs w:val="16"/>
      </w:rPr>
      <w:t>ESTE DOCUMENTO ES CONTROLADO POR LO QUE NO DEBERÁ FOTOCOPIARSE O IMPRIMIRSE SIN LA AUTORIZACIÓN DE LA ESTACIÓN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A11B8" w14:textId="77777777" w:rsidR="00381269" w:rsidRDefault="00381269">
      <w:r>
        <w:separator/>
      </w:r>
    </w:p>
  </w:footnote>
  <w:footnote w:type="continuationSeparator" w:id="0">
    <w:p w14:paraId="62C29404" w14:textId="77777777" w:rsidR="00381269" w:rsidRDefault="003812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CABDC" w14:textId="77777777" w:rsidR="008B0BC1" w:rsidRDefault="003B4309">
    <w:pPr>
      <w:pBdr>
        <w:top w:val="nil"/>
        <w:left w:val="nil"/>
        <w:bottom w:val="nil"/>
        <w:right w:val="nil"/>
        <w:between w:val="nil"/>
      </w:pBdr>
      <w:tabs>
        <w:tab w:val="center" w:pos="4419"/>
        <w:tab w:val="right" w:pos="8838"/>
      </w:tabs>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
    </w:r>
  </w:p>
  <w:p w14:paraId="0869D664" w14:textId="77777777" w:rsidR="008B0BC1" w:rsidRDefault="008B0BC1">
    <w:pPr>
      <w:pBdr>
        <w:top w:val="nil"/>
        <w:left w:val="nil"/>
        <w:bottom w:val="nil"/>
        <w:right w:val="nil"/>
        <w:between w:val="nil"/>
      </w:pBdr>
      <w:tabs>
        <w:tab w:val="center" w:pos="4419"/>
        <w:tab w:val="right" w:pos="8838"/>
      </w:tabs>
      <w:jc w:val="left"/>
      <w:rPr>
        <w:rFonts w:ascii="Times New Roman" w:eastAsia="Times New Roman" w:hAnsi="Times New Roman" w:cs="Times New Roman"/>
        <w:color w:val="000000"/>
        <w:sz w:val="12"/>
        <w:szCs w:val="12"/>
      </w:rPr>
    </w:pPr>
  </w:p>
  <w:tbl>
    <w:tblPr>
      <w:tblStyle w:val="a0"/>
      <w:tblW w:w="102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59"/>
      <w:gridCol w:w="5812"/>
      <w:gridCol w:w="1673"/>
    </w:tblGrid>
    <w:tr w:rsidR="008B0BC1" w14:paraId="4E90C4EB" w14:textId="77777777">
      <w:trPr>
        <w:trHeight w:val="1124"/>
        <w:jc w:val="center"/>
      </w:trPr>
      <w:tc>
        <w:tcPr>
          <w:tcW w:w="2759" w:type="dxa"/>
          <w:vMerge w:val="restart"/>
          <w:vAlign w:val="center"/>
        </w:tcPr>
        <w:p w14:paraId="5F526808" w14:textId="03BF800C" w:rsidR="008B0BC1" w:rsidRDefault="00D553A2">
          <w:pPr>
            <w:jc w:val="center"/>
            <w:rPr>
              <w:rFonts w:ascii="Times New Roman" w:eastAsia="Times New Roman" w:hAnsi="Times New Roman" w:cs="Times New Roman"/>
              <w:b/>
            </w:rPr>
          </w:pPr>
          <w:r w:rsidRPr="00D553A2">
            <w:rPr>
              <w:rFonts w:ascii="Aparajita" w:hAnsi="Aparajita" w:cs="Aparajita"/>
              <w:b/>
              <w:noProof/>
              <w:highlight w:val="yellow"/>
              <w:lang w:val="en-US"/>
            </w:rPr>
            <w:t>LOGO</w:t>
          </w:r>
        </w:p>
      </w:tc>
      <w:tc>
        <w:tcPr>
          <w:tcW w:w="5812" w:type="dxa"/>
        </w:tcPr>
        <w:p w14:paraId="1C01A1DC" w14:textId="2FCB2B7A" w:rsidR="005E79C6" w:rsidRDefault="00863455">
          <w:pPr>
            <w:jc w:val="center"/>
            <w:rPr>
              <w:rFonts w:ascii="Times New Roman" w:eastAsia="Times New Roman" w:hAnsi="Times New Roman" w:cs="Times New Roman"/>
            </w:rPr>
          </w:pPr>
          <w:r w:rsidRPr="00D553A2">
            <w:rPr>
              <w:rFonts w:ascii="Aparajita" w:eastAsia="Aparajita" w:hAnsi="Aparajita" w:cs="Aparajita"/>
              <w:b/>
              <w:sz w:val="25"/>
              <w:szCs w:val="21"/>
              <w:highlight w:val="yellow"/>
            </w:rPr>
            <w:t>Superservicio Cuatro Caminos S.A. de C.V.</w:t>
          </w:r>
        </w:p>
        <w:p w14:paraId="43683103" w14:textId="4F8E2A82" w:rsidR="008B0BC1" w:rsidRDefault="003B4309">
          <w:pPr>
            <w:jc w:val="center"/>
            <w:rPr>
              <w:rFonts w:ascii="Times New Roman" w:eastAsia="Times New Roman" w:hAnsi="Times New Roman" w:cs="Times New Roman"/>
              <w:b/>
            </w:rPr>
          </w:pPr>
          <w:r>
            <w:rPr>
              <w:rFonts w:ascii="Times New Roman" w:eastAsia="Times New Roman" w:hAnsi="Times New Roman" w:cs="Times New Roman"/>
            </w:rPr>
            <w:t>Procedimiento Administrativo SASISOPA.</w:t>
          </w:r>
        </w:p>
      </w:tc>
      <w:tc>
        <w:tcPr>
          <w:tcW w:w="1673" w:type="dxa"/>
          <w:vAlign w:val="center"/>
        </w:tcPr>
        <w:p w14:paraId="0F2D0E78" w14:textId="77777777" w:rsidR="008B0BC1" w:rsidRDefault="003B4309">
          <w:pPr>
            <w:ind w:left="-57" w:right="-57"/>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P-10.5</w:t>
          </w:r>
        </w:p>
      </w:tc>
    </w:tr>
    <w:tr w:rsidR="008B0BC1" w14:paraId="5D90D898" w14:textId="77777777">
      <w:trPr>
        <w:trHeight w:val="370"/>
        <w:jc w:val="center"/>
      </w:trPr>
      <w:tc>
        <w:tcPr>
          <w:tcW w:w="2759" w:type="dxa"/>
          <w:vMerge/>
          <w:vAlign w:val="center"/>
        </w:tcPr>
        <w:p w14:paraId="22DF5579" w14:textId="77777777" w:rsidR="008B0BC1" w:rsidRDefault="008B0BC1">
          <w:pPr>
            <w:widowControl w:val="0"/>
            <w:pBdr>
              <w:top w:val="nil"/>
              <w:left w:val="nil"/>
              <w:bottom w:val="nil"/>
              <w:right w:val="nil"/>
              <w:between w:val="nil"/>
            </w:pBdr>
            <w:spacing w:line="276" w:lineRule="auto"/>
            <w:jc w:val="left"/>
            <w:rPr>
              <w:rFonts w:ascii="Times New Roman" w:eastAsia="Times New Roman" w:hAnsi="Times New Roman" w:cs="Times New Roman"/>
              <w:sz w:val="28"/>
              <w:szCs w:val="28"/>
            </w:rPr>
          </w:pPr>
        </w:p>
      </w:tc>
      <w:tc>
        <w:tcPr>
          <w:tcW w:w="5812" w:type="dxa"/>
          <w:vMerge w:val="restart"/>
          <w:vAlign w:val="center"/>
        </w:tcPr>
        <w:p w14:paraId="6CDEBE39" w14:textId="77777777" w:rsidR="008B0BC1" w:rsidRDefault="003B4309">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P-10.5</w:t>
          </w:r>
        </w:p>
        <w:p w14:paraId="3834848C" w14:textId="77777777" w:rsidR="008B0BC1" w:rsidRDefault="003B4309">
          <w:pPr>
            <w:jc w:val="center"/>
            <w:rPr>
              <w:rFonts w:ascii="Times New Roman" w:eastAsia="Times New Roman" w:hAnsi="Times New Roman" w:cs="Times New Roman"/>
            </w:rPr>
          </w:pPr>
          <w:r>
            <w:rPr>
              <w:rFonts w:ascii="Times New Roman" w:eastAsia="Times New Roman" w:hAnsi="Times New Roman" w:cs="Times New Roman"/>
              <w:sz w:val="28"/>
              <w:szCs w:val="28"/>
            </w:rPr>
            <w:t>Procedimiento para cierre, desmantelamiento y abandono del sitio</w:t>
          </w:r>
        </w:p>
      </w:tc>
      <w:tc>
        <w:tcPr>
          <w:tcW w:w="1673" w:type="dxa"/>
          <w:vAlign w:val="center"/>
        </w:tcPr>
        <w:p w14:paraId="51CDC1CE" w14:textId="77777777" w:rsidR="008B0BC1" w:rsidRDefault="003B4309">
          <w:pPr>
            <w:ind w:left="-57"/>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Revisión: 0</w:t>
          </w:r>
        </w:p>
      </w:tc>
    </w:tr>
    <w:tr w:rsidR="008B0BC1" w14:paraId="102C2B55" w14:textId="77777777">
      <w:trPr>
        <w:trHeight w:val="370"/>
        <w:jc w:val="center"/>
      </w:trPr>
      <w:tc>
        <w:tcPr>
          <w:tcW w:w="2759" w:type="dxa"/>
          <w:vMerge/>
          <w:vAlign w:val="center"/>
        </w:tcPr>
        <w:p w14:paraId="18D23A7A" w14:textId="77777777" w:rsidR="008B0BC1" w:rsidRDefault="008B0BC1">
          <w:pPr>
            <w:widowControl w:val="0"/>
            <w:pBdr>
              <w:top w:val="nil"/>
              <w:left w:val="nil"/>
              <w:bottom w:val="nil"/>
              <w:right w:val="nil"/>
              <w:between w:val="nil"/>
            </w:pBdr>
            <w:spacing w:line="276" w:lineRule="auto"/>
            <w:jc w:val="left"/>
            <w:rPr>
              <w:rFonts w:ascii="Times New Roman" w:eastAsia="Times New Roman" w:hAnsi="Times New Roman" w:cs="Times New Roman"/>
              <w:sz w:val="18"/>
              <w:szCs w:val="18"/>
            </w:rPr>
          </w:pPr>
        </w:p>
      </w:tc>
      <w:tc>
        <w:tcPr>
          <w:tcW w:w="5812" w:type="dxa"/>
          <w:vMerge/>
          <w:vAlign w:val="center"/>
        </w:tcPr>
        <w:p w14:paraId="541A2C71" w14:textId="77777777" w:rsidR="008B0BC1" w:rsidRDefault="008B0BC1">
          <w:pPr>
            <w:widowControl w:val="0"/>
            <w:pBdr>
              <w:top w:val="nil"/>
              <w:left w:val="nil"/>
              <w:bottom w:val="nil"/>
              <w:right w:val="nil"/>
              <w:between w:val="nil"/>
            </w:pBdr>
            <w:spacing w:line="276" w:lineRule="auto"/>
            <w:jc w:val="left"/>
            <w:rPr>
              <w:rFonts w:ascii="Times New Roman" w:eastAsia="Times New Roman" w:hAnsi="Times New Roman" w:cs="Times New Roman"/>
              <w:sz w:val="18"/>
              <w:szCs w:val="18"/>
            </w:rPr>
          </w:pPr>
        </w:p>
      </w:tc>
      <w:tc>
        <w:tcPr>
          <w:tcW w:w="1673" w:type="dxa"/>
          <w:vAlign w:val="center"/>
        </w:tcPr>
        <w:p w14:paraId="0B27C7E4" w14:textId="40994EFF" w:rsidR="008B0BC1" w:rsidRDefault="003B4309">
          <w:pPr>
            <w:ind w:left="-57"/>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Página </w:t>
          </w: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PAGE</w:instrText>
          </w:r>
          <w:r>
            <w:rPr>
              <w:rFonts w:ascii="Times New Roman" w:eastAsia="Times New Roman" w:hAnsi="Times New Roman" w:cs="Times New Roman"/>
              <w:sz w:val="18"/>
              <w:szCs w:val="18"/>
            </w:rPr>
            <w:fldChar w:fldCharType="separate"/>
          </w:r>
          <w:r w:rsidR="003E53E3">
            <w:rPr>
              <w:rFonts w:ascii="Times New Roman" w:eastAsia="Times New Roman" w:hAnsi="Times New Roman" w:cs="Times New Roman"/>
              <w:noProof/>
              <w:sz w:val="18"/>
              <w:szCs w:val="18"/>
            </w:rPr>
            <w:t>9</w:t>
          </w:r>
          <w:r>
            <w:rPr>
              <w:rFonts w:ascii="Times New Roman" w:eastAsia="Times New Roman" w:hAnsi="Times New Roman" w:cs="Times New Roman"/>
              <w:sz w:val="18"/>
              <w:szCs w:val="18"/>
            </w:rPr>
            <w:fldChar w:fldCharType="end"/>
          </w:r>
          <w:r>
            <w:rPr>
              <w:rFonts w:ascii="Times New Roman" w:eastAsia="Times New Roman" w:hAnsi="Times New Roman" w:cs="Times New Roman"/>
              <w:sz w:val="18"/>
              <w:szCs w:val="18"/>
            </w:rPr>
            <w:t xml:space="preserve"> de </w:t>
          </w: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NUMPAGES</w:instrText>
          </w:r>
          <w:r>
            <w:rPr>
              <w:rFonts w:ascii="Times New Roman" w:eastAsia="Times New Roman" w:hAnsi="Times New Roman" w:cs="Times New Roman"/>
              <w:sz w:val="18"/>
              <w:szCs w:val="18"/>
            </w:rPr>
            <w:fldChar w:fldCharType="separate"/>
          </w:r>
          <w:r w:rsidR="003E53E3">
            <w:rPr>
              <w:rFonts w:ascii="Times New Roman" w:eastAsia="Times New Roman" w:hAnsi="Times New Roman" w:cs="Times New Roman"/>
              <w:noProof/>
              <w:sz w:val="18"/>
              <w:szCs w:val="18"/>
            </w:rPr>
            <w:t>9</w:t>
          </w:r>
          <w:r>
            <w:rPr>
              <w:rFonts w:ascii="Times New Roman" w:eastAsia="Times New Roman" w:hAnsi="Times New Roman" w:cs="Times New Roman"/>
              <w:sz w:val="18"/>
              <w:szCs w:val="18"/>
            </w:rPr>
            <w:fldChar w:fldCharType="end"/>
          </w:r>
        </w:p>
      </w:tc>
    </w:tr>
    <w:tr w:rsidR="008B0BC1" w14:paraId="6CB72057" w14:textId="77777777">
      <w:trPr>
        <w:trHeight w:val="370"/>
        <w:jc w:val="center"/>
      </w:trPr>
      <w:tc>
        <w:tcPr>
          <w:tcW w:w="2759" w:type="dxa"/>
          <w:vMerge/>
          <w:vAlign w:val="center"/>
        </w:tcPr>
        <w:p w14:paraId="09870385" w14:textId="77777777" w:rsidR="008B0BC1" w:rsidRDefault="008B0BC1">
          <w:pPr>
            <w:widowControl w:val="0"/>
            <w:pBdr>
              <w:top w:val="nil"/>
              <w:left w:val="nil"/>
              <w:bottom w:val="nil"/>
              <w:right w:val="nil"/>
              <w:between w:val="nil"/>
            </w:pBdr>
            <w:spacing w:line="276" w:lineRule="auto"/>
            <w:jc w:val="left"/>
            <w:rPr>
              <w:rFonts w:ascii="Times New Roman" w:eastAsia="Times New Roman" w:hAnsi="Times New Roman" w:cs="Times New Roman"/>
              <w:sz w:val="18"/>
              <w:szCs w:val="18"/>
            </w:rPr>
          </w:pPr>
        </w:p>
      </w:tc>
      <w:tc>
        <w:tcPr>
          <w:tcW w:w="5812" w:type="dxa"/>
          <w:vMerge/>
          <w:vAlign w:val="center"/>
        </w:tcPr>
        <w:p w14:paraId="1B9EBC2B" w14:textId="77777777" w:rsidR="008B0BC1" w:rsidRDefault="008B0BC1">
          <w:pPr>
            <w:widowControl w:val="0"/>
            <w:pBdr>
              <w:top w:val="nil"/>
              <w:left w:val="nil"/>
              <w:bottom w:val="nil"/>
              <w:right w:val="nil"/>
              <w:between w:val="nil"/>
            </w:pBdr>
            <w:spacing w:line="276" w:lineRule="auto"/>
            <w:jc w:val="left"/>
            <w:rPr>
              <w:rFonts w:ascii="Times New Roman" w:eastAsia="Times New Roman" w:hAnsi="Times New Roman" w:cs="Times New Roman"/>
              <w:sz w:val="18"/>
              <w:szCs w:val="18"/>
            </w:rPr>
          </w:pPr>
        </w:p>
      </w:tc>
      <w:tc>
        <w:tcPr>
          <w:tcW w:w="1673" w:type="dxa"/>
          <w:tcBorders>
            <w:bottom w:val="single" w:sz="4" w:space="0" w:color="000000"/>
          </w:tcBorders>
          <w:vAlign w:val="center"/>
        </w:tcPr>
        <w:p w14:paraId="33A56F99" w14:textId="59D32C84" w:rsidR="008B0BC1" w:rsidRDefault="003B4309" w:rsidP="005E79C6">
          <w:pPr>
            <w:ind w:left="-57"/>
            <w:jc w:val="right"/>
            <w:rPr>
              <w:rFonts w:ascii="Times New Roman" w:eastAsia="Times New Roman" w:hAnsi="Times New Roman" w:cs="Times New Roman"/>
            </w:rPr>
          </w:pPr>
          <w:r>
            <w:rPr>
              <w:rFonts w:ascii="Times New Roman" w:eastAsia="Times New Roman" w:hAnsi="Times New Roman" w:cs="Times New Roman"/>
              <w:sz w:val="18"/>
              <w:szCs w:val="18"/>
            </w:rPr>
            <w:t xml:space="preserve">Efectivo: </w:t>
          </w:r>
          <w:r w:rsidR="009F52EC" w:rsidRPr="00D553A2">
            <w:rPr>
              <w:rFonts w:ascii="Times New Roman" w:eastAsia="Times New Roman" w:hAnsi="Times New Roman" w:cs="Times New Roman"/>
              <w:sz w:val="18"/>
              <w:szCs w:val="18"/>
              <w:highlight w:val="yellow"/>
            </w:rPr>
            <w:t>28/04/2025</w:t>
          </w:r>
        </w:p>
      </w:tc>
    </w:tr>
  </w:tbl>
  <w:p w14:paraId="486088B0" w14:textId="77777777" w:rsidR="008B0BC1" w:rsidRDefault="008B0BC1">
    <w:pPr>
      <w:pBdr>
        <w:top w:val="nil"/>
        <w:left w:val="nil"/>
        <w:bottom w:val="nil"/>
        <w:right w:val="nil"/>
        <w:between w:val="nil"/>
      </w:pBdr>
      <w:tabs>
        <w:tab w:val="center" w:pos="4419"/>
        <w:tab w:val="right" w:pos="8838"/>
      </w:tabs>
      <w:jc w:val="left"/>
      <w:rPr>
        <w:rFonts w:ascii="Times New Roman" w:eastAsia="Times New Roman" w:hAnsi="Times New Roman" w:cs="Times New Roman"/>
        <w:color w:val="000000"/>
        <w:sz w:val="12"/>
        <w:szCs w:val="12"/>
      </w:rPr>
    </w:pPr>
  </w:p>
  <w:p w14:paraId="3A68B51C" w14:textId="77777777" w:rsidR="008B0BC1" w:rsidRDefault="008B0BC1">
    <w:pPr>
      <w:pBdr>
        <w:top w:val="nil"/>
        <w:left w:val="nil"/>
        <w:bottom w:val="nil"/>
        <w:right w:val="nil"/>
        <w:between w:val="nil"/>
      </w:pBdr>
      <w:tabs>
        <w:tab w:val="center" w:pos="4419"/>
        <w:tab w:val="right" w:pos="8838"/>
      </w:tabs>
      <w:jc w:val="left"/>
      <w:rPr>
        <w:rFonts w:ascii="Times New Roman" w:eastAsia="Times New Roman" w:hAnsi="Times New Roman" w:cs="Times New Roman"/>
        <w:color w:val="000000"/>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D2158"/>
    <w:multiLevelType w:val="multilevel"/>
    <w:tmpl w:val="B5C6DF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CA07B7B"/>
    <w:multiLevelType w:val="multilevel"/>
    <w:tmpl w:val="F96EB7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67A04A2"/>
    <w:multiLevelType w:val="multilevel"/>
    <w:tmpl w:val="E68C3A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8B8002C"/>
    <w:multiLevelType w:val="multilevel"/>
    <w:tmpl w:val="B0CC37A8"/>
    <w:lvl w:ilvl="0">
      <w:start w:val="4"/>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495E6205"/>
    <w:multiLevelType w:val="multilevel"/>
    <w:tmpl w:val="69CC44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B7113D5"/>
    <w:multiLevelType w:val="multilevel"/>
    <w:tmpl w:val="5434B0E8"/>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E7832E7"/>
    <w:multiLevelType w:val="multilevel"/>
    <w:tmpl w:val="28CEE8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D4349D3"/>
    <w:multiLevelType w:val="multilevel"/>
    <w:tmpl w:val="EC6EE88E"/>
    <w:lvl w:ilvl="0">
      <w:start w:val="1"/>
      <w:numFmt w:val="bullet"/>
      <w:pStyle w:val="Ttulo8"/>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98208366">
    <w:abstractNumId w:val="7"/>
  </w:num>
  <w:num w:numId="2" w16cid:durableId="1807624895">
    <w:abstractNumId w:val="1"/>
  </w:num>
  <w:num w:numId="3" w16cid:durableId="1255087203">
    <w:abstractNumId w:val="4"/>
  </w:num>
  <w:num w:numId="4" w16cid:durableId="1701934221">
    <w:abstractNumId w:val="2"/>
  </w:num>
  <w:num w:numId="5" w16cid:durableId="700403006">
    <w:abstractNumId w:val="5"/>
  </w:num>
  <w:num w:numId="6" w16cid:durableId="2075270108">
    <w:abstractNumId w:val="6"/>
  </w:num>
  <w:num w:numId="7" w16cid:durableId="123042011">
    <w:abstractNumId w:val="3"/>
  </w:num>
  <w:num w:numId="8" w16cid:durableId="764687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hyphenationZone w:val="425"/>
  <w:characterSpacingControl w:val="doNotCompress"/>
  <w:savePreviewPicture/>
  <w:hdrShapeDefaults>
    <o:shapedefaults v:ext="edit" spidmax="307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BC1"/>
    <w:rsid w:val="000F0B3F"/>
    <w:rsid w:val="0010170C"/>
    <w:rsid w:val="0015102E"/>
    <w:rsid w:val="001E4AD7"/>
    <w:rsid w:val="00206184"/>
    <w:rsid w:val="00245652"/>
    <w:rsid w:val="002751EE"/>
    <w:rsid w:val="00283113"/>
    <w:rsid w:val="00332379"/>
    <w:rsid w:val="00381269"/>
    <w:rsid w:val="003B4309"/>
    <w:rsid w:val="003C1783"/>
    <w:rsid w:val="003E53E3"/>
    <w:rsid w:val="00430C8B"/>
    <w:rsid w:val="00534529"/>
    <w:rsid w:val="005E54AF"/>
    <w:rsid w:val="005E79C6"/>
    <w:rsid w:val="0061037F"/>
    <w:rsid w:val="00623112"/>
    <w:rsid w:val="00623EDC"/>
    <w:rsid w:val="007F79F6"/>
    <w:rsid w:val="00862A8B"/>
    <w:rsid w:val="00863455"/>
    <w:rsid w:val="008A220F"/>
    <w:rsid w:val="008B0BC1"/>
    <w:rsid w:val="008C4BC3"/>
    <w:rsid w:val="00937394"/>
    <w:rsid w:val="009E27F0"/>
    <w:rsid w:val="009F52EC"/>
    <w:rsid w:val="00A24281"/>
    <w:rsid w:val="00A2509E"/>
    <w:rsid w:val="00D553A2"/>
    <w:rsid w:val="00D93118"/>
    <w:rsid w:val="00DD41B5"/>
    <w:rsid w:val="00DE228C"/>
    <w:rsid w:val="00E6297C"/>
    <w:rsid w:val="00F208D0"/>
    <w:rsid w:val="00FE5E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2,3"/>
    </o:shapelayout>
  </w:shapeDefaults>
  <w:decimalSymbol w:val="."/>
  <w:listSeparator w:val=";"/>
  <w14:docId w14:val="0ED5D8D4"/>
  <w15:docId w15:val="{9579C457-7322-491B-997F-18CAB377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MX" w:eastAsia="es-MX"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Prrafo3"/>
    <w:qFormat/>
    <w:rsid w:val="004422C5"/>
    <w:rPr>
      <w:lang w:eastAsia="en-US"/>
    </w:rPr>
  </w:style>
  <w:style w:type="paragraph" w:styleId="Ttulo1">
    <w:name w:val="heading 1"/>
    <w:basedOn w:val="Normal"/>
    <w:next w:val="Normal"/>
    <w:link w:val="Ttulo1Car"/>
    <w:uiPriority w:val="9"/>
    <w:qFormat/>
    <w:rsid w:val="004422C5"/>
    <w:pPr>
      <w:keepNext/>
      <w:tabs>
        <w:tab w:val="left" w:pos="0"/>
        <w:tab w:val="left" w:pos="720"/>
      </w:tabs>
      <w:spacing w:line="240" w:lineRule="atLeast"/>
      <w:ind w:right="104"/>
      <w:outlineLvl w:val="0"/>
    </w:pPr>
    <w:rPr>
      <w:color w:val="000000"/>
      <w:sz w:val="20"/>
      <w:szCs w:val="20"/>
      <w:u w:val="single"/>
      <w:lang w:val="en-US"/>
    </w:rPr>
  </w:style>
  <w:style w:type="paragraph" w:styleId="Ttulo2">
    <w:name w:val="heading 2"/>
    <w:aliases w:val="Encabezado1"/>
    <w:basedOn w:val="Normal"/>
    <w:link w:val="Ttulo2Car"/>
    <w:uiPriority w:val="9"/>
    <w:semiHidden/>
    <w:unhideWhenUsed/>
    <w:qFormat/>
    <w:rsid w:val="00A148AF"/>
    <w:pPr>
      <w:tabs>
        <w:tab w:val="center" w:pos="4252"/>
        <w:tab w:val="right" w:pos="8504"/>
      </w:tabs>
      <w:outlineLvl w:val="1"/>
    </w:p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8D69EE"/>
    <w:pPr>
      <w:keepNext/>
      <w:spacing w:before="240" w:after="60"/>
      <w:ind w:left="835" w:right="835"/>
      <w:jc w:val="left"/>
      <w:outlineLvl w:val="3"/>
    </w:pPr>
    <w:rPr>
      <w:b/>
      <w:bCs/>
      <w:spacing w:val="-5"/>
      <w:sz w:val="28"/>
      <w:szCs w:val="28"/>
      <w:lang w:val="es-ES"/>
    </w:rPr>
  </w:style>
  <w:style w:type="paragraph" w:styleId="Ttulo5">
    <w:name w:val="heading 5"/>
    <w:aliases w:val="Encabezado Tabla"/>
    <w:basedOn w:val="Normal"/>
    <w:next w:val="Normal"/>
    <w:link w:val="Ttulo5Car"/>
    <w:uiPriority w:val="9"/>
    <w:semiHidden/>
    <w:unhideWhenUsed/>
    <w:qFormat/>
    <w:rsid w:val="004422C5"/>
    <w:pPr>
      <w:keepNext/>
      <w:jc w:val="center"/>
      <w:outlineLvl w:val="4"/>
    </w:pPr>
    <w:rPr>
      <w:b/>
      <w:sz w:val="22"/>
      <w:szCs w:val="20"/>
      <w:lang w:val="en-US"/>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paragraph" w:styleId="Ttulo7">
    <w:name w:val="heading 7"/>
    <w:basedOn w:val="Normal"/>
    <w:next w:val="Normal"/>
    <w:link w:val="Ttulo7Car"/>
    <w:uiPriority w:val="99"/>
    <w:qFormat/>
    <w:rsid w:val="00203F2C"/>
    <w:pPr>
      <w:keepNext/>
      <w:tabs>
        <w:tab w:val="left" w:pos="0"/>
      </w:tabs>
      <w:spacing w:line="240" w:lineRule="atLeast"/>
      <w:ind w:right="104"/>
      <w:outlineLvl w:val="6"/>
    </w:pPr>
    <w:rPr>
      <w:rFonts w:ascii="Cambria" w:hAnsi="Cambria"/>
      <w:color w:val="E36C0A"/>
      <w:szCs w:val="20"/>
      <w:lang w:val="en-US"/>
    </w:rPr>
  </w:style>
  <w:style w:type="paragraph" w:styleId="Ttulo8">
    <w:name w:val="heading 8"/>
    <w:basedOn w:val="Normal"/>
    <w:next w:val="Normal"/>
    <w:link w:val="Ttulo8Car"/>
    <w:uiPriority w:val="99"/>
    <w:qFormat/>
    <w:rsid w:val="004422C5"/>
    <w:pPr>
      <w:keepNext/>
      <w:numPr>
        <w:numId w:val="1"/>
      </w:numPr>
      <w:tabs>
        <w:tab w:val="left" w:pos="0"/>
      </w:tabs>
      <w:spacing w:line="240" w:lineRule="atLeast"/>
      <w:ind w:right="104"/>
      <w:outlineLvl w:val="7"/>
    </w:pPr>
    <w:rPr>
      <w:rFonts w:ascii="Arial" w:hAnsi="Arial"/>
      <w:b/>
      <w:color w:val="000000"/>
      <w:sz w:val="20"/>
      <w:szCs w:val="20"/>
      <w:lang w:val="en-US"/>
    </w:rPr>
  </w:style>
  <w:style w:type="paragraph" w:styleId="Ttulo9">
    <w:name w:val="heading 9"/>
    <w:basedOn w:val="Normal"/>
    <w:next w:val="Normal"/>
    <w:link w:val="Ttulo9Car"/>
    <w:uiPriority w:val="99"/>
    <w:qFormat/>
    <w:rsid w:val="004422C5"/>
    <w:pPr>
      <w:keepNext/>
      <w:tabs>
        <w:tab w:val="left" w:pos="0"/>
      </w:tabs>
      <w:spacing w:line="240" w:lineRule="atLeast"/>
      <w:ind w:right="104"/>
      <w:outlineLvl w:val="8"/>
    </w:pPr>
    <w:rPr>
      <w:rFonts w:ascii="Arial" w:hAnsi="Arial"/>
      <w:b/>
      <w:color w:val="000000"/>
      <w:sz w:val="20"/>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basedOn w:val="Fuentedeprrafopredeter"/>
    <w:link w:val="Ttulo1"/>
    <w:uiPriority w:val="99"/>
    <w:rsid w:val="008D2169"/>
    <w:rPr>
      <w:rFonts w:ascii="Cambria" w:eastAsia="Times New Roman" w:hAnsi="Cambria" w:cs="Times New Roman"/>
      <w:b/>
      <w:bCs/>
      <w:kern w:val="32"/>
      <w:sz w:val="32"/>
      <w:szCs w:val="32"/>
      <w:lang w:val="en-GB" w:eastAsia="en-US"/>
    </w:rPr>
  </w:style>
  <w:style w:type="character" w:customStyle="1" w:styleId="Heading2Char">
    <w:name w:val="Heading 2 Char"/>
    <w:aliases w:val="Encabezado1 Char"/>
    <w:basedOn w:val="Fuentedeprrafopredeter"/>
    <w:uiPriority w:val="9"/>
    <w:semiHidden/>
    <w:rsid w:val="008D2169"/>
    <w:rPr>
      <w:rFonts w:ascii="Cambria" w:eastAsia="Times New Roman" w:hAnsi="Cambria" w:cs="Times New Roman"/>
      <w:b/>
      <w:bCs/>
      <w:i/>
      <w:iCs/>
      <w:sz w:val="28"/>
      <w:szCs w:val="28"/>
      <w:lang w:val="en-GB" w:eastAsia="en-US"/>
    </w:rPr>
  </w:style>
  <w:style w:type="character" w:customStyle="1" w:styleId="Ttulo4Car">
    <w:name w:val="Título 4 Car"/>
    <w:basedOn w:val="Fuentedeprrafopredeter"/>
    <w:link w:val="Ttulo4"/>
    <w:uiPriority w:val="99"/>
    <w:locked/>
    <w:rsid w:val="008D69EE"/>
    <w:rPr>
      <w:rFonts w:ascii="Calibri" w:hAnsi="Calibri" w:cs="Times New Roman"/>
      <w:b/>
      <w:bCs/>
      <w:spacing w:val="-5"/>
      <w:sz w:val="28"/>
      <w:szCs w:val="28"/>
      <w:lang w:eastAsia="en-US" w:bidi="ar-SA"/>
    </w:rPr>
  </w:style>
  <w:style w:type="character" w:customStyle="1" w:styleId="Ttulo5Car">
    <w:name w:val="Título 5 Car"/>
    <w:aliases w:val="Encabezado Tabla Car"/>
    <w:basedOn w:val="Fuentedeprrafopredeter"/>
    <w:link w:val="Ttulo5"/>
    <w:uiPriority w:val="9"/>
    <w:semiHidden/>
    <w:rsid w:val="008D2169"/>
    <w:rPr>
      <w:rFonts w:ascii="Calibri" w:eastAsia="Times New Roman" w:hAnsi="Calibri" w:cs="Arial"/>
      <w:b/>
      <w:bCs/>
      <w:i/>
      <w:iCs/>
      <w:sz w:val="26"/>
      <w:szCs w:val="26"/>
      <w:lang w:val="en-GB" w:eastAsia="en-US"/>
    </w:rPr>
  </w:style>
  <w:style w:type="character" w:customStyle="1" w:styleId="Ttulo7Car">
    <w:name w:val="Título 7 Car"/>
    <w:basedOn w:val="Fuentedeprrafopredeter"/>
    <w:link w:val="Ttulo7"/>
    <w:uiPriority w:val="9"/>
    <w:semiHidden/>
    <w:rsid w:val="008D2169"/>
    <w:rPr>
      <w:rFonts w:ascii="Calibri" w:eastAsia="Times New Roman" w:hAnsi="Calibri" w:cs="Arial"/>
      <w:sz w:val="24"/>
      <w:szCs w:val="24"/>
      <w:lang w:val="en-GB" w:eastAsia="en-US"/>
    </w:rPr>
  </w:style>
  <w:style w:type="character" w:customStyle="1" w:styleId="Ttulo8Car">
    <w:name w:val="Título 8 Car"/>
    <w:basedOn w:val="Fuentedeprrafopredeter"/>
    <w:link w:val="Ttulo8"/>
    <w:uiPriority w:val="99"/>
    <w:rsid w:val="008D2169"/>
    <w:rPr>
      <w:rFonts w:ascii="Arial" w:hAnsi="Arial"/>
      <w:b/>
      <w:color w:val="000000"/>
      <w:lang w:val="en-US" w:eastAsia="en-US"/>
    </w:rPr>
  </w:style>
  <w:style w:type="character" w:customStyle="1" w:styleId="Ttulo9Car">
    <w:name w:val="Título 9 Car"/>
    <w:basedOn w:val="Fuentedeprrafopredeter"/>
    <w:link w:val="Ttulo9"/>
    <w:uiPriority w:val="9"/>
    <w:semiHidden/>
    <w:rsid w:val="008D2169"/>
    <w:rPr>
      <w:rFonts w:ascii="Cambria" w:eastAsia="Times New Roman" w:hAnsi="Cambria" w:cs="Times New Roman"/>
      <w:lang w:val="en-GB" w:eastAsia="en-US"/>
    </w:rPr>
  </w:style>
  <w:style w:type="paragraph" w:styleId="Piedepgina">
    <w:name w:val="footer"/>
    <w:basedOn w:val="Normal"/>
    <w:link w:val="PiedepginaCar"/>
    <w:rsid w:val="00A148AF"/>
    <w:pPr>
      <w:tabs>
        <w:tab w:val="center" w:pos="4252"/>
        <w:tab w:val="right" w:pos="8504"/>
      </w:tabs>
    </w:pPr>
  </w:style>
  <w:style w:type="character" w:customStyle="1" w:styleId="PiedepginaCar">
    <w:name w:val="Pie de página Car"/>
    <w:basedOn w:val="Fuentedeprrafopredeter"/>
    <w:link w:val="Piedepgina"/>
    <w:rsid w:val="008D2169"/>
    <w:rPr>
      <w:rFonts w:ascii="Calibri" w:hAnsi="Calibri"/>
      <w:sz w:val="24"/>
      <w:szCs w:val="24"/>
      <w:lang w:val="en-GB" w:eastAsia="en-US"/>
    </w:rPr>
  </w:style>
  <w:style w:type="paragraph" w:styleId="Continuarlista">
    <w:name w:val="List Continue"/>
    <w:basedOn w:val="Normal"/>
    <w:uiPriority w:val="99"/>
    <w:rsid w:val="00A148AF"/>
    <w:pPr>
      <w:tabs>
        <w:tab w:val="num" w:pos="2520"/>
      </w:tabs>
      <w:spacing w:after="120"/>
      <w:ind w:left="2232" w:hanging="792"/>
    </w:pPr>
    <w:rPr>
      <w:lang w:val="es-ES" w:eastAsia="es-ES"/>
    </w:rPr>
  </w:style>
  <w:style w:type="paragraph" w:styleId="Textodebloque">
    <w:name w:val="Block Text"/>
    <w:basedOn w:val="Normal"/>
    <w:uiPriority w:val="99"/>
    <w:rsid w:val="00A148AF"/>
    <w:pPr>
      <w:tabs>
        <w:tab w:val="left" w:pos="1260"/>
      </w:tabs>
      <w:spacing w:line="240" w:lineRule="exact"/>
      <w:ind w:left="720" w:right="58"/>
    </w:pPr>
    <w:rPr>
      <w:rFonts w:ascii="Arial" w:hAnsi="Arial"/>
      <w:color w:val="000000"/>
      <w:sz w:val="22"/>
    </w:rPr>
  </w:style>
  <w:style w:type="paragraph" w:styleId="Continuarlista2">
    <w:name w:val="List Continue 2"/>
    <w:basedOn w:val="Normal"/>
    <w:uiPriority w:val="99"/>
    <w:rsid w:val="00A148AF"/>
    <w:pPr>
      <w:spacing w:after="120"/>
    </w:pPr>
    <w:rPr>
      <w:lang w:val="es-ES" w:eastAsia="es-ES"/>
    </w:rPr>
  </w:style>
  <w:style w:type="paragraph" w:styleId="Textoindependiente">
    <w:name w:val="Body Text"/>
    <w:basedOn w:val="Normal"/>
    <w:link w:val="TextoindependienteCar"/>
    <w:uiPriority w:val="99"/>
    <w:rsid w:val="00A148AF"/>
    <w:pPr>
      <w:tabs>
        <w:tab w:val="left" w:pos="0"/>
      </w:tabs>
      <w:spacing w:line="240" w:lineRule="atLeast"/>
      <w:ind w:right="101"/>
    </w:pPr>
    <w:rPr>
      <w:color w:val="000000"/>
      <w:sz w:val="20"/>
      <w:szCs w:val="20"/>
      <w:lang w:val="en-US"/>
    </w:rPr>
  </w:style>
  <w:style w:type="character" w:customStyle="1" w:styleId="TextoindependienteCar">
    <w:name w:val="Texto independiente Car"/>
    <w:basedOn w:val="Fuentedeprrafopredeter"/>
    <w:link w:val="Textoindependiente"/>
    <w:uiPriority w:val="99"/>
    <w:semiHidden/>
    <w:rsid w:val="008D2169"/>
    <w:rPr>
      <w:rFonts w:ascii="Calibri" w:hAnsi="Calibri"/>
      <w:sz w:val="24"/>
      <w:szCs w:val="24"/>
      <w:lang w:val="en-GB" w:eastAsia="en-US"/>
    </w:rPr>
  </w:style>
  <w:style w:type="paragraph" w:styleId="Sangra3detindependiente">
    <w:name w:val="Body Text Indent 3"/>
    <w:basedOn w:val="Normal"/>
    <w:link w:val="Sangra3detindependienteCar"/>
    <w:uiPriority w:val="99"/>
    <w:rsid w:val="00A148AF"/>
    <w:pPr>
      <w:ind w:left="720" w:hanging="720"/>
    </w:pPr>
    <w:rPr>
      <w:sz w:val="20"/>
      <w:szCs w:val="20"/>
      <w:lang w:val="en-US"/>
    </w:rPr>
  </w:style>
  <w:style w:type="character" w:customStyle="1" w:styleId="Sangra3detindependienteCar">
    <w:name w:val="Sangría 3 de t. independiente Car"/>
    <w:basedOn w:val="Fuentedeprrafopredeter"/>
    <w:link w:val="Sangra3detindependiente"/>
    <w:uiPriority w:val="99"/>
    <w:semiHidden/>
    <w:rsid w:val="008D2169"/>
    <w:rPr>
      <w:rFonts w:ascii="Calibri" w:hAnsi="Calibri"/>
      <w:sz w:val="16"/>
      <w:szCs w:val="16"/>
      <w:lang w:val="en-GB" w:eastAsia="en-US"/>
    </w:rPr>
  </w:style>
  <w:style w:type="paragraph" w:styleId="Sangradetextonormal">
    <w:name w:val="Body Text Indent"/>
    <w:basedOn w:val="Normal"/>
    <w:link w:val="SangradetextonormalCar"/>
    <w:uiPriority w:val="99"/>
    <w:rsid w:val="00A148AF"/>
    <w:pPr>
      <w:spacing w:line="240" w:lineRule="exact"/>
      <w:ind w:left="2160"/>
    </w:pPr>
    <w:rPr>
      <w:rFonts w:ascii="Arial" w:hAnsi="Arial"/>
      <w:sz w:val="20"/>
    </w:rPr>
  </w:style>
  <w:style w:type="character" w:customStyle="1" w:styleId="SangradetextonormalCar">
    <w:name w:val="Sangría de texto normal Car"/>
    <w:basedOn w:val="Fuentedeprrafopredeter"/>
    <w:link w:val="Sangradetextonormal"/>
    <w:uiPriority w:val="99"/>
    <w:semiHidden/>
    <w:rsid w:val="008D2169"/>
    <w:rPr>
      <w:rFonts w:ascii="Calibri" w:hAnsi="Calibri"/>
      <w:sz w:val="24"/>
      <w:szCs w:val="24"/>
      <w:lang w:val="en-GB" w:eastAsia="en-US"/>
    </w:rPr>
  </w:style>
  <w:style w:type="paragraph" w:styleId="Sangra2detindependiente">
    <w:name w:val="Body Text Indent 2"/>
    <w:basedOn w:val="Normal"/>
    <w:link w:val="Sangra2detindependienteCar"/>
    <w:uiPriority w:val="99"/>
    <w:rsid w:val="00A148AF"/>
    <w:pPr>
      <w:spacing w:line="240" w:lineRule="exact"/>
      <w:ind w:left="720"/>
    </w:pPr>
    <w:rPr>
      <w:rFonts w:ascii="Arial" w:hAnsi="Arial"/>
      <w:sz w:val="20"/>
    </w:rPr>
  </w:style>
  <w:style w:type="character" w:customStyle="1" w:styleId="Sangra2detindependienteCar">
    <w:name w:val="Sangría 2 de t. independiente Car"/>
    <w:basedOn w:val="Fuentedeprrafopredeter"/>
    <w:link w:val="Sangra2detindependiente"/>
    <w:uiPriority w:val="99"/>
    <w:semiHidden/>
    <w:rsid w:val="008D2169"/>
    <w:rPr>
      <w:rFonts w:ascii="Calibri" w:hAnsi="Calibri"/>
      <w:sz w:val="24"/>
      <w:szCs w:val="24"/>
      <w:lang w:val="en-GB" w:eastAsia="en-US"/>
    </w:rPr>
  </w:style>
  <w:style w:type="paragraph" w:styleId="Textoindependiente3">
    <w:name w:val="Body Text 3"/>
    <w:basedOn w:val="Normal"/>
    <w:link w:val="Textoindependiente3Car"/>
    <w:uiPriority w:val="99"/>
    <w:rsid w:val="00A148AF"/>
    <w:rPr>
      <w:rFonts w:ascii="Univers" w:hAnsi="Univers"/>
      <w:sz w:val="20"/>
      <w:lang w:val="es-ES"/>
    </w:rPr>
  </w:style>
  <w:style w:type="character" w:customStyle="1" w:styleId="Textoindependiente3Car">
    <w:name w:val="Texto independiente 3 Car"/>
    <w:basedOn w:val="Fuentedeprrafopredeter"/>
    <w:link w:val="Textoindependiente3"/>
    <w:uiPriority w:val="99"/>
    <w:semiHidden/>
    <w:rsid w:val="008D2169"/>
    <w:rPr>
      <w:rFonts w:ascii="Calibri" w:hAnsi="Calibri"/>
      <w:sz w:val="16"/>
      <w:szCs w:val="16"/>
      <w:lang w:val="en-GB" w:eastAsia="en-US"/>
    </w:rPr>
  </w:style>
  <w:style w:type="paragraph" w:customStyle="1" w:styleId="Titul2">
    <w:name w:val="Titul2"/>
    <w:basedOn w:val="Normal"/>
    <w:next w:val="Normal"/>
    <w:uiPriority w:val="99"/>
    <w:rsid w:val="00A148AF"/>
    <w:pPr>
      <w:spacing w:after="200"/>
      <w:ind w:left="1305" w:hanging="454"/>
    </w:pPr>
    <w:rPr>
      <w:rFonts w:ascii="Univers" w:hAnsi="Univers"/>
      <w:kern w:val="28"/>
      <w:sz w:val="20"/>
      <w:lang w:val="es-ES_tradnl"/>
    </w:rPr>
  </w:style>
  <w:style w:type="paragraph" w:customStyle="1" w:styleId="Titul3">
    <w:name w:val="Titul3"/>
    <w:basedOn w:val="Titul2"/>
    <w:next w:val="Normal"/>
    <w:uiPriority w:val="99"/>
    <w:rsid w:val="00A148AF"/>
    <w:pPr>
      <w:ind w:left="1701" w:hanging="567"/>
    </w:pPr>
  </w:style>
  <w:style w:type="paragraph" w:customStyle="1" w:styleId="Prrafo3">
    <w:name w:val="Párrafo3"/>
    <w:basedOn w:val="Normal"/>
    <w:next w:val="Normal"/>
    <w:uiPriority w:val="99"/>
    <w:rsid w:val="00A148AF"/>
    <w:pPr>
      <w:spacing w:after="200"/>
      <w:ind w:left="1701"/>
    </w:pPr>
    <w:rPr>
      <w:rFonts w:ascii="Univers" w:hAnsi="Univers"/>
      <w:kern w:val="28"/>
      <w:sz w:val="20"/>
      <w:lang w:val="es-ES_tradnl"/>
    </w:rPr>
  </w:style>
  <w:style w:type="paragraph" w:customStyle="1" w:styleId="Titul4">
    <w:name w:val="Titul4"/>
    <w:basedOn w:val="Titul3"/>
    <w:next w:val="Normal"/>
    <w:uiPriority w:val="99"/>
    <w:rsid w:val="00A148AF"/>
    <w:pPr>
      <w:ind w:left="2212" w:hanging="794"/>
    </w:pPr>
  </w:style>
  <w:style w:type="paragraph" w:customStyle="1" w:styleId="Prrafo5">
    <w:name w:val="Párrafo5"/>
    <w:basedOn w:val="Normal"/>
    <w:next w:val="Normal"/>
    <w:uiPriority w:val="99"/>
    <w:rsid w:val="00A148AF"/>
    <w:pPr>
      <w:spacing w:after="200"/>
      <w:ind w:left="2665"/>
    </w:pPr>
    <w:rPr>
      <w:rFonts w:ascii="Univers" w:hAnsi="Univers"/>
      <w:kern w:val="28"/>
      <w:sz w:val="20"/>
      <w:lang w:val="es-ES_tradnl"/>
    </w:rPr>
  </w:style>
  <w:style w:type="paragraph" w:styleId="Textoindependiente2">
    <w:name w:val="Body Text 2"/>
    <w:basedOn w:val="Normal"/>
    <w:link w:val="Textoindependiente2Car"/>
    <w:uiPriority w:val="99"/>
    <w:rsid w:val="00A148AF"/>
    <w:rPr>
      <w:rFonts w:ascii="Arial" w:hAnsi="Arial" w:cs="Arial"/>
      <w:sz w:val="20"/>
    </w:rPr>
  </w:style>
  <w:style w:type="character" w:customStyle="1" w:styleId="Textoindependiente2Car">
    <w:name w:val="Texto independiente 2 Car"/>
    <w:basedOn w:val="Fuentedeprrafopredeter"/>
    <w:link w:val="Textoindependiente2"/>
    <w:uiPriority w:val="99"/>
    <w:semiHidden/>
    <w:rsid w:val="008D2169"/>
    <w:rPr>
      <w:rFonts w:ascii="Calibri" w:hAnsi="Calibri"/>
      <w:sz w:val="24"/>
      <w:szCs w:val="24"/>
      <w:lang w:val="en-GB" w:eastAsia="en-US"/>
    </w:rPr>
  </w:style>
  <w:style w:type="paragraph" w:styleId="Textodeglobo">
    <w:name w:val="Balloon Text"/>
    <w:basedOn w:val="Normal"/>
    <w:link w:val="TextodegloboCar"/>
    <w:uiPriority w:val="99"/>
    <w:rsid w:val="00FC059C"/>
    <w:rPr>
      <w:rFonts w:ascii="Tahoma" w:hAnsi="Tahoma" w:cs="Tahoma"/>
      <w:sz w:val="16"/>
      <w:szCs w:val="16"/>
    </w:rPr>
  </w:style>
  <w:style w:type="character" w:customStyle="1" w:styleId="TextodegloboCar">
    <w:name w:val="Texto de globo Car"/>
    <w:basedOn w:val="Fuentedeprrafopredeter"/>
    <w:link w:val="Textodeglobo"/>
    <w:uiPriority w:val="99"/>
    <w:locked/>
    <w:rsid w:val="00FC059C"/>
    <w:rPr>
      <w:rFonts w:ascii="Tahoma" w:hAnsi="Tahoma" w:cs="Tahoma"/>
      <w:sz w:val="16"/>
      <w:szCs w:val="16"/>
      <w:lang w:val="en-GB" w:eastAsia="en-US" w:bidi="ar-SA"/>
    </w:rPr>
  </w:style>
  <w:style w:type="character" w:customStyle="1" w:styleId="Ttulo2Car">
    <w:name w:val="Título 2 Car"/>
    <w:aliases w:val="Encabezado1 Car"/>
    <w:basedOn w:val="Fuentedeprrafopredeter"/>
    <w:link w:val="Ttulo2"/>
    <w:uiPriority w:val="99"/>
    <w:locked/>
    <w:rsid w:val="001D1E09"/>
    <w:rPr>
      <w:rFonts w:cs="Times New Roman"/>
      <w:sz w:val="24"/>
      <w:szCs w:val="24"/>
      <w:lang w:val="en-GB" w:eastAsia="en-US" w:bidi="ar-SA"/>
    </w:rPr>
  </w:style>
  <w:style w:type="paragraph" w:styleId="Prrafodelista">
    <w:name w:val="List Paragraph"/>
    <w:basedOn w:val="Normal"/>
    <w:uiPriority w:val="99"/>
    <w:qFormat/>
    <w:rsid w:val="004422C5"/>
    <w:pPr>
      <w:ind w:left="720"/>
      <w:contextualSpacing/>
    </w:pPr>
  </w:style>
  <w:style w:type="paragraph" w:customStyle="1" w:styleId="texto">
    <w:name w:val="texto"/>
    <w:basedOn w:val="Normal"/>
    <w:uiPriority w:val="99"/>
    <w:rsid w:val="009B788F"/>
    <w:pPr>
      <w:overflowPunct w:val="0"/>
      <w:autoSpaceDE w:val="0"/>
      <w:autoSpaceDN w:val="0"/>
      <w:adjustRightInd w:val="0"/>
      <w:spacing w:after="101" w:line="216" w:lineRule="atLeast"/>
      <w:ind w:firstLine="288"/>
      <w:textAlignment w:val="baseline"/>
    </w:pPr>
    <w:rPr>
      <w:rFonts w:ascii="Arial" w:hAnsi="Arial"/>
      <w:sz w:val="18"/>
      <w:szCs w:val="20"/>
      <w:lang w:val="es-ES_tradnl" w:eastAsia="es-ES"/>
    </w:rPr>
  </w:style>
  <w:style w:type="character" w:styleId="Refdecomentario">
    <w:name w:val="annotation reference"/>
    <w:basedOn w:val="Fuentedeprrafopredeter"/>
    <w:uiPriority w:val="99"/>
    <w:rsid w:val="000D683F"/>
    <w:rPr>
      <w:rFonts w:cs="Times New Roman"/>
      <w:sz w:val="16"/>
    </w:rPr>
  </w:style>
  <w:style w:type="character" w:styleId="Nmerodepgina">
    <w:name w:val="page number"/>
    <w:basedOn w:val="Fuentedeprrafopredeter"/>
    <w:rsid w:val="00821E55"/>
  </w:style>
  <w:style w:type="paragraph" w:styleId="Encabezado">
    <w:name w:val="header"/>
    <w:basedOn w:val="Normal"/>
    <w:link w:val="EncabezadoCar"/>
    <w:locked/>
    <w:rsid w:val="00821E55"/>
    <w:pPr>
      <w:tabs>
        <w:tab w:val="center" w:pos="4419"/>
        <w:tab w:val="right" w:pos="8838"/>
      </w:tabs>
      <w:jc w:val="left"/>
    </w:pPr>
    <w:rPr>
      <w:rFonts w:ascii="Times New Roman" w:hAnsi="Times New Roman"/>
      <w:sz w:val="20"/>
      <w:szCs w:val="20"/>
      <w:lang w:val="es-ES_tradnl" w:eastAsia="es-ES"/>
    </w:rPr>
  </w:style>
  <w:style w:type="character" w:customStyle="1" w:styleId="EncabezadoCar">
    <w:name w:val="Encabezado Car"/>
    <w:basedOn w:val="Fuentedeprrafopredeter"/>
    <w:link w:val="Encabezado"/>
    <w:rsid w:val="00821E55"/>
    <w:rPr>
      <w:lang w:val="es-ES_tradnl" w:eastAsia="es-ES" w:bidi="ar-SA"/>
    </w:rPr>
  </w:style>
  <w:style w:type="paragraph" w:customStyle="1" w:styleId="Default">
    <w:name w:val="Default"/>
    <w:rsid w:val="00877F8B"/>
    <w:pPr>
      <w:autoSpaceDE w:val="0"/>
      <w:autoSpaceDN w:val="0"/>
      <w:adjustRightInd w:val="0"/>
    </w:pPr>
    <w:rPr>
      <w:rFonts w:ascii="Arial" w:hAnsi="Arial" w:cs="Arial"/>
      <w:color w:val="000000"/>
    </w:rPr>
  </w:style>
  <w:style w:type="table" w:styleId="Listaclara-nfasis6">
    <w:name w:val="Light List Accent 6"/>
    <w:basedOn w:val="Tablanormal"/>
    <w:uiPriority w:val="61"/>
    <w:rsid w:val="005D78B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9d1rbZcg507VlQbN8Kjqhl7cJOw==">AMUW2mUlYQr9BNs46fq9kfDp2jXD5PENFrwn3AzJCluhdjmLsL9agdGpJnR239p0+be/bziCAS1rgBmgLZW2JQKqjGYidlIUvoBut5K1SE576b9rtCpeb9k=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9</Pages>
  <Words>2588</Words>
  <Characters>14239</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BECKER</dc:creator>
  <cp:lastModifiedBy>Zaira Sibel Parra Blanco</cp:lastModifiedBy>
  <cp:revision>16</cp:revision>
  <cp:lastPrinted>2022-11-30T22:50:00Z</cp:lastPrinted>
  <dcterms:created xsi:type="dcterms:W3CDTF">2022-08-11T17:18:00Z</dcterms:created>
  <dcterms:modified xsi:type="dcterms:W3CDTF">2026-02-10T18:36:00Z</dcterms:modified>
</cp:coreProperties>
</file>