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C980" w14:textId="77777777" w:rsidR="00512761" w:rsidRPr="000B0689" w:rsidRDefault="00512761" w:rsidP="000B068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INDICE</w:t>
      </w:r>
    </w:p>
    <w:p w14:paraId="6BDC36D9" w14:textId="77777777" w:rsidR="00512761" w:rsidRPr="000B0689" w:rsidRDefault="00512761" w:rsidP="000B0689">
      <w:pPr>
        <w:autoSpaceDE w:val="0"/>
        <w:autoSpaceDN w:val="0"/>
        <w:adjustRightInd w:val="0"/>
        <w:jc w:val="both"/>
        <w:rPr>
          <w:b/>
          <w:color w:val="E36C0A" w:themeColor="accent6" w:themeShade="BF"/>
          <w:sz w:val="20"/>
          <w:szCs w:val="20"/>
          <w:lang w:val="es-MX"/>
        </w:rPr>
      </w:pPr>
    </w:p>
    <w:p w14:paraId="7A310CB4" w14:textId="307062B1" w:rsidR="00512761" w:rsidRPr="000B0689" w:rsidRDefault="00512761" w:rsidP="001166C9">
      <w:pPr>
        <w:tabs>
          <w:tab w:val="left" w:pos="7095"/>
        </w:tabs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1.-OBJETIVO</w:t>
      </w:r>
      <w:r w:rsidR="001166C9">
        <w:rPr>
          <w:b/>
          <w:snapToGrid w:val="0"/>
          <w:sz w:val="20"/>
          <w:szCs w:val="20"/>
          <w:lang w:val="es-MX"/>
        </w:rPr>
        <w:tab/>
      </w:r>
    </w:p>
    <w:p w14:paraId="46C1488E" w14:textId="65166147" w:rsidR="00512761" w:rsidRPr="000B0689" w:rsidRDefault="00D11C8F" w:rsidP="000B068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2.-ALCANCE Y RESPONSABILIDAD</w:t>
      </w:r>
    </w:p>
    <w:p w14:paraId="00095079" w14:textId="07BA9443" w:rsidR="00512761" w:rsidRPr="000B0689" w:rsidRDefault="00512761" w:rsidP="000B068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3.-REFERENCIA</w:t>
      </w:r>
      <w:r w:rsidR="00D11C8F" w:rsidRPr="000B0689">
        <w:rPr>
          <w:b/>
          <w:snapToGrid w:val="0"/>
          <w:sz w:val="20"/>
          <w:szCs w:val="20"/>
          <w:lang w:val="es-MX"/>
        </w:rPr>
        <w:t xml:space="preserve"> NORMATIVAS</w:t>
      </w:r>
    </w:p>
    <w:p w14:paraId="7BA2DFB3" w14:textId="77777777" w:rsidR="00A260E9" w:rsidRPr="000B0689" w:rsidRDefault="00512761" w:rsidP="000B068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4.-DEFINICIONES</w:t>
      </w:r>
    </w:p>
    <w:p w14:paraId="57DA61DE" w14:textId="18176338" w:rsidR="00A260E9" w:rsidRPr="000B0689" w:rsidRDefault="00512761" w:rsidP="000B068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napToGrid w:val="0"/>
          <w:sz w:val="20"/>
          <w:szCs w:val="20"/>
          <w:lang w:val="es-MX"/>
        </w:rPr>
        <w:t>5.-</w:t>
      </w:r>
      <w:r w:rsidR="00304524" w:rsidRPr="000B0689">
        <w:rPr>
          <w:b/>
          <w:snapToGrid w:val="0"/>
          <w:sz w:val="20"/>
          <w:szCs w:val="20"/>
          <w:lang w:val="es-MX"/>
        </w:rPr>
        <w:t xml:space="preserve">ACTIVIDADES </w:t>
      </w:r>
      <w:r w:rsidR="00A260E9" w:rsidRPr="000B0689">
        <w:rPr>
          <w:b/>
          <w:snapToGrid w:val="0"/>
          <w:sz w:val="20"/>
          <w:szCs w:val="20"/>
          <w:lang w:val="es-MX"/>
        </w:rPr>
        <w:t>A DESARROLLAR</w:t>
      </w:r>
      <w:r w:rsidR="00304524" w:rsidRPr="000B0689">
        <w:rPr>
          <w:b/>
          <w:snapToGrid w:val="0"/>
          <w:sz w:val="20"/>
          <w:szCs w:val="20"/>
          <w:lang w:val="es-MX"/>
        </w:rPr>
        <w:t xml:space="preserve"> PARA</w:t>
      </w:r>
      <w:r w:rsidR="00A260E9" w:rsidRPr="000B0689">
        <w:rPr>
          <w:b/>
          <w:snapToGrid w:val="0"/>
          <w:sz w:val="20"/>
          <w:szCs w:val="20"/>
          <w:lang w:val="es-MX"/>
        </w:rPr>
        <w:t xml:space="preserve"> </w:t>
      </w:r>
      <w:r w:rsidR="00D833DD" w:rsidRPr="000B0689">
        <w:rPr>
          <w:b/>
          <w:snapToGrid w:val="0"/>
          <w:sz w:val="20"/>
          <w:szCs w:val="20"/>
          <w:lang w:val="es-MX"/>
        </w:rPr>
        <w:t>TRABAJOS PELIGROSOS QUE GENEREN IGNICION</w:t>
      </w:r>
    </w:p>
    <w:p w14:paraId="63B67BA3" w14:textId="47CB286B" w:rsidR="00512761" w:rsidRPr="000B0689" w:rsidRDefault="00D11C8F" w:rsidP="000B0689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  <w:r w:rsidRPr="000B0689">
        <w:rPr>
          <w:rFonts w:eastAsia="Arial"/>
          <w:b/>
          <w:bCs/>
          <w:snapToGrid w:val="0"/>
          <w:sz w:val="20"/>
          <w:szCs w:val="20"/>
          <w:lang w:val="es-MX"/>
        </w:rPr>
        <w:t>6</w:t>
      </w:r>
      <w:r w:rsidR="008E7524" w:rsidRPr="000B0689">
        <w:rPr>
          <w:rFonts w:eastAsia="Arial"/>
          <w:b/>
          <w:bCs/>
          <w:snapToGrid w:val="0"/>
          <w:sz w:val="20"/>
          <w:szCs w:val="20"/>
          <w:lang w:val="es-MX"/>
        </w:rPr>
        <w:t>.-</w:t>
      </w:r>
      <w:r w:rsidRPr="000B0689">
        <w:rPr>
          <w:rFonts w:eastAsia="Arial"/>
          <w:b/>
          <w:bCs/>
          <w:snapToGrid w:val="0"/>
          <w:sz w:val="20"/>
          <w:szCs w:val="20"/>
          <w:lang w:val="es-MX"/>
        </w:rPr>
        <w:t>REGISTROS Y BITACORAS</w:t>
      </w:r>
    </w:p>
    <w:p w14:paraId="4D7A8C3C" w14:textId="73433191" w:rsidR="008E7524" w:rsidRPr="000B0689" w:rsidRDefault="008E7524" w:rsidP="000B0689">
      <w:pPr>
        <w:jc w:val="both"/>
        <w:rPr>
          <w:b/>
          <w:bCs/>
          <w:sz w:val="20"/>
          <w:szCs w:val="20"/>
          <w:lang w:val="es-MX"/>
        </w:rPr>
      </w:pPr>
    </w:p>
    <w:p w14:paraId="70EE98C4" w14:textId="20C804E8" w:rsidR="00512761" w:rsidRPr="000B0689" w:rsidRDefault="00512761" w:rsidP="001166C9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0B0689">
        <w:rPr>
          <w:rFonts w:ascii="Times New Roman" w:hAnsi="Times New Roman"/>
          <w:sz w:val="20"/>
          <w:szCs w:val="20"/>
        </w:rPr>
        <w:t>1. OBJETIVO</w:t>
      </w:r>
    </w:p>
    <w:p w14:paraId="7B455840" w14:textId="500E20F2" w:rsidR="00512761" w:rsidRPr="000B0689" w:rsidRDefault="00512761" w:rsidP="001166C9">
      <w:pPr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color w:val="2F2F2F"/>
          <w:sz w:val="20"/>
          <w:szCs w:val="20"/>
          <w:lang w:val="es-MX" w:eastAsia="es-MX"/>
        </w:rPr>
        <w:t xml:space="preserve">El Objetivo del presente procedimiento es establecer las especificaciones, parámetros y requisitos técnicos de Seguridad Industrial, Seguridad Operativa, y Protección </w:t>
      </w:r>
      <w:r w:rsidR="00A260E9" w:rsidRPr="000B0689">
        <w:rPr>
          <w:color w:val="2F2F2F"/>
          <w:sz w:val="20"/>
          <w:szCs w:val="20"/>
          <w:lang w:val="es-MX" w:eastAsia="es-MX"/>
        </w:rPr>
        <w:t xml:space="preserve">Ambiental que se deben cumplir para </w:t>
      </w:r>
      <w:r w:rsidR="008F0CB2" w:rsidRPr="000B0689">
        <w:rPr>
          <w:color w:val="2F2F2F"/>
          <w:sz w:val="20"/>
          <w:szCs w:val="20"/>
          <w:lang w:val="es-MX" w:eastAsia="es-MX"/>
        </w:rPr>
        <w:t xml:space="preserve">trabajos peligrosos que generen ignición. </w:t>
      </w:r>
    </w:p>
    <w:p w14:paraId="2F66863A" w14:textId="77777777" w:rsidR="007B7F64" w:rsidRPr="000B0689" w:rsidRDefault="007B7F64" w:rsidP="001166C9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s-MX"/>
        </w:rPr>
      </w:pPr>
    </w:p>
    <w:p w14:paraId="7166389B" w14:textId="37B3F7DE" w:rsidR="005C3FC3" w:rsidRPr="000B0689" w:rsidRDefault="005C3FC3" w:rsidP="001166C9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0B0689">
        <w:rPr>
          <w:rFonts w:ascii="Times New Roman" w:eastAsia="Arial" w:hAnsi="Times New Roman"/>
          <w:sz w:val="20"/>
          <w:szCs w:val="20"/>
        </w:rPr>
        <w:t xml:space="preserve">2. </w:t>
      </w:r>
      <w:r w:rsidR="00A260E9" w:rsidRPr="000B0689">
        <w:rPr>
          <w:rFonts w:ascii="Times New Roman" w:eastAsia="Arial" w:hAnsi="Times New Roman"/>
          <w:snapToGrid w:val="0"/>
          <w:sz w:val="20"/>
          <w:szCs w:val="20"/>
        </w:rPr>
        <w:t>ALCANCE Y</w:t>
      </w:r>
      <w:r w:rsidRPr="000B0689">
        <w:rPr>
          <w:rFonts w:ascii="Times New Roman" w:eastAsia="Arial" w:hAnsi="Times New Roman"/>
          <w:snapToGrid w:val="0"/>
          <w:sz w:val="20"/>
          <w:szCs w:val="20"/>
        </w:rPr>
        <w:t xml:space="preserve"> RESPONSABILIDAD </w:t>
      </w:r>
    </w:p>
    <w:p w14:paraId="79967C8E" w14:textId="6F03B9FD" w:rsidR="005C3FC3" w:rsidRPr="00D21C4A" w:rsidRDefault="00D21C4A" w:rsidP="001166C9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D21C4A">
        <w:rPr>
          <w:rFonts w:eastAsia="Arial"/>
          <w:b/>
          <w:sz w:val="20"/>
          <w:szCs w:val="20"/>
          <w:lang w:val="es-MX"/>
        </w:rPr>
        <w:t>2.1 ALCANCE:</w:t>
      </w:r>
    </w:p>
    <w:p w14:paraId="6CFCC845" w14:textId="3E13D5AA" w:rsidR="008C2209" w:rsidRDefault="005C3FC3" w:rsidP="001166C9">
      <w:pPr>
        <w:jc w:val="both"/>
        <w:rPr>
          <w:rFonts w:eastAsia="Arial"/>
          <w:sz w:val="20"/>
          <w:szCs w:val="20"/>
          <w:lang w:val="es-MX"/>
        </w:rPr>
      </w:pPr>
      <w:r w:rsidRPr="000B0689">
        <w:rPr>
          <w:rFonts w:eastAsia="Arial"/>
          <w:sz w:val="20"/>
          <w:szCs w:val="20"/>
          <w:lang w:val="es-MX"/>
        </w:rPr>
        <w:t xml:space="preserve">Este procedimiento se aplicará </w:t>
      </w:r>
      <w:r w:rsidR="008C2209" w:rsidRPr="000B0689">
        <w:rPr>
          <w:rFonts w:eastAsia="Arial"/>
          <w:sz w:val="20"/>
          <w:szCs w:val="20"/>
          <w:lang w:val="es-MX"/>
        </w:rPr>
        <w:t xml:space="preserve">en </w:t>
      </w:r>
      <w:r w:rsidR="00A260E9" w:rsidRPr="000B0689">
        <w:rPr>
          <w:rFonts w:eastAsia="Arial"/>
          <w:sz w:val="20"/>
          <w:szCs w:val="20"/>
          <w:lang w:val="es-MX"/>
        </w:rPr>
        <w:t xml:space="preserve">todos los </w:t>
      </w:r>
      <w:r w:rsidR="008F0CB2" w:rsidRPr="000B0689">
        <w:rPr>
          <w:rFonts w:eastAsia="Arial"/>
          <w:sz w:val="20"/>
          <w:szCs w:val="20"/>
          <w:lang w:val="es-MX"/>
        </w:rPr>
        <w:t xml:space="preserve">trabajos peligrosos que generen ignición. </w:t>
      </w:r>
    </w:p>
    <w:p w14:paraId="3E333A47" w14:textId="77777777" w:rsidR="00D21C4A" w:rsidRPr="000B0689" w:rsidRDefault="00D21C4A" w:rsidP="001166C9">
      <w:pPr>
        <w:jc w:val="both"/>
        <w:rPr>
          <w:color w:val="2F2F2F"/>
          <w:sz w:val="20"/>
          <w:szCs w:val="20"/>
          <w:lang w:val="es-MX" w:eastAsia="es-MX"/>
        </w:rPr>
      </w:pPr>
    </w:p>
    <w:p w14:paraId="54C55866" w14:textId="7BEFEBBA" w:rsidR="005C3FC3" w:rsidRPr="00D21C4A" w:rsidRDefault="00D21C4A" w:rsidP="001166C9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D21C4A">
        <w:rPr>
          <w:rFonts w:eastAsia="Arial"/>
          <w:b/>
          <w:sz w:val="20"/>
          <w:szCs w:val="20"/>
          <w:lang w:val="es-MX"/>
        </w:rPr>
        <w:t>2.2 RESPONSABILIDAD</w:t>
      </w:r>
    </w:p>
    <w:p w14:paraId="0CE737A4" w14:textId="25861449" w:rsidR="005C3FC3" w:rsidRPr="000B0689" w:rsidRDefault="005C3FC3" w:rsidP="001166C9">
      <w:pPr>
        <w:autoSpaceDE w:val="0"/>
        <w:autoSpaceDN w:val="0"/>
        <w:adjustRightInd w:val="0"/>
        <w:jc w:val="both"/>
        <w:rPr>
          <w:rFonts w:eastAsia="Arial"/>
          <w:sz w:val="20"/>
          <w:szCs w:val="20"/>
          <w:lang w:val="es-MX"/>
        </w:rPr>
      </w:pPr>
      <w:r w:rsidRPr="000B0689">
        <w:rPr>
          <w:rFonts w:eastAsia="Arial"/>
          <w:sz w:val="20"/>
          <w:szCs w:val="20"/>
          <w:lang w:val="es-MX"/>
        </w:rPr>
        <w:t xml:space="preserve">Es responsabilidad la correcta aplicación de este procedimiento </w:t>
      </w:r>
      <w:r w:rsidR="008C2209" w:rsidRPr="000B0689">
        <w:rPr>
          <w:rFonts w:eastAsia="Arial"/>
          <w:sz w:val="20"/>
          <w:szCs w:val="20"/>
          <w:lang w:val="es-MX"/>
        </w:rPr>
        <w:t xml:space="preserve">del responsable de la estación y </w:t>
      </w:r>
      <w:r w:rsidR="00A260E9" w:rsidRPr="000B0689">
        <w:rPr>
          <w:rFonts w:eastAsia="Arial"/>
          <w:sz w:val="20"/>
          <w:szCs w:val="20"/>
          <w:lang w:val="es-MX"/>
        </w:rPr>
        <w:t xml:space="preserve">de </w:t>
      </w:r>
      <w:r w:rsidR="008C2209" w:rsidRPr="000B0689">
        <w:rPr>
          <w:rFonts w:eastAsia="Arial"/>
          <w:sz w:val="20"/>
          <w:szCs w:val="20"/>
          <w:lang w:val="es-MX"/>
        </w:rPr>
        <w:t xml:space="preserve">los despachadores asignados a la actividad </w:t>
      </w:r>
    </w:p>
    <w:p w14:paraId="2FAD0A33" w14:textId="77777777" w:rsidR="008C2209" w:rsidRPr="000B0689" w:rsidRDefault="008C2209" w:rsidP="001166C9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3894AF27" w14:textId="47364D16" w:rsidR="00512761" w:rsidRPr="000B0689" w:rsidRDefault="00512761" w:rsidP="001166C9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0B0689">
        <w:rPr>
          <w:rFonts w:ascii="Times New Roman" w:hAnsi="Times New Roman"/>
          <w:sz w:val="20"/>
          <w:szCs w:val="20"/>
        </w:rPr>
        <w:t>3. REFERENCIAS</w:t>
      </w:r>
      <w:r w:rsidR="00F23EAF" w:rsidRPr="000B0689">
        <w:rPr>
          <w:rFonts w:ascii="Times New Roman" w:hAnsi="Times New Roman"/>
          <w:sz w:val="20"/>
          <w:szCs w:val="20"/>
        </w:rPr>
        <w:t xml:space="preserve"> NORMATIVAS </w:t>
      </w:r>
    </w:p>
    <w:p w14:paraId="333B201C" w14:textId="6AD2CA99" w:rsidR="00A260E9" w:rsidRPr="000B0689" w:rsidRDefault="00A260E9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 xml:space="preserve">NORMA Oficial Mexicana NOM-005-ASEA-2016, Diseño, construcción, operación y mantenimiento de Estaciones de Servicio para almacenamiento y expendio de </w:t>
      </w:r>
      <w:r w:rsidR="008F0CB2" w:rsidRPr="000B0689">
        <w:rPr>
          <w:color w:val="2F2F2F"/>
          <w:sz w:val="20"/>
          <w:szCs w:val="20"/>
          <w:lang w:eastAsia="es-MX"/>
        </w:rPr>
        <w:t>diésel</w:t>
      </w:r>
      <w:r w:rsidRPr="000B0689">
        <w:rPr>
          <w:color w:val="2F2F2F"/>
          <w:sz w:val="20"/>
          <w:szCs w:val="20"/>
          <w:lang w:eastAsia="es-MX"/>
        </w:rPr>
        <w:t xml:space="preserve"> y gasolinas.</w:t>
      </w:r>
    </w:p>
    <w:p w14:paraId="3B1037D2" w14:textId="56C00B6B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>Ley de la Agencia Nacional de Seguridad Industrial y Protección al Medio Ambiente del Sector Hidrocarburos.</w:t>
      </w:r>
    </w:p>
    <w:p w14:paraId="6EA268AF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>Ley de Hidrocarburos.</w:t>
      </w:r>
    </w:p>
    <w:p w14:paraId="6DD40459" w14:textId="636BFF04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>Ley General del Equilibrio Ecológico y la Protección al Ambiente.</w:t>
      </w:r>
    </w:p>
    <w:p w14:paraId="5738BBAF" w14:textId="4E4F8B6F" w:rsidR="00F23EAF" w:rsidRPr="000B0689" w:rsidRDefault="00F23EAF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>Ley Federal del Trabajo</w:t>
      </w:r>
    </w:p>
    <w:p w14:paraId="25D530FF" w14:textId="77777777" w:rsidR="00F23EAF" w:rsidRPr="000B0689" w:rsidRDefault="00F23EAF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 xml:space="preserve">Norma Oficial Mexicana NOM-002-STPS-2000, relativa a las condiciones de seguridad, prevención, protección y combate de incendios en los centros de trabajo. </w:t>
      </w:r>
    </w:p>
    <w:p w14:paraId="2B9A41EC" w14:textId="745E08DC" w:rsidR="00E410D8" w:rsidRPr="000B0689" w:rsidRDefault="00346828" w:rsidP="001166C9">
      <w:pPr>
        <w:pStyle w:val="Prrafodelista"/>
        <w:numPr>
          <w:ilvl w:val="0"/>
          <w:numId w:val="3"/>
        </w:numPr>
        <w:ind w:left="360"/>
        <w:jc w:val="both"/>
        <w:rPr>
          <w:sz w:val="20"/>
          <w:szCs w:val="20"/>
        </w:rPr>
      </w:pPr>
      <w:r w:rsidRPr="000B0689">
        <w:rPr>
          <w:sz w:val="20"/>
          <w:szCs w:val="20"/>
        </w:rPr>
        <w:t>N</w:t>
      </w:r>
      <w:r w:rsidR="00E410D8" w:rsidRPr="000B0689">
        <w:rPr>
          <w:sz w:val="20"/>
          <w:szCs w:val="20"/>
        </w:rPr>
        <w:t>orma</w:t>
      </w:r>
      <w:r w:rsidRPr="000B0689">
        <w:rPr>
          <w:sz w:val="20"/>
          <w:szCs w:val="20"/>
        </w:rPr>
        <w:t xml:space="preserve"> O</w:t>
      </w:r>
      <w:r w:rsidR="00E410D8" w:rsidRPr="000B0689">
        <w:rPr>
          <w:sz w:val="20"/>
          <w:szCs w:val="20"/>
        </w:rPr>
        <w:t>ficial</w:t>
      </w:r>
      <w:r w:rsidRPr="000B0689">
        <w:rPr>
          <w:sz w:val="20"/>
          <w:szCs w:val="20"/>
        </w:rPr>
        <w:t xml:space="preserve"> M</w:t>
      </w:r>
      <w:r w:rsidR="00E410D8" w:rsidRPr="000B0689">
        <w:rPr>
          <w:sz w:val="20"/>
          <w:szCs w:val="20"/>
        </w:rPr>
        <w:t xml:space="preserve">exicana </w:t>
      </w:r>
      <w:r w:rsidRPr="000B0689">
        <w:rPr>
          <w:sz w:val="20"/>
          <w:szCs w:val="20"/>
        </w:rPr>
        <w:t xml:space="preserve">NOM-027-STPS-2008, </w:t>
      </w:r>
      <w:r w:rsidR="00E410D8" w:rsidRPr="000B0689">
        <w:rPr>
          <w:sz w:val="20"/>
          <w:szCs w:val="20"/>
        </w:rPr>
        <w:t>actividades de soldadura y corte-condiciones de seguridad e higiene.</w:t>
      </w:r>
    </w:p>
    <w:p w14:paraId="56561A57" w14:textId="25463556" w:rsidR="00F23EAF" w:rsidRPr="000B0689" w:rsidRDefault="00F23EAF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sz w:val="20"/>
          <w:szCs w:val="20"/>
        </w:rPr>
        <w:t>Norma Oficial Mexicana NOM-017-STPS-2001, relativa a los equipos de protección personal-selección, uso y manejo en los centros de trabajo.</w:t>
      </w:r>
    </w:p>
    <w:p w14:paraId="1178F65E" w14:textId="72F8475C" w:rsidR="00F23EAF" w:rsidRPr="000B0689" w:rsidRDefault="00F23EAF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sz w:val="20"/>
          <w:szCs w:val="20"/>
        </w:rPr>
        <w:t>Norma Oficial Mexicana NOM-026-STPS-1998, relativa a los colores y señales de seguridad e higiene, e identificación de riesgos por fluidos conducidos en tuberías.</w:t>
      </w:r>
    </w:p>
    <w:p w14:paraId="185AF8B1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>Reglamento de la Ley de Hidrocarburos.</w:t>
      </w:r>
    </w:p>
    <w:p w14:paraId="66100291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>Reglamento Interior de la Agencia Nacional de Seguridad Industrial y de Protección al Medio Ambiente del Sector Hidrocarburos.</w:t>
      </w:r>
    </w:p>
    <w:p w14:paraId="0F658509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Evaluación del Impacto Ambiental.</w:t>
      </w:r>
    </w:p>
    <w:p w14:paraId="493D2235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Prevención y Control de la Contaminación de la Atmósfera.</w:t>
      </w:r>
    </w:p>
    <w:p w14:paraId="285B8BBA" w14:textId="77777777" w:rsidR="00512761" w:rsidRPr="000B0689" w:rsidRDefault="00512761" w:rsidP="001166C9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0B0689">
        <w:rPr>
          <w:color w:val="2F2F2F"/>
          <w:sz w:val="20"/>
          <w:szCs w:val="20"/>
          <w:lang w:eastAsia="es-MX"/>
        </w:rPr>
        <w:t>Reglamento Federal de Seguridad y Salud en el Trabajo.</w:t>
      </w:r>
    </w:p>
    <w:p w14:paraId="5B0C162A" w14:textId="77777777" w:rsidR="00512761" w:rsidRDefault="00512761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650EFAB2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46E759AD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1B2007E9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39D71CC4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5BFEC212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4FB7C728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7AF1E86A" w14:textId="77777777" w:rsidR="00967F0B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74894F62" w14:textId="77777777" w:rsidR="00967F0B" w:rsidRPr="000B0689" w:rsidRDefault="00967F0B" w:rsidP="001166C9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1DDD832A" w14:textId="03555600" w:rsidR="00512761" w:rsidRPr="00056272" w:rsidRDefault="00512761" w:rsidP="00951F22">
      <w:pPr>
        <w:jc w:val="both"/>
        <w:rPr>
          <w:b/>
          <w:sz w:val="20"/>
          <w:szCs w:val="20"/>
          <w:lang w:val="es-MX"/>
        </w:rPr>
      </w:pPr>
      <w:r w:rsidRPr="00056272">
        <w:rPr>
          <w:b/>
          <w:sz w:val="20"/>
          <w:szCs w:val="20"/>
          <w:lang w:val="es-MX"/>
        </w:rPr>
        <w:t>4. DEFINICIONES</w:t>
      </w:r>
    </w:p>
    <w:p w14:paraId="784D961F" w14:textId="77777777" w:rsidR="00967F0B" w:rsidRDefault="00967F0B" w:rsidP="001166C9">
      <w:pPr>
        <w:autoSpaceDE w:val="0"/>
        <w:autoSpaceDN w:val="0"/>
        <w:adjustRightInd w:val="0"/>
        <w:jc w:val="both"/>
        <w:rPr>
          <w:b/>
          <w:color w:val="2F2F2F"/>
          <w:sz w:val="20"/>
          <w:szCs w:val="20"/>
          <w:lang w:val="es-MX" w:eastAsia="es-MX"/>
        </w:rPr>
      </w:pPr>
    </w:p>
    <w:p w14:paraId="55FD9CDA" w14:textId="2DB79EA3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2F2F2F"/>
          <w:sz w:val="20"/>
          <w:szCs w:val="20"/>
          <w:lang w:val="es-MX" w:eastAsia="es-MX"/>
        </w:rPr>
        <w:t>Accidente:</w:t>
      </w:r>
      <w:r w:rsidRPr="000B0689">
        <w:rPr>
          <w:color w:val="2F2F2F"/>
          <w:sz w:val="20"/>
          <w:szCs w:val="20"/>
          <w:lang w:val="es-MX" w:eastAsia="es-MX"/>
        </w:rPr>
        <w:t xml:space="preserve"> Evento o combinación de eventos no deseados e inesperados que tienen consecuencias como lesiones al personal, daños a terceros en sus bienes o en sus personas, daños al medio ambiente, daños a instalaciones o alteración a la actividad normal de la operación.</w:t>
      </w:r>
    </w:p>
    <w:p w14:paraId="7D7732AE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461CB8A" w14:textId="3EE260EA" w:rsidR="00512761" w:rsidRPr="000B0689" w:rsidRDefault="00E410D8" w:rsidP="001166C9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ES"/>
        </w:rPr>
      </w:pPr>
      <w:r w:rsidRPr="000B0689">
        <w:rPr>
          <w:b/>
          <w:color w:val="000000"/>
          <w:sz w:val="20"/>
          <w:szCs w:val="20"/>
          <w:lang w:val="es-ES"/>
        </w:rPr>
        <w:t>Actividades de soldadura y corte:</w:t>
      </w:r>
      <w:r w:rsidRPr="000B0689">
        <w:rPr>
          <w:color w:val="000000"/>
          <w:sz w:val="20"/>
          <w:szCs w:val="20"/>
          <w:lang w:val="es-ES"/>
        </w:rPr>
        <w:t xml:space="preserve"> Son todos aquellos procesos y procedimientos que se desarrollan de manera permanente, provisional o en caso de mantenimiento a nivel de piso, altura, sótano, espacio confinado o en recipientes que contengan o hayan contenido residuos inflamables o explosivos para que el trabajador realice la unión, separación o perforación de metales.</w:t>
      </w:r>
    </w:p>
    <w:p w14:paraId="187F227B" w14:textId="77777777" w:rsidR="00747D53" w:rsidRDefault="00747D53" w:rsidP="001166C9">
      <w:pPr>
        <w:autoSpaceDE w:val="0"/>
        <w:autoSpaceDN w:val="0"/>
        <w:adjustRightInd w:val="0"/>
        <w:jc w:val="both"/>
        <w:rPr>
          <w:b/>
          <w:color w:val="2F2F2F"/>
          <w:sz w:val="20"/>
          <w:szCs w:val="20"/>
          <w:lang w:val="es-MX" w:eastAsia="es-MX"/>
        </w:rPr>
      </w:pPr>
    </w:p>
    <w:p w14:paraId="12D0782B" w14:textId="7DABE3CF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2F2F2F"/>
          <w:sz w:val="20"/>
          <w:szCs w:val="20"/>
          <w:lang w:val="es-MX" w:eastAsia="es-MX"/>
        </w:rPr>
        <w:t>Agencia</w:t>
      </w:r>
      <w:r w:rsidRPr="000B0689">
        <w:rPr>
          <w:color w:val="2F2F2F"/>
          <w:sz w:val="20"/>
          <w:szCs w:val="20"/>
          <w:lang w:val="es-MX" w:eastAsia="es-MX"/>
        </w:rPr>
        <w:t>: La Agencia Nacional de Seguridad Industrial y de Protección al Medio Ambiente del Sector Hidrocarburos.</w:t>
      </w:r>
    </w:p>
    <w:p w14:paraId="49F44B61" w14:textId="3B22C5F0" w:rsidR="00512761" w:rsidRPr="000B0689" w:rsidRDefault="00E410D8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rStyle w:val="spelle"/>
          <w:b/>
          <w:color w:val="000000"/>
          <w:sz w:val="20"/>
          <w:szCs w:val="20"/>
          <w:lang w:val="es-ES"/>
        </w:rPr>
        <w:t>Área</w:t>
      </w:r>
      <w:r w:rsidRPr="000B0689">
        <w:rPr>
          <w:b/>
          <w:sz w:val="20"/>
          <w:szCs w:val="20"/>
          <w:lang w:val="es-ES"/>
        </w:rPr>
        <w:t xml:space="preserve"> de trabajo: </w:t>
      </w:r>
      <w:r w:rsidR="003022E1" w:rsidRPr="000B0689">
        <w:rPr>
          <w:sz w:val="20"/>
          <w:szCs w:val="20"/>
          <w:lang w:val="es-ES"/>
        </w:rPr>
        <w:t>E</w:t>
      </w:r>
      <w:r w:rsidRPr="000B0689">
        <w:rPr>
          <w:sz w:val="20"/>
          <w:szCs w:val="20"/>
          <w:lang w:val="es-ES"/>
        </w:rPr>
        <w:t>s el lugar específico en donde se llevan a cabo las actividades de soldadura o corte</w:t>
      </w:r>
      <w:r w:rsidR="00512761" w:rsidRPr="000B0689">
        <w:rPr>
          <w:color w:val="2F2F2F"/>
          <w:sz w:val="20"/>
          <w:szCs w:val="20"/>
          <w:lang w:val="es-MX" w:eastAsia="es-MX"/>
        </w:rPr>
        <w:t>.</w:t>
      </w:r>
    </w:p>
    <w:p w14:paraId="3BFC96B0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E24F7D1" w14:textId="59123E44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2F2F2F"/>
          <w:sz w:val="20"/>
          <w:szCs w:val="20"/>
          <w:lang w:val="es-MX" w:eastAsia="es-MX"/>
        </w:rPr>
        <w:t>Bitácora:</w:t>
      </w:r>
      <w:r w:rsidRPr="000B0689">
        <w:rPr>
          <w:color w:val="2F2F2F"/>
          <w:sz w:val="20"/>
          <w:szCs w:val="20"/>
          <w:lang w:val="es-MX" w:eastAsia="es-MX"/>
        </w:rPr>
        <w:t xml:space="preserve"> Documento de hojas no desprendibles y foliadas, con notas manuscritas o impresas, donde se registra de forma continua, a detalle y por fechas, todas las actividades de mantenimiento y operación.</w:t>
      </w:r>
    </w:p>
    <w:p w14:paraId="2BEB9FD4" w14:textId="357F6F3F" w:rsidR="00E410D8" w:rsidRPr="000B0689" w:rsidRDefault="00E410D8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74DB94A8" w14:textId="397668AE" w:rsidR="00E410D8" w:rsidRPr="000B0689" w:rsidRDefault="00E410D8" w:rsidP="001166C9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ES"/>
        </w:rPr>
      </w:pPr>
      <w:r w:rsidRPr="000B0689">
        <w:rPr>
          <w:b/>
          <w:color w:val="000000"/>
          <w:sz w:val="20"/>
          <w:szCs w:val="20"/>
          <w:lang w:val="es-ES"/>
        </w:rPr>
        <w:t xml:space="preserve">Soldadura: </w:t>
      </w:r>
      <w:r w:rsidRPr="000B0689">
        <w:rPr>
          <w:color w:val="000000"/>
          <w:sz w:val="20"/>
          <w:szCs w:val="20"/>
          <w:lang w:val="es-ES"/>
        </w:rPr>
        <w:t>Es la coalescencia localizada de metales, producida por el calentamiento de los materiales metálicos a una temperatura apropiada, con o sin aplicación de presión y con o sin empleo de material de aporte para la unión.</w:t>
      </w:r>
    </w:p>
    <w:p w14:paraId="248089DA" w14:textId="4FFB6C38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Careta de protección:</w:t>
      </w:r>
      <w:r w:rsidRPr="000B0689">
        <w:rPr>
          <w:color w:val="000000"/>
          <w:sz w:val="20"/>
          <w:szCs w:val="20"/>
          <w:lang w:val="es-ES" w:eastAsia="es-MX"/>
        </w:rPr>
        <w:t xml:space="preserve"> es el equipo de protección personal usado en las actividades de soldadura o corte, que sirve para proteger los ojos, la cara y el cuello del trabajador contra la radiación ultravioleta, infrarroja y visible, y de quemaduras por salpicaduras de cualquier material que sea expulsado al soldar o cortar.</w:t>
      </w:r>
    </w:p>
    <w:p w14:paraId="72352BC3" w14:textId="54C39B2A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Caseta de soldar:</w:t>
      </w:r>
      <w:r w:rsidRPr="000B0689">
        <w:rPr>
          <w:color w:val="000000"/>
          <w:sz w:val="20"/>
          <w:szCs w:val="20"/>
          <w:lang w:val="es-ES" w:eastAsia="es-MX"/>
        </w:rPr>
        <w:t xml:space="preserve"> es un recinto destinado para realizar actividades de soldadura y corte, que permite proteger a terceros de quemaduras y radiación.</w:t>
      </w:r>
    </w:p>
    <w:p w14:paraId="7CDCC130" w14:textId="7C158A0B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Cilindro:</w:t>
      </w:r>
      <w:r w:rsidRPr="000B0689">
        <w:rPr>
          <w:color w:val="000000"/>
          <w:sz w:val="20"/>
          <w:szCs w:val="20"/>
          <w:lang w:val="es-ES" w:eastAsia="es-MX"/>
        </w:rPr>
        <w:t xml:space="preserve"> es un contenedor portátil cilíndrico que se usa para transportar y almacenar gases comprimidos utilizados en las actividades de soldadura y corte.</w:t>
      </w:r>
    </w:p>
    <w:p w14:paraId="3BEC3743" w14:textId="0DABBAB7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Corte:</w:t>
      </w:r>
      <w:r w:rsidRPr="000B0689">
        <w:rPr>
          <w:color w:val="000000"/>
          <w:sz w:val="20"/>
          <w:szCs w:val="20"/>
          <w:lang w:val="es-ES" w:eastAsia="es-MX"/>
        </w:rPr>
        <w:t xml:space="preserve"> es la actividad por medio de la cual se separa un material metálico, al fundir un área específica por medio del calor del arco que se establece entre el electrodo y el material base, o por la reacción química del oxígeno y el gas combustible con el metal base.</w:t>
      </w:r>
    </w:p>
    <w:p w14:paraId="7010E3AC" w14:textId="310E7DBF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Escoria:</w:t>
      </w:r>
      <w:r w:rsidRPr="000B0689">
        <w:rPr>
          <w:color w:val="000000"/>
          <w:sz w:val="20"/>
          <w:szCs w:val="20"/>
          <w:lang w:val="es-ES" w:eastAsia="es-MX"/>
        </w:rPr>
        <w:t xml:space="preserve"> es un material sólido no metálico proveniente del revestimiento del electrodo o de algún material extraño, que queda atrapado en el metal de la soldadura o entre éste y el metal base, al momento de soldar o cortar por cualquier proceso de soldadura.</w:t>
      </w:r>
    </w:p>
    <w:p w14:paraId="52FB319F" w14:textId="5DD57B9C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 xml:space="preserve">Espacio confinado: </w:t>
      </w:r>
      <w:r w:rsidRPr="000B0689">
        <w:rPr>
          <w:sz w:val="20"/>
          <w:szCs w:val="20"/>
          <w:lang w:val="es-ES" w:eastAsia="es-MX"/>
        </w:rPr>
        <w:t>es un lugar lo suficientemente amplio, que tiene medios limitados o restringidos para su acceso o salida, que no está diseñado para ser ocupado por una persona en forma continua y en el cual se realizan trabajos específicos ocasionalmente, con ventilación natural deficiente, configurado de tal manera que una persona puede en su interior desempeñar una tarea asignada.</w:t>
      </w:r>
    </w:p>
    <w:p w14:paraId="09AB8F96" w14:textId="7124FB06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Fuente de ignición:</w:t>
      </w:r>
      <w:r w:rsidRPr="000B0689">
        <w:rPr>
          <w:sz w:val="20"/>
          <w:szCs w:val="20"/>
          <w:lang w:val="es-ES" w:eastAsia="es-MX"/>
        </w:rPr>
        <w:t xml:space="preserve"> es cualquier chispa, escoria, equipo o tubería caliente, o material con características tales que puedan, en combinación con cantidades adecuadas de comburente o combustible, ser factores de riesgo de incendio o explosión.</w:t>
      </w:r>
    </w:p>
    <w:p w14:paraId="7E0EDCFC" w14:textId="77777777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 xml:space="preserve">Atmósfera explosiva: </w:t>
      </w:r>
      <w:r w:rsidRPr="000B0689">
        <w:rPr>
          <w:color w:val="000000"/>
          <w:sz w:val="20"/>
          <w:szCs w:val="20"/>
          <w:lang w:val="es-ES" w:eastAsia="es-MX"/>
        </w:rPr>
        <w:t>es la concentración ambiental de las sustancias químicas peligrosas, que se encuentra entre los límites inferior y superior de inflamabilidad.</w:t>
      </w:r>
    </w:p>
    <w:p w14:paraId="36DC3053" w14:textId="77777777" w:rsidR="00967F0B" w:rsidRDefault="00967F0B" w:rsidP="001166C9">
      <w:pPr>
        <w:spacing w:before="100" w:beforeAutospacing="1" w:after="100" w:afterAutospacing="1" w:line="219" w:lineRule="exact"/>
        <w:jc w:val="both"/>
        <w:rPr>
          <w:b/>
          <w:color w:val="000000"/>
          <w:sz w:val="20"/>
          <w:szCs w:val="20"/>
          <w:lang w:val="es-ES" w:eastAsia="es-MX"/>
        </w:rPr>
      </w:pPr>
    </w:p>
    <w:p w14:paraId="438A5F16" w14:textId="77777777" w:rsidR="00967F0B" w:rsidRDefault="00967F0B" w:rsidP="001166C9">
      <w:pPr>
        <w:spacing w:before="100" w:beforeAutospacing="1" w:after="100" w:afterAutospacing="1" w:line="219" w:lineRule="exact"/>
        <w:jc w:val="both"/>
        <w:rPr>
          <w:b/>
          <w:color w:val="000000"/>
          <w:sz w:val="20"/>
          <w:szCs w:val="20"/>
          <w:lang w:val="es-ES" w:eastAsia="es-MX"/>
        </w:rPr>
      </w:pPr>
    </w:p>
    <w:p w14:paraId="084087C6" w14:textId="77777777" w:rsidR="00967F0B" w:rsidRDefault="00967F0B" w:rsidP="001166C9">
      <w:pPr>
        <w:spacing w:before="100" w:beforeAutospacing="1" w:after="100" w:afterAutospacing="1" w:line="219" w:lineRule="exact"/>
        <w:jc w:val="both"/>
        <w:rPr>
          <w:b/>
          <w:color w:val="000000"/>
          <w:sz w:val="20"/>
          <w:szCs w:val="20"/>
          <w:lang w:val="es-ES" w:eastAsia="es-MX"/>
        </w:rPr>
      </w:pPr>
    </w:p>
    <w:p w14:paraId="1B40AC4E" w14:textId="79247F9C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Atmósfera no respirable:</w:t>
      </w:r>
      <w:r w:rsidRPr="000B0689">
        <w:rPr>
          <w:color w:val="000000"/>
          <w:sz w:val="20"/>
          <w:szCs w:val="20"/>
          <w:lang w:val="es-ES" w:eastAsia="es-MX"/>
        </w:rPr>
        <w:t xml:space="preserve"> es el medio ambiente laboral con deficiencia o exceso de oxígeno, esto es, con menos de 19.5% o más del 23.5% de oxígeno en la atmósfera del ambiente laboral.</w:t>
      </w:r>
    </w:p>
    <w:p w14:paraId="1B1EF073" w14:textId="140A61AD" w:rsidR="003022E1" w:rsidRPr="000B0689" w:rsidRDefault="003022E1" w:rsidP="001166C9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Autoridad del trabajo;</w:t>
      </w:r>
      <w:r w:rsidRPr="000B0689">
        <w:rPr>
          <w:color w:val="000000"/>
          <w:sz w:val="20"/>
          <w:szCs w:val="20"/>
          <w:lang w:val="es-ES" w:eastAsia="es-MX"/>
        </w:rPr>
        <w:t xml:space="preserve"> autoridad laboral: son las unidades administrativas competentes de la Secretaría del Trabajo y Previsión Social, que realicen funciones de inspección en materia de seguridad y salud en el trabajo, y las correspondientes de las entidades federativas y del Distrito Federal, que actúen en auxilio de aquéllas.</w:t>
      </w:r>
    </w:p>
    <w:p w14:paraId="387BDC0F" w14:textId="77777777" w:rsidR="00FD6F9D" w:rsidRDefault="003022E1" w:rsidP="00FD6F9D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/>
          <w:sz w:val="20"/>
          <w:szCs w:val="20"/>
          <w:lang w:val="es-ES" w:eastAsia="es-MX"/>
        </w:rPr>
        <w:t>Autorización:</w:t>
      </w:r>
      <w:r w:rsidRPr="000B0689">
        <w:rPr>
          <w:color w:val="000000"/>
          <w:sz w:val="20"/>
          <w:szCs w:val="20"/>
          <w:lang w:val="es-ES" w:eastAsia="es-MX"/>
        </w:rPr>
        <w:t xml:space="preserve"> es el acto mediante el cual el patrón, o una persona designada por éste, permite por escrito que un trabajador capacitado realice trabajos de soldadura y corte, en un área no designada específicamente para la realización de estas actividades.</w:t>
      </w:r>
    </w:p>
    <w:p w14:paraId="5C98112B" w14:textId="11E60424" w:rsidR="00512761" w:rsidRPr="00FD6F9D" w:rsidRDefault="00512761" w:rsidP="00FD6F9D">
      <w:pPr>
        <w:spacing w:before="100" w:beforeAutospacing="1" w:after="100" w:afterAutospacing="1" w:line="219" w:lineRule="exact"/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 xml:space="preserve">Estación de servicio: </w:t>
      </w:r>
      <w:r w:rsidRPr="000B0689">
        <w:rPr>
          <w:color w:val="2F2F2F"/>
          <w:sz w:val="20"/>
          <w:szCs w:val="20"/>
          <w:lang w:val="es-MX" w:eastAsia="es-MX"/>
        </w:rPr>
        <w:t xml:space="preserve">Instalación para el abastecimiento de gasolina y/o </w:t>
      </w:r>
      <w:r w:rsidR="00BF1D9F" w:rsidRPr="000B0689">
        <w:rPr>
          <w:color w:val="2F2F2F"/>
          <w:sz w:val="20"/>
          <w:szCs w:val="20"/>
          <w:lang w:val="es-MX" w:eastAsia="es-MX"/>
        </w:rPr>
        <w:t>diésel</w:t>
      </w:r>
      <w:r w:rsidRPr="000B0689">
        <w:rPr>
          <w:color w:val="2F2F2F"/>
          <w:sz w:val="20"/>
          <w:szCs w:val="20"/>
          <w:lang w:val="es-MX" w:eastAsia="es-MX"/>
        </w:rPr>
        <w:t>, pudiendo ser:</w:t>
      </w:r>
    </w:p>
    <w:p w14:paraId="50D78F9D" w14:textId="4BC4EABE" w:rsidR="00512761" w:rsidRPr="004D0F26" w:rsidRDefault="00512761" w:rsidP="001166C9">
      <w:pPr>
        <w:pStyle w:val="Prrafodelista"/>
        <w:numPr>
          <w:ilvl w:val="1"/>
          <w:numId w:val="9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D0F26">
        <w:rPr>
          <w:color w:val="2F2F2F"/>
          <w:sz w:val="20"/>
          <w:szCs w:val="20"/>
          <w:lang w:eastAsia="es-MX"/>
        </w:rPr>
        <w:t>Estación de servicio con fin específico: La instalación que cuenta co</w:t>
      </w:r>
      <w:r w:rsidR="004D0F26">
        <w:rPr>
          <w:color w:val="2F2F2F"/>
          <w:sz w:val="20"/>
          <w:szCs w:val="20"/>
          <w:lang w:eastAsia="es-MX"/>
        </w:rPr>
        <w:t xml:space="preserve">n la infraestructura y equipos </w:t>
      </w:r>
      <w:r w:rsidRPr="004D0F26">
        <w:rPr>
          <w:color w:val="2F2F2F"/>
          <w:sz w:val="20"/>
          <w:szCs w:val="20"/>
          <w:lang w:eastAsia="es-MX"/>
        </w:rPr>
        <w:t xml:space="preserve">necesarios para llevar a cabo el expendio al público de gasolina y </w:t>
      </w:r>
      <w:r w:rsidR="00BF1D9F" w:rsidRPr="004D0F26">
        <w:rPr>
          <w:color w:val="2F2F2F"/>
          <w:sz w:val="20"/>
          <w:szCs w:val="20"/>
          <w:lang w:eastAsia="es-MX"/>
        </w:rPr>
        <w:t>diésel</w:t>
      </w:r>
      <w:r w:rsidRPr="004D0F26">
        <w:rPr>
          <w:color w:val="2F2F2F"/>
          <w:sz w:val="20"/>
          <w:szCs w:val="20"/>
          <w:lang w:eastAsia="es-MX"/>
        </w:rPr>
        <w:t>.</w:t>
      </w:r>
    </w:p>
    <w:p w14:paraId="78AD5093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7272614" w14:textId="1803DCD9" w:rsidR="00BF1D9F" w:rsidRPr="00D47BF9" w:rsidRDefault="00512761" w:rsidP="001166C9">
      <w:pPr>
        <w:pStyle w:val="Prrafodelista"/>
        <w:numPr>
          <w:ilvl w:val="1"/>
          <w:numId w:val="9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D0F26">
        <w:rPr>
          <w:color w:val="2F2F2F"/>
          <w:sz w:val="20"/>
          <w:szCs w:val="20"/>
          <w:lang w:eastAsia="es-MX"/>
        </w:rPr>
        <w:t xml:space="preserve">Instalaciones asociadas a la actividad de Expendio en su modalidad de Estación de Servicio </w:t>
      </w:r>
      <w:r w:rsidRPr="004D0F26">
        <w:rPr>
          <w:color w:val="2F2F2F"/>
          <w:sz w:val="20"/>
          <w:szCs w:val="20"/>
          <w:lang w:eastAsia="es-MX"/>
        </w:rPr>
        <w:tab/>
        <w:t xml:space="preserve">para Autoconsumo: La instalación que cuenta con la infraestructura y equipos necesarios para el </w:t>
      </w:r>
      <w:r w:rsidRPr="004D0F26">
        <w:rPr>
          <w:color w:val="2F2F2F"/>
          <w:sz w:val="20"/>
          <w:szCs w:val="20"/>
          <w:lang w:eastAsia="es-MX"/>
        </w:rPr>
        <w:tab/>
        <w:t>almacenamiento, autoconsumo y despacho de combustibles, a vehícu</w:t>
      </w:r>
      <w:r w:rsidR="004D0F26">
        <w:rPr>
          <w:color w:val="2F2F2F"/>
          <w:sz w:val="20"/>
          <w:szCs w:val="20"/>
          <w:lang w:eastAsia="es-MX"/>
        </w:rPr>
        <w:t xml:space="preserve">los automotores utilizados </w:t>
      </w:r>
      <w:r w:rsidRPr="004D0F26">
        <w:rPr>
          <w:color w:val="2F2F2F"/>
          <w:sz w:val="20"/>
          <w:szCs w:val="20"/>
          <w:lang w:eastAsia="es-MX"/>
        </w:rPr>
        <w:t>en la realización de sus actividades.</w:t>
      </w:r>
    </w:p>
    <w:p w14:paraId="5BE631B7" w14:textId="4B696018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>Mantenimiento preventivo:</w:t>
      </w:r>
      <w:r w:rsidRPr="000B0689">
        <w:rPr>
          <w:color w:val="000000" w:themeColor="text1"/>
          <w:sz w:val="20"/>
          <w:szCs w:val="20"/>
          <w:lang w:val="es-MX" w:eastAsia="es-MX"/>
        </w:rPr>
        <w:t xml:space="preserve"> </w:t>
      </w:r>
      <w:r w:rsidRPr="000B0689">
        <w:rPr>
          <w:color w:val="2F2F2F"/>
          <w:sz w:val="20"/>
          <w:szCs w:val="20"/>
          <w:lang w:val="es-MX" w:eastAsia="es-MX"/>
        </w:rPr>
        <w:t>Se refiere a la realización de actividades programadas para la limpieza, lubricación, ajuste y sustitución de piezas para mantener los equipos e instalaciones en óptimas condiciones de uso.</w:t>
      </w:r>
    </w:p>
    <w:p w14:paraId="290E2574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EBFA32B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>Mantenimiento correctivo:</w:t>
      </w:r>
      <w:r w:rsidRPr="000B0689">
        <w:rPr>
          <w:color w:val="000000" w:themeColor="text1"/>
          <w:sz w:val="20"/>
          <w:szCs w:val="20"/>
          <w:lang w:val="es-MX" w:eastAsia="es-MX"/>
        </w:rPr>
        <w:t xml:space="preserve"> </w:t>
      </w:r>
      <w:r w:rsidRPr="000B0689">
        <w:rPr>
          <w:color w:val="2F2F2F"/>
          <w:sz w:val="20"/>
          <w:szCs w:val="20"/>
          <w:lang w:val="es-MX" w:eastAsia="es-MX"/>
        </w:rPr>
        <w:t>Se refiere a la realización de actividades no programadas para reparar o sustituir equipos o instalaciones dañadas o que no funcionan, para operar en condiciones seguras las Estaciones de Servicio.</w:t>
      </w:r>
    </w:p>
    <w:p w14:paraId="38E35BCC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6FE8D9E" w14:textId="5167C8DD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>Peligro:</w:t>
      </w:r>
      <w:r w:rsidRPr="000B0689">
        <w:rPr>
          <w:color w:val="2F2F2F"/>
          <w:sz w:val="20"/>
          <w:szCs w:val="20"/>
          <w:lang w:val="es-MX" w:eastAsia="es-MX"/>
        </w:rPr>
        <w:t xml:space="preserve"> Es toda condición física o química que tiene el potencial de causar daño a las personas, a las instalaciones o al ambiente.</w:t>
      </w:r>
    </w:p>
    <w:p w14:paraId="3E8B9D3F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D1C523B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color w:val="2F2F2F"/>
          <w:sz w:val="20"/>
          <w:szCs w:val="20"/>
          <w:lang w:val="es-MX" w:eastAsia="es-MX"/>
        </w:rPr>
        <w:t>Práctica internacionalmente reconocida: Las especificaciones técnicas, o lineamientos documentados y expedidos por autoridades competentes u organismos reconocidos internacionalmente, que tengan relevancia mundial en materia de estaciones de servicio.</w:t>
      </w:r>
    </w:p>
    <w:p w14:paraId="128B5AD5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728561A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>Prevención</w:t>
      </w:r>
      <w:r w:rsidRPr="000B0689">
        <w:rPr>
          <w:color w:val="000000" w:themeColor="text1"/>
          <w:sz w:val="20"/>
          <w:szCs w:val="20"/>
          <w:lang w:val="es-MX" w:eastAsia="es-MX"/>
        </w:rPr>
        <w:t>:</w:t>
      </w:r>
      <w:r w:rsidRPr="000B0689">
        <w:rPr>
          <w:color w:val="2F2F2F"/>
          <w:sz w:val="20"/>
          <w:szCs w:val="20"/>
          <w:lang w:val="es-MX" w:eastAsia="es-MX"/>
        </w:rPr>
        <w:t xml:space="preserve"> Conjunto de medidas tomadas para evitar un peligro o reducir un riesgo.</w:t>
      </w:r>
    </w:p>
    <w:p w14:paraId="317BEA2E" w14:textId="77777777" w:rsidR="00512761" w:rsidRPr="000B0689" w:rsidRDefault="00512761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A6CCA9C" w14:textId="6672C222" w:rsidR="00512761" w:rsidRPr="000B0689" w:rsidRDefault="00512761" w:rsidP="001166C9">
      <w:pPr>
        <w:jc w:val="both"/>
        <w:rPr>
          <w:color w:val="2F2F2F"/>
          <w:sz w:val="20"/>
          <w:szCs w:val="20"/>
          <w:lang w:val="es-MX" w:eastAsia="es-MX"/>
        </w:rPr>
      </w:pPr>
      <w:r w:rsidRPr="000B0689">
        <w:rPr>
          <w:b/>
          <w:color w:val="000000" w:themeColor="text1"/>
          <w:sz w:val="20"/>
          <w:szCs w:val="20"/>
          <w:lang w:val="es-MX" w:eastAsia="es-MX"/>
        </w:rPr>
        <w:t>Sistemas de seguridad (para protección de equipos y/o instalaciones</w:t>
      </w:r>
      <w:r w:rsidRPr="000B0689">
        <w:rPr>
          <w:color w:val="000000" w:themeColor="text1"/>
          <w:sz w:val="20"/>
          <w:szCs w:val="20"/>
          <w:lang w:val="es-MX" w:eastAsia="es-MX"/>
        </w:rPr>
        <w:t xml:space="preserve">): </w:t>
      </w:r>
      <w:r w:rsidRPr="000B0689">
        <w:rPr>
          <w:color w:val="2F2F2F"/>
          <w:sz w:val="20"/>
          <w:szCs w:val="20"/>
          <w:lang w:val="es-MX" w:eastAsia="es-MX"/>
        </w:rPr>
        <w:t>Conjunto de equipos y componentes que se interrelacionan y responden a las alteraciones del desarrollo normal de los procesos o actividades en la instalación o centro de trabajo y previenen situaciones que normalmente dan origen a accidentes o emergencias.</w:t>
      </w:r>
    </w:p>
    <w:p w14:paraId="76AF48BA" w14:textId="77777777" w:rsidR="00DE0588" w:rsidRPr="000B0689" w:rsidRDefault="00DE0588" w:rsidP="001166C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28C84A2" w14:textId="77777777" w:rsidR="00E63B33" w:rsidRPr="000B0689" w:rsidRDefault="00304524" w:rsidP="001166C9">
      <w:pPr>
        <w:jc w:val="both"/>
        <w:rPr>
          <w:b/>
          <w:snapToGrid w:val="0"/>
          <w:sz w:val="20"/>
          <w:szCs w:val="20"/>
          <w:lang w:val="es-MX"/>
        </w:rPr>
      </w:pPr>
      <w:r w:rsidRPr="000B0689">
        <w:rPr>
          <w:b/>
          <w:sz w:val="20"/>
          <w:szCs w:val="20"/>
          <w:lang w:val="es-MX"/>
        </w:rPr>
        <w:t>5.-</w:t>
      </w:r>
      <w:r w:rsidR="00DE0588" w:rsidRPr="000B0689">
        <w:rPr>
          <w:b/>
          <w:snapToGrid w:val="0"/>
          <w:sz w:val="20"/>
          <w:szCs w:val="20"/>
          <w:lang w:val="es-MX"/>
        </w:rPr>
        <w:t xml:space="preserve"> ACTIVIDADES A DESARROLLAR </w:t>
      </w:r>
      <w:r w:rsidR="00831707" w:rsidRPr="000B0689">
        <w:rPr>
          <w:b/>
          <w:snapToGrid w:val="0"/>
          <w:sz w:val="20"/>
          <w:szCs w:val="20"/>
          <w:lang w:val="es-MX"/>
        </w:rPr>
        <w:t>TRABAJOS PELIGROSOS QUE GENEREN IGNICION</w:t>
      </w:r>
    </w:p>
    <w:p w14:paraId="5002F940" w14:textId="7561ED71" w:rsidR="00E63B33" w:rsidRDefault="00E63B33" w:rsidP="001166C9">
      <w:pPr>
        <w:jc w:val="both"/>
        <w:rPr>
          <w:color w:val="000000"/>
          <w:sz w:val="20"/>
          <w:szCs w:val="20"/>
          <w:lang w:val="es-ES" w:eastAsia="es-MX"/>
        </w:rPr>
      </w:pPr>
      <w:r w:rsidRPr="000B0689">
        <w:rPr>
          <w:color w:val="000000"/>
          <w:sz w:val="20"/>
          <w:szCs w:val="20"/>
          <w:lang w:val="es-ES" w:eastAsia="es-MX"/>
        </w:rPr>
        <w:t>Se debe contar con un programa de actividades de trabajos que generen ignición que al menos incluya:</w:t>
      </w:r>
    </w:p>
    <w:p w14:paraId="48DEF7FE" w14:textId="77777777" w:rsidR="000B0689" w:rsidRPr="000B0689" w:rsidRDefault="000B0689" w:rsidP="001166C9">
      <w:pPr>
        <w:jc w:val="both"/>
        <w:rPr>
          <w:b/>
          <w:snapToGrid w:val="0"/>
          <w:sz w:val="20"/>
          <w:szCs w:val="20"/>
          <w:lang w:val="es-MX"/>
        </w:rPr>
      </w:pPr>
    </w:p>
    <w:p w14:paraId="1D20E139" w14:textId="22A266E0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a)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Actividad de trabajos que generen ignición (permanente o temporal);</w:t>
      </w:r>
    </w:p>
    <w:p w14:paraId="116CFA70" w14:textId="0B4B8E4A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b)</w:t>
      </w:r>
      <w:r w:rsidRPr="000B0689">
        <w:rPr>
          <w:sz w:val="20"/>
          <w:szCs w:val="20"/>
          <w:lang w:val="es-ES" w:eastAsia="es-MX"/>
        </w:rPr>
        <w:tab/>
        <w:t>Procedimiento de trabajos que generen ignición;</w:t>
      </w:r>
    </w:p>
    <w:p w14:paraId="1CD04D0B" w14:textId="77777777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c)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Tipo de riesgo;</w:t>
      </w:r>
    </w:p>
    <w:p w14:paraId="7E2854DE" w14:textId="77777777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d)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Procedimiento de seguridad;</w:t>
      </w:r>
    </w:p>
    <w:p w14:paraId="6C4CB97D" w14:textId="77777777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e)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Procedimiento de autorización y persona(s) que autoriza(n), según sea el caso;</w:t>
      </w:r>
    </w:p>
    <w:p w14:paraId="5674DF87" w14:textId="77777777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f)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Fecha de autorización;</w:t>
      </w:r>
    </w:p>
    <w:p w14:paraId="5CB02644" w14:textId="77777777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g)</w:t>
      </w:r>
      <w:r w:rsidRPr="000B0689">
        <w:rPr>
          <w:sz w:val="20"/>
          <w:szCs w:val="20"/>
          <w:lang w:val="es-ES" w:eastAsia="es-MX"/>
        </w:rPr>
        <w:tab/>
        <w:t>Duración o periodo;</w:t>
      </w:r>
    </w:p>
    <w:p w14:paraId="6CB8F1F1" w14:textId="767AE525" w:rsidR="00E63B33" w:rsidRPr="000B0689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lastRenderedPageBreak/>
        <w:t>h)</w:t>
      </w:r>
      <w:r w:rsidRPr="000B0689">
        <w:rPr>
          <w:sz w:val="20"/>
          <w:szCs w:val="20"/>
          <w:lang w:val="es-ES" w:eastAsia="es-MX"/>
        </w:rPr>
        <w:tab/>
        <w:t>Área de trabajo;</w:t>
      </w:r>
    </w:p>
    <w:p w14:paraId="0E269254" w14:textId="05629BC6" w:rsidR="00E63B33" w:rsidRDefault="00E63B33" w:rsidP="001166C9">
      <w:pPr>
        <w:tabs>
          <w:tab w:val="left" w:pos="284"/>
        </w:tabs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i)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Nombre del personal que supervisará al trabajador que realizará las actividades de trabajos que generen ignición conforme a los procedimientos establecidos.</w:t>
      </w:r>
    </w:p>
    <w:p w14:paraId="308A414D" w14:textId="77777777" w:rsidR="00967F0B" w:rsidRDefault="00967F0B" w:rsidP="001166C9">
      <w:pPr>
        <w:spacing w:before="100" w:beforeAutospacing="1" w:after="100" w:afterAutospacing="1" w:line="244" w:lineRule="exact"/>
        <w:jc w:val="both"/>
        <w:rPr>
          <w:b/>
          <w:color w:val="000000"/>
          <w:sz w:val="20"/>
          <w:szCs w:val="20"/>
          <w:lang w:val="es-ES" w:eastAsia="es-MX"/>
        </w:rPr>
      </w:pPr>
    </w:p>
    <w:p w14:paraId="65585EBB" w14:textId="77777777" w:rsidR="00967F0B" w:rsidRDefault="00B23EA4" w:rsidP="001166C9">
      <w:pPr>
        <w:spacing w:before="100" w:beforeAutospacing="1" w:after="100" w:afterAutospacing="1" w:line="244" w:lineRule="exact"/>
        <w:jc w:val="both"/>
        <w:rPr>
          <w:color w:val="000000"/>
          <w:sz w:val="20"/>
          <w:szCs w:val="20"/>
          <w:lang w:val="es-ES" w:eastAsia="es-MX"/>
        </w:rPr>
      </w:pPr>
      <w:r w:rsidRPr="00B23EA4">
        <w:rPr>
          <w:b/>
          <w:color w:val="000000"/>
          <w:sz w:val="20"/>
          <w:szCs w:val="20"/>
          <w:lang w:val="es-ES" w:eastAsia="es-MX"/>
        </w:rPr>
        <w:t>5.1 PARA TODAS AQUELLAS ÁREAS DE TRABAJO</w:t>
      </w:r>
      <w:r>
        <w:rPr>
          <w:color w:val="000000"/>
          <w:sz w:val="20"/>
          <w:szCs w:val="20"/>
          <w:lang w:val="es-ES" w:eastAsia="es-MX"/>
        </w:rPr>
        <w:t xml:space="preserve">: </w:t>
      </w:r>
    </w:p>
    <w:p w14:paraId="78C86A04" w14:textId="3ACCFED1" w:rsidR="00E63B33" w:rsidRPr="00D21C4A" w:rsidRDefault="00B23EA4" w:rsidP="001166C9">
      <w:pPr>
        <w:spacing w:before="100" w:beforeAutospacing="1" w:after="100" w:afterAutospacing="1" w:line="244" w:lineRule="exact"/>
        <w:jc w:val="both"/>
        <w:rPr>
          <w:color w:val="000000"/>
          <w:sz w:val="20"/>
          <w:szCs w:val="20"/>
          <w:lang w:val="es-ES" w:eastAsia="es-MX"/>
        </w:rPr>
      </w:pPr>
      <w:r>
        <w:rPr>
          <w:color w:val="000000"/>
          <w:sz w:val="20"/>
          <w:szCs w:val="20"/>
          <w:lang w:val="es-ES" w:eastAsia="es-MX"/>
        </w:rPr>
        <w:t>E</w:t>
      </w:r>
      <w:r w:rsidR="00E63B33" w:rsidRPr="00D21C4A">
        <w:rPr>
          <w:color w:val="000000"/>
          <w:sz w:val="20"/>
          <w:szCs w:val="20"/>
          <w:lang w:val="es-ES" w:eastAsia="es-MX"/>
        </w:rPr>
        <w:t xml:space="preserve">spacios confinados, subterráneos, procesos (provisionales o en caso de mantenimiento) o recipientes donde existan polvos, gases o vapores inflamables o explosivos que representen peligro para los trabajadores, el programa de actividades de </w:t>
      </w:r>
      <w:r w:rsidR="00E63B33" w:rsidRPr="00D21C4A">
        <w:rPr>
          <w:sz w:val="20"/>
          <w:szCs w:val="20"/>
          <w:lang w:val="es-ES" w:eastAsia="es-MX"/>
        </w:rPr>
        <w:t>trabajos que generen ignición</w:t>
      </w:r>
      <w:r w:rsidR="00E63B33" w:rsidRPr="00D21C4A">
        <w:rPr>
          <w:color w:val="000000"/>
          <w:sz w:val="20"/>
          <w:szCs w:val="20"/>
          <w:lang w:val="es-ES" w:eastAsia="es-MX"/>
        </w:rPr>
        <w:t xml:space="preserve"> debe incluir además los siguientes procedimientos y controles específicos:</w:t>
      </w:r>
    </w:p>
    <w:p w14:paraId="3B9822ED" w14:textId="77777777" w:rsidR="00E63B33" w:rsidRPr="000B0689" w:rsidRDefault="00E63B33" w:rsidP="001166C9">
      <w:pPr>
        <w:tabs>
          <w:tab w:val="left" w:pos="284"/>
        </w:tabs>
        <w:spacing w:line="244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a)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Procedimiento para detectar atmósferas explosivas, irritantes o no respirables, cuando aplique;</w:t>
      </w:r>
    </w:p>
    <w:p w14:paraId="5680A128" w14:textId="44E48043" w:rsidR="00E63B33" w:rsidRPr="000B0689" w:rsidRDefault="00E63B33" w:rsidP="00B23EA4">
      <w:pPr>
        <w:tabs>
          <w:tab w:val="left" w:pos="284"/>
          <w:tab w:val="left" w:pos="8475"/>
        </w:tabs>
        <w:spacing w:line="244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b)</w:t>
      </w:r>
      <w:r w:rsidRPr="000B0689">
        <w:rPr>
          <w:sz w:val="20"/>
          <w:szCs w:val="20"/>
          <w:lang w:val="es-ES" w:eastAsia="es-MX"/>
        </w:rPr>
        <w:tab/>
        <w:t>Controles específicos para evitar atmósferas explosivas o no respirables;</w:t>
      </w:r>
      <w:r w:rsidR="00B23EA4">
        <w:rPr>
          <w:sz w:val="20"/>
          <w:szCs w:val="20"/>
          <w:lang w:val="es-ES" w:eastAsia="es-MX"/>
        </w:rPr>
        <w:tab/>
      </w:r>
    </w:p>
    <w:p w14:paraId="1FB36B2D" w14:textId="77777777" w:rsidR="00E63B33" w:rsidRPr="000B0689" w:rsidRDefault="00E63B33" w:rsidP="001166C9">
      <w:pPr>
        <w:tabs>
          <w:tab w:val="left" w:pos="284"/>
        </w:tabs>
        <w:spacing w:after="100" w:afterAutospacing="1" w:line="244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c)</w:t>
      </w:r>
      <w:r w:rsidRPr="000B0689">
        <w:rPr>
          <w:sz w:val="20"/>
          <w:szCs w:val="20"/>
          <w:lang w:val="es-ES" w:eastAsia="es-MX"/>
        </w:rPr>
        <w:tab/>
        <w:t>Procedimiento de rescate.</w:t>
      </w:r>
    </w:p>
    <w:p w14:paraId="417C7B84" w14:textId="40157DFA" w:rsidR="00E63B33" w:rsidRPr="00D95C20" w:rsidRDefault="00D95C20" w:rsidP="000B0689">
      <w:pPr>
        <w:spacing w:before="100" w:beforeAutospacing="1" w:after="100" w:afterAutospacing="1" w:line="241" w:lineRule="exact"/>
        <w:jc w:val="both"/>
        <w:rPr>
          <w:b/>
          <w:sz w:val="20"/>
          <w:szCs w:val="20"/>
          <w:lang w:val="es-ES" w:eastAsia="es-MX"/>
        </w:rPr>
      </w:pPr>
      <w:r w:rsidRPr="00D95C20">
        <w:rPr>
          <w:b/>
          <w:sz w:val="20"/>
          <w:szCs w:val="20"/>
          <w:lang w:val="es-ES" w:eastAsia="es-MX"/>
        </w:rPr>
        <w:t>5.2 EN LAS ÁREAS O INSTALACIONES, SEGÚN APLIQUE:</w:t>
      </w:r>
    </w:p>
    <w:p w14:paraId="5F9B4E51" w14:textId="41530C77" w:rsidR="00E63B33" w:rsidRPr="00D95C20" w:rsidRDefault="00E63B33" w:rsidP="002072CD">
      <w:pPr>
        <w:pStyle w:val="Prrafodelista"/>
        <w:numPr>
          <w:ilvl w:val="0"/>
          <w:numId w:val="18"/>
        </w:numPr>
        <w:jc w:val="both"/>
        <w:rPr>
          <w:sz w:val="20"/>
          <w:szCs w:val="20"/>
          <w:lang w:val="es-ES" w:eastAsia="es-MX"/>
        </w:rPr>
      </w:pPr>
      <w:r w:rsidRPr="00D95C20">
        <w:rPr>
          <w:sz w:val="20"/>
          <w:szCs w:val="20"/>
          <w:lang w:val="es-ES" w:eastAsia="es-MX"/>
        </w:rPr>
        <w:t xml:space="preserve">Que se coloquen señales, avisos de seguridad o barreras de protección como pantallas, casetas para soldar, candados, mamparas o cualquier otro dispositivo cuando se realizan actividades de </w:t>
      </w:r>
      <w:r w:rsidR="0082702C" w:rsidRPr="00D95C20">
        <w:rPr>
          <w:color w:val="000000"/>
          <w:sz w:val="20"/>
          <w:szCs w:val="20"/>
          <w:lang w:val="es-ES" w:eastAsia="es-MX"/>
        </w:rPr>
        <w:t>trabajos que generen ignición</w:t>
      </w:r>
      <w:r w:rsidRPr="00D95C20">
        <w:rPr>
          <w:sz w:val="20"/>
          <w:szCs w:val="20"/>
          <w:lang w:val="es-ES" w:eastAsia="es-MX"/>
        </w:rPr>
        <w:t xml:space="preserve">, con objeto de delimitar o </w:t>
      </w:r>
      <w:r w:rsidR="0082702C" w:rsidRPr="00D95C20">
        <w:rPr>
          <w:sz w:val="20"/>
          <w:szCs w:val="20"/>
          <w:lang w:val="es-ES" w:eastAsia="es-MX"/>
        </w:rPr>
        <w:t>restringir el área de trabajo.</w:t>
      </w:r>
    </w:p>
    <w:p w14:paraId="02CB9ED8" w14:textId="654E2B21" w:rsidR="00951F22" w:rsidRDefault="00E63B33" w:rsidP="00747D53">
      <w:pPr>
        <w:pStyle w:val="Prrafodelista"/>
        <w:numPr>
          <w:ilvl w:val="0"/>
          <w:numId w:val="18"/>
        </w:numPr>
        <w:jc w:val="both"/>
        <w:rPr>
          <w:sz w:val="20"/>
          <w:szCs w:val="20"/>
          <w:lang w:val="es-ES" w:eastAsia="es-MX"/>
        </w:rPr>
      </w:pPr>
      <w:r w:rsidRPr="00D95C20">
        <w:rPr>
          <w:sz w:val="20"/>
          <w:szCs w:val="20"/>
          <w:lang w:val="es-ES" w:eastAsia="es-MX"/>
        </w:rPr>
        <w:t>Que se verifique que el área de trabajo sea ventilada por medios naturales o artificiales y la inexistencia de materiales combustibles en un radio no menor a 10 metros.</w:t>
      </w:r>
    </w:p>
    <w:p w14:paraId="55077E40" w14:textId="77777777" w:rsidR="00FD6F9D" w:rsidRDefault="00FD6F9D" w:rsidP="00747D53">
      <w:pPr>
        <w:jc w:val="both"/>
        <w:rPr>
          <w:sz w:val="20"/>
          <w:szCs w:val="20"/>
          <w:lang w:val="es-ES" w:eastAsia="es-MX"/>
        </w:rPr>
      </w:pPr>
    </w:p>
    <w:p w14:paraId="34EEEB13" w14:textId="77777777" w:rsidR="00747D53" w:rsidRPr="00747D53" w:rsidRDefault="00747D53" w:rsidP="00747D53">
      <w:pPr>
        <w:jc w:val="both"/>
        <w:rPr>
          <w:sz w:val="20"/>
          <w:szCs w:val="20"/>
          <w:lang w:val="es-ES" w:eastAsia="es-MX"/>
        </w:rPr>
      </w:pPr>
    </w:p>
    <w:p w14:paraId="18CE34DF" w14:textId="1E5D77DA" w:rsidR="00E63B33" w:rsidRPr="00AE3FC9" w:rsidRDefault="00AE3FC9" w:rsidP="00951F22">
      <w:pPr>
        <w:jc w:val="both"/>
        <w:rPr>
          <w:b/>
          <w:color w:val="000000"/>
          <w:sz w:val="20"/>
          <w:szCs w:val="20"/>
          <w:lang w:val="es-ES" w:eastAsia="es-MX"/>
        </w:rPr>
      </w:pPr>
      <w:r w:rsidRPr="00AE3FC9">
        <w:rPr>
          <w:b/>
          <w:color w:val="000000"/>
          <w:sz w:val="20"/>
          <w:szCs w:val="20"/>
          <w:lang w:val="es-ES" w:eastAsia="es-MX"/>
        </w:rPr>
        <w:t>5.3 EN CASO DE FUGA DE GASES COMBUSTIBLES, EN EL PROCESO DE SOLDADURA Y CORTE, SE DEBE CUMPLIR CON LO SIGUIENTE:</w:t>
      </w:r>
    </w:p>
    <w:p w14:paraId="1D2F06E0" w14:textId="051832D8" w:rsidR="000B0689" w:rsidRPr="002072CD" w:rsidRDefault="00E63B33" w:rsidP="00951F22">
      <w:pPr>
        <w:pStyle w:val="Prrafodelista"/>
        <w:numPr>
          <w:ilvl w:val="0"/>
          <w:numId w:val="17"/>
        </w:numPr>
        <w:jc w:val="both"/>
        <w:rPr>
          <w:sz w:val="20"/>
          <w:szCs w:val="20"/>
          <w:lang w:val="es-ES" w:eastAsia="es-MX"/>
        </w:rPr>
      </w:pPr>
      <w:r w:rsidRPr="002072CD">
        <w:rPr>
          <w:sz w:val="20"/>
          <w:szCs w:val="20"/>
          <w:lang w:val="es-ES" w:eastAsia="es-MX"/>
        </w:rPr>
        <w:t>Contar y utilizar el equipo de protección personal recomendado en el análisis de riesgos para esta emergencia;</w:t>
      </w:r>
    </w:p>
    <w:p w14:paraId="57C72E40" w14:textId="5C333520" w:rsidR="00E63B33" w:rsidRPr="002072CD" w:rsidRDefault="00E63B33" w:rsidP="002072CD">
      <w:pPr>
        <w:pStyle w:val="Prrafodelista"/>
        <w:numPr>
          <w:ilvl w:val="0"/>
          <w:numId w:val="17"/>
        </w:numPr>
        <w:jc w:val="both"/>
        <w:rPr>
          <w:sz w:val="20"/>
          <w:szCs w:val="20"/>
          <w:lang w:val="es-ES" w:eastAsia="es-MX"/>
        </w:rPr>
      </w:pPr>
      <w:r w:rsidRPr="002072CD">
        <w:rPr>
          <w:sz w:val="20"/>
          <w:szCs w:val="20"/>
          <w:lang w:val="es-ES" w:eastAsia="es-MX"/>
        </w:rPr>
        <w:t>Contar con las instrucciones concretas para controlar la fuga y aplicar el procedimiento de seguridad para controlar los riesgos;</w:t>
      </w:r>
    </w:p>
    <w:p w14:paraId="0F463507" w14:textId="38439D75" w:rsidR="00E63B33" w:rsidRPr="002072CD" w:rsidRDefault="00E63B33" w:rsidP="002072CD">
      <w:pPr>
        <w:pStyle w:val="Prrafodelista"/>
        <w:numPr>
          <w:ilvl w:val="0"/>
          <w:numId w:val="17"/>
        </w:numPr>
        <w:jc w:val="both"/>
        <w:rPr>
          <w:sz w:val="20"/>
          <w:szCs w:val="20"/>
          <w:lang w:val="es-ES" w:eastAsia="es-MX"/>
        </w:rPr>
      </w:pPr>
      <w:r w:rsidRPr="002072CD">
        <w:rPr>
          <w:sz w:val="20"/>
          <w:szCs w:val="20"/>
          <w:lang w:val="es-ES" w:eastAsia="es-MX"/>
        </w:rPr>
        <w:t>Tener disponibles el equipo y materiales que se deben emplear para controlar la fuga, y</w:t>
      </w:r>
    </w:p>
    <w:p w14:paraId="3DA7DFD3" w14:textId="041513B5" w:rsidR="000B0689" w:rsidRPr="00AE3FC9" w:rsidRDefault="00E63B33" w:rsidP="00AE3FC9">
      <w:pPr>
        <w:pStyle w:val="Prrafodelista"/>
        <w:numPr>
          <w:ilvl w:val="0"/>
          <w:numId w:val="17"/>
        </w:numPr>
        <w:jc w:val="both"/>
        <w:rPr>
          <w:sz w:val="20"/>
          <w:szCs w:val="20"/>
          <w:lang w:val="es-ES" w:eastAsia="es-MX"/>
        </w:rPr>
      </w:pPr>
      <w:r w:rsidRPr="002072CD">
        <w:rPr>
          <w:sz w:val="20"/>
          <w:szCs w:val="20"/>
          <w:lang w:val="es-ES" w:eastAsia="es-MX"/>
        </w:rPr>
        <w:t>Designar a un supervisor que vigile el contenedor dañado o averiado en la zona, hasta que se libere la presión del cilindro o se controle la situación, con el fin de asegurarse que no se produzca fuego o se salga de control</w:t>
      </w:r>
      <w:r w:rsidRPr="002072CD">
        <w:rPr>
          <w:color w:val="000000"/>
          <w:sz w:val="20"/>
          <w:szCs w:val="20"/>
          <w:lang w:val="es-ES" w:eastAsia="es-MX"/>
        </w:rPr>
        <w:t xml:space="preserve">; que </w:t>
      </w:r>
      <w:r w:rsidRPr="002072CD">
        <w:rPr>
          <w:sz w:val="20"/>
          <w:szCs w:val="20"/>
          <w:lang w:val="es-ES" w:eastAsia="es-MX"/>
        </w:rPr>
        <w:t>notifique al proveedor de manera verbal y escrita sobre el estado actual, e identifique el recipiente dañado.</w:t>
      </w:r>
    </w:p>
    <w:p w14:paraId="5B172898" w14:textId="622494E1" w:rsidR="00E63B33" w:rsidRPr="001166C9" w:rsidRDefault="001166C9" w:rsidP="001166C9">
      <w:pPr>
        <w:spacing w:before="100" w:beforeAutospacing="1" w:after="100" w:afterAutospacing="1" w:line="241" w:lineRule="exact"/>
        <w:rPr>
          <w:b/>
          <w:color w:val="000000"/>
          <w:sz w:val="20"/>
          <w:szCs w:val="20"/>
          <w:lang w:val="es-ES" w:eastAsia="es-MX"/>
        </w:rPr>
      </w:pPr>
      <w:r w:rsidRPr="001166C9">
        <w:rPr>
          <w:b/>
          <w:color w:val="000000"/>
          <w:sz w:val="20"/>
          <w:szCs w:val="20"/>
          <w:lang w:val="es-ES" w:eastAsia="es-MX"/>
        </w:rPr>
        <w:t>5.4 LAS ACTIVIDADES DE TRABAJOS QUE GENEREN IGNICIÓN EN ESPACIOS CONFINADOS DEBEN C</w:t>
      </w:r>
      <w:r>
        <w:rPr>
          <w:b/>
          <w:color w:val="000000"/>
          <w:sz w:val="20"/>
          <w:szCs w:val="20"/>
          <w:lang w:val="es-ES" w:eastAsia="es-MX"/>
        </w:rPr>
        <w:t xml:space="preserve">ONTENER LAS INDICACIONES </w:t>
      </w:r>
      <w:r w:rsidRPr="001166C9">
        <w:rPr>
          <w:b/>
          <w:color w:val="000000"/>
          <w:sz w:val="20"/>
          <w:szCs w:val="20"/>
          <w:lang w:val="es-ES" w:eastAsia="es-MX"/>
        </w:rPr>
        <w:t>PARA QUE:</w:t>
      </w:r>
    </w:p>
    <w:p w14:paraId="0CFDD866" w14:textId="77777777" w:rsidR="000B0689" w:rsidRDefault="00E63B33" w:rsidP="000B0689">
      <w:pPr>
        <w:spacing w:line="241" w:lineRule="exact"/>
        <w:ind w:left="720" w:hanging="720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a)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El supervisor evalúe el interior del espacio confinado antes de entrar, durante y al terminar la actividad de soldadura y corte, para verificar que el contenido de oxígeno en el aire esté en el rango de 19.5% y 23.5%;</w:t>
      </w:r>
    </w:p>
    <w:p w14:paraId="3990F41C" w14:textId="4285403A" w:rsidR="00E63B33" w:rsidRPr="000B0689" w:rsidRDefault="00E63B33" w:rsidP="000B0689">
      <w:pPr>
        <w:spacing w:line="241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b)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Se evalúe la presencia de atmósferas explosivas a través de equipos de lectura directa;</w:t>
      </w:r>
    </w:p>
    <w:p w14:paraId="08F1A5E6" w14:textId="77777777" w:rsidR="00E63B33" w:rsidRPr="000B0689" w:rsidRDefault="00E63B33" w:rsidP="000B0689">
      <w:pPr>
        <w:spacing w:line="241" w:lineRule="exact"/>
        <w:ind w:left="720" w:hanging="720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c)</w:t>
      </w:r>
      <w:r w:rsidRPr="000B0689">
        <w:rPr>
          <w:sz w:val="20"/>
          <w:szCs w:val="20"/>
          <w:lang w:val="es-ES" w:eastAsia="es-MX"/>
        </w:rPr>
        <w:tab/>
        <w:t>Se determinen los tipos de sustancias químicas almacenadas y aplique el procedimiento de descontaminación del espacio confinado;</w:t>
      </w:r>
    </w:p>
    <w:p w14:paraId="39762639" w14:textId="77777777" w:rsidR="00E63B33" w:rsidRPr="000B0689" w:rsidRDefault="00E63B33" w:rsidP="000B0689">
      <w:pPr>
        <w:spacing w:line="241" w:lineRule="exact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_tradnl" w:eastAsia="es-MX"/>
        </w:rPr>
        <w:t>d)</w:t>
      </w:r>
      <w:r w:rsidRPr="000B0689">
        <w:rPr>
          <w:b/>
          <w:sz w:val="20"/>
          <w:szCs w:val="20"/>
          <w:lang w:val="es-ES_tradnl" w:eastAsia="es-MX"/>
        </w:rPr>
        <w:tab/>
      </w:r>
      <w:r w:rsidRPr="000B0689">
        <w:rPr>
          <w:sz w:val="20"/>
          <w:szCs w:val="20"/>
          <w:lang w:val="es-ES_tradnl" w:eastAsia="es-MX"/>
        </w:rPr>
        <w:t>El trabajador cuente con la autorización por escrito del patrón antes de ingresar al área;</w:t>
      </w:r>
    </w:p>
    <w:p w14:paraId="04A51EFE" w14:textId="5BFDC933" w:rsidR="00E63B33" w:rsidRPr="000B0689" w:rsidRDefault="00E63B33" w:rsidP="000B0689">
      <w:pPr>
        <w:spacing w:line="241" w:lineRule="exact"/>
        <w:ind w:left="720" w:hanging="720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" w:eastAsia="es-MX"/>
        </w:rPr>
        <w:t>e)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 xml:space="preserve">El trabajador coloque tarjetas de seguridad que indiquen el bloqueo de energía de alimentación, maquinaria y equipo que se relacione con el recipiente y espacio confinado donde se realizará la actividad de </w:t>
      </w:r>
      <w:r w:rsidR="0082702C" w:rsidRPr="000B0689">
        <w:rPr>
          <w:color w:val="000000"/>
          <w:sz w:val="20"/>
          <w:szCs w:val="20"/>
          <w:lang w:val="es-ES" w:eastAsia="es-MX"/>
        </w:rPr>
        <w:t>trabajos que generen ignición</w:t>
      </w:r>
      <w:r w:rsidRPr="000B0689">
        <w:rPr>
          <w:sz w:val="20"/>
          <w:szCs w:val="20"/>
          <w:lang w:val="es-ES" w:eastAsia="es-MX"/>
        </w:rPr>
        <w:t>;</w:t>
      </w:r>
    </w:p>
    <w:p w14:paraId="53CFBAB9" w14:textId="51271B21" w:rsidR="00967F0B" w:rsidRPr="00967F0B" w:rsidRDefault="00E63B33" w:rsidP="00967F0B">
      <w:pPr>
        <w:spacing w:line="244" w:lineRule="exact"/>
        <w:ind w:left="720" w:hanging="720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_tradnl" w:eastAsia="es-MX"/>
        </w:rPr>
        <w:lastRenderedPageBreak/>
        <w:t>f)</w:t>
      </w:r>
      <w:r w:rsidRPr="000B0689">
        <w:rPr>
          <w:b/>
          <w:sz w:val="20"/>
          <w:szCs w:val="20"/>
          <w:lang w:val="es-ES_tradnl" w:eastAsia="es-MX"/>
        </w:rPr>
        <w:tab/>
      </w:r>
      <w:r w:rsidRPr="000B0689">
        <w:rPr>
          <w:sz w:val="20"/>
          <w:szCs w:val="20"/>
          <w:lang w:val="es-ES_tradnl" w:eastAsia="es-MX"/>
        </w:rPr>
        <w:t>Se proceda a ventilar y efectuar los monitoreos con equipos de lectura directa para corroborar los niveles de concentración de oxígeno en aire y la ausencia de una atmósfera explosiva, en caso de no alcanzar los niveles de oxígeno establecidos en el inciso a), se podrá utilizar</w:t>
      </w:r>
      <w:r w:rsidRPr="000B0689">
        <w:rPr>
          <w:sz w:val="20"/>
          <w:szCs w:val="20"/>
          <w:lang w:val="es-ES" w:eastAsia="es-MX"/>
        </w:rPr>
        <w:t xml:space="preserve"> el equipo de protección respiratoria con suministro de aire respirable;</w:t>
      </w:r>
    </w:p>
    <w:p w14:paraId="7684A354" w14:textId="77777777" w:rsidR="00E63B33" w:rsidRPr="000B0689" w:rsidRDefault="00E63B33" w:rsidP="000B0689">
      <w:pPr>
        <w:spacing w:line="244" w:lineRule="exact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_tradnl" w:eastAsia="es-MX"/>
        </w:rPr>
        <w:t>g)</w:t>
      </w:r>
      <w:r w:rsidRPr="000B0689">
        <w:rPr>
          <w:b/>
          <w:sz w:val="20"/>
          <w:szCs w:val="20"/>
          <w:lang w:val="es-ES_tradnl" w:eastAsia="es-MX"/>
        </w:rPr>
        <w:tab/>
      </w:r>
      <w:r w:rsidRPr="000B0689">
        <w:rPr>
          <w:sz w:val="20"/>
          <w:szCs w:val="20"/>
          <w:lang w:val="es-ES_tradnl" w:eastAsia="es-MX"/>
        </w:rPr>
        <w:t>Se utilicen equipos de extracción local para la eliminación de gases, vapores y humos peligrosos;</w:t>
      </w:r>
    </w:p>
    <w:p w14:paraId="597AD369" w14:textId="77777777" w:rsidR="00E63B33" w:rsidRDefault="00E63B33" w:rsidP="000B0689">
      <w:pPr>
        <w:spacing w:line="244" w:lineRule="exact"/>
        <w:ind w:left="720" w:hanging="720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_tradnl" w:eastAsia="es-MX"/>
        </w:rPr>
        <w:t>h)</w:t>
      </w:r>
      <w:r w:rsidRPr="000B0689">
        <w:rPr>
          <w:b/>
          <w:sz w:val="20"/>
          <w:szCs w:val="20"/>
          <w:lang w:val="es-ES_tradnl" w:eastAsia="es-MX"/>
        </w:rPr>
        <w:tab/>
      </w:r>
      <w:r w:rsidRPr="000B0689">
        <w:rPr>
          <w:sz w:val="20"/>
          <w:szCs w:val="20"/>
          <w:lang w:val="es-ES_tradnl" w:eastAsia="es-MX"/>
        </w:rPr>
        <w:t>El responsable del mantenimiento compruebe que el sistema de ventilación artificial se encuentre en condiciones de funcionamiento y opere bajo un programa de mantenimiento;</w:t>
      </w:r>
    </w:p>
    <w:p w14:paraId="65D14ABD" w14:textId="77777777" w:rsidR="00967F0B" w:rsidRPr="000B0689" w:rsidRDefault="00967F0B" w:rsidP="000B0689">
      <w:pPr>
        <w:spacing w:line="244" w:lineRule="exact"/>
        <w:ind w:left="720" w:hanging="720"/>
        <w:jc w:val="both"/>
        <w:rPr>
          <w:sz w:val="20"/>
          <w:szCs w:val="20"/>
          <w:lang w:val="es-ES_tradnl" w:eastAsia="es-MX"/>
        </w:rPr>
      </w:pPr>
    </w:p>
    <w:p w14:paraId="580D53C3" w14:textId="77777777" w:rsidR="00E63B33" w:rsidRPr="000B0689" w:rsidRDefault="00E63B33" w:rsidP="000B0689">
      <w:pPr>
        <w:spacing w:line="244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_tradnl" w:eastAsia="es-MX"/>
        </w:rPr>
        <w:t>i)</w:t>
      </w:r>
      <w:r w:rsidRPr="000B0689">
        <w:rPr>
          <w:b/>
          <w:sz w:val="20"/>
          <w:szCs w:val="20"/>
          <w:lang w:val="es-ES_tradnl" w:eastAsia="es-MX"/>
        </w:rPr>
        <w:tab/>
      </w:r>
      <w:r w:rsidRPr="000B0689">
        <w:rPr>
          <w:sz w:val="20"/>
          <w:szCs w:val="20"/>
          <w:lang w:val="es-ES_tradnl" w:eastAsia="es-MX"/>
        </w:rPr>
        <w:t>Se coloquen fuera del espacio confinado los cilindros y las fuentes de poder;</w:t>
      </w:r>
    </w:p>
    <w:p w14:paraId="125339E8" w14:textId="77777777" w:rsidR="00E63B33" w:rsidRPr="000B0689" w:rsidRDefault="00E63B33" w:rsidP="000B0689">
      <w:pPr>
        <w:spacing w:line="244" w:lineRule="exact"/>
        <w:ind w:left="720" w:hanging="720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j)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Se controle el tiempo de permanencia continua del trabajador dentro de un espacio confinado a una hora de trabajo continuo como máximo, con descansos mínimos de 15 minutos fuera del espacio confinado;</w:t>
      </w:r>
    </w:p>
    <w:p w14:paraId="1DE1397F" w14:textId="77777777" w:rsidR="00E63B33" w:rsidRPr="000B0689" w:rsidRDefault="00E63B33" w:rsidP="000B0689">
      <w:pPr>
        <w:spacing w:line="244" w:lineRule="exact"/>
        <w:ind w:left="720" w:hanging="720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" w:eastAsia="es-MX"/>
        </w:rPr>
        <w:t>k)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Se eliminen o reduzcan al mínimo las atmósferas explosivas en los espacios confinados que hayan contenido líquidos inflamables u otro tipo de combustibles, antes de proceder a soldar o cortar;</w:t>
      </w:r>
    </w:p>
    <w:p w14:paraId="64678A29" w14:textId="77777777" w:rsidR="00E63B33" w:rsidRPr="000B0689" w:rsidRDefault="00E63B33" w:rsidP="000B0689">
      <w:pPr>
        <w:spacing w:line="244" w:lineRule="exact"/>
        <w:ind w:left="720" w:hanging="720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l)</w:t>
      </w:r>
      <w:r w:rsidRPr="000B0689">
        <w:rPr>
          <w:sz w:val="20"/>
          <w:szCs w:val="20"/>
          <w:lang w:val="es-ES" w:eastAsia="es-MX"/>
        </w:rPr>
        <w:tab/>
        <w:t>El supervisor vigile que se apliquen los procedimientos de seguridad establecidos, desde el ingreso del trabajador hasta el término de la operación;</w:t>
      </w:r>
    </w:p>
    <w:p w14:paraId="732C3C9B" w14:textId="77777777" w:rsidR="00E63B33" w:rsidRPr="000B0689" w:rsidRDefault="00E63B33" w:rsidP="000B0689">
      <w:pPr>
        <w:spacing w:line="244" w:lineRule="exact"/>
        <w:ind w:left="720" w:hanging="720"/>
        <w:jc w:val="both"/>
        <w:rPr>
          <w:sz w:val="20"/>
          <w:szCs w:val="20"/>
          <w:lang w:val="es-ES_tradnl" w:eastAsia="es-MX"/>
        </w:rPr>
      </w:pPr>
      <w:r w:rsidRPr="000B0689">
        <w:rPr>
          <w:b/>
          <w:sz w:val="20"/>
          <w:szCs w:val="20"/>
          <w:lang w:val="es-ES" w:eastAsia="es-MX"/>
        </w:rPr>
        <w:t>m)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El soldador durante la operación utilice un arnés con una línea de vida. Las cuerdas de la línea de vida deben ser resistentes a las sustancias químicas presentes y con longitud suficiente para poder maniobrar dentro del área, y ser utilizada para rescatarlo en caso de ser necesario, y</w:t>
      </w:r>
    </w:p>
    <w:p w14:paraId="646142F2" w14:textId="23AF9BA5" w:rsidR="000B0689" w:rsidRDefault="00E63B33" w:rsidP="00951F22">
      <w:pPr>
        <w:spacing w:after="100" w:afterAutospacing="1" w:line="244" w:lineRule="exact"/>
        <w:jc w:val="both"/>
        <w:rPr>
          <w:sz w:val="20"/>
          <w:szCs w:val="20"/>
          <w:lang w:val="es-ES" w:eastAsia="es-MX"/>
        </w:rPr>
      </w:pPr>
      <w:r w:rsidRPr="000B0689">
        <w:rPr>
          <w:b/>
          <w:sz w:val="20"/>
          <w:szCs w:val="20"/>
          <w:lang w:val="es-ES" w:eastAsia="es-MX"/>
        </w:rPr>
        <w:t>n)</w:t>
      </w:r>
      <w:r w:rsidRPr="000B0689">
        <w:rPr>
          <w:b/>
          <w:sz w:val="20"/>
          <w:szCs w:val="20"/>
          <w:lang w:val="es-ES" w:eastAsia="es-MX"/>
        </w:rPr>
        <w:tab/>
      </w:r>
      <w:r w:rsidRPr="000B0689">
        <w:rPr>
          <w:sz w:val="20"/>
          <w:szCs w:val="20"/>
          <w:lang w:val="es-ES" w:eastAsia="es-MX"/>
        </w:rPr>
        <w:t>Se realice una limpieza e inspección para detectar y controlar los posibles riesgos, después de toda jornada de trabajo.</w:t>
      </w:r>
    </w:p>
    <w:p w14:paraId="1743D9D1" w14:textId="0BAB3C92" w:rsidR="000B0689" w:rsidRDefault="001166C9" w:rsidP="000B0689">
      <w:pPr>
        <w:pStyle w:val="Ttulo2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6.-</w:t>
      </w:r>
      <w:r w:rsidR="000B0689" w:rsidRPr="004442F5">
        <w:rPr>
          <w:rFonts w:ascii="Times New Roman" w:hAnsi="Times New Roman"/>
          <w:sz w:val="20"/>
          <w:szCs w:val="20"/>
        </w:rPr>
        <w:t xml:space="preserve"> REGISTROS DE ACTIVIDAD</w:t>
      </w:r>
    </w:p>
    <w:p w14:paraId="2107DE9A" w14:textId="77777777" w:rsidR="000B0689" w:rsidRDefault="000B0689" w:rsidP="000B0689">
      <w:pPr>
        <w:rPr>
          <w:color w:val="000000"/>
          <w:sz w:val="20"/>
          <w:szCs w:val="20"/>
          <w:lang w:val="es-MX" w:eastAsia="es-MX"/>
        </w:rPr>
      </w:pPr>
      <w:r>
        <w:rPr>
          <w:color w:val="000000"/>
          <w:sz w:val="20"/>
          <w:szCs w:val="20"/>
          <w:lang w:val="es-MX" w:eastAsia="es-MX"/>
        </w:rPr>
        <w:t>Todas las actividades de este procedimiento deben quedar registrado en las bitácoras enlistadas abajo los cuales siempre deberán de las siguientes características:</w:t>
      </w:r>
    </w:p>
    <w:p w14:paraId="45F36BD9" w14:textId="77777777" w:rsidR="000B0689" w:rsidRDefault="000B0689" w:rsidP="000B0689">
      <w:pPr>
        <w:rPr>
          <w:color w:val="000000"/>
          <w:sz w:val="20"/>
          <w:szCs w:val="20"/>
          <w:lang w:val="es-MX" w:eastAsia="es-MX"/>
        </w:rPr>
      </w:pPr>
    </w:p>
    <w:p w14:paraId="267D3CA0" w14:textId="77777777" w:rsidR="000B0689" w:rsidRPr="00AE405E" w:rsidRDefault="000B0689" w:rsidP="000B0689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no debe(n) contener tachaduras y en caso de requerirse alguna corrección, ésta será a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través de un nuevo registro, sin eliminar ni tachar el registro previo.</w:t>
      </w:r>
    </w:p>
    <w:p w14:paraId="2D8B82F8" w14:textId="77777777" w:rsidR="000B0689" w:rsidRPr="00AE405E" w:rsidRDefault="000B0689" w:rsidP="000B0689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estará(n) disponible(s) en todo momento en la Estación de Servicio y en un lugar de fácil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acceso tanto para el responsable de dicha estación como para los trabajadores autorizados.</w:t>
      </w:r>
    </w:p>
    <w:p w14:paraId="25656D1F" w14:textId="7D526115" w:rsidR="000B0689" w:rsidRDefault="000B0689" w:rsidP="00387D37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F56CEA">
        <w:rPr>
          <w:sz w:val="20"/>
          <w:szCs w:val="20"/>
        </w:rPr>
        <w:t>La(s) bitácora(s) debe(n) contener como mínimo, lo siguiente: nombre de la Estación de Servicio, domicilio,</w:t>
      </w:r>
      <w:r w:rsidR="00387D37">
        <w:rPr>
          <w:sz w:val="20"/>
          <w:szCs w:val="20"/>
        </w:rPr>
        <w:t xml:space="preserve"> </w:t>
      </w:r>
      <w:r w:rsidRPr="00387D37">
        <w:rPr>
          <w:sz w:val="20"/>
          <w:szCs w:val="20"/>
        </w:rPr>
        <w:t>nombre del equipo y firmas de los trabajadores autorizados, firma autógrafa del o los trabajadores que realizaron el registro de actividades, así como la fecha y hora del registro.</w:t>
      </w:r>
    </w:p>
    <w:p w14:paraId="5C6356D7" w14:textId="77777777" w:rsidR="00951F22" w:rsidRPr="004F2C7C" w:rsidRDefault="00951F22" w:rsidP="00951F22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3A0E259C" w14:textId="07113FAB" w:rsidR="008E7524" w:rsidRPr="00951F22" w:rsidRDefault="000B0689" w:rsidP="00951F22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50"/>
        </w:tabs>
        <w:spacing w:before="90" w:beforeAutospacing="0" w:after="0" w:afterAutospac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BM-01</w:t>
      </w:r>
      <w:r w:rsidRPr="004442F5">
        <w:rPr>
          <w:color w:val="000000"/>
          <w:sz w:val="20"/>
          <w:szCs w:val="20"/>
        </w:rPr>
        <w:tab/>
        <w:t xml:space="preserve">Bitácora de </w:t>
      </w:r>
      <w:r>
        <w:rPr>
          <w:color w:val="000000"/>
          <w:sz w:val="20"/>
          <w:szCs w:val="20"/>
        </w:rPr>
        <w:t xml:space="preserve">Mantenimiento </w:t>
      </w:r>
      <w:r w:rsidR="001166C9">
        <w:rPr>
          <w:color w:val="000000"/>
          <w:sz w:val="20"/>
          <w:szCs w:val="20"/>
        </w:rPr>
        <w:tab/>
      </w:r>
    </w:p>
    <w:sectPr w:rsidR="008E7524" w:rsidRPr="00951F22" w:rsidSect="00747D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73" w:right="760" w:bottom="709" w:left="709" w:header="43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C89D8" w14:textId="77777777" w:rsidR="00740839" w:rsidRDefault="00740839">
      <w:r>
        <w:separator/>
      </w:r>
    </w:p>
  </w:endnote>
  <w:endnote w:type="continuationSeparator" w:id="0">
    <w:p w14:paraId="4380CF9E" w14:textId="77777777" w:rsidR="00740839" w:rsidRDefault="0074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61833" w14:textId="77777777" w:rsidR="0028279E" w:rsidRDefault="002827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D30D0" w14:textId="77777777" w:rsidR="0028279E" w:rsidRDefault="002827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1A33" w14:textId="77777777" w:rsidR="0028279E" w:rsidRDefault="002827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AEACF" w14:textId="77777777" w:rsidR="00740839" w:rsidRDefault="00740839">
      <w:r>
        <w:separator/>
      </w:r>
    </w:p>
  </w:footnote>
  <w:footnote w:type="continuationSeparator" w:id="0">
    <w:p w14:paraId="0E61115B" w14:textId="77777777" w:rsidR="00740839" w:rsidRDefault="0074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EB8D" w14:textId="77777777" w:rsidR="00D11C8F" w:rsidRDefault="00000000">
    <w:pPr>
      <w:pStyle w:val="Encabezado"/>
    </w:pPr>
    <w:r>
      <w:rPr>
        <w:noProof/>
        <w:lang w:val="es-MX" w:eastAsia="es-MX"/>
      </w:rPr>
      <w:pict w14:anchorId="27E88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5" type="#_x0000_t75" style="position:absolute;margin-left:0;margin-top:0;width:475.55pt;height:449.2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62B4A" w14:textId="77777777" w:rsidR="00967F0B" w:rsidRDefault="00967F0B"/>
  <w:p w14:paraId="154F17A1" w14:textId="77777777" w:rsidR="00967F0B" w:rsidRDefault="00967F0B"/>
  <w:p w14:paraId="373AA86E" w14:textId="77777777" w:rsidR="00967F0B" w:rsidRDefault="00967F0B"/>
  <w:tbl>
    <w:tblPr>
      <w:tblW w:w="10680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900"/>
      <w:gridCol w:w="5720"/>
      <w:gridCol w:w="2060"/>
    </w:tblGrid>
    <w:tr w:rsidR="00D47BF9" w:rsidRPr="00D9539C" w14:paraId="13E36A74" w14:textId="77777777" w:rsidTr="00FC2BB3">
      <w:trPr>
        <w:cantSplit/>
        <w:trHeight w:val="314"/>
        <w:jc w:val="center"/>
      </w:trPr>
      <w:tc>
        <w:tcPr>
          <w:tcW w:w="2900" w:type="dxa"/>
          <w:vMerge w:val="restart"/>
          <w:vAlign w:val="center"/>
          <w:hideMark/>
        </w:tcPr>
        <w:p w14:paraId="2F71E3A8" w14:textId="24F00862" w:rsidR="00D47BF9" w:rsidRDefault="0028279E" w:rsidP="00D47BF9">
          <w:pPr>
            <w:jc w:val="center"/>
            <w:rPr>
              <w:rFonts w:ascii="Arial" w:hAnsi="Arial" w:cs="Arial"/>
              <w:b/>
              <w:lang w:val="es-ES"/>
            </w:rPr>
          </w:pPr>
          <w:r w:rsidRPr="0028279E">
            <w:rPr>
              <w:rFonts w:ascii="Arial" w:hAnsi="Arial" w:cs="Arial"/>
              <w:b/>
              <w:highlight w:val="yellow"/>
            </w:rPr>
            <w:t>LOGO</w:t>
          </w:r>
        </w:p>
      </w:tc>
      <w:tc>
        <w:tcPr>
          <w:tcW w:w="5720" w:type="dxa"/>
          <w:vAlign w:val="center"/>
          <w:hideMark/>
        </w:tcPr>
        <w:p w14:paraId="7E03EAB4" w14:textId="77777777" w:rsidR="004972E1" w:rsidRPr="0028279E" w:rsidRDefault="00D9539C" w:rsidP="00AA30B3">
          <w:pPr>
            <w:jc w:val="center"/>
            <w:rPr>
              <w:b/>
              <w:sz w:val="26"/>
              <w:szCs w:val="26"/>
              <w:highlight w:val="yellow"/>
              <w:lang w:val="es-MX"/>
            </w:rPr>
          </w:pPr>
          <w:r w:rsidRPr="0028279E">
            <w:rPr>
              <w:b/>
              <w:sz w:val="26"/>
              <w:szCs w:val="26"/>
              <w:highlight w:val="yellow"/>
              <w:lang w:val="es-MX"/>
            </w:rPr>
            <w:t xml:space="preserve">GASOLINERA </w:t>
          </w:r>
          <w:r w:rsidR="004972E1" w:rsidRPr="0028279E">
            <w:rPr>
              <w:b/>
              <w:sz w:val="26"/>
              <w:szCs w:val="26"/>
              <w:highlight w:val="yellow"/>
              <w:lang w:val="es-MX"/>
            </w:rPr>
            <w:t>EL NAVEGANTE, S.A. DE C.V.</w:t>
          </w:r>
        </w:p>
        <w:p w14:paraId="3F37637F" w14:textId="6DB3E5C8" w:rsidR="00D47BF9" w:rsidRPr="00D11C8F" w:rsidRDefault="00056272" w:rsidP="00AA30B3">
          <w:pPr>
            <w:jc w:val="center"/>
            <w:rPr>
              <w:rFonts w:ascii="Arial" w:eastAsia="Hei" w:hAnsi="Arial" w:cs="Arial"/>
              <w:b/>
              <w:sz w:val="14"/>
              <w:szCs w:val="14"/>
              <w:lang w:val="es-MX" w:bidi="he-IL"/>
            </w:rPr>
          </w:pPr>
          <w:r w:rsidRPr="0028279E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PL/</w:t>
          </w:r>
          <w:r w:rsidR="004972E1" w:rsidRPr="0028279E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5110</w:t>
          </w:r>
          <w:r w:rsidRPr="0028279E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/EXP/ES/2015</w:t>
          </w:r>
        </w:p>
      </w:tc>
      <w:tc>
        <w:tcPr>
          <w:tcW w:w="2060" w:type="dxa"/>
        </w:tcPr>
        <w:p w14:paraId="4AF0D335" w14:textId="77777777" w:rsidR="00D47BF9" w:rsidRDefault="00D47BF9" w:rsidP="00D47BF9">
          <w:pPr>
            <w:rPr>
              <w:rFonts w:ascii="Arial" w:hAnsi="Arial" w:cs="Arial"/>
              <w:lang w:val="es-MX"/>
            </w:rPr>
          </w:pPr>
        </w:p>
      </w:tc>
    </w:tr>
    <w:tr w:rsidR="00D11C8F" w:rsidRPr="00D9539C" w14:paraId="067EA8E0" w14:textId="77777777" w:rsidTr="00D11C8F">
      <w:trPr>
        <w:gridAfter w:val="2"/>
        <w:wAfter w:w="7780" w:type="dxa"/>
        <w:cantSplit/>
        <w:trHeight w:val="276"/>
        <w:jc w:val="center"/>
      </w:trPr>
      <w:tc>
        <w:tcPr>
          <w:tcW w:w="2900" w:type="dxa"/>
          <w:vMerge/>
          <w:vAlign w:val="center"/>
          <w:hideMark/>
        </w:tcPr>
        <w:p w14:paraId="1677A196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</w:tr>
    <w:tr w:rsidR="00D11C8F" w:rsidRPr="000B0689" w14:paraId="278F0B38" w14:textId="77777777" w:rsidTr="00FC2BB3">
      <w:trPr>
        <w:cantSplit/>
        <w:trHeight w:val="288"/>
        <w:jc w:val="center"/>
      </w:trPr>
      <w:tc>
        <w:tcPr>
          <w:tcW w:w="2900" w:type="dxa"/>
          <w:vMerge/>
          <w:vAlign w:val="center"/>
          <w:hideMark/>
        </w:tcPr>
        <w:p w14:paraId="44214163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 w:val="restart"/>
          <w:hideMark/>
        </w:tcPr>
        <w:p w14:paraId="5A69AC98" w14:textId="7D65D396" w:rsidR="00E11A51" w:rsidRDefault="00E11A51" w:rsidP="000F25C6">
          <w:pPr>
            <w:autoSpaceDE w:val="0"/>
            <w:autoSpaceDN w:val="0"/>
            <w:adjustRightInd w:val="0"/>
            <w:jc w:val="center"/>
            <w:rPr>
              <w:b/>
              <w:color w:val="2F2F2F"/>
              <w:sz w:val="20"/>
              <w:szCs w:val="20"/>
              <w:lang w:val="es-MX"/>
            </w:rPr>
          </w:pPr>
          <w:r w:rsidRPr="004C6424">
            <w:rPr>
              <w:b/>
              <w:color w:val="2F2F2F"/>
              <w:sz w:val="20"/>
              <w:szCs w:val="20"/>
              <w:lang w:val="es-MX"/>
            </w:rPr>
            <w:t xml:space="preserve">PROCEDIMIENTO DE </w:t>
          </w:r>
          <w:r w:rsidR="000F25C6">
            <w:rPr>
              <w:b/>
              <w:color w:val="2F2F2F"/>
              <w:sz w:val="20"/>
              <w:szCs w:val="20"/>
              <w:lang w:val="es-MX"/>
            </w:rPr>
            <w:t>TRABAJOS PELIGROSOS QUE GENEREN IGNICION (SOLDADURAS, CHISPAS Y/O FLAMA ABIERTA)</w:t>
          </w:r>
        </w:p>
        <w:p w14:paraId="46730EF6" w14:textId="7434A514" w:rsidR="000B0689" w:rsidRPr="004C6424" w:rsidRDefault="000B0689" w:rsidP="000F25C6">
          <w:pPr>
            <w:autoSpaceDE w:val="0"/>
            <w:autoSpaceDN w:val="0"/>
            <w:adjustRightInd w:val="0"/>
            <w:jc w:val="center"/>
            <w:rPr>
              <w:b/>
              <w:color w:val="2F2F2F"/>
              <w:sz w:val="20"/>
              <w:szCs w:val="20"/>
              <w:lang w:val="es-MX"/>
            </w:rPr>
          </w:pPr>
          <w:r>
            <w:rPr>
              <w:b/>
              <w:color w:val="2F2F2F"/>
              <w:sz w:val="20"/>
              <w:szCs w:val="20"/>
              <w:lang w:val="es-MX"/>
            </w:rPr>
            <w:t>PO-07</w:t>
          </w:r>
        </w:p>
        <w:p w14:paraId="1A478CC5" w14:textId="4371BED3" w:rsidR="00D11C8F" w:rsidRDefault="00D11C8F" w:rsidP="004A451E">
          <w:pPr>
            <w:jc w:val="center"/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</w:tcPr>
        <w:p w14:paraId="45F01CD6" w14:textId="77777777" w:rsidR="00D11C8F" w:rsidRDefault="00D11C8F" w:rsidP="004A451E">
          <w:pPr>
            <w:rPr>
              <w:rFonts w:ascii="Arial" w:hAnsi="Arial" w:cs="Arial"/>
              <w:lang w:val="es-MX"/>
            </w:rPr>
          </w:pPr>
        </w:p>
      </w:tc>
    </w:tr>
    <w:tr w:rsidR="00D11C8F" w14:paraId="6E18B288" w14:textId="77777777" w:rsidTr="00FC2BB3">
      <w:trPr>
        <w:cantSplit/>
        <w:trHeight w:val="236"/>
        <w:jc w:val="center"/>
      </w:trPr>
      <w:tc>
        <w:tcPr>
          <w:tcW w:w="2900" w:type="dxa"/>
          <w:vMerge/>
          <w:vAlign w:val="center"/>
          <w:hideMark/>
        </w:tcPr>
        <w:p w14:paraId="35AE3624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775FD1E6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3204680E" w14:textId="08B20976" w:rsidR="00D11C8F" w:rsidRDefault="00D11C8F" w:rsidP="004A451E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D11C8F" w14:paraId="7808DFA3" w14:textId="77777777" w:rsidTr="00FC2BB3">
      <w:trPr>
        <w:cantSplit/>
        <w:trHeight w:val="159"/>
        <w:jc w:val="center"/>
      </w:trPr>
      <w:tc>
        <w:tcPr>
          <w:tcW w:w="2900" w:type="dxa"/>
          <w:vMerge/>
          <w:vAlign w:val="center"/>
          <w:hideMark/>
        </w:tcPr>
        <w:p w14:paraId="4485F641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6244F65A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0AABB344" w14:textId="49A4D2BC" w:rsidR="00D11C8F" w:rsidRDefault="00951F22" w:rsidP="004A451E">
          <w:pPr>
            <w:rPr>
              <w:rFonts w:ascii="Arial" w:hAnsi="Arial" w:cs="Arial"/>
              <w:sz w:val="20"/>
              <w:lang w:val="es-MX"/>
            </w:rPr>
          </w:pPr>
          <w:r w:rsidRPr="00951F22">
            <w:rPr>
              <w:rFonts w:ascii="Arial" w:hAnsi="Arial" w:cs="Arial"/>
              <w:sz w:val="20"/>
              <w:lang w:val="es-ES"/>
            </w:rPr>
            <w:t xml:space="preserve">Página </w: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056272" w:rsidRPr="00056272">
            <w:rPr>
              <w:rFonts w:ascii="Arial" w:hAnsi="Arial" w:cs="Arial"/>
              <w:b/>
              <w:bCs/>
              <w:noProof/>
              <w:sz w:val="20"/>
              <w:lang w:val="es-ES"/>
            </w:rPr>
            <w:t>5</w: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951F22">
            <w:rPr>
              <w:rFonts w:ascii="Arial" w:hAnsi="Arial" w:cs="Arial"/>
              <w:sz w:val="20"/>
              <w:lang w:val="es-ES"/>
            </w:rPr>
            <w:t xml:space="preserve"> de </w: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056272" w:rsidRPr="00056272">
            <w:rPr>
              <w:rFonts w:ascii="Arial" w:hAnsi="Arial" w:cs="Arial"/>
              <w:b/>
              <w:bCs/>
              <w:noProof/>
              <w:sz w:val="20"/>
              <w:lang w:val="es-ES"/>
            </w:rPr>
            <w:t>5</w:t>
          </w:r>
          <w:r w:rsidRPr="00951F22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D11C8F" w14:paraId="063A426E" w14:textId="77777777" w:rsidTr="00FC2BB3">
      <w:trPr>
        <w:cantSplit/>
        <w:trHeight w:val="61"/>
        <w:jc w:val="center"/>
      </w:trPr>
      <w:tc>
        <w:tcPr>
          <w:tcW w:w="2900" w:type="dxa"/>
          <w:vMerge/>
          <w:vAlign w:val="center"/>
          <w:hideMark/>
        </w:tcPr>
        <w:p w14:paraId="0778694E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316C76D5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29178446" w14:textId="1472188F" w:rsidR="00D11C8F" w:rsidRDefault="00D11C8F" w:rsidP="001E4413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="001E4413" w:rsidRPr="0028279E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="001E4413" w:rsidRPr="0028279E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="001E4413" w:rsidRPr="0028279E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28279E" w:rsidRPr="0028279E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="001E4413" w:rsidRPr="0028279E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4651BC38" w14:textId="77777777" w:rsidR="00D11C8F" w:rsidRPr="00820F53" w:rsidRDefault="00D11C8F" w:rsidP="00811E9D">
    <w:pPr>
      <w:pStyle w:val="Encabezado"/>
      <w:tabs>
        <w:tab w:val="clear" w:pos="4252"/>
        <w:tab w:val="clear" w:pos="8504"/>
        <w:tab w:val="left" w:pos="243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6F56F" w14:textId="77777777" w:rsidR="00D11C8F" w:rsidRDefault="00000000">
    <w:pPr>
      <w:pStyle w:val="Encabezado"/>
    </w:pPr>
    <w:r>
      <w:rPr>
        <w:noProof/>
        <w:lang w:val="es-MX" w:eastAsia="es-MX"/>
      </w:rPr>
      <w:pict w14:anchorId="4AC28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8" type="#_x0000_t75" style="position:absolute;margin-left:0;margin-top:0;width:475.55pt;height:449.2pt;z-index:-251659264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281"/>
    <w:multiLevelType w:val="hybridMultilevel"/>
    <w:tmpl w:val="8EC003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35877"/>
    <w:multiLevelType w:val="hybridMultilevel"/>
    <w:tmpl w:val="07DE3B3A"/>
    <w:lvl w:ilvl="0" w:tplc="AFE2F4FE">
      <w:start w:val="1"/>
      <w:numFmt w:val="lowerLetter"/>
      <w:lvlText w:val="%1)"/>
      <w:lvlJc w:val="left"/>
      <w:pPr>
        <w:ind w:left="72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80F29"/>
    <w:multiLevelType w:val="hybridMultilevel"/>
    <w:tmpl w:val="9A52D2DE"/>
    <w:lvl w:ilvl="0" w:tplc="AFE2F4F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38A"/>
    <w:multiLevelType w:val="multilevel"/>
    <w:tmpl w:val="C69AA43A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202D15EA"/>
    <w:multiLevelType w:val="hybridMultilevel"/>
    <w:tmpl w:val="C0C84CE8"/>
    <w:lvl w:ilvl="0" w:tplc="6E3EDA6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B80440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110FBB"/>
    <w:multiLevelType w:val="hybridMultilevel"/>
    <w:tmpl w:val="41FA6922"/>
    <w:lvl w:ilvl="0" w:tplc="AFE2F4FE">
      <w:start w:val="1"/>
      <w:numFmt w:val="lowerLetter"/>
      <w:lvlText w:val="%1)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A4D53"/>
    <w:multiLevelType w:val="hybridMultilevel"/>
    <w:tmpl w:val="3A0AE716"/>
    <w:lvl w:ilvl="0" w:tplc="AFE2F4FE">
      <w:start w:val="1"/>
      <w:numFmt w:val="lowerLetter"/>
      <w:lvlText w:val="%1)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4D167CD6"/>
    <w:multiLevelType w:val="hybridMultilevel"/>
    <w:tmpl w:val="BE8C9C3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B2FED"/>
    <w:multiLevelType w:val="multilevel"/>
    <w:tmpl w:val="CDBC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56197"/>
    <w:multiLevelType w:val="hybridMultilevel"/>
    <w:tmpl w:val="3238D886"/>
    <w:lvl w:ilvl="0" w:tplc="6E3ED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8244B"/>
    <w:multiLevelType w:val="hybridMultilevel"/>
    <w:tmpl w:val="986A95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C17AD"/>
    <w:multiLevelType w:val="hybridMultilevel"/>
    <w:tmpl w:val="195AF182"/>
    <w:lvl w:ilvl="0" w:tplc="6E3EDA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B51678"/>
    <w:multiLevelType w:val="hybridMultilevel"/>
    <w:tmpl w:val="671AB9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7479A"/>
    <w:multiLevelType w:val="hybridMultilevel"/>
    <w:tmpl w:val="550C0E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A7015"/>
    <w:multiLevelType w:val="multilevel"/>
    <w:tmpl w:val="17E642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color w:val="auto"/>
      </w:rPr>
    </w:lvl>
  </w:abstractNum>
  <w:abstractNum w:abstractNumId="18" w15:restartNumberingAfterBreak="0">
    <w:nsid w:val="7B1E0A9A"/>
    <w:multiLevelType w:val="hybridMultilevel"/>
    <w:tmpl w:val="D5DA9062"/>
    <w:lvl w:ilvl="0" w:tplc="6E3EDA6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8083988">
    <w:abstractNumId w:val="4"/>
  </w:num>
  <w:num w:numId="2" w16cid:durableId="916018916">
    <w:abstractNumId w:val="9"/>
  </w:num>
  <w:num w:numId="3" w16cid:durableId="533353238">
    <w:abstractNumId w:val="13"/>
  </w:num>
  <w:num w:numId="4" w16cid:durableId="485361591">
    <w:abstractNumId w:val="11"/>
  </w:num>
  <w:num w:numId="5" w16cid:durableId="760832895">
    <w:abstractNumId w:val="3"/>
  </w:num>
  <w:num w:numId="6" w16cid:durableId="880022357">
    <w:abstractNumId w:val="17"/>
  </w:num>
  <w:num w:numId="7" w16cid:durableId="1429959311">
    <w:abstractNumId w:val="0"/>
  </w:num>
  <w:num w:numId="8" w16cid:durableId="1770271065">
    <w:abstractNumId w:val="6"/>
  </w:num>
  <w:num w:numId="9" w16cid:durableId="116418033">
    <w:abstractNumId w:val="10"/>
  </w:num>
  <w:num w:numId="10" w16cid:durableId="154298841">
    <w:abstractNumId w:val="16"/>
  </w:num>
  <w:num w:numId="11" w16cid:durableId="1620797168">
    <w:abstractNumId w:val="7"/>
  </w:num>
  <w:num w:numId="12" w16cid:durableId="1880362002">
    <w:abstractNumId w:val="2"/>
  </w:num>
  <w:num w:numId="13" w16cid:durableId="2098625910">
    <w:abstractNumId w:val="18"/>
  </w:num>
  <w:num w:numId="14" w16cid:durableId="1719627650">
    <w:abstractNumId w:val="12"/>
  </w:num>
  <w:num w:numId="15" w16cid:durableId="1199928170">
    <w:abstractNumId w:val="1"/>
  </w:num>
  <w:num w:numId="16" w16cid:durableId="605768166">
    <w:abstractNumId w:val="8"/>
  </w:num>
  <w:num w:numId="17" w16cid:durableId="2127042977">
    <w:abstractNumId w:val="14"/>
  </w:num>
  <w:num w:numId="18" w16cid:durableId="1130321705">
    <w:abstractNumId w:val="5"/>
  </w:num>
  <w:num w:numId="19" w16cid:durableId="170925698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4A8F"/>
    <w:rsid w:val="00020D99"/>
    <w:rsid w:val="00030355"/>
    <w:rsid w:val="00031A4A"/>
    <w:rsid w:val="00036D9C"/>
    <w:rsid w:val="00056272"/>
    <w:rsid w:val="0005673E"/>
    <w:rsid w:val="00070686"/>
    <w:rsid w:val="00070F43"/>
    <w:rsid w:val="00081E8B"/>
    <w:rsid w:val="00083993"/>
    <w:rsid w:val="00084D0A"/>
    <w:rsid w:val="00085396"/>
    <w:rsid w:val="00086F04"/>
    <w:rsid w:val="0009580D"/>
    <w:rsid w:val="00096676"/>
    <w:rsid w:val="000A1B22"/>
    <w:rsid w:val="000B0689"/>
    <w:rsid w:val="000C13DD"/>
    <w:rsid w:val="000C5878"/>
    <w:rsid w:val="000D36EA"/>
    <w:rsid w:val="000D61A8"/>
    <w:rsid w:val="000E6125"/>
    <w:rsid w:val="000E63C2"/>
    <w:rsid w:val="000F0207"/>
    <w:rsid w:val="000F25C6"/>
    <w:rsid w:val="000F3123"/>
    <w:rsid w:val="000F4CD1"/>
    <w:rsid w:val="001000C9"/>
    <w:rsid w:val="00101B50"/>
    <w:rsid w:val="001106CA"/>
    <w:rsid w:val="0011269B"/>
    <w:rsid w:val="001166C9"/>
    <w:rsid w:val="001415F8"/>
    <w:rsid w:val="00145AFF"/>
    <w:rsid w:val="001469CD"/>
    <w:rsid w:val="00147888"/>
    <w:rsid w:val="00150C06"/>
    <w:rsid w:val="00153FBC"/>
    <w:rsid w:val="001542A9"/>
    <w:rsid w:val="00157B41"/>
    <w:rsid w:val="001646E4"/>
    <w:rsid w:val="0017232E"/>
    <w:rsid w:val="001738F1"/>
    <w:rsid w:val="00173A2F"/>
    <w:rsid w:val="001851A9"/>
    <w:rsid w:val="0018572C"/>
    <w:rsid w:val="0019730F"/>
    <w:rsid w:val="001A607A"/>
    <w:rsid w:val="001B14BD"/>
    <w:rsid w:val="001B2228"/>
    <w:rsid w:val="001C0792"/>
    <w:rsid w:val="001C1E02"/>
    <w:rsid w:val="001C7700"/>
    <w:rsid w:val="001D55C5"/>
    <w:rsid w:val="001E3B6C"/>
    <w:rsid w:val="001E4413"/>
    <w:rsid w:val="001E4C2A"/>
    <w:rsid w:val="001F21E6"/>
    <w:rsid w:val="001F2A45"/>
    <w:rsid w:val="001F38EF"/>
    <w:rsid w:val="001F50D1"/>
    <w:rsid w:val="00202E23"/>
    <w:rsid w:val="002041E9"/>
    <w:rsid w:val="002064CE"/>
    <w:rsid w:val="002072CD"/>
    <w:rsid w:val="00213277"/>
    <w:rsid w:val="00214C22"/>
    <w:rsid w:val="00217C10"/>
    <w:rsid w:val="00220BB7"/>
    <w:rsid w:val="002368BC"/>
    <w:rsid w:val="00236A06"/>
    <w:rsid w:val="0024752E"/>
    <w:rsid w:val="00262B7A"/>
    <w:rsid w:val="00265C0C"/>
    <w:rsid w:val="0028058B"/>
    <w:rsid w:val="0028279E"/>
    <w:rsid w:val="002832C7"/>
    <w:rsid w:val="00296AD3"/>
    <w:rsid w:val="002A0169"/>
    <w:rsid w:val="002A5FA9"/>
    <w:rsid w:val="002D0624"/>
    <w:rsid w:val="002D35D5"/>
    <w:rsid w:val="002E102A"/>
    <w:rsid w:val="002E335F"/>
    <w:rsid w:val="002F34B8"/>
    <w:rsid w:val="002F3647"/>
    <w:rsid w:val="002F56EB"/>
    <w:rsid w:val="003022E1"/>
    <w:rsid w:val="00304524"/>
    <w:rsid w:val="0031043A"/>
    <w:rsid w:val="00326AE3"/>
    <w:rsid w:val="00330289"/>
    <w:rsid w:val="003331BA"/>
    <w:rsid w:val="0033380C"/>
    <w:rsid w:val="00343220"/>
    <w:rsid w:val="00346578"/>
    <w:rsid w:val="00346828"/>
    <w:rsid w:val="00346A5D"/>
    <w:rsid w:val="0034729D"/>
    <w:rsid w:val="00357D7E"/>
    <w:rsid w:val="003602CE"/>
    <w:rsid w:val="0036301E"/>
    <w:rsid w:val="003713C8"/>
    <w:rsid w:val="00376E26"/>
    <w:rsid w:val="00381794"/>
    <w:rsid w:val="00387D37"/>
    <w:rsid w:val="00394B81"/>
    <w:rsid w:val="003A0891"/>
    <w:rsid w:val="003A2768"/>
    <w:rsid w:val="003B319F"/>
    <w:rsid w:val="003B418A"/>
    <w:rsid w:val="003B66F4"/>
    <w:rsid w:val="003C32C6"/>
    <w:rsid w:val="003D071C"/>
    <w:rsid w:val="003D565B"/>
    <w:rsid w:val="003F0833"/>
    <w:rsid w:val="00402B0E"/>
    <w:rsid w:val="00414C7C"/>
    <w:rsid w:val="0041645F"/>
    <w:rsid w:val="00425BBA"/>
    <w:rsid w:val="004366B2"/>
    <w:rsid w:val="0043751D"/>
    <w:rsid w:val="00452DC9"/>
    <w:rsid w:val="0045591E"/>
    <w:rsid w:val="00461202"/>
    <w:rsid w:val="004613CD"/>
    <w:rsid w:val="00461A00"/>
    <w:rsid w:val="00463C1F"/>
    <w:rsid w:val="00463ED5"/>
    <w:rsid w:val="00470F20"/>
    <w:rsid w:val="00475D49"/>
    <w:rsid w:val="00485105"/>
    <w:rsid w:val="00487D91"/>
    <w:rsid w:val="0049006B"/>
    <w:rsid w:val="00492714"/>
    <w:rsid w:val="00495ED1"/>
    <w:rsid w:val="004972E1"/>
    <w:rsid w:val="004A0B11"/>
    <w:rsid w:val="004A2E5F"/>
    <w:rsid w:val="004A451E"/>
    <w:rsid w:val="004A4897"/>
    <w:rsid w:val="004A4B0F"/>
    <w:rsid w:val="004C2F1C"/>
    <w:rsid w:val="004C3CEF"/>
    <w:rsid w:val="004C43C0"/>
    <w:rsid w:val="004C6424"/>
    <w:rsid w:val="004D0F26"/>
    <w:rsid w:val="004F2C7C"/>
    <w:rsid w:val="00502BB2"/>
    <w:rsid w:val="005059B6"/>
    <w:rsid w:val="00512761"/>
    <w:rsid w:val="005134F2"/>
    <w:rsid w:val="00514393"/>
    <w:rsid w:val="005147C0"/>
    <w:rsid w:val="00516BF4"/>
    <w:rsid w:val="00516E90"/>
    <w:rsid w:val="00520372"/>
    <w:rsid w:val="00521ACD"/>
    <w:rsid w:val="00536751"/>
    <w:rsid w:val="00540D7D"/>
    <w:rsid w:val="00550D2C"/>
    <w:rsid w:val="00553001"/>
    <w:rsid w:val="00555CE7"/>
    <w:rsid w:val="00564169"/>
    <w:rsid w:val="0056488C"/>
    <w:rsid w:val="00565BC8"/>
    <w:rsid w:val="00573643"/>
    <w:rsid w:val="00574B2A"/>
    <w:rsid w:val="00582561"/>
    <w:rsid w:val="00590217"/>
    <w:rsid w:val="00592002"/>
    <w:rsid w:val="005970EF"/>
    <w:rsid w:val="005971E5"/>
    <w:rsid w:val="00597276"/>
    <w:rsid w:val="005A19C0"/>
    <w:rsid w:val="005A3FE5"/>
    <w:rsid w:val="005A6861"/>
    <w:rsid w:val="005C3FC3"/>
    <w:rsid w:val="005C570B"/>
    <w:rsid w:val="005D5639"/>
    <w:rsid w:val="005E1666"/>
    <w:rsid w:val="005E41DC"/>
    <w:rsid w:val="005E4FED"/>
    <w:rsid w:val="005E7C82"/>
    <w:rsid w:val="005F0710"/>
    <w:rsid w:val="005F077C"/>
    <w:rsid w:val="00601271"/>
    <w:rsid w:val="00602130"/>
    <w:rsid w:val="00611951"/>
    <w:rsid w:val="00614BEA"/>
    <w:rsid w:val="00631054"/>
    <w:rsid w:val="00633C17"/>
    <w:rsid w:val="00645D71"/>
    <w:rsid w:val="00651502"/>
    <w:rsid w:val="006519B6"/>
    <w:rsid w:val="006548F2"/>
    <w:rsid w:val="00660A76"/>
    <w:rsid w:val="0066707E"/>
    <w:rsid w:val="00667D14"/>
    <w:rsid w:val="00672777"/>
    <w:rsid w:val="00684916"/>
    <w:rsid w:val="006913BA"/>
    <w:rsid w:val="00697E8C"/>
    <w:rsid w:val="006A170E"/>
    <w:rsid w:val="006A3E77"/>
    <w:rsid w:val="006A708D"/>
    <w:rsid w:val="006A7826"/>
    <w:rsid w:val="006C18B7"/>
    <w:rsid w:val="006C779B"/>
    <w:rsid w:val="006D111B"/>
    <w:rsid w:val="006D39C0"/>
    <w:rsid w:val="006E00D3"/>
    <w:rsid w:val="006E6DF4"/>
    <w:rsid w:val="006F1045"/>
    <w:rsid w:val="006F3AAC"/>
    <w:rsid w:val="006F5A5F"/>
    <w:rsid w:val="006F788C"/>
    <w:rsid w:val="00707E8F"/>
    <w:rsid w:val="007144FE"/>
    <w:rsid w:val="007306F5"/>
    <w:rsid w:val="00731D8F"/>
    <w:rsid w:val="00731FBB"/>
    <w:rsid w:val="007345C0"/>
    <w:rsid w:val="00740839"/>
    <w:rsid w:val="0074186A"/>
    <w:rsid w:val="0074412A"/>
    <w:rsid w:val="00747D53"/>
    <w:rsid w:val="00747FAA"/>
    <w:rsid w:val="00765661"/>
    <w:rsid w:val="00770284"/>
    <w:rsid w:val="00773A59"/>
    <w:rsid w:val="00780035"/>
    <w:rsid w:val="00782AF5"/>
    <w:rsid w:val="00791F06"/>
    <w:rsid w:val="007A6263"/>
    <w:rsid w:val="007B5A31"/>
    <w:rsid w:val="007B77C0"/>
    <w:rsid w:val="007B7F64"/>
    <w:rsid w:val="007C2DB9"/>
    <w:rsid w:val="007D6238"/>
    <w:rsid w:val="007D77E0"/>
    <w:rsid w:val="007E1AF1"/>
    <w:rsid w:val="007E1B48"/>
    <w:rsid w:val="007E23C0"/>
    <w:rsid w:val="007E2691"/>
    <w:rsid w:val="007E6F12"/>
    <w:rsid w:val="008003CA"/>
    <w:rsid w:val="00802688"/>
    <w:rsid w:val="0080595C"/>
    <w:rsid w:val="0080668A"/>
    <w:rsid w:val="0081184E"/>
    <w:rsid w:val="00811E9D"/>
    <w:rsid w:val="00813664"/>
    <w:rsid w:val="008157EE"/>
    <w:rsid w:val="00820F53"/>
    <w:rsid w:val="008235CD"/>
    <w:rsid w:val="00826092"/>
    <w:rsid w:val="0082702C"/>
    <w:rsid w:val="00831707"/>
    <w:rsid w:val="00842B1F"/>
    <w:rsid w:val="008527FE"/>
    <w:rsid w:val="008668DE"/>
    <w:rsid w:val="00866C54"/>
    <w:rsid w:val="00870FA6"/>
    <w:rsid w:val="00871D2D"/>
    <w:rsid w:val="00872221"/>
    <w:rsid w:val="00877EA0"/>
    <w:rsid w:val="00890AA8"/>
    <w:rsid w:val="0089180B"/>
    <w:rsid w:val="008921B4"/>
    <w:rsid w:val="00897B17"/>
    <w:rsid w:val="008A4F4A"/>
    <w:rsid w:val="008B381A"/>
    <w:rsid w:val="008C084C"/>
    <w:rsid w:val="008C2209"/>
    <w:rsid w:val="008C34E7"/>
    <w:rsid w:val="008D1179"/>
    <w:rsid w:val="008D52EB"/>
    <w:rsid w:val="008D7659"/>
    <w:rsid w:val="008E09F4"/>
    <w:rsid w:val="008E6517"/>
    <w:rsid w:val="008E7345"/>
    <w:rsid w:val="008E7524"/>
    <w:rsid w:val="008F0CB2"/>
    <w:rsid w:val="00903037"/>
    <w:rsid w:val="009130A4"/>
    <w:rsid w:val="00915AE6"/>
    <w:rsid w:val="009255DF"/>
    <w:rsid w:val="00925D86"/>
    <w:rsid w:val="00937060"/>
    <w:rsid w:val="00937A8D"/>
    <w:rsid w:val="00942F7D"/>
    <w:rsid w:val="00951F22"/>
    <w:rsid w:val="009655BD"/>
    <w:rsid w:val="00967F0B"/>
    <w:rsid w:val="009823FE"/>
    <w:rsid w:val="009825D7"/>
    <w:rsid w:val="009837E6"/>
    <w:rsid w:val="0099663B"/>
    <w:rsid w:val="009971AB"/>
    <w:rsid w:val="009A44E3"/>
    <w:rsid w:val="009A6130"/>
    <w:rsid w:val="009C0633"/>
    <w:rsid w:val="009C3CCA"/>
    <w:rsid w:val="009D22B3"/>
    <w:rsid w:val="009E1107"/>
    <w:rsid w:val="009E3E83"/>
    <w:rsid w:val="009E6191"/>
    <w:rsid w:val="00A11395"/>
    <w:rsid w:val="00A12A42"/>
    <w:rsid w:val="00A148AF"/>
    <w:rsid w:val="00A15280"/>
    <w:rsid w:val="00A15795"/>
    <w:rsid w:val="00A260E9"/>
    <w:rsid w:val="00A26480"/>
    <w:rsid w:val="00A26684"/>
    <w:rsid w:val="00A27FD1"/>
    <w:rsid w:val="00A3659A"/>
    <w:rsid w:val="00A41869"/>
    <w:rsid w:val="00A4297C"/>
    <w:rsid w:val="00A44DE2"/>
    <w:rsid w:val="00A466C2"/>
    <w:rsid w:val="00A55063"/>
    <w:rsid w:val="00A55BD7"/>
    <w:rsid w:val="00A56E10"/>
    <w:rsid w:val="00A8670B"/>
    <w:rsid w:val="00A9235E"/>
    <w:rsid w:val="00A942F0"/>
    <w:rsid w:val="00A94F59"/>
    <w:rsid w:val="00A95000"/>
    <w:rsid w:val="00A9662B"/>
    <w:rsid w:val="00AA0739"/>
    <w:rsid w:val="00AA30B3"/>
    <w:rsid w:val="00AA38AA"/>
    <w:rsid w:val="00AB0247"/>
    <w:rsid w:val="00AB1F40"/>
    <w:rsid w:val="00AB4971"/>
    <w:rsid w:val="00AB5F44"/>
    <w:rsid w:val="00AC1E7C"/>
    <w:rsid w:val="00AC4F75"/>
    <w:rsid w:val="00AC684D"/>
    <w:rsid w:val="00AD4E2D"/>
    <w:rsid w:val="00AE395C"/>
    <w:rsid w:val="00AE3C16"/>
    <w:rsid w:val="00AE3FC9"/>
    <w:rsid w:val="00AE7C05"/>
    <w:rsid w:val="00AF5C63"/>
    <w:rsid w:val="00AF7DE4"/>
    <w:rsid w:val="00B00507"/>
    <w:rsid w:val="00B02EBC"/>
    <w:rsid w:val="00B03AC4"/>
    <w:rsid w:val="00B05EF0"/>
    <w:rsid w:val="00B06E5C"/>
    <w:rsid w:val="00B171E9"/>
    <w:rsid w:val="00B23EA4"/>
    <w:rsid w:val="00B37AD6"/>
    <w:rsid w:val="00B47927"/>
    <w:rsid w:val="00B5058E"/>
    <w:rsid w:val="00B5213F"/>
    <w:rsid w:val="00B65AFC"/>
    <w:rsid w:val="00B710F4"/>
    <w:rsid w:val="00B75601"/>
    <w:rsid w:val="00B84AF2"/>
    <w:rsid w:val="00B87092"/>
    <w:rsid w:val="00B905D1"/>
    <w:rsid w:val="00B92524"/>
    <w:rsid w:val="00B96E79"/>
    <w:rsid w:val="00B96EDE"/>
    <w:rsid w:val="00BB1B47"/>
    <w:rsid w:val="00BC0E6A"/>
    <w:rsid w:val="00BC3727"/>
    <w:rsid w:val="00BC404D"/>
    <w:rsid w:val="00BD392E"/>
    <w:rsid w:val="00BE2D73"/>
    <w:rsid w:val="00BE31C0"/>
    <w:rsid w:val="00BE55DB"/>
    <w:rsid w:val="00BF1D9F"/>
    <w:rsid w:val="00BF3126"/>
    <w:rsid w:val="00C008E5"/>
    <w:rsid w:val="00C014BE"/>
    <w:rsid w:val="00C0199B"/>
    <w:rsid w:val="00C06046"/>
    <w:rsid w:val="00C227C2"/>
    <w:rsid w:val="00C26AE1"/>
    <w:rsid w:val="00C26F9B"/>
    <w:rsid w:val="00C27BEE"/>
    <w:rsid w:val="00C40139"/>
    <w:rsid w:val="00C4407F"/>
    <w:rsid w:val="00C45009"/>
    <w:rsid w:val="00C50B44"/>
    <w:rsid w:val="00C564CE"/>
    <w:rsid w:val="00C65AD6"/>
    <w:rsid w:val="00C674CD"/>
    <w:rsid w:val="00C76B26"/>
    <w:rsid w:val="00C813F7"/>
    <w:rsid w:val="00C84CEE"/>
    <w:rsid w:val="00C908B0"/>
    <w:rsid w:val="00C91A06"/>
    <w:rsid w:val="00CA1023"/>
    <w:rsid w:val="00CA1B3E"/>
    <w:rsid w:val="00CA61A2"/>
    <w:rsid w:val="00CB5656"/>
    <w:rsid w:val="00CB6985"/>
    <w:rsid w:val="00CC197B"/>
    <w:rsid w:val="00CC5072"/>
    <w:rsid w:val="00CD0EEB"/>
    <w:rsid w:val="00CD14A3"/>
    <w:rsid w:val="00CE7DB2"/>
    <w:rsid w:val="00CF3A36"/>
    <w:rsid w:val="00CF69ED"/>
    <w:rsid w:val="00D01EAF"/>
    <w:rsid w:val="00D076C8"/>
    <w:rsid w:val="00D076CE"/>
    <w:rsid w:val="00D11247"/>
    <w:rsid w:val="00D11C8F"/>
    <w:rsid w:val="00D14C12"/>
    <w:rsid w:val="00D21C4A"/>
    <w:rsid w:val="00D234C3"/>
    <w:rsid w:val="00D345BF"/>
    <w:rsid w:val="00D43AE4"/>
    <w:rsid w:val="00D47BF9"/>
    <w:rsid w:val="00D56D91"/>
    <w:rsid w:val="00D56F67"/>
    <w:rsid w:val="00D833DD"/>
    <w:rsid w:val="00D845F1"/>
    <w:rsid w:val="00D90EF6"/>
    <w:rsid w:val="00D9539C"/>
    <w:rsid w:val="00D95C20"/>
    <w:rsid w:val="00DA151C"/>
    <w:rsid w:val="00DA2545"/>
    <w:rsid w:val="00DA50AC"/>
    <w:rsid w:val="00DA7B2E"/>
    <w:rsid w:val="00DC378F"/>
    <w:rsid w:val="00DC519D"/>
    <w:rsid w:val="00DD704A"/>
    <w:rsid w:val="00DE0588"/>
    <w:rsid w:val="00DE35F9"/>
    <w:rsid w:val="00DE3818"/>
    <w:rsid w:val="00DE60D0"/>
    <w:rsid w:val="00DF259D"/>
    <w:rsid w:val="00DF571A"/>
    <w:rsid w:val="00DF7859"/>
    <w:rsid w:val="00E01144"/>
    <w:rsid w:val="00E01620"/>
    <w:rsid w:val="00E020D6"/>
    <w:rsid w:val="00E06FF1"/>
    <w:rsid w:val="00E07A25"/>
    <w:rsid w:val="00E07C94"/>
    <w:rsid w:val="00E11A51"/>
    <w:rsid w:val="00E14CD7"/>
    <w:rsid w:val="00E16AD2"/>
    <w:rsid w:val="00E21A0B"/>
    <w:rsid w:val="00E410D8"/>
    <w:rsid w:val="00E4791D"/>
    <w:rsid w:val="00E63B33"/>
    <w:rsid w:val="00E73BE7"/>
    <w:rsid w:val="00E77684"/>
    <w:rsid w:val="00E878D1"/>
    <w:rsid w:val="00EA76EF"/>
    <w:rsid w:val="00EB21E7"/>
    <w:rsid w:val="00EB2223"/>
    <w:rsid w:val="00EB311A"/>
    <w:rsid w:val="00EC05EC"/>
    <w:rsid w:val="00ED224D"/>
    <w:rsid w:val="00ED4170"/>
    <w:rsid w:val="00EE3410"/>
    <w:rsid w:val="00EE5AA3"/>
    <w:rsid w:val="00F16A52"/>
    <w:rsid w:val="00F23EAF"/>
    <w:rsid w:val="00F24F47"/>
    <w:rsid w:val="00F25A81"/>
    <w:rsid w:val="00F3056B"/>
    <w:rsid w:val="00F31389"/>
    <w:rsid w:val="00F4226E"/>
    <w:rsid w:val="00F47767"/>
    <w:rsid w:val="00F570E9"/>
    <w:rsid w:val="00F70EB2"/>
    <w:rsid w:val="00F807FA"/>
    <w:rsid w:val="00F816BF"/>
    <w:rsid w:val="00F82469"/>
    <w:rsid w:val="00F87B47"/>
    <w:rsid w:val="00F92522"/>
    <w:rsid w:val="00F95B0A"/>
    <w:rsid w:val="00FC00D5"/>
    <w:rsid w:val="00FC059C"/>
    <w:rsid w:val="00FC2BB3"/>
    <w:rsid w:val="00FC7A1B"/>
    <w:rsid w:val="00FD1579"/>
    <w:rsid w:val="00FD4C23"/>
    <w:rsid w:val="00FD6F9D"/>
    <w:rsid w:val="00FE332D"/>
    <w:rsid w:val="00FE5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32A2"/>
  <w15:docId w15:val="{61612FAF-E8FE-42CD-AEF0-3B6FB7AC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qFormat="1"/>
    <w:lsdException w:name="heading 6" w:locked="1" w:semiHidden="1" w:uiPriority="0" w:unhideWhenUs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8AF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A148AF"/>
    <w:pPr>
      <w:keepNext/>
      <w:tabs>
        <w:tab w:val="left" w:pos="0"/>
        <w:tab w:val="left" w:pos="720"/>
      </w:tabs>
      <w:spacing w:line="240" w:lineRule="atLeast"/>
      <w:ind w:right="104"/>
      <w:jc w:val="both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148AF"/>
    <w:pPr>
      <w:keepNext/>
      <w:outlineLvl w:val="1"/>
    </w:pPr>
    <w:rPr>
      <w:rFonts w:ascii="Univers" w:hAnsi="Univers"/>
      <w:b/>
      <w:kern w:val="28"/>
      <w:sz w:val="28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48AF"/>
    <w:pPr>
      <w:keepNext/>
      <w:jc w:val="center"/>
      <w:outlineLvl w:val="4"/>
    </w:pPr>
    <w:rPr>
      <w:b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148AF"/>
    <w:pPr>
      <w:keepNext/>
      <w:numPr>
        <w:numId w:val="2"/>
      </w:numPr>
      <w:tabs>
        <w:tab w:val="left" w:pos="0"/>
      </w:tabs>
      <w:spacing w:line="240" w:lineRule="atLeast"/>
      <w:ind w:right="104"/>
      <w:jc w:val="both"/>
      <w:outlineLvl w:val="6"/>
    </w:pPr>
    <w:rPr>
      <w:b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148AF"/>
    <w:pPr>
      <w:keepNext/>
      <w:numPr>
        <w:numId w:val="1"/>
      </w:numPr>
      <w:tabs>
        <w:tab w:val="left" w:pos="0"/>
      </w:tabs>
      <w:spacing w:line="240" w:lineRule="atLeast"/>
      <w:ind w:right="104"/>
      <w:jc w:val="both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148AF"/>
    <w:pPr>
      <w:keepNext/>
      <w:tabs>
        <w:tab w:val="left" w:pos="0"/>
      </w:tabs>
      <w:spacing w:line="240" w:lineRule="atLeast"/>
      <w:ind w:right="104"/>
      <w:jc w:val="both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A170E"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A170E"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A170E"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A170E"/>
    <w:rPr>
      <w:b/>
      <w:sz w:val="20"/>
      <w:szCs w:val="20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A170E"/>
    <w:rPr>
      <w:rFonts w:ascii="Arial" w:hAnsi="Arial"/>
      <w:b/>
      <w:color w:val="000000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6A170E"/>
    <w:rPr>
      <w:rFonts w:ascii="Cambria" w:hAnsi="Cambria" w:cs="Times New Roman"/>
      <w:lang w:val="en-GB" w:eastAsia="en-US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6A170E"/>
    <w:rPr>
      <w:rFonts w:cs="Times New Roman"/>
      <w:sz w:val="24"/>
      <w:szCs w:val="24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6A170E"/>
    <w:rPr>
      <w:rFonts w:cs="Times New Roman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  <w:jc w:val="both"/>
    </w:pPr>
    <w:rPr>
      <w:rFonts w:ascii="Arial" w:hAnsi="Arial"/>
      <w:color w:val="000000"/>
      <w:sz w:val="22"/>
      <w:lang w:val="es-MX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  <w:jc w:val="both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  <w:jc w:val="both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  <w:jc w:val="both"/>
    </w:pPr>
    <w:rPr>
      <w:rFonts w:ascii="Arial" w:hAnsi="Arial"/>
      <w:sz w:val="20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  <w:jc w:val="both"/>
    </w:pPr>
    <w:rPr>
      <w:rFonts w:ascii="Arial" w:hAnsi="Arial"/>
      <w:sz w:val="20"/>
      <w:lang w:val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pPr>
      <w:jc w:val="both"/>
    </w:pPr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  <w:jc w:val="both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  <w:jc w:val="both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1738F1"/>
    <w:pPr>
      <w:ind w:left="720"/>
      <w:contextualSpacing/>
    </w:pPr>
    <w:rPr>
      <w:lang w:val="es-MX" w:eastAsia="es-ES"/>
    </w:rPr>
  </w:style>
  <w:style w:type="table" w:styleId="Tablaconcuadrcula">
    <w:name w:val="Table Grid"/>
    <w:basedOn w:val="Tablanormal"/>
    <w:uiPriority w:val="99"/>
    <w:rsid w:val="001C1E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rsid w:val="003D565B"/>
    <w:pPr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20BB7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20BB7"/>
    <w:rPr>
      <w:rFonts w:ascii="Tahoma" w:hAnsi="Tahoma" w:cs="Tahoma"/>
      <w:sz w:val="16"/>
      <w:szCs w:val="16"/>
      <w:lang w:val="en-GB" w:eastAsia="en-US"/>
    </w:rPr>
  </w:style>
  <w:style w:type="paragraph" w:customStyle="1" w:styleId="Texto0">
    <w:name w:val="Texto"/>
    <w:basedOn w:val="Normal"/>
    <w:link w:val="TextoCar"/>
    <w:rsid w:val="00512761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 w:eastAsia="es-ES"/>
    </w:rPr>
  </w:style>
  <w:style w:type="character" w:customStyle="1" w:styleId="TextoCar">
    <w:name w:val="Texto Car"/>
    <w:link w:val="Texto0"/>
    <w:locked/>
    <w:rsid w:val="00512761"/>
    <w:rPr>
      <w:rFonts w:ascii="Arial" w:hAnsi="Arial" w:cs="Arial"/>
      <w:sz w:val="18"/>
      <w:szCs w:val="20"/>
      <w:lang w:eastAsia="es-ES"/>
    </w:rPr>
  </w:style>
  <w:style w:type="paragraph" w:customStyle="1" w:styleId="ROMANOS">
    <w:name w:val="ROMANOS"/>
    <w:basedOn w:val="Normal"/>
    <w:link w:val="ROMANOSCar"/>
    <w:rsid w:val="00512761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  <w:lang w:val="es-MX" w:eastAsia="es-ES"/>
    </w:rPr>
  </w:style>
  <w:style w:type="character" w:customStyle="1" w:styleId="ROMANOSCar">
    <w:name w:val="ROMANOS Car"/>
    <w:link w:val="ROMANOS"/>
    <w:locked/>
    <w:rsid w:val="00512761"/>
    <w:rPr>
      <w:rFonts w:ascii="Arial" w:hAnsi="Arial" w:cs="Arial"/>
      <w:sz w:val="18"/>
      <w:szCs w:val="18"/>
      <w:lang w:eastAsia="es-ES"/>
    </w:rPr>
  </w:style>
  <w:style w:type="paragraph" w:customStyle="1" w:styleId="Prueba">
    <w:name w:val="Prueba"/>
    <w:basedOn w:val="Normal"/>
    <w:autoRedefine/>
    <w:rsid w:val="00512761"/>
    <w:pPr>
      <w:pBdr>
        <w:bottom w:val="single" w:sz="12" w:space="1" w:color="auto"/>
      </w:pBdr>
      <w:spacing w:line="220" w:lineRule="exact"/>
      <w:jc w:val="both"/>
    </w:pPr>
    <w:rPr>
      <w:rFonts w:cs="Arial"/>
      <w:b/>
      <w:sz w:val="18"/>
      <w:szCs w:val="18"/>
      <w:lang w:val="es-MX" w:eastAsia="es-ES"/>
    </w:rPr>
  </w:style>
  <w:style w:type="paragraph" w:customStyle="1" w:styleId="Prueba1">
    <w:name w:val="Prueba1"/>
    <w:basedOn w:val="Normal"/>
    <w:autoRedefine/>
    <w:rsid w:val="00512761"/>
    <w:pPr>
      <w:pBdr>
        <w:bottom w:val="single" w:sz="6" w:space="1" w:color="auto"/>
      </w:pBdr>
      <w:spacing w:before="40" w:after="40"/>
      <w:ind w:left="1354" w:right="1368"/>
      <w:jc w:val="center"/>
    </w:pPr>
    <w:rPr>
      <w:b/>
      <w:sz w:val="28"/>
      <w:szCs w:val="28"/>
      <w:lang w:val="es-MX" w:eastAsia="es-ES"/>
    </w:rPr>
  </w:style>
  <w:style w:type="paragraph" w:customStyle="1" w:styleId="MACROCABEZA">
    <w:name w:val="MACROCABEZA"/>
    <w:basedOn w:val="Normal"/>
    <w:autoRedefine/>
    <w:rsid w:val="00512761"/>
    <w:pPr>
      <w:spacing w:after="120"/>
      <w:jc w:val="center"/>
    </w:pPr>
    <w:rPr>
      <w:b/>
      <w:sz w:val="28"/>
      <w:szCs w:val="20"/>
      <w:lang w:val="es-ES_tradnl" w:eastAsia="es-ES"/>
    </w:rPr>
  </w:style>
  <w:style w:type="paragraph" w:customStyle="1" w:styleId="MACROSUMARIO">
    <w:name w:val="MACROSUMARIO"/>
    <w:basedOn w:val="Normal"/>
    <w:autoRedefine/>
    <w:rsid w:val="00512761"/>
    <w:rPr>
      <w:b/>
      <w:sz w:val="18"/>
      <w:szCs w:val="20"/>
      <w:lang w:val="es-ES_tradnl" w:eastAsia="es-ES"/>
    </w:rPr>
  </w:style>
  <w:style w:type="paragraph" w:customStyle="1" w:styleId="MACROALMARGEN">
    <w:name w:val="MACROALMARGEN"/>
    <w:basedOn w:val="Normal"/>
    <w:autoRedefine/>
    <w:rsid w:val="00512761"/>
    <w:rPr>
      <w:rFonts w:ascii="Arial" w:hAnsi="Arial" w:cs="Arial"/>
      <w:sz w:val="18"/>
      <w:szCs w:val="20"/>
      <w:lang w:val="es-ES_tradnl" w:eastAsia="es-ES"/>
    </w:rPr>
  </w:style>
  <w:style w:type="paragraph" w:customStyle="1" w:styleId="INICIO">
    <w:name w:val="INICIO"/>
    <w:next w:val="Normal"/>
    <w:autoRedefine/>
    <w:rsid w:val="00512761"/>
    <w:pPr>
      <w:spacing w:after="120"/>
    </w:pPr>
    <w:rPr>
      <w:b/>
      <w:bCs/>
      <w:sz w:val="28"/>
      <w:szCs w:val="28"/>
      <w:lang w:val="es-ES" w:eastAsia="es-ES"/>
    </w:rPr>
  </w:style>
  <w:style w:type="paragraph" w:customStyle="1" w:styleId="EstiloHeader">
    <w:name w:val="EstiloHeader"/>
    <w:basedOn w:val="Encabezado"/>
    <w:autoRedefine/>
    <w:rsid w:val="00512761"/>
    <w:pPr>
      <w:pBdr>
        <w:bottom w:val="double" w:sz="4" w:space="1" w:color="auto"/>
      </w:pBdr>
      <w:tabs>
        <w:tab w:val="clear" w:pos="4252"/>
        <w:tab w:val="clear" w:pos="8504"/>
        <w:tab w:val="center" w:pos="4419"/>
        <w:tab w:val="right" w:pos="8640"/>
      </w:tabs>
      <w:spacing w:before="120"/>
      <w:ind w:left="288" w:right="288"/>
    </w:pPr>
    <w:rPr>
      <w:rFonts w:ascii="Arial" w:hAnsi="Arial" w:cs="Arial"/>
      <w:b/>
      <w:sz w:val="18"/>
      <w:szCs w:val="20"/>
      <w:lang w:val="es-ES" w:eastAsia="es-ES"/>
    </w:rPr>
  </w:style>
  <w:style w:type="paragraph" w:customStyle="1" w:styleId="INCISO">
    <w:name w:val="INCISO"/>
    <w:basedOn w:val="Normal"/>
    <w:rsid w:val="00512761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 w:eastAsia="es-ES"/>
    </w:rPr>
  </w:style>
  <w:style w:type="paragraph" w:customStyle="1" w:styleId="Fechas">
    <w:name w:val="Fechas"/>
    <w:basedOn w:val="Texto0"/>
    <w:autoRedefine/>
    <w:rsid w:val="00512761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pacing w:after="0" w:line="240" w:lineRule="auto"/>
      <w:ind w:left="288" w:right="288" w:firstLine="0"/>
    </w:pPr>
    <w:rPr>
      <w:rFonts w:ascii="Times New Roman" w:hAnsi="Times New Roman"/>
      <w:snapToGrid w:val="0"/>
      <w:lang w:eastAsia="es-MX"/>
    </w:rPr>
  </w:style>
  <w:style w:type="paragraph" w:customStyle="1" w:styleId="ANOTACION">
    <w:name w:val="ANOTACION"/>
    <w:basedOn w:val="Normal"/>
    <w:link w:val="ANOTACIONCar"/>
    <w:rsid w:val="00512761"/>
    <w:pPr>
      <w:spacing w:before="101" w:after="101" w:line="216" w:lineRule="atLeast"/>
      <w:jc w:val="center"/>
    </w:pPr>
    <w:rPr>
      <w:b/>
      <w:sz w:val="18"/>
      <w:szCs w:val="20"/>
      <w:lang w:val="es-ES_tradnl" w:eastAsia="es-ES"/>
    </w:rPr>
  </w:style>
  <w:style w:type="character" w:customStyle="1" w:styleId="ANOTACIONCar">
    <w:name w:val="ANOTACION Car"/>
    <w:link w:val="ANOTACION"/>
    <w:locked/>
    <w:rsid w:val="00512761"/>
    <w:rPr>
      <w:b/>
      <w:sz w:val="18"/>
      <w:szCs w:val="20"/>
      <w:lang w:val="es-ES_tradnl" w:eastAsia="es-ES"/>
    </w:rPr>
  </w:style>
  <w:style w:type="paragraph" w:customStyle="1" w:styleId="Titulo1">
    <w:name w:val="Titulo 1"/>
    <w:basedOn w:val="Texto0"/>
    <w:rsid w:val="00512761"/>
    <w:pPr>
      <w:pBdr>
        <w:bottom w:val="single" w:sz="12" w:space="1" w:color="auto"/>
      </w:pBdr>
      <w:spacing w:before="120" w:after="0" w:line="240" w:lineRule="auto"/>
      <w:ind w:firstLine="0"/>
      <w:outlineLvl w:val="0"/>
    </w:pPr>
    <w:rPr>
      <w:rFonts w:ascii="Times New Roman" w:hAnsi="Times New Roman"/>
      <w:b/>
      <w:szCs w:val="18"/>
      <w:lang w:eastAsia="es-MX"/>
    </w:rPr>
  </w:style>
  <w:style w:type="paragraph" w:customStyle="1" w:styleId="Titulo2">
    <w:name w:val="Titulo 2"/>
    <w:basedOn w:val="Texto0"/>
    <w:rsid w:val="00512761"/>
    <w:pPr>
      <w:pBdr>
        <w:top w:val="double" w:sz="6" w:space="1" w:color="auto"/>
      </w:pBdr>
      <w:spacing w:line="240" w:lineRule="auto"/>
      <w:ind w:firstLine="0"/>
      <w:outlineLvl w:val="1"/>
    </w:pPr>
  </w:style>
  <w:style w:type="paragraph" w:customStyle="1" w:styleId="Default">
    <w:name w:val="Default"/>
    <w:rsid w:val="00F23E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BF1D9F"/>
    <w:pPr>
      <w:spacing w:before="100" w:beforeAutospacing="1" w:after="100" w:afterAutospacing="1"/>
    </w:pPr>
    <w:rPr>
      <w:lang w:val="es-MX" w:eastAsia="es-MX"/>
    </w:rPr>
  </w:style>
  <w:style w:type="character" w:customStyle="1" w:styleId="apple-converted-space">
    <w:name w:val="apple-converted-space"/>
    <w:basedOn w:val="Fuentedeprrafopredeter"/>
    <w:rsid w:val="00BF1D9F"/>
  </w:style>
  <w:style w:type="character" w:customStyle="1" w:styleId="spelle">
    <w:name w:val="spelle"/>
    <w:basedOn w:val="Fuentedeprrafopredeter"/>
    <w:rsid w:val="00346828"/>
  </w:style>
  <w:style w:type="paragraph" w:customStyle="1" w:styleId="romanos0">
    <w:name w:val="romanos"/>
    <w:basedOn w:val="Normal"/>
    <w:rsid w:val="00831707"/>
    <w:pPr>
      <w:spacing w:before="100" w:beforeAutospacing="1" w:after="100" w:afterAutospacing="1"/>
    </w:pPr>
    <w:rPr>
      <w:lang w:val="es-MX" w:eastAsia="es-MX"/>
    </w:rPr>
  </w:style>
  <w:style w:type="paragraph" w:customStyle="1" w:styleId="inciso0">
    <w:name w:val="inciso"/>
    <w:basedOn w:val="Normal"/>
    <w:rsid w:val="00831707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65D94-B152-4A54-B54A-AF76297FE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2171</Words>
  <Characters>11944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TecnoControl</cp:lastModifiedBy>
  <cp:revision>5</cp:revision>
  <cp:lastPrinted>2026-03-30T18:51:00Z</cp:lastPrinted>
  <dcterms:created xsi:type="dcterms:W3CDTF">2026-03-30T18:50:00Z</dcterms:created>
  <dcterms:modified xsi:type="dcterms:W3CDTF">2026-09-10T16:44:00Z</dcterms:modified>
</cp:coreProperties>
</file>