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6A43E" w14:textId="77777777" w:rsidR="001F0316" w:rsidRDefault="007B2737">
      <w:pPr>
        <w:rPr>
          <w:rFonts w:ascii="Arial" w:eastAsia="Arial" w:hAnsi="Arial" w:cs="Arial"/>
          <w:b/>
          <w:sz w:val="22"/>
          <w:szCs w:val="22"/>
        </w:rPr>
      </w:pPr>
      <w:r>
        <w:rPr>
          <w:rFonts w:ascii="Arial" w:eastAsia="Arial" w:hAnsi="Arial" w:cs="Arial"/>
          <w:b/>
          <w:sz w:val="22"/>
          <w:szCs w:val="22"/>
        </w:rPr>
        <w:t>CONTENIDO</w:t>
      </w:r>
    </w:p>
    <w:p w14:paraId="3EA7C001" w14:textId="77777777" w:rsidR="001F0316" w:rsidRDefault="001F0316">
      <w:pPr>
        <w:rPr>
          <w:rFonts w:ascii="Arial" w:eastAsia="Arial" w:hAnsi="Arial" w:cs="Arial"/>
          <w:sz w:val="22"/>
          <w:szCs w:val="22"/>
        </w:rPr>
      </w:pPr>
    </w:p>
    <w:p w14:paraId="447DCC44" w14:textId="77777777" w:rsidR="001F0316" w:rsidRDefault="007B2737">
      <w:pPr>
        <w:rPr>
          <w:rFonts w:ascii="Arial" w:eastAsia="Arial" w:hAnsi="Arial" w:cs="Arial"/>
          <w:sz w:val="22"/>
          <w:szCs w:val="22"/>
        </w:rPr>
      </w:pPr>
      <w:r>
        <w:rPr>
          <w:rFonts w:ascii="Arial" w:eastAsia="Arial" w:hAnsi="Arial" w:cs="Arial"/>
          <w:sz w:val="22"/>
          <w:szCs w:val="22"/>
        </w:rPr>
        <w:t xml:space="preserve">1.    OBJETIVO </w:t>
      </w:r>
    </w:p>
    <w:p w14:paraId="291227BE" w14:textId="77777777" w:rsidR="001F0316" w:rsidRDefault="007B2737">
      <w:pPr>
        <w:rPr>
          <w:rFonts w:ascii="Arial" w:eastAsia="Arial" w:hAnsi="Arial" w:cs="Arial"/>
          <w:sz w:val="22"/>
          <w:szCs w:val="22"/>
        </w:rPr>
      </w:pPr>
      <w:r>
        <w:rPr>
          <w:rFonts w:ascii="Arial" w:eastAsia="Arial" w:hAnsi="Arial" w:cs="Arial"/>
          <w:sz w:val="22"/>
          <w:szCs w:val="22"/>
        </w:rPr>
        <w:t>2.    ALCANCE</w:t>
      </w:r>
    </w:p>
    <w:p w14:paraId="388B7219" w14:textId="5D2C0FE5" w:rsidR="001F0316" w:rsidRDefault="007B2737" w:rsidP="00C62999">
      <w:pPr>
        <w:tabs>
          <w:tab w:val="left" w:pos="7155"/>
        </w:tabs>
        <w:rPr>
          <w:rFonts w:ascii="Arial" w:eastAsia="Arial" w:hAnsi="Arial" w:cs="Arial"/>
          <w:sz w:val="22"/>
          <w:szCs w:val="22"/>
        </w:rPr>
      </w:pPr>
      <w:r>
        <w:rPr>
          <w:rFonts w:ascii="Arial" w:eastAsia="Arial" w:hAnsi="Arial" w:cs="Arial"/>
          <w:sz w:val="22"/>
          <w:szCs w:val="22"/>
        </w:rPr>
        <w:t>3.    RESPONSABLES</w:t>
      </w:r>
      <w:r w:rsidR="00C62999">
        <w:rPr>
          <w:rFonts w:ascii="Arial" w:eastAsia="Arial" w:hAnsi="Arial" w:cs="Arial"/>
          <w:sz w:val="22"/>
          <w:szCs w:val="22"/>
        </w:rPr>
        <w:tab/>
      </w:r>
    </w:p>
    <w:p w14:paraId="58A50D43" w14:textId="77777777" w:rsidR="001F0316" w:rsidRDefault="007B2737">
      <w:pPr>
        <w:rPr>
          <w:rFonts w:ascii="Arial" w:eastAsia="Arial" w:hAnsi="Arial" w:cs="Arial"/>
          <w:sz w:val="22"/>
          <w:szCs w:val="22"/>
        </w:rPr>
      </w:pPr>
      <w:r>
        <w:rPr>
          <w:rFonts w:ascii="Arial" w:eastAsia="Arial" w:hAnsi="Arial" w:cs="Arial"/>
          <w:sz w:val="22"/>
          <w:szCs w:val="22"/>
        </w:rPr>
        <w:t xml:space="preserve">4.    ACCIONES </w:t>
      </w:r>
    </w:p>
    <w:p w14:paraId="4EFA978F" w14:textId="77777777" w:rsidR="001F0316" w:rsidRDefault="007B2737">
      <w:pPr>
        <w:rPr>
          <w:rFonts w:ascii="Arial" w:eastAsia="Arial" w:hAnsi="Arial" w:cs="Arial"/>
          <w:sz w:val="22"/>
          <w:szCs w:val="22"/>
        </w:rPr>
      </w:pPr>
      <w:r>
        <w:rPr>
          <w:rFonts w:ascii="Arial" w:eastAsia="Arial" w:hAnsi="Arial" w:cs="Arial"/>
          <w:sz w:val="22"/>
          <w:szCs w:val="22"/>
        </w:rPr>
        <w:t>5.    REGISTROS</w:t>
      </w:r>
    </w:p>
    <w:p w14:paraId="7E952914" w14:textId="77777777" w:rsidR="001F0316" w:rsidRDefault="007B2737">
      <w:pPr>
        <w:rPr>
          <w:rFonts w:ascii="Arial" w:eastAsia="Arial" w:hAnsi="Arial" w:cs="Arial"/>
          <w:sz w:val="22"/>
          <w:szCs w:val="22"/>
        </w:rPr>
      </w:pPr>
      <w:r>
        <w:rPr>
          <w:rFonts w:ascii="Arial" w:eastAsia="Arial" w:hAnsi="Arial" w:cs="Arial"/>
          <w:sz w:val="22"/>
          <w:szCs w:val="22"/>
        </w:rPr>
        <w:t>6.    IDENTIFICACIÓN DE CAMBIOS</w:t>
      </w:r>
    </w:p>
    <w:p w14:paraId="3B55E631" w14:textId="77777777" w:rsidR="001F0316" w:rsidRDefault="001F0316">
      <w:pPr>
        <w:keepNext/>
        <w:pBdr>
          <w:top w:val="nil"/>
          <w:left w:val="nil"/>
          <w:bottom w:val="nil"/>
          <w:right w:val="nil"/>
          <w:between w:val="nil"/>
        </w:pBdr>
        <w:tabs>
          <w:tab w:val="left" w:pos="0"/>
        </w:tabs>
        <w:ind w:right="104"/>
        <w:rPr>
          <w:rFonts w:ascii="Arial" w:eastAsia="Arial" w:hAnsi="Arial" w:cs="Arial"/>
          <w:b/>
          <w:color w:val="000000"/>
          <w:sz w:val="22"/>
          <w:szCs w:val="22"/>
        </w:rPr>
      </w:pPr>
    </w:p>
    <w:p w14:paraId="0BD2CA53" w14:textId="45DAFE1B" w:rsidR="001F0316" w:rsidRPr="00937B68" w:rsidRDefault="007B2737" w:rsidP="00937B68">
      <w:pPr>
        <w:keepNext/>
        <w:pBdr>
          <w:top w:val="nil"/>
          <w:left w:val="nil"/>
          <w:bottom w:val="nil"/>
          <w:right w:val="nil"/>
          <w:between w:val="nil"/>
        </w:pBdr>
        <w:tabs>
          <w:tab w:val="left" w:pos="0"/>
        </w:tabs>
        <w:ind w:right="104"/>
        <w:rPr>
          <w:rFonts w:ascii="Arial" w:eastAsia="Arial" w:hAnsi="Arial" w:cs="Arial"/>
          <w:b/>
          <w:color w:val="000000"/>
          <w:sz w:val="22"/>
          <w:szCs w:val="22"/>
        </w:rPr>
      </w:pPr>
      <w:r>
        <w:rPr>
          <w:rFonts w:ascii="Arial" w:eastAsia="Arial" w:hAnsi="Arial" w:cs="Arial"/>
          <w:b/>
          <w:color w:val="000000"/>
          <w:sz w:val="22"/>
          <w:szCs w:val="22"/>
        </w:rPr>
        <w:t>1. OBJETIVO</w:t>
      </w:r>
    </w:p>
    <w:p w14:paraId="30A87A64" w14:textId="77777777" w:rsidR="001F0316" w:rsidRDefault="007B2737">
      <w:pPr>
        <w:pBdr>
          <w:top w:val="nil"/>
          <w:left w:val="nil"/>
          <w:bottom w:val="nil"/>
          <w:right w:val="nil"/>
          <w:between w:val="nil"/>
        </w:pBdr>
        <w:rPr>
          <w:rFonts w:ascii="Arial" w:eastAsia="Arial" w:hAnsi="Arial" w:cs="Arial"/>
          <w:color w:val="000000"/>
          <w:sz w:val="22"/>
          <w:szCs w:val="22"/>
        </w:rPr>
      </w:pPr>
      <w:r w:rsidRPr="00937B68">
        <w:rPr>
          <w:rFonts w:ascii="Arial" w:eastAsia="Arial" w:hAnsi="Arial" w:cs="Arial"/>
          <w:b/>
          <w:bCs/>
          <w:color w:val="000000"/>
          <w:sz w:val="22"/>
          <w:szCs w:val="22"/>
        </w:rPr>
        <w:t>1.1</w:t>
      </w:r>
      <w:r>
        <w:rPr>
          <w:rFonts w:ascii="Arial" w:eastAsia="Arial" w:hAnsi="Arial" w:cs="Arial"/>
          <w:color w:val="000000"/>
          <w:sz w:val="22"/>
          <w:szCs w:val="22"/>
        </w:rPr>
        <w:t xml:space="preserve"> El objetivo del presente procedimiento es establecer las especificaciones, parámetros y requisitos técnicos de Seguridad Industrial, Seguridad Operativa, y Protección Ambiental que se deben cumplir en la recepción de autotanque y descarga de combustibles a los tanques de almacenamiento</w:t>
      </w:r>
    </w:p>
    <w:p w14:paraId="4A6C168F" w14:textId="77777777" w:rsidR="001F0316" w:rsidRDefault="001F0316">
      <w:pPr>
        <w:pBdr>
          <w:top w:val="nil"/>
          <w:left w:val="nil"/>
          <w:bottom w:val="nil"/>
          <w:right w:val="nil"/>
          <w:between w:val="nil"/>
        </w:pBdr>
        <w:ind w:left="360"/>
        <w:rPr>
          <w:rFonts w:ascii="Arial" w:eastAsia="Arial" w:hAnsi="Arial" w:cs="Arial"/>
          <w:color w:val="000000"/>
          <w:sz w:val="22"/>
          <w:szCs w:val="22"/>
        </w:rPr>
      </w:pPr>
    </w:p>
    <w:p w14:paraId="32D9A155" w14:textId="7D53316A" w:rsidR="001F0316" w:rsidRPr="00937B68" w:rsidRDefault="007B2737" w:rsidP="00937B68">
      <w:pPr>
        <w:keepNext/>
        <w:pBdr>
          <w:top w:val="nil"/>
          <w:left w:val="nil"/>
          <w:bottom w:val="nil"/>
          <w:right w:val="nil"/>
          <w:between w:val="nil"/>
        </w:pBdr>
        <w:tabs>
          <w:tab w:val="left" w:pos="0"/>
        </w:tabs>
        <w:ind w:right="104"/>
        <w:rPr>
          <w:rFonts w:ascii="Arial" w:eastAsia="Arial" w:hAnsi="Arial" w:cs="Arial"/>
          <w:b/>
          <w:color w:val="000000"/>
          <w:sz w:val="22"/>
          <w:szCs w:val="22"/>
        </w:rPr>
      </w:pPr>
      <w:r>
        <w:rPr>
          <w:rFonts w:ascii="Arial" w:eastAsia="Arial" w:hAnsi="Arial" w:cs="Arial"/>
          <w:b/>
          <w:color w:val="000000"/>
          <w:sz w:val="22"/>
          <w:szCs w:val="22"/>
        </w:rPr>
        <w:t>2. ALCANCE</w:t>
      </w:r>
    </w:p>
    <w:p w14:paraId="40A130E3" w14:textId="5069497E" w:rsidR="00E362AA" w:rsidRPr="00E362AA" w:rsidRDefault="007B2737" w:rsidP="00E362AA">
      <w:pPr>
        <w:rPr>
          <w:rFonts w:ascii="Arial" w:eastAsia="Arial" w:hAnsi="Arial" w:cs="Arial"/>
          <w:sz w:val="22"/>
          <w:szCs w:val="22"/>
        </w:rPr>
      </w:pPr>
      <w:r>
        <w:rPr>
          <w:rFonts w:ascii="Arial" w:eastAsia="Arial" w:hAnsi="Arial" w:cs="Arial"/>
          <w:b/>
          <w:sz w:val="22"/>
          <w:szCs w:val="22"/>
        </w:rPr>
        <w:t xml:space="preserve">2.1 </w:t>
      </w:r>
      <w:r>
        <w:rPr>
          <w:rFonts w:ascii="Arial" w:eastAsia="Arial" w:hAnsi="Arial" w:cs="Arial"/>
          <w:sz w:val="22"/>
          <w:szCs w:val="22"/>
        </w:rPr>
        <w:t>Este procedimiento se aplicará en todas las recepciones de autotanques y descarga de productos de combustibles hacia los tanques de almacenamiento</w:t>
      </w:r>
      <w:r>
        <w:rPr>
          <w:rFonts w:ascii="Arial" w:eastAsia="Arial" w:hAnsi="Arial" w:cs="Arial"/>
          <w:b/>
          <w:sz w:val="22"/>
          <w:szCs w:val="22"/>
        </w:rPr>
        <w:t xml:space="preserve"> </w:t>
      </w:r>
      <w:r>
        <w:rPr>
          <w:rFonts w:ascii="Arial" w:eastAsia="Arial" w:hAnsi="Arial" w:cs="Arial"/>
          <w:sz w:val="22"/>
          <w:szCs w:val="22"/>
        </w:rPr>
        <w:t xml:space="preserve">de </w:t>
      </w:r>
      <w:r w:rsidR="00B714B0" w:rsidRPr="00285664">
        <w:rPr>
          <w:rFonts w:ascii="Arial" w:eastAsia="Arial" w:hAnsi="Arial" w:cs="Arial"/>
          <w:b/>
          <w:i/>
          <w:iCs/>
          <w:sz w:val="22"/>
          <w:szCs w:val="22"/>
          <w:highlight w:val="yellow"/>
        </w:rPr>
        <w:t>Superservicio Cuatro Caminos S.A. de C.V.</w:t>
      </w:r>
      <w:r w:rsidR="00E362AA" w:rsidRPr="00E362AA">
        <w:rPr>
          <w:rFonts w:ascii="Arial" w:eastAsia="Arial" w:hAnsi="Arial" w:cs="Arial"/>
          <w:sz w:val="22"/>
          <w:szCs w:val="22"/>
        </w:rPr>
        <w:t xml:space="preserve"> </w:t>
      </w:r>
    </w:p>
    <w:p w14:paraId="0853A1E3" w14:textId="77777777" w:rsidR="00C62999" w:rsidRPr="00C62999" w:rsidRDefault="00C62999" w:rsidP="00937B68">
      <w:pPr>
        <w:pStyle w:val="Prrafo3"/>
        <w:ind w:left="0"/>
        <w:rPr>
          <w:lang w:val="es-MX"/>
        </w:rPr>
      </w:pPr>
    </w:p>
    <w:p w14:paraId="77508038" w14:textId="7B9BA704" w:rsidR="001F0316" w:rsidRPr="00937B68" w:rsidRDefault="007B2737">
      <w:pPr>
        <w:rPr>
          <w:rFonts w:ascii="Arial" w:eastAsia="Arial" w:hAnsi="Arial" w:cs="Arial"/>
          <w:b/>
          <w:color w:val="000000"/>
          <w:sz w:val="22"/>
          <w:szCs w:val="22"/>
        </w:rPr>
      </w:pPr>
      <w:r>
        <w:rPr>
          <w:rFonts w:ascii="Arial" w:eastAsia="Arial" w:hAnsi="Arial" w:cs="Arial"/>
          <w:b/>
          <w:color w:val="000000"/>
          <w:sz w:val="22"/>
          <w:szCs w:val="22"/>
        </w:rPr>
        <w:t xml:space="preserve">3. RESPONSABLES </w:t>
      </w:r>
    </w:p>
    <w:p w14:paraId="6653E0F3" w14:textId="77777777" w:rsidR="001F0316" w:rsidRDefault="007B2737">
      <w:pPr>
        <w:rPr>
          <w:rFonts w:ascii="Arial" w:eastAsia="Arial" w:hAnsi="Arial" w:cs="Arial"/>
          <w:sz w:val="22"/>
          <w:szCs w:val="22"/>
        </w:rPr>
      </w:pPr>
      <w:r>
        <w:rPr>
          <w:rFonts w:ascii="Arial" w:eastAsia="Arial" w:hAnsi="Arial" w:cs="Arial"/>
          <w:b/>
          <w:sz w:val="22"/>
          <w:szCs w:val="22"/>
        </w:rPr>
        <w:t xml:space="preserve">3.1 </w:t>
      </w:r>
      <w:r>
        <w:rPr>
          <w:rFonts w:ascii="Arial" w:eastAsia="Arial" w:hAnsi="Arial" w:cs="Arial"/>
          <w:sz w:val="22"/>
          <w:szCs w:val="22"/>
        </w:rPr>
        <w:t xml:space="preserve">Es responsabilidad la correcta aplicación de este procedimiento del </w:t>
      </w:r>
      <w:r w:rsidRPr="00937B68">
        <w:rPr>
          <w:rFonts w:ascii="Arial" w:eastAsia="Arial" w:hAnsi="Arial" w:cs="Arial"/>
          <w:b/>
          <w:bCs/>
          <w:sz w:val="22"/>
          <w:szCs w:val="22"/>
        </w:rPr>
        <w:t>Representante Técnico</w:t>
      </w:r>
      <w:r>
        <w:rPr>
          <w:rFonts w:ascii="Arial" w:eastAsia="Arial" w:hAnsi="Arial" w:cs="Arial"/>
          <w:sz w:val="22"/>
          <w:szCs w:val="22"/>
        </w:rPr>
        <w:t xml:space="preserve"> de la estación y los despachadores asignados a la actividad.</w:t>
      </w:r>
    </w:p>
    <w:p w14:paraId="3AE9A6D0" w14:textId="77777777" w:rsidR="001F0316" w:rsidRDefault="001F0316">
      <w:pPr>
        <w:pBdr>
          <w:top w:val="nil"/>
          <w:left w:val="nil"/>
          <w:bottom w:val="nil"/>
          <w:right w:val="nil"/>
          <w:between w:val="nil"/>
        </w:pBdr>
        <w:spacing w:after="200"/>
        <w:ind w:left="1701"/>
        <w:rPr>
          <w:rFonts w:ascii="Open Sans" w:eastAsia="Open Sans" w:hAnsi="Open Sans" w:cs="Open Sans"/>
          <w:color w:val="000000"/>
          <w:sz w:val="20"/>
          <w:szCs w:val="20"/>
        </w:rPr>
      </w:pPr>
    </w:p>
    <w:p w14:paraId="30B15FEA" w14:textId="77777777" w:rsidR="001F0316" w:rsidRDefault="007B2737" w:rsidP="00937B68">
      <w:pPr>
        <w:keepNext/>
        <w:pBdr>
          <w:top w:val="nil"/>
          <w:left w:val="nil"/>
          <w:bottom w:val="nil"/>
          <w:right w:val="nil"/>
          <w:between w:val="nil"/>
        </w:pBdr>
        <w:tabs>
          <w:tab w:val="left" w:pos="0"/>
        </w:tabs>
        <w:ind w:right="104"/>
        <w:rPr>
          <w:rFonts w:ascii="Arial" w:eastAsia="Arial" w:hAnsi="Arial" w:cs="Arial"/>
          <w:color w:val="000000"/>
          <w:sz w:val="22"/>
          <w:szCs w:val="22"/>
        </w:rPr>
      </w:pPr>
      <w:r>
        <w:rPr>
          <w:rFonts w:ascii="Arial" w:eastAsia="Arial" w:hAnsi="Arial" w:cs="Arial"/>
          <w:b/>
          <w:color w:val="000000"/>
          <w:sz w:val="22"/>
          <w:szCs w:val="22"/>
        </w:rPr>
        <w:t>4. ACCIONES</w:t>
      </w:r>
    </w:p>
    <w:p w14:paraId="1FB9727F" w14:textId="77777777" w:rsidR="001F0316" w:rsidRDefault="007B2737" w:rsidP="00937B68">
      <w:pPr>
        <w:rPr>
          <w:rFonts w:ascii="Arial" w:eastAsia="Arial" w:hAnsi="Arial" w:cs="Arial"/>
          <w:sz w:val="22"/>
          <w:szCs w:val="22"/>
        </w:rPr>
      </w:pPr>
      <w:r>
        <w:rPr>
          <w:rFonts w:ascii="Arial" w:eastAsia="Arial" w:hAnsi="Arial" w:cs="Arial"/>
          <w:b/>
          <w:sz w:val="22"/>
          <w:szCs w:val="22"/>
        </w:rPr>
        <w:t>4.1 Arribo y revisión del autotanque</w:t>
      </w:r>
    </w:p>
    <w:p w14:paraId="286A277D" w14:textId="77777777" w:rsidR="001F0316" w:rsidRDefault="001F0316">
      <w:pPr>
        <w:pBdr>
          <w:top w:val="nil"/>
          <w:left w:val="nil"/>
          <w:bottom w:val="nil"/>
          <w:right w:val="nil"/>
          <w:between w:val="nil"/>
        </w:pBdr>
        <w:ind w:left="1701"/>
        <w:rPr>
          <w:rFonts w:ascii="Open Sans" w:eastAsia="Open Sans" w:hAnsi="Open Sans" w:cs="Open Sans"/>
          <w:color w:val="000000"/>
          <w:sz w:val="20"/>
          <w:szCs w:val="20"/>
        </w:rPr>
      </w:pPr>
    </w:p>
    <w:p w14:paraId="0B79A67A" w14:textId="15F8087D" w:rsidR="001F0316" w:rsidRDefault="007B2737">
      <w:pPr>
        <w:numPr>
          <w:ilvl w:val="0"/>
          <w:numId w:val="3"/>
        </w:num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 xml:space="preserve">El </w:t>
      </w:r>
      <w:r w:rsidR="00937B68" w:rsidRPr="00285664">
        <w:rPr>
          <w:rFonts w:ascii="Arial" w:eastAsia="Arial" w:hAnsi="Arial" w:cs="Arial"/>
          <w:b/>
          <w:bCs/>
          <w:color w:val="000000"/>
          <w:sz w:val="22"/>
          <w:szCs w:val="22"/>
          <w:highlight w:val="yellow"/>
        </w:rPr>
        <w:t>S</w:t>
      </w:r>
      <w:r w:rsidR="0028214A" w:rsidRPr="00285664">
        <w:rPr>
          <w:rFonts w:ascii="Arial" w:eastAsia="Arial" w:hAnsi="Arial" w:cs="Arial"/>
          <w:b/>
          <w:bCs/>
          <w:color w:val="000000"/>
          <w:sz w:val="22"/>
          <w:szCs w:val="22"/>
          <w:highlight w:val="yellow"/>
        </w:rPr>
        <w:t>upervisor</w:t>
      </w:r>
      <w:r w:rsidRPr="00285664">
        <w:rPr>
          <w:rFonts w:ascii="Arial" w:eastAsia="Arial" w:hAnsi="Arial" w:cs="Arial"/>
          <w:b/>
          <w:bCs/>
          <w:color w:val="000000"/>
          <w:sz w:val="22"/>
          <w:szCs w:val="22"/>
          <w:highlight w:val="yellow"/>
        </w:rPr>
        <w:t xml:space="preserve"> de Estación</w:t>
      </w:r>
      <w:r>
        <w:rPr>
          <w:rFonts w:ascii="Arial" w:eastAsia="Arial" w:hAnsi="Arial" w:cs="Arial"/>
          <w:color w:val="000000"/>
          <w:sz w:val="22"/>
          <w:szCs w:val="22"/>
        </w:rPr>
        <w:t xml:space="preserve"> de Servicio debe atender al operador y controlar la circulación interna de los vehículos para garantizar la preferencia vial al Autotanque en el interior de la Estación de Servicio.</w:t>
      </w:r>
    </w:p>
    <w:p w14:paraId="54F45569" w14:textId="77777777" w:rsidR="001F0316" w:rsidRDefault="007B2737">
      <w:pPr>
        <w:numPr>
          <w:ilvl w:val="0"/>
          <w:numId w:val="3"/>
        </w:num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Verificar en la remisión del producto, que corresponda el producto a descargar. En su caso, notificar al operador que no procede la descarga de producto.</w:t>
      </w:r>
    </w:p>
    <w:p w14:paraId="3C7D74BC" w14:textId="77777777" w:rsidR="001F0316" w:rsidRDefault="007B2737">
      <w:pPr>
        <w:numPr>
          <w:ilvl w:val="0"/>
          <w:numId w:val="3"/>
        </w:num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Indicar al operador el sitio en que deberá estacionar el Autotanque y la bocatoma del tanque de almacenamiento donde se llevará a cabo la descarga de producto, asegurando que el Autotanque quede direccionado hacia una ruta de salida franca y libre de obstáculos.</w:t>
      </w:r>
    </w:p>
    <w:p w14:paraId="33F43719" w14:textId="77777777" w:rsidR="001F0316" w:rsidRDefault="007B2737">
      <w:pPr>
        <w:numPr>
          <w:ilvl w:val="0"/>
          <w:numId w:val="3"/>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Comprobar la disponibilidad de cupo en tiempo real del sistema de medición de nivel. No deberá exceder del 90% de la capacidad total del tanque de almacenamiento de la Estación de Servicio la suma del contenido del tanque más el contenido del Autotanque.</w:t>
      </w:r>
    </w:p>
    <w:p w14:paraId="3AF29C04" w14:textId="77777777" w:rsidR="001F0316" w:rsidRDefault="001F0316">
      <w:pPr>
        <w:pBdr>
          <w:top w:val="nil"/>
          <w:left w:val="nil"/>
          <w:bottom w:val="nil"/>
          <w:right w:val="nil"/>
          <w:between w:val="nil"/>
        </w:pBdr>
        <w:ind w:left="720"/>
        <w:rPr>
          <w:rFonts w:ascii="Arial" w:eastAsia="Arial" w:hAnsi="Arial" w:cs="Arial"/>
          <w:color w:val="000000"/>
          <w:sz w:val="22"/>
          <w:szCs w:val="22"/>
        </w:rPr>
      </w:pPr>
    </w:p>
    <w:p w14:paraId="08580871" w14:textId="5035AA2E" w:rsidR="001F0316" w:rsidRDefault="007B2737">
      <w:pPr>
        <w:numPr>
          <w:ilvl w:val="0"/>
          <w:numId w:val="3"/>
        </w:num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Colocar 4 Biombos con el texto 'PELIGRO DESCARGANDO COMBUSTIBLE</w:t>
      </w:r>
      <w:r w:rsidR="0028214A">
        <w:rPr>
          <w:rFonts w:ascii="Arial" w:eastAsia="Arial" w:hAnsi="Arial" w:cs="Arial"/>
          <w:color w:val="000000"/>
          <w:sz w:val="22"/>
          <w:szCs w:val="22"/>
        </w:rPr>
        <w:t>’</w:t>
      </w:r>
      <w:r>
        <w:rPr>
          <w:rFonts w:ascii="Arial" w:eastAsia="Arial" w:hAnsi="Arial" w:cs="Arial"/>
          <w:color w:val="000000"/>
          <w:sz w:val="22"/>
          <w:szCs w:val="22"/>
        </w:rPr>
        <w:t>, protegiendo como mínimo el área de descarga y el Autotanque.</w:t>
      </w:r>
    </w:p>
    <w:p w14:paraId="3448995D" w14:textId="77777777" w:rsidR="001F0316" w:rsidRDefault="007B2737">
      <w:pPr>
        <w:numPr>
          <w:ilvl w:val="0"/>
          <w:numId w:val="3"/>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Colocar dos extintores como mínimo de 9 Kg, de capacidad de polvo químico seco tipo ABC, cercanos al área de descarga, y proporcionar y colocar dos calzas para inmovilizar el Autotanque.</w:t>
      </w:r>
    </w:p>
    <w:p w14:paraId="6030551B" w14:textId="77777777" w:rsidR="001F0316" w:rsidRDefault="001F0316">
      <w:pPr>
        <w:pBdr>
          <w:top w:val="nil"/>
          <w:left w:val="nil"/>
          <w:bottom w:val="nil"/>
          <w:right w:val="nil"/>
          <w:between w:val="nil"/>
        </w:pBdr>
        <w:ind w:left="720"/>
        <w:rPr>
          <w:rFonts w:ascii="Arial" w:eastAsia="Arial" w:hAnsi="Arial" w:cs="Arial"/>
          <w:color w:val="000000"/>
          <w:sz w:val="22"/>
          <w:szCs w:val="22"/>
        </w:rPr>
      </w:pPr>
    </w:p>
    <w:p w14:paraId="393DE239" w14:textId="77777777" w:rsidR="001F0316" w:rsidRDefault="007B2737">
      <w:pPr>
        <w:numPr>
          <w:ilvl w:val="0"/>
          <w:numId w:val="3"/>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Verificar que no existan condiciones inseguras en su entorno que pongan en riesgo la operación.</w:t>
      </w:r>
    </w:p>
    <w:p w14:paraId="161C7063" w14:textId="77777777" w:rsidR="001F0316" w:rsidRDefault="001F0316">
      <w:pPr>
        <w:rPr>
          <w:rFonts w:ascii="Arial" w:eastAsia="Arial" w:hAnsi="Arial" w:cs="Arial"/>
          <w:color w:val="000000"/>
          <w:sz w:val="22"/>
          <w:szCs w:val="22"/>
        </w:rPr>
      </w:pPr>
    </w:p>
    <w:p w14:paraId="5C104AF9" w14:textId="77777777" w:rsidR="001F0316" w:rsidRDefault="007B2737">
      <w:pPr>
        <w:numPr>
          <w:ilvl w:val="0"/>
          <w:numId w:val="3"/>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Verificar donde aplique que los números del sello plástico/ Sistema de Sellado Electrónico en la caja de válvulas o número del sello electrónico en el sistema de sellado electrónico del Autotanque correspondan a los plasmados en la remisión de producto correspondiente.</w:t>
      </w:r>
    </w:p>
    <w:p w14:paraId="78191775" w14:textId="77777777" w:rsidR="001F0316" w:rsidRDefault="007B2737">
      <w:pPr>
        <w:numPr>
          <w:ilvl w:val="0"/>
          <w:numId w:val="3"/>
        </w:numPr>
        <w:spacing w:before="216"/>
        <w:jc w:val="left"/>
        <w:rPr>
          <w:rFonts w:ascii="Arial" w:eastAsia="Arial" w:hAnsi="Arial" w:cs="Arial"/>
          <w:color w:val="000000"/>
          <w:sz w:val="22"/>
          <w:szCs w:val="22"/>
        </w:rPr>
      </w:pPr>
      <w:r>
        <w:rPr>
          <w:rFonts w:ascii="Arial" w:eastAsia="Arial" w:hAnsi="Arial" w:cs="Arial"/>
          <w:color w:val="000000"/>
          <w:sz w:val="22"/>
          <w:szCs w:val="22"/>
        </w:rPr>
        <w:t>Comprobar que el sello plástico/ Sistema de Sellado Electrónico colocado en la caja de válvulas del Autotanque, se encuentre íntegro y sin huellas de violación y/o manipulación.</w:t>
      </w:r>
    </w:p>
    <w:p w14:paraId="75A5DE02" w14:textId="77777777" w:rsidR="001F0316" w:rsidRDefault="001F0316">
      <w:pPr>
        <w:pBdr>
          <w:top w:val="nil"/>
          <w:left w:val="nil"/>
          <w:bottom w:val="nil"/>
          <w:right w:val="nil"/>
          <w:between w:val="nil"/>
        </w:pBdr>
        <w:ind w:left="1701"/>
        <w:rPr>
          <w:rFonts w:ascii="Open Sans" w:eastAsia="Open Sans" w:hAnsi="Open Sans" w:cs="Open Sans"/>
          <w:color w:val="000000"/>
          <w:sz w:val="20"/>
          <w:szCs w:val="20"/>
        </w:rPr>
      </w:pPr>
    </w:p>
    <w:p w14:paraId="7742F254" w14:textId="77777777" w:rsidR="001F0316" w:rsidRDefault="007B2737">
      <w:pPr>
        <w:numPr>
          <w:ilvl w:val="0"/>
          <w:numId w:val="3"/>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En caso de que los sellos colocados en la caja de válvulas y sistema de sellado electrónico no correspondan no procede la descarga de producto y comunicarse con el responsable de la Estación.</w:t>
      </w:r>
    </w:p>
    <w:p w14:paraId="5E57673E" w14:textId="77777777" w:rsidR="001F0316" w:rsidRDefault="001F0316">
      <w:pPr>
        <w:rPr>
          <w:rFonts w:ascii="Arial" w:eastAsia="Arial" w:hAnsi="Arial" w:cs="Arial"/>
          <w:color w:val="000000"/>
          <w:sz w:val="22"/>
          <w:szCs w:val="22"/>
        </w:rPr>
      </w:pPr>
    </w:p>
    <w:p w14:paraId="5A20908F" w14:textId="77777777" w:rsidR="001F0316" w:rsidRDefault="007B2737">
      <w:pPr>
        <w:numPr>
          <w:ilvl w:val="0"/>
          <w:numId w:val="3"/>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Donde aplique, retirar el sello de seguridad de la tapa, abrir la tapa del domo y verificar que el espejo del nivel de hidrocarburo coincida con el NICE, cerrar la tapa y asegurarse que quede hermética, descender del tonel del Autotanque.</w:t>
      </w:r>
    </w:p>
    <w:p w14:paraId="2E56B264" w14:textId="77777777" w:rsidR="001F0316" w:rsidRDefault="001F0316">
      <w:pPr>
        <w:rPr>
          <w:rFonts w:ascii="Arial" w:eastAsia="Arial" w:hAnsi="Arial" w:cs="Arial"/>
          <w:color w:val="000000"/>
          <w:sz w:val="22"/>
          <w:szCs w:val="22"/>
        </w:rPr>
      </w:pPr>
    </w:p>
    <w:p w14:paraId="4F066425" w14:textId="77777777" w:rsidR="001F0316" w:rsidRDefault="007B2737">
      <w:pPr>
        <w:numPr>
          <w:ilvl w:val="0"/>
          <w:numId w:val="3"/>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Si el nivel de hidrocarburo no coincide con el NICE, notificar al Chofer que no procede la descarga de producto y comunicárselo al Encargado de la Estación.</w:t>
      </w:r>
    </w:p>
    <w:p w14:paraId="433CB3A9" w14:textId="77777777" w:rsidR="001F0316" w:rsidRDefault="007B2737">
      <w:pPr>
        <w:spacing w:before="216"/>
        <w:ind w:left="720"/>
        <w:jc w:val="left"/>
        <w:rPr>
          <w:rFonts w:ascii="Arial" w:eastAsia="Arial" w:hAnsi="Arial" w:cs="Arial"/>
          <w:color w:val="000000"/>
          <w:sz w:val="22"/>
          <w:szCs w:val="22"/>
        </w:rPr>
      </w:pPr>
      <w:r>
        <w:rPr>
          <w:rFonts w:ascii="Arial" w:eastAsia="Arial" w:hAnsi="Arial" w:cs="Arial"/>
          <w:color w:val="000000"/>
          <w:sz w:val="22"/>
          <w:szCs w:val="22"/>
        </w:rPr>
        <w:tab/>
        <w:t xml:space="preserve">              </w:t>
      </w:r>
    </w:p>
    <w:p w14:paraId="4B63289B" w14:textId="676A6831" w:rsidR="001F0316" w:rsidRDefault="007B2737">
      <w:p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4.2 Descarga de producto de autotanque</w:t>
      </w:r>
    </w:p>
    <w:p w14:paraId="36199ACD" w14:textId="77777777" w:rsidR="001F0316" w:rsidRDefault="007B2737">
      <w:pPr>
        <w:numPr>
          <w:ilvl w:val="0"/>
          <w:numId w:val="5"/>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Si procede la descarga de producto, cortar el suministro de energía eléctrica de las bombas sumergibles del(os) tanque(s) de almacenamiento en que se efectué la descarga del producto y suspender el despacho al público de las islas adyacentes al área de descarga.</w:t>
      </w:r>
    </w:p>
    <w:p w14:paraId="0F5471CF" w14:textId="77777777" w:rsidR="001F0316" w:rsidRDefault="001F0316">
      <w:pPr>
        <w:pBdr>
          <w:top w:val="nil"/>
          <w:left w:val="nil"/>
          <w:bottom w:val="nil"/>
          <w:right w:val="nil"/>
          <w:between w:val="nil"/>
        </w:pBdr>
        <w:ind w:left="720"/>
        <w:rPr>
          <w:rFonts w:ascii="Arial" w:eastAsia="Arial" w:hAnsi="Arial" w:cs="Arial"/>
          <w:color w:val="000000"/>
          <w:sz w:val="22"/>
          <w:szCs w:val="22"/>
        </w:rPr>
      </w:pPr>
    </w:p>
    <w:p w14:paraId="269F54B2" w14:textId="782C1642" w:rsidR="001F0316" w:rsidRDefault="007B2737">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Apagar el motor del Autotanque y realizar las siguientes actividades:</w:t>
      </w:r>
    </w:p>
    <w:p w14:paraId="4980EF14" w14:textId="77777777" w:rsidR="001F0316" w:rsidRDefault="007B2737">
      <w:pPr>
        <w:numPr>
          <w:ilvl w:val="0"/>
          <w:numId w:val="6"/>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Accionar el freno de estacionamiento.</w:t>
      </w:r>
    </w:p>
    <w:p w14:paraId="7260B7DE" w14:textId="77777777" w:rsidR="001F0316" w:rsidRDefault="007B2737">
      <w:pPr>
        <w:numPr>
          <w:ilvl w:val="0"/>
          <w:numId w:val="6"/>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Dejar la palanca en primera velocidad.</w:t>
      </w:r>
    </w:p>
    <w:p w14:paraId="037AA52E" w14:textId="77777777" w:rsidR="001F0316" w:rsidRDefault="007B2737">
      <w:pPr>
        <w:numPr>
          <w:ilvl w:val="0"/>
          <w:numId w:val="6"/>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Retirar la llave de encendido.</w:t>
      </w:r>
    </w:p>
    <w:p w14:paraId="131F8DFC" w14:textId="77777777" w:rsidR="001F0316" w:rsidRDefault="007B2737">
      <w:pPr>
        <w:numPr>
          <w:ilvl w:val="0"/>
          <w:numId w:val="6"/>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Bajar de la cabina de acuerdo a la práctica segura de tres puntos de apoyo.</w:t>
      </w:r>
    </w:p>
    <w:p w14:paraId="3C96BFD5" w14:textId="77777777" w:rsidR="001F0316" w:rsidRDefault="007B2737">
      <w:pPr>
        <w:numPr>
          <w:ilvl w:val="0"/>
          <w:numId w:val="6"/>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Colocar la llave de encendido sobre la caja de válvulas.</w:t>
      </w:r>
    </w:p>
    <w:p w14:paraId="7E4A2C8F" w14:textId="77777777" w:rsidR="001F0316" w:rsidRDefault="007B2737">
      <w:pPr>
        <w:numPr>
          <w:ilvl w:val="0"/>
          <w:numId w:val="6"/>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Conectar al Autotanque el cable de la tierra física ubicada en el costado del contenedor.</w:t>
      </w:r>
    </w:p>
    <w:p w14:paraId="7E9C7683" w14:textId="77777777" w:rsidR="001F0316" w:rsidRDefault="007B2737">
      <w:pPr>
        <w:rPr>
          <w:rFonts w:ascii="Arial" w:eastAsia="Arial" w:hAnsi="Arial" w:cs="Arial"/>
          <w:sz w:val="22"/>
          <w:szCs w:val="22"/>
        </w:rPr>
      </w:pP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p>
    <w:p w14:paraId="537B7680" w14:textId="77777777" w:rsidR="001F0316" w:rsidRDefault="007B2737">
      <w:pPr>
        <w:numPr>
          <w:ilvl w:val="0"/>
          <w:numId w:val="5"/>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Proporcionar la manguera y codo para la recuperación de vapores, donde así aplique, así como la manguera y codo para la descarga de producto.</w:t>
      </w:r>
    </w:p>
    <w:p w14:paraId="427DF088" w14:textId="77777777" w:rsidR="001F0316" w:rsidRDefault="001F0316">
      <w:pPr>
        <w:rPr>
          <w:rFonts w:ascii="Arial" w:eastAsia="Arial" w:hAnsi="Arial" w:cs="Arial"/>
          <w:sz w:val="22"/>
          <w:szCs w:val="22"/>
        </w:rPr>
      </w:pPr>
    </w:p>
    <w:p w14:paraId="748157B0" w14:textId="77777777" w:rsidR="001F0316" w:rsidRDefault="007B2737">
      <w:pPr>
        <w:numPr>
          <w:ilvl w:val="0"/>
          <w:numId w:val="5"/>
        </w:numPr>
        <w:pBdr>
          <w:top w:val="nil"/>
          <w:left w:val="nil"/>
          <w:bottom w:val="nil"/>
          <w:right w:val="nil"/>
          <w:between w:val="nil"/>
        </w:pBdr>
      </w:pPr>
      <w:r>
        <w:rPr>
          <w:rFonts w:ascii="Arial" w:eastAsia="Arial" w:hAnsi="Arial" w:cs="Arial"/>
          <w:color w:val="000000"/>
          <w:sz w:val="22"/>
          <w:szCs w:val="22"/>
        </w:rPr>
        <w:t>Donde aplique, conectar al tanque de almacenamiento la manguera de recuperación de vapores.</w:t>
      </w:r>
      <w:r>
        <w:rPr>
          <w:rFonts w:ascii="Arial" w:eastAsia="Arial" w:hAnsi="Arial" w:cs="Arial"/>
          <w:color w:val="000000"/>
          <w:sz w:val="22"/>
          <w:szCs w:val="22"/>
        </w:rPr>
        <w:tab/>
      </w:r>
      <w:r>
        <w:rPr>
          <w:rFonts w:ascii="Arial" w:eastAsia="Arial" w:hAnsi="Arial" w:cs="Arial"/>
          <w:color w:val="000000"/>
          <w:sz w:val="22"/>
          <w:szCs w:val="22"/>
        </w:rPr>
        <w:tab/>
        <w:t xml:space="preserve">              </w:t>
      </w:r>
    </w:p>
    <w:p w14:paraId="210DE351" w14:textId="77777777" w:rsidR="001F0316" w:rsidRDefault="007B2737" w:rsidP="00937B68">
      <w:p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4.3 Conexión del tanque</w:t>
      </w:r>
    </w:p>
    <w:p w14:paraId="2CD64EF4" w14:textId="77777777" w:rsidR="001F0316" w:rsidRDefault="007B2737" w:rsidP="00937B68">
      <w:pPr>
        <w:numPr>
          <w:ilvl w:val="0"/>
          <w:numId w:val="7"/>
        </w:numPr>
        <w:pBdr>
          <w:top w:val="nil"/>
          <w:left w:val="nil"/>
          <w:bottom w:val="nil"/>
          <w:right w:val="nil"/>
          <w:between w:val="nil"/>
        </w:pBdr>
        <w:spacing w:before="36"/>
        <w:rPr>
          <w:rFonts w:ascii="Arial" w:eastAsia="Arial" w:hAnsi="Arial" w:cs="Arial"/>
          <w:color w:val="000000"/>
          <w:sz w:val="22"/>
          <w:szCs w:val="22"/>
        </w:rPr>
      </w:pPr>
      <w:r>
        <w:rPr>
          <w:rFonts w:ascii="Arial" w:eastAsia="Arial" w:hAnsi="Arial" w:cs="Arial"/>
          <w:color w:val="000000"/>
          <w:sz w:val="22"/>
          <w:szCs w:val="22"/>
        </w:rPr>
        <w:t>Conectar la manguera de descarga de producto a la boquilla del tanque de almacenamiento donde se descargará el producto, incluyendo el codo de descarga con mirilla.</w:t>
      </w:r>
    </w:p>
    <w:p w14:paraId="349FA6C8" w14:textId="77777777" w:rsidR="001F0316" w:rsidRDefault="001F0316">
      <w:pPr>
        <w:pBdr>
          <w:top w:val="nil"/>
          <w:left w:val="nil"/>
          <w:bottom w:val="nil"/>
          <w:right w:val="nil"/>
          <w:between w:val="nil"/>
        </w:pBdr>
        <w:ind w:left="720"/>
        <w:rPr>
          <w:rFonts w:ascii="Arial" w:eastAsia="Arial" w:hAnsi="Arial" w:cs="Arial"/>
          <w:color w:val="000000"/>
          <w:sz w:val="22"/>
          <w:szCs w:val="22"/>
        </w:rPr>
      </w:pPr>
    </w:p>
    <w:p w14:paraId="6BCE0CB6" w14:textId="77777777" w:rsidR="001F0316" w:rsidRDefault="007B2737">
      <w:pPr>
        <w:numPr>
          <w:ilvl w:val="0"/>
          <w:numId w:val="7"/>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Verificar el paso de producto a través de la mirilla del codo de descarga y de la mirilla anular del Autotanque, ubicada detrás de la válvula de descarga y/o de la mirilla ubicada a un costado de la válvula de descarga.</w:t>
      </w:r>
    </w:p>
    <w:p w14:paraId="5ACA9BF3" w14:textId="77777777" w:rsidR="001F0316" w:rsidRDefault="001F0316">
      <w:pPr>
        <w:pBdr>
          <w:top w:val="nil"/>
          <w:left w:val="nil"/>
          <w:bottom w:val="nil"/>
          <w:right w:val="nil"/>
          <w:between w:val="nil"/>
        </w:pBdr>
        <w:ind w:left="720"/>
        <w:rPr>
          <w:rFonts w:ascii="Arial" w:eastAsia="Arial" w:hAnsi="Arial" w:cs="Arial"/>
          <w:color w:val="000000"/>
          <w:sz w:val="22"/>
          <w:szCs w:val="22"/>
        </w:rPr>
      </w:pPr>
    </w:p>
    <w:p w14:paraId="29CDA09B" w14:textId="77777777" w:rsidR="001F0316" w:rsidRDefault="007B2737">
      <w:pPr>
        <w:numPr>
          <w:ilvl w:val="0"/>
          <w:numId w:val="7"/>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Donde aplique, conectar al Autotanque la manguera de recuperación de vapores. Para la descarga en tanques de almacenamiento de Diésel que no cuentan con sistema de recuperación de vapores, únicamente procede la conexión de la manguera al Autotanque.</w:t>
      </w:r>
    </w:p>
    <w:p w14:paraId="5097204A" w14:textId="77777777" w:rsidR="001F0316" w:rsidRDefault="001F0316"/>
    <w:p w14:paraId="50BEA9BF" w14:textId="77777777" w:rsidR="001F0316" w:rsidRDefault="007B2737">
      <w:pPr>
        <w:spacing w:line="360" w:lineRule="auto"/>
        <w:rPr>
          <w:rFonts w:ascii="Arial" w:eastAsia="Arial" w:hAnsi="Arial" w:cs="Arial"/>
          <w:b/>
          <w:sz w:val="22"/>
          <w:szCs w:val="22"/>
        </w:rPr>
      </w:pPr>
      <w:r>
        <w:rPr>
          <w:rFonts w:ascii="Arial" w:eastAsia="Arial" w:hAnsi="Arial" w:cs="Arial"/>
          <w:b/>
          <w:sz w:val="22"/>
          <w:szCs w:val="22"/>
        </w:rPr>
        <w:t>4.4 Conexión del Autotanque</w:t>
      </w:r>
    </w:p>
    <w:p w14:paraId="3D82EFAF" w14:textId="77777777" w:rsidR="001F0316" w:rsidRDefault="007B2737">
      <w:pPr>
        <w:ind w:right="74"/>
        <w:rPr>
          <w:rFonts w:ascii="Arial" w:eastAsia="Arial" w:hAnsi="Arial" w:cs="Arial"/>
          <w:sz w:val="22"/>
          <w:szCs w:val="22"/>
        </w:rPr>
      </w:pPr>
      <w:r>
        <w:rPr>
          <w:rFonts w:ascii="Arial" w:eastAsia="Arial" w:hAnsi="Arial" w:cs="Arial"/>
          <w:sz w:val="22"/>
          <w:szCs w:val="22"/>
        </w:rPr>
        <w:t>Conectar la manguera de descarga de producto a la válvula de descarga del Autotanque. Iniciar la descarga conforme a lo siguiente:</w:t>
      </w:r>
    </w:p>
    <w:p w14:paraId="6331EA9B" w14:textId="77777777" w:rsidR="001F0316" w:rsidRDefault="007B2737">
      <w:pPr>
        <w:numPr>
          <w:ilvl w:val="0"/>
          <w:numId w:val="8"/>
        </w:numPr>
        <w:pBdr>
          <w:top w:val="nil"/>
          <w:left w:val="nil"/>
          <w:bottom w:val="nil"/>
          <w:right w:val="nil"/>
          <w:between w:val="nil"/>
        </w:pBdr>
        <w:spacing w:before="180"/>
        <w:rPr>
          <w:rFonts w:ascii="Arial" w:eastAsia="Arial" w:hAnsi="Arial" w:cs="Arial"/>
          <w:color w:val="000000"/>
          <w:sz w:val="22"/>
          <w:szCs w:val="22"/>
        </w:rPr>
      </w:pPr>
      <w:r>
        <w:rPr>
          <w:rFonts w:ascii="Arial" w:eastAsia="Arial" w:hAnsi="Arial" w:cs="Arial"/>
          <w:color w:val="000000"/>
          <w:sz w:val="22"/>
          <w:szCs w:val="22"/>
        </w:rPr>
        <w:t>Para Autotanques sin Sistema Neumático de Apertura de Válvula de Seguridad y Candado tipo Oblea, abrir la válvula de seguridad y accionar la válvula de descarga.</w:t>
      </w:r>
    </w:p>
    <w:p w14:paraId="0D023AF1" w14:textId="77777777" w:rsidR="001F0316" w:rsidRDefault="001F0316">
      <w:pPr>
        <w:pBdr>
          <w:top w:val="nil"/>
          <w:left w:val="nil"/>
          <w:bottom w:val="nil"/>
          <w:right w:val="nil"/>
          <w:between w:val="nil"/>
        </w:pBdr>
        <w:ind w:left="720"/>
        <w:rPr>
          <w:rFonts w:ascii="Arial" w:eastAsia="Arial" w:hAnsi="Arial" w:cs="Arial"/>
          <w:color w:val="000000"/>
          <w:sz w:val="22"/>
          <w:szCs w:val="22"/>
        </w:rPr>
      </w:pPr>
    </w:p>
    <w:p w14:paraId="299BE1FB" w14:textId="47ED7AD7" w:rsidR="001F0316" w:rsidRDefault="007B2737">
      <w:pPr>
        <w:numPr>
          <w:ilvl w:val="0"/>
          <w:numId w:val="8"/>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Para Autotanque con Sistema Neumático de Apertura de Válvula de Seguridad y Candado tipo Oblea, accionar la válvula de descarga (considerando </w:t>
      </w:r>
      <w:r w:rsidR="00C62999">
        <w:rPr>
          <w:rFonts w:ascii="Arial" w:eastAsia="Arial" w:hAnsi="Arial" w:cs="Arial"/>
          <w:color w:val="000000"/>
          <w:sz w:val="22"/>
          <w:szCs w:val="22"/>
        </w:rPr>
        <w:t>que,</w:t>
      </w:r>
      <w:r>
        <w:rPr>
          <w:rFonts w:ascii="Arial" w:eastAsia="Arial" w:hAnsi="Arial" w:cs="Arial"/>
          <w:color w:val="000000"/>
          <w:sz w:val="22"/>
          <w:szCs w:val="22"/>
        </w:rPr>
        <w:t xml:space="preserve"> en la toma de muestra, el Sistema Neumático de Apertura de Válvula de Seguridad y Candado tipo Oblea fueron activados).</w:t>
      </w:r>
    </w:p>
    <w:p w14:paraId="5C391706" w14:textId="77777777" w:rsidR="001F0316" w:rsidRDefault="001F0316">
      <w:pPr>
        <w:rPr>
          <w:rFonts w:ascii="Arial" w:eastAsia="Arial" w:hAnsi="Arial" w:cs="Arial"/>
          <w:sz w:val="22"/>
          <w:szCs w:val="22"/>
        </w:rPr>
      </w:pPr>
    </w:p>
    <w:p w14:paraId="15352DE7" w14:textId="77777777" w:rsidR="001F0316" w:rsidRDefault="007B2737">
      <w:pPr>
        <w:rPr>
          <w:rFonts w:ascii="Arial" w:eastAsia="Arial" w:hAnsi="Arial" w:cs="Arial"/>
          <w:sz w:val="22"/>
          <w:szCs w:val="22"/>
        </w:rPr>
      </w:pPr>
      <w:r>
        <w:rPr>
          <w:rFonts w:ascii="Arial" w:eastAsia="Arial" w:hAnsi="Arial" w:cs="Arial"/>
          <w:sz w:val="22"/>
          <w:szCs w:val="22"/>
        </w:rPr>
        <w:t>Siempre se debe de permanecer en el área de descarga, supervisando los siguientes puntos:</w:t>
      </w:r>
    </w:p>
    <w:p w14:paraId="342EBFE6" w14:textId="77777777" w:rsidR="001F0316" w:rsidRDefault="007B2737">
      <w:pPr>
        <w:numPr>
          <w:ilvl w:val="0"/>
          <w:numId w:val="1"/>
        </w:numPr>
        <w:pBdr>
          <w:top w:val="nil"/>
          <w:left w:val="nil"/>
          <w:bottom w:val="nil"/>
          <w:right w:val="nil"/>
          <w:between w:val="nil"/>
        </w:pBdr>
        <w:spacing w:before="144"/>
        <w:rPr>
          <w:rFonts w:ascii="Arial" w:eastAsia="Arial" w:hAnsi="Arial" w:cs="Arial"/>
          <w:color w:val="000000"/>
          <w:sz w:val="22"/>
          <w:szCs w:val="22"/>
        </w:rPr>
      </w:pPr>
      <w:r>
        <w:rPr>
          <w:rFonts w:ascii="Arial" w:eastAsia="Arial" w:hAnsi="Arial" w:cs="Arial"/>
          <w:color w:val="000000"/>
          <w:sz w:val="22"/>
          <w:szCs w:val="22"/>
        </w:rPr>
        <w:t>Verificar el paso de producto a través de la mirilla del codo de descarga y de la mirilla anular del Autotanque, ubicada detrás de la válvula de descarga y/o de la mirilla ubicada a un costado de la válvula de descarga.</w:t>
      </w:r>
    </w:p>
    <w:p w14:paraId="0084B140" w14:textId="77777777" w:rsidR="001F0316" w:rsidRDefault="001F0316">
      <w:pPr>
        <w:pBdr>
          <w:top w:val="nil"/>
          <w:left w:val="nil"/>
          <w:bottom w:val="nil"/>
          <w:right w:val="nil"/>
          <w:between w:val="nil"/>
        </w:pBdr>
        <w:ind w:left="720"/>
        <w:rPr>
          <w:rFonts w:ascii="Arial" w:eastAsia="Arial" w:hAnsi="Arial" w:cs="Arial"/>
          <w:color w:val="000000"/>
          <w:sz w:val="22"/>
          <w:szCs w:val="22"/>
        </w:rPr>
      </w:pPr>
    </w:p>
    <w:p w14:paraId="7D909DCB" w14:textId="77777777" w:rsidR="001F0316" w:rsidRDefault="007B2737">
      <w:pPr>
        <w:numPr>
          <w:ilvl w:val="0"/>
          <w:numId w:val="1"/>
        </w:numPr>
        <w:pBdr>
          <w:top w:val="nil"/>
          <w:left w:val="nil"/>
          <w:bottom w:val="nil"/>
          <w:right w:val="nil"/>
          <w:between w:val="nil"/>
        </w:pBdr>
      </w:pPr>
      <w:r>
        <w:rPr>
          <w:rFonts w:ascii="Arial" w:eastAsia="Arial" w:hAnsi="Arial" w:cs="Arial"/>
          <w:color w:val="000000"/>
          <w:sz w:val="22"/>
          <w:szCs w:val="22"/>
        </w:rPr>
        <w:t>Comprobación de entrega total de producto, desconexión y retiro del Autotanque.</w:t>
      </w:r>
    </w:p>
    <w:p w14:paraId="300261C5" w14:textId="77777777" w:rsidR="001F0316" w:rsidRDefault="001F0316"/>
    <w:p w14:paraId="666D8CAB" w14:textId="77777777" w:rsidR="001F0316" w:rsidRDefault="007B2737">
      <w:pPr>
        <w:spacing w:line="360" w:lineRule="auto"/>
        <w:rPr>
          <w:rFonts w:ascii="Arial" w:eastAsia="Arial" w:hAnsi="Arial" w:cs="Arial"/>
          <w:b/>
          <w:sz w:val="22"/>
          <w:szCs w:val="22"/>
        </w:rPr>
      </w:pPr>
      <w:r>
        <w:rPr>
          <w:rFonts w:ascii="Arial" w:eastAsia="Arial" w:hAnsi="Arial" w:cs="Arial"/>
          <w:b/>
          <w:sz w:val="22"/>
          <w:szCs w:val="22"/>
        </w:rPr>
        <w:t>4.5 Termino de descarga desconexión de Autotanque</w:t>
      </w:r>
    </w:p>
    <w:p w14:paraId="13BA6E9D" w14:textId="77777777" w:rsidR="001F0316" w:rsidRDefault="007B2737">
      <w:pPr>
        <w:spacing w:line="360" w:lineRule="auto"/>
        <w:rPr>
          <w:rFonts w:ascii="Arial" w:eastAsia="Arial" w:hAnsi="Arial" w:cs="Arial"/>
          <w:b/>
          <w:sz w:val="22"/>
          <w:szCs w:val="22"/>
        </w:rPr>
      </w:pPr>
      <w:r>
        <w:rPr>
          <w:rFonts w:ascii="Arial" w:eastAsia="Arial" w:hAnsi="Arial" w:cs="Arial"/>
          <w:b/>
          <w:sz w:val="22"/>
          <w:szCs w:val="22"/>
        </w:rPr>
        <w:t>4.5.1</w:t>
      </w:r>
      <w:r>
        <w:rPr>
          <w:rFonts w:ascii="Arial" w:eastAsia="Arial" w:hAnsi="Arial" w:cs="Arial"/>
          <w:sz w:val="22"/>
          <w:szCs w:val="22"/>
        </w:rPr>
        <w:t xml:space="preserve"> </w:t>
      </w:r>
      <w:r>
        <w:rPr>
          <w:rFonts w:ascii="Arial" w:eastAsia="Arial" w:hAnsi="Arial" w:cs="Arial"/>
          <w:b/>
          <w:sz w:val="22"/>
          <w:szCs w:val="22"/>
        </w:rPr>
        <w:t>Desconexión de tanque</w:t>
      </w:r>
      <w:r>
        <w:rPr>
          <w:rFonts w:ascii="Arial" w:eastAsia="Arial" w:hAnsi="Arial" w:cs="Arial"/>
          <w:sz w:val="22"/>
          <w:szCs w:val="22"/>
        </w:rPr>
        <w:t xml:space="preserve"> </w:t>
      </w:r>
    </w:p>
    <w:p w14:paraId="7232457D" w14:textId="77777777" w:rsidR="001F0316" w:rsidRDefault="007B2737">
      <w:pPr>
        <w:numPr>
          <w:ilvl w:val="0"/>
          <w:numId w:val="2"/>
        </w:numPr>
        <w:pBdr>
          <w:top w:val="nil"/>
          <w:left w:val="nil"/>
          <w:bottom w:val="nil"/>
          <w:right w:val="nil"/>
          <w:between w:val="nil"/>
        </w:pBdr>
        <w:spacing w:before="144"/>
        <w:rPr>
          <w:rFonts w:ascii="Arial" w:eastAsia="Arial" w:hAnsi="Arial" w:cs="Arial"/>
          <w:color w:val="000000"/>
          <w:sz w:val="22"/>
          <w:szCs w:val="22"/>
        </w:rPr>
      </w:pPr>
      <w:r>
        <w:rPr>
          <w:rFonts w:ascii="Arial" w:eastAsia="Arial" w:hAnsi="Arial" w:cs="Arial"/>
          <w:color w:val="000000"/>
          <w:sz w:val="22"/>
          <w:szCs w:val="22"/>
        </w:rPr>
        <w:t>Una vez terminada la descarga de producto, desconectar, el extremo conectado a la válvula de descarga de Autotanque, levantando la manguera para drenar el producto remanente hacia la bocatoma del tanque de almacenamiento evitando derramar producto.</w:t>
      </w:r>
    </w:p>
    <w:p w14:paraId="0DA0BF0E" w14:textId="77777777" w:rsidR="001F0316" w:rsidRDefault="001F0316">
      <w:pPr>
        <w:pBdr>
          <w:top w:val="nil"/>
          <w:left w:val="nil"/>
          <w:bottom w:val="nil"/>
          <w:right w:val="nil"/>
          <w:between w:val="nil"/>
        </w:pBdr>
        <w:rPr>
          <w:rFonts w:ascii="Arial" w:eastAsia="Arial" w:hAnsi="Arial" w:cs="Arial"/>
          <w:color w:val="000000"/>
          <w:sz w:val="22"/>
          <w:szCs w:val="22"/>
        </w:rPr>
      </w:pPr>
    </w:p>
    <w:p w14:paraId="6ACE2C43" w14:textId="77777777" w:rsidR="001F0316" w:rsidRDefault="007B2737">
      <w:pPr>
        <w:numPr>
          <w:ilvl w:val="0"/>
          <w:numId w:val="2"/>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Desconectar el extremo de la manguera de descarga conectado al tanque de almacenamiento, incluyendo el codo de mirilla, cerrar la boquilla de llenado del tanque de almacenamiento y colocar la tapa en el registro correspondiente, evitando derramar producto.</w:t>
      </w:r>
    </w:p>
    <w:p w14:paraId="0284FEAE" w14:textId="77777777" w:rsidR="001F0316" w:rsidRDefault="001F0316">
      <w:pPr>
        <w:pBdr>
          <w:top w:val="nil"/>
          <w:left w:val="nil"/>
          <w:bottom w:val="nil"/>
          <w:right w:val="nil"/>
          <w:between w:val="nil"/>
        </w:pBdr>
        <w:rPr>
          <w:rFonts w:ascii="Arial" w:eastAsia="Arial" w:hAnsi="Arial" w:cs="Arial"/>
          <w:color w:val="000000"/>
          <w:sz w:val="22"/>
          <w:szCs w:val="22"/>
        </w:rPr>
      </w:pPr>
    </w:p>
    <w:p w14:paraId="432B01E6" w14:textId="77777777" w:rsidR="001F0316" w:rsidRDefault="007B2737">
      <w:pPr>
        <w:numPr>
          <w:ilvl w:val="0"/>
          <w:numId w:val="2"/>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Donde aplique, desconectar el extremo de la manguera de recuperación de vapores del retomo de vapores del tanque de almacenamiento.</w:t>
      </w:r>
    </w:p>
    <w:p w14:paraId="1E215BF5" w14:textId="77777777" w:rsidR="00937B68" w:rsidRDefault="00937B68" w:rsidP="00937B68">
      <w:pPr>
        <w:pStyle w:val="Prrafo3"/>
        <w:rPr>
          <w:lang w:val="es-MX"/>
        </w:rPr>
      </w:pPr>
    </w:p>
    <w:p w14:paraId="7F08D708" w14:textId="77777777" w:rsidR="00937B68" w:rsidRPr="00937B68" w:rsidRDefault="00937B68" w:rsidP="00937B68"/>
    <w:p w14:paraId="63F4A03C" w14:textId="77777777" w:rsidR="001F0316" w:rsidRDefault="001F0316">
      <w:pPr>
        <w:pBdr>
          <w:top w:val="nil"/>
          <w:left w:val="nil"/>
          <w:bottom w:val="nil"/>
          <w:right w:val="nil"/>
          <w:between w:val="nil"/>
        </w:pBdr>
        <w:ind w:left="720"/>
        <w:rPr>
          <w:rFonts w:ascii="Arial" w:eastAsia="Arial" w:hAnsi="Arial" w:cs="Arial"/>
          <w:color w:val="000000"/>
          <w:sz w:val="22"/>
          <w:szCs w:val="22"/>
        </w:rPr>
      </w:pPr>
    </w:p>
    <w:p w14:paraId="25835623" w14:textId="112E5CE0" w:rsidR="001F0316" w:rsidRPr="00937B68" w:rsidRDefault="007B2737">
      <w:pPr>
        <w:rPr>
          <w:rFonts w:ascii="Arial" w:eastAsia="Arial" w:hAnsi="Arial" w:cs="Arial"/>
          <w:b/>
          <w:sz w:val="22"/>
          <w:szCs w:val="22"/>
        </w:rPr>
      </w:pPr>
      <w:r>
        <w:rPr>
          <w:rFonts w:ascii="Arial" w:eastAsia="Arial" w:hAnsi="Arial" w:cs="Arial"/>
          <w:b/>
          <w:sz w:val="22"/>
          <w:szCs w:val="22"/>
        </w:rPr>
        <w:t xml:space="preserve">4.5.2 Desconexión de </w:t>
      </w:r>
      <w:proofErr w:type="spellStart"/>
      <w:r>
        <w:rPr>
          <w:rFonts w:ascii="Arial" w:eastAsia="Arial" w:hAnsi="Arial" w:cs="Arial"/>
          <w:b/>
          <w:sz w:val="22"/>
          <w:szCs w:val="22"/>
        </w:rPr>
        <w:t>Auto-tanque</w:t>
      </w:r>
      <w:proofErr w:type="spellEnd"/>
    </w:p>
    <w:p w14:paraId="3A8C51AF" w14:textId="77777777" w:rsidR="001F0316" w:rsidRDefault="007B2737">
      <w:pPr>
        <w:rPr>
          <w:rFonts w:ascii="Arial" w:eastAsia="Arial" w:hAnsi="Arial" w:cs="Arial"/>
          <w:b/>
          <w:sz w:val="22"/>
          <w:szCs w:val="22"/>
        </w:rPr>
      </w:pPr>
      <w:r>
        <w:rPr>
          <w:rFonts w:ascii="Arial" w:eastAsia="Arial" w:hAnsi="Arial" w:cs="Arial"/>
          <w:sz w:val="22"/>
          <w:szCs w:val="22"/>
        </w:rPr>
        <w:t xml:space="preserve">Al dejar de percibir flujo de producto a través de la mirilla del codo de descarga y de la mirilla del </w:t>
      </w:r>
      <w:proofErr w:type="spellStart"/>
      <w:r>
        <w:rPr>
          <w:rFonts w:ascii="Arial" w:eastAsia="Arial" w:hAnsi="Arial" w:cs="Arial"/>
          <w:sz w:val="22"/>
          <w:szCs w:val="22"/>
        </w:rPr>
        <w:t>Auto-tanque</w:t>
      </w:r>
      <w:proofErr w:type="spellEnd"/>
      <w:r>
        <w:rPr>
          <w:rFonts w:ascii="Arial" w:eastAsia="Arial" w:hAnsi="Arial" w:cs="Arial"/>
          <w:sz w:val="22"/>
          <w:szCs w:val="22"/>
        </w:rPr>
        <w:t xml:space="preserve"> ubicada en la válvula de descarga, proceder a realizar lo siguiente:</w:t>
      </w:r>
    </w:p>
    <w:p w14:paraId="34267FAA" w14:textId="77777777" w:rsidR="001F0316" w:rsidRDefault="007B2737">
      <w:pPr>
        <w:numPr>
          <w:ilvl w:val="0"/>
          <w:numId w:val="4"/>
        </w:numPr>
        <w:pBdr>
          <w:top w:val="nil"/>
          <w:left w:val="nil"/>
          <w:bottom w:val="nil"/>
          <w:right w:val="nil"/>
          <w:between w:val="nil"/>
        </w:pBdr>
        <w:spacing w:before="180"/>
        <w:rPr>
          <w:rFonts w:ascii="Arial" w:eastAsia="Arial" w:hAnsi="Arial" w:cs="Arial"/>
          <w:color w:val="000000"/>
          <w:sz w:val="22"/>
          <w:szCs w:val="22"/>
        </w:rPr>
      </w:pPr>
      <w:r>
        <w:rPr>
          <w:rFonts w:ascii="Arial" w:eastAsia="Arial" w:hAnsi="Arial" w:cs="Arial"/>
          <w:color w:val="000000"/>
          <w:sz w:val="22"/>
          <w:szCs w:val="22"/>
        </w:rPr>
        <w:t>Para Autotanques sin Sistema Neumático de Apertura de Válvula de Seguridad y Candado tipo Oblea, cerrar la válvula de descarga y posteriormente cerrar la válvula de seguridad. Para comprobar el vaciado total del Autotanque se deberá repetir la apertura y cierre de la válvula de descarga con la válvula de seguridad abierta.</w:t>
      </w:r>
    </w:p>
    <w:p w14:paraId="43FC7579" w14:textId="77777777" w:rsidR="001F0316" w:rsidRDefault="001F0316">
      <w:pPr>
        <w:pBdr>
          <w:top w:val="nil"/>
          <w:left w:val="nil"/>
          <w:bottom w:val="nil"/>
          <w:right w:val="nil"/>
          <w:between w:val="nil"/>
        </w:pBdr>
        <w:ind w:left="720"/>
        <w:rPr>
          <w:rFonts w:ascii="Arial" w:eastAsia="Arial" w:hAnsi="Arial" w:cs="Arial"/>
          <w:color w:val="000000"/>
          <w:sz w:val="22"/>
          <w:szCs w:val="22"/>
        </w:rPr>
      </w:pPr>
    </w:p>
    <w:p w14:paraId="47337F32" w14:textId="77777777" w:rsidR="001F0316" w:rsidRDefault="007B2737">
      <w:pPr>
        <w:numPr>
          <w:ilvl w:val="0"/>
          <w:numId w:val="4"/>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Para Autotanque con Sistema Neumático de Apertura de Válvula de Seguridad y Candado tipo Oblea, cerrar la válvula de descarga y presionar el botón del sistema neumático que cierra simultáneamente la válvula de seguridad y el Candado tipo Oblea.</w:t>
      </w:r>
    </w:p>
    <w:p w14:paraId="1DA36BA5" w14:textId="77777777" w:rsidR="001F0316" w:rsidRDefault="001F0316">
      <w:pPr>
        <w:pBdr>
          <w:top w:val="nil"/>
          <w:left w:val="nil"/>
          <w:bottom w:val="nil"/>
          <w:right w:val="nil"/>
          <w:between w:val="nil"/>
        </w:pBdr>
        <w:ind w:left="720"/>
        <w:rPr>
          <w:rFonts w:ascii="Arial" w:eastAsia="Arial" w:hAnsi="Arial" w:cs="Arial"/>
          <w:color w:val="000000"/>
          <w:sz w:val="22"/>
          <w:szCs w:val="22"/>
        </w:rPr>
      </w:pPr>
    </w:p>
    <w:p w14:paraId="2165618D" w14:textId="77777777" w:rsidR="001F0316" w:rsidRDefault="007B2737">
      <w:pPr>
        <w:numPr>
          <w:ilvl w:val="0"/>
          <w:numId w:val="4"/>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El Sistema Neumático de Cierre de Válvula de Seguridad y Candado tipo Oblea deberá pasar a modo desactivado. Para comprobar el vaciado total del Autotanque se deberá repetir la apertura y cierre de la válvula de descarga con la válvula de seguridad y candado tipo Oblea abiertos.</w:t>
      </w:r>
    </w:p>
    <w:p w14:paraId="495C1213" w14:textId="77777777" w:rsidR="001F0316" w:rsidRDefault="001F0316">
      <w:pPr>
        <w:pBdr>
          <w:top w:val="nil"/>
          <w:left w:val="nil"/>
          <w:bottom w:val="nil"/>
          <w:right w:val="nil"/>
          <w:between w:val="nil"/>
        </w:pBdr>
        <w:ind w:left="720"/>
        <w:rPr>
          <w:rFonts w:ascii="Arial" w:eastAsia="Arial" w:hAnsi="Arial" w:cs="Arial"/>
          <w:color w:val="000000"/>
          <w:sz w:val="22"/>
          <w:szCs w:val="22"/>
        </w:rPr>
      </w:pPr>
    </w:p>
    <w:p w14:paraId="6C2E310D" w14:textId="77777777" w:rsidR="001F0316" w:rsidRDefault="007B2737">
      <w:pPr>
        <w:numPr>
          <w:ilvl w:val="0"/>
          <w:numId w:val="4"/>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Donde aplique, desconectar el extremo de la manguera de recuperación de vapores del Autotanque.</w:t>
      </w:r>
    </w:p>
    <w:p w14:paraId="431CAADF" w14:textId="77777777" w:rsidR="001F0316" w:rsidRDefault="001F0316">
      <w:pPr>
        <w:pBdr>
          <w:top w:val="nil"/>
          <w:left w:val="nil"/>
          <w:bottom w:val="nil"/>
          <w:right w:val="nil"/>
          <w:between w:val="nil"/>
        </w:pBdr>
        <w:ind w:left="720"/>
        <w:rPr>
          <w:rFonts w:ascii="Arial" w:eastAsia="Arial" w:hAnsi="Arial" w:cs="Arial"/>
          <w:color w:val="000000"/>
          <w:sz w:val="22"/>
          <w:szCs w:val="22"/>
        </w:rPr>
      </w:pPr>
    </w:p>
    <w:p w14:paraId="3DD3FD43" w14:textId="77777777" w:rsidR="001F0316" w:rsidRDefault="007B2737">
      <w:pPr>
        <w:numPr>
          <w:ilvl w:val="0"/>
          <w:numId w:val="4"/>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Retirar la tierra física del Autotanque, cerrar y asegurar las puertas de la caja de válvulas y tomar la llave de encendido del mismo de la parte superior de la caja de válvulas.</w:t>
      </w:r>
    </w:p>
    <w:p w14:paraId="08A7BB6D" w14:textId="77777777" w:rsidR="001F0316" w:rsidRDefault="001F0316">
      <w:pPr>
        <w:pBdr>
          <w:top w:val="nil"/>
          <w:left w:val="nil"/>
          <w:bottom w:val="nil"/>
          <w:right w:val="nil"/>
          <w:between w:val="nil"/>
        </w:pBdr>
        <w:ind w:left="720"/>
        <w:rPr>
          <w:rFonts w:ascii="Arial" w:eastAsia="Arial" w:hAnsi="Arial" w:cs="Arial"/>
          <w:color w:val="000000"/>
          <w:sz w:val="22"/>
          <w:szCs w:val="22"/>
        </w:rPr>
      </w:pPr>
    </w:p>
    <w:p w14:paraId="25CDEE09" w14:textId="77777777" w:rsidR="001F0316" w:rsidRDefault="007B2737">
      <w:pPr>
        <w:numPr>
          <w:ilvl w:val="0"/>
          <w:numId w:val="4"/>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Acusar de recibo de conformidad tanto en volumen, mediante su firma y sello de la Estación de Servicio en el espacio correspondiente de la Remisión de Producto, retener la copia de la Remisión de Producto.</w:t>
      </w:r>
    </w:p>
    <w:p w14:paraId="683193E7" w14:textId="77777777" w:rsidR="001F0316" w:rsidRDefault="001F0316">
      <w:pPr>
        <w:pBdr>
          <w:top w:val="nil"/>
          <w:left w:val="nil"/>
          <w:bottom w:val="nil"/>
          <w:right w:val="nil"/>
          <w:between w:val="nil"/>
        </w:pBdr>
        <w:ind w:left="720"/>
        <w:rPr>
          <w:rFonts w:ascii="Arial" w:eastAsia="Arial" w:hAnsi="Arial" w:cs="Arial"/>
          <w:color w:val="000000"/>
          <w:sz w:val="22"/>
          <w:szCs w:val="22"/>
        </w:rPr>
      </w:pPr>
    </w:p>
    <w:p w14:paraId="5103ED71" w14:textId="77777777" w:rsidR="001F0316" w:rsidRDefault="007B2737">
      <w:pPr>
        <w:numPr>
          <w:ilvl w:val="0"/>
          <w:numId w:val="4"/>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Ascender a la cabina del Autotanque proceder a retirar el Autotanque de la Estación de Servicio</w:t>
      </w:r>
    </w:p>
    <w:p w14:paraId="1EB8F0CE" w14:textId="77777777" w:rsidR="001F0316" w:rsidRDefault="001F0316">
      <w:pPr>
        <w:pBdr>
          <w:top w:val="nil"/>
          <w:left w:val="nil"/>
          <w:bottom w:val="nil"/>
          <w:right w:val="nil"/>
          <w:between w:val="nil"/>
        </w:pBdr>
        <w:ind w:left="720"/>
        <w:rPr>
          <w:rFonts w:ascii="Arial" w:eastAsia="Arial" w:hAnsi="Arial" w:cs="Arial"/>
          <w:color w:val="000000"/>
          <w:sz w:val="22"/>
          <w:szCs w:val="22"/>
        </w:rPr>
      </w:pPr>
    </w:p>
    <w:p w14:paraId="37FABFC4" w14:textId="77777777" w:rsidR="001F0316" w:rsidRDefault="007B2737">
      <w:pPr>
        <w:numPr>
          <w:ilvl w:val="0"/>
          <w:numId w:val="4"/>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Abanderar al Autotanque durante toda la maniobra de salida dando preferencia vial dentro de la instalación de la estación de servicio.</w:t>
      </w:r>
    </w:p>
    <w:p w14:paraId="299B8D22" w14:textId="77777777" w:rsidR="001F0316" w:rsidRDefault="001F0316">
      <w:pPr>
        <w:pBdr>
          <w:top w:val="nil"/>
          <w:left w:val="nil"/>
          <w:bottom w:val="nil"/>
          <w:right w:val="nil"/>
          <w:between w:val="nil"/>
        </w:pBdr>
        <w:ind w:left="720"/>
        <w:rPr>
          <w:rFonts w:ascii="Arial" w:eastAsia="Arial" w:hAnsi="Arial" w:cs="Arial"/>
          <w:color w:val="000000"/>
          <w:sz w:val="22"/>
          <w:szCs w:val="22"/>
        </w:rPr>
      </w:pPr>
    </w:p>
    <w:p w14:paraId="4F821D67" w14:textId="77777777" w:rsidR="001F0316" w:rsidRDefault="007B2737">
      <w:pPr>
        <w:numPr>
          <w:ilvl w:val="0"/>
          <w:numId w:val="4"/>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Retirar el equipo y accesorios utilizados para la descarga en la Estación de Servicio (extintores, biombos, mangueras, conexiones, calzas).</w:t>
      </w:r>
    </w:p>
    <w:p w14:paraId="3BFF7CCF" w14:textId="77777777" w:rsidR="001F0316" w:rsidRDefault="001F0316">
      <w:pPr>
        <w:spacing w:line="360" w:lineRule="auto"/>
        <w:rPr>
          <w:rFonts w:ascii="Arial" w:eastAsia="Arial" w:hAnsi="Arial" w:cs="Arial"/>
          <w:sz w:val="22"/>
          <w:szCs w:val="22"/>
        </w:rPr>
      </w:pPr>
    </w:p>
    <w:p w14:paraId="5363D695" w14:textId="7C2D22BC" w:rsidR="001F0316" w:rsidRDefault="007B2737" w:rsidP="00937B68">
      <w:pPr>
        <w:keepNext/>
        <w:pBdr>
          <w:top w:val="nil"/>
          <w:left w:val="nil"/>
          <w:bottom w:val="nil"/>
          <w:right w:val="nil"/>
          <w:between w:val="nil"/>
        </w:pBdr>
        <w:tabs>
          <w:tab w:val="left" w:pos="0"/>
        </w:tabs>
        <w:ind w:right="104"/>
        <w:rPr>
          <w:rFonts w:ascii="Arial" w:eastAsia="Arial" w:hAnsi="Arial" w:cs="Arial"/>
          <w:b/>
          <w:color w:val="E36C0A"/>
          <w:sz w:val="22"/>
          <w:szCs w:val="22"/>
        </w:rPr>
      </w:pPr>
      <w:r>
        <w:rPr>
          <w:rFonts w:ascii="Arial" w:eastAsia="Arial" w:hAnsi="Arial" w:cs="Arial"/>
          <w:b/>
          <w:color w:val="000000"/>
          <w:sz w:val="22"/>
          <w:szCs w:val="22"/>
        </w:rPr>
        <w:t>5. REGISTROS</w:t>
      </w:r>
      <w:r w:rsidR="0028214A">
        <w:rPr>
          <w:rFonts w:ascii="Arial" w:eastAsia="Arial" w:hAnsi="Arial" w:cs="Arial"/>
          <w:b/>
          <w:color w:val="000000"/>
          <w:sz w:val="22"/>
          <w:szCs w:val="22"/>
        </w:rPr>
        <w:t xml:space="preserve"> Y ANEXOS</w:t>
      </w:r>
    </w:p>
    <w:p w14:paraId="382BF39D" w14:textId="77777777" w:rsidR="001F0316" w:rsidRDefault="007B2737" w:rsidP="00937B68">
      <w:pPr>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F-10.6-01 Bitácora de recepción y descarga de combustible y balance de producto.</w:t>
      </w:r>
    </w:p>
    <w:p w14:paraId="092D8D94" w14:textId="77777777" w:rsidR="001F0316" w:rsidRDefault="001F0316">
      <w:pPr>
        <w:pBdr>
          <w:top w:val="nil"/>
          <w:left w:val="nil"/>
          <w:bottom w:val="nil"/>
          <w:right w:val="nil"/>
          <w:between w:val="nil"/>
        </w:pBdr>
        <w:jc w:val="left"/>
        <w:rPr>
          <w:rFonts w:ascii="Arial" w:eastAsia="Arial" w:hAnsi="Arial" w:cs="Arial"/>
          <w:b/>
          <w:color w:val="000000"/>
          <w:sz w:val="22"/>
          <w:szCs w:val="22"/>
        </w:rPr>
      </w:pPr>
    </w:p>
    <w:p w14:paraId="449134F9" w14:textId="503711EE" w:rsidR="0028214A" w:rsidRPr="00937B68" w:rsidRDefault="0028214A" w:rsidP="00937B68">
      <w:pPr>
        <w:keepNext/>
        <w:pBdr>
          <w:top w:val="nil"/>
          <w:left w:val="nil"/>
          <w:bottom w:val="nil"/>
          <w:right w:val="nil"/>
          <w:between w:val="nil"/>
        </w:pBdr>
        <w:tabs>
          <w:tab w:val="left" w:pos="0"/>
        </w:tabs>
        <w:ind w:right="104"/>
        <w:rPr>
          <w:rFonts w:ascii="Arial" w:eastAsia="Arial" w:hAnsi="Arial" w:cs="Arial"/>
          <w:b/>
          <w:color w:val="000000"/>
          <w:sz w:val="22"/>
          <w:szCs w:val="22"/>
        </w:rPr>
      </w:pPr>
      <w:r w:rsidRPr="00937B68">
        <w:rPr>
          <w:rFonts w:ascii="Arial" w:eastAsia="Arial" w:hAnsi="Arial" w:cs="Arial"/>
          <w:b/>
          <w:color w:val="000000"/>
          <w:sz w:val="22"/>
          <w:szCs w:val="22"/>
        </w:rPr>
        <w:t>ANEXOS</w:t>
      </w:r>
    </w:p>
    <w:p w14:paraId="6605E852" w14:textId="2BC68706" w:rsidR="0028214A" w:rsidRDefault="0028214A" w:rsidP="00937B68">
      <w:pPr>
        <w:pBdr>
          <w:top w:val="nil"/>
          <w:left w:val="nil"/>
          <w:bottom w:val="nil"/>
          <w:right w:val="nil"/>
          <w:between w:val="nil"/>
        </w:pBdr>
        <w:jc w:val="left"/>
        <w:rPr>
          <w:rFonts w:ascii="Arial" w:eastAsia="Arial" w:hAnsi="Arial" w:cs="Arial"/>
          <w:color w:val="000000"/>
          <w:sz w:val="22"/>
          <w:szCs w:val="22"/>
        </w:rPr>
      </w:pPr>
      <w:r w:rsidRPr="0028214A">
        <w:rPr>
          <w:rFonts w:ascii="Arial" w:hAnsi="Arial" w:cs="Arial"/>
          <w:sz w:val="22"/>
          <w:szCs w:val="22"/>
        </w:rPr>
        <w:t xml:space="preserve">El formato </w:t>
      </w:r>
      <w:r w:rsidRPr="0028214A">
        <w:rPr>
          <w:rFonts w:ascii="Arial" w:eastAsia="Arial" w:hAnsi="Arial" w:cs="Arial"/>
          <w:color w:val="000000"/>
          <w:sz w:val="22"/>
          <w:szCs w:val="22"/>
        </w:rPr>
        <w:t>F</w:t>
      </w:r>
      <w:r>
        <w:rPr>
          <w:rFonts w:ascii="Arial" w:eastAsia="Arial" w:hAnsi="Arial" w:cs="Arial"/>
          <w:color w:val="000000"/>
          <w:sz w:val="22"/>
          <w:szCs w:val="22"/>
        </w:rPr>
        <w:t>-10.6-01 Bitácora de recepción y descarga de combustible y balance de producto, se llena en la Bitácora de operación y mantenimiento que se encuentra en la estación de servicio.</w:t>
      </w:r>
    </w:p>
    <w:p w14:paraId="00563171" w14:textId="0BAE6F61" w:rsidR="0028214A" w:rsidRDefault="0028214A" w:rsidP="0028214A"/>
    <w:p w14:paraId="07E1082D" w14:textId="77777777" w:rsidR="00937B68" w:rsidRPr="00937B68" w:rsidRDefault="00937B68" w:rsidP="00937B68">
      <w:pPr>
        <w:pStyle w:val="Prrafo3"/>
        <w:rPr>
          <w:lang w:val="es-MX"/>
        </w:rPr>
      </w:pPr>
    </w:p>
    <w:p w14:paraId="339D1B71" w14:textId="77777777" w:rsidR="001F0316" w:rsidRDefault="007B2737">
      <w:pPr>
        <w:keepNext/>
        <w:pBdr>
          <w:top w:val="nil"/>
          <w:left w:val="nil"/>
          <w:bottom w:val="nil"/>
          <w:right w:val="nil"/>
          <w:between w:val="nil"/>
        </w:pBdr>
        <w:tabs>
          <w:tab w:val="left" w:pos="0"/>
        </w:tabs>
        <w:spacing w:after="240"/>
        <w:ind w:right="104"/>
        <w:rPr>
          <w:rFonts w:ascii="Cambria" w:eastAsia="Cambria" w:hAnsi="Cambria" w:cs="Cambria"/>
          <w:b/>
          <w:color w:val="000000"/>
          <w:sz w:val="22"/>
          <w:szCs w:val="22"/>
        </w:rPr>
      </w:pPr>
      <w:r>
        <w:rPr>
          <w:rFonts w:ascii="Arial" w:eastAsia="Arial" w:hAnsi="Arial" w:cs="Arial"/>
          <w:b/>
          <w:color w:val="000000"/>
          <w:sz w:val="22"/>
          <w:szCs w:val="22"/>
        </w:rPr>
        <w:t>6.- IDENTIFICACIÓN DE CAMBIOS</w:t>
      </w:r>
    </w:p>
    <w:p w14:paraId="2D328C21" w14:textId="77777777" w:rsidR="001F0316" w:rsidRDefault="001F0316">
      <w:pPr>
        <w:pBdr>
          <w:top w:val="nil"/>
          <w:left w:val="nil"/>
          <w:bottom w:val="nil"/>
          <w:right w:val="nil"/>
          <w:between w:val="nil"/>
        </w:pBdr>
        <w:jc w:val="left"/>
        <w:rPr>
          <w:rFonts w:ascii="Arial" w:eastAsia="Arial" w:hAnsi="Arial" w:cs="Arial"/>
          <w:b/>
          <w:color w:val="000000"/>
          <w:sz w:val="22"/>
          <w:szCs w:val="22"/>
        </w:rPr>
      </w:pPr>
    </w:p>
    <w:p w14:paraId="07368BCF" w14:textId="77777777" w:rsidR="001F0316" w:rsidRDefault="007B2737">
      <w:pPr>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HISTORIAL DE CAMBIOS EN EL DOCUMENTO</w:t>
      </w:r>
    </w:p>
    <w:p w14:paraId="529E320E" w14:textId="77777777" w:rsidR="001F0316" w:rsidRDefault="001F0316">
      <w:pPr>
        <w:pBdr>
          <w:top w:val="nil"/>
          <w:left w:val="nil"/>
          <w:bottom w:val="nil"/>
          <w:right w:val="nil"/>
          <w:between w:val="nil"/>
        </w:pBdr>
        <w:jc w:val="left"/>
        <w:rPr>
          <w:rFonts w:ascii="Arial" w:eastAsia="Arial" w:hAnsi="Arial" w:cs="Arial"/>
          <w:color w:val="000000"/>
          <w:sz w:val="22"/>
          <w:szCs w:val="22"/>
        </w:rPr>
      </w:pPr>
    </w:p>
    <w:p w14:paraId="19F32339" w14:textId="77777777" w:rsidR="001F0316" w:rsidRDefault="001F0316">
      <w:pPr>
        <w:pBdr>
          <w:top w:val="nil"/>
          <w:left w:val="nil"/>
          <w:bottom w:val="nil"/>
          <w:right w:val="nil"/>
          <w:between w:val="nil"/>
        </w:pBdr>
        <w:jc w:val="left"/>
        <w:rPr>
          <w:rFonts w:ascii="Arial" w:eastAsia="Arial" w:hAnsi="Arial" w:cs="Arial"/>
          <w:color w:val="000000"/>
          <w:sz w:val="22"/>
          <w:szCs w:val="22"/>
        </w:rPr>
      </w:pPr>
    </w:p>
    <w:tbl>
      <w:tblPr>
        <w:tblStyle w:val="a"/>
        <w:tblW w:w="105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559"/>
        <w:gridCol w:w="1984"/>
        <w:gridCol w:w="5406"/>
      </w:tblGrid>
      <w:tr w:rsidR="001F0316" w14:paraId="044FBC8F" w14:textId="77777777">
        <w:tc>
          <w:tcPr>
            <w:tcW w:w="1555" w:type="dxa"/>
            <w:shd w:val="clear" w:color="auto" w:fill="D9D9D9"/>
            <w:vAlign w:val="center"/>
          </w:tcPr>
          <w:p w14:paraId="1F9AF6E9" w14:textId="77777777" w:rsidR="001F0316" w:rsidRDefault="007B2737">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FECHA</w:t>
            </w:r>
          </w:p>
        </w:tc>
        <w:tc>
          <w:tcPr>
            <w:tcW w:w="1559" w:type="dxa"/>
            <w:shd w:val="clear" w:color="auto" w:fill="D9D9D9"/>
            <w:vAlign w:val="center"/>
          </w:tcPr>
          <w:p w14:paraId="16FEFAC6" w14:textId="77777777" w:rsidR="001F0316" w:rsidRDefault="007B2737">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sz w:val="22"/>
                <w:szCs w:val="22"/>
              </w:rPr>
              <w:t>REVISIÓN</w:t>
            </w:r>
          </w:p>
        </w:tc>
        <w:tc>
          <w:tcPr>
            <w:tcW w:w="1984" w:type="dxa"/>
            <w:shd w:val="clear" w:color="auto" w:fill="D9D9D9"/>
            <w:vAlign w:val="center"/>
          </w:tcPr>
          <w:p w14:paraId="4EE74543" w14:textId="77777777" w:rsidR="001F0316" w:rsidRDefault="007B2737">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sz w:val="22"/>
                <w:szCs w:val="22"/>
              </w:rPr>
              <w:t>SECCIÓN</w:t>
            </w:r>
            <w:r>
              <w:rPr>
                <w:rFonts w:ascii="Arial" w:eastAsia="Arial" w:hAnsi="Arial" w:cs="Arial"/>
                <w:color w:val="000000"/>
                <w:sz w:val="22"/>
                <w:szCs w:val="22"/>
              </w:rPr>
              <w:t xml:space="preserve"> MODIFICADA</w:t>
            </w:r>
          </w:p>
        </w:tc>
        <w:tc>
          <w:tcPr>
            <w:tcW w:w="5406" w:type="dxa"/>
            <w:shd w:val="clear" w:color="auto" w:fill="D9D9D9"/>
            <w:vAlign w:val="center"/>
          </w:tcPr>
          <w:p w14:paraId="1958F22F" w14:textId="77777777" w:rsidR="001F0316" w:rsidRDefault="007B2737">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MODIFICACIONES REALIZADAS</w:t>
            </w:r>
          </w:p>
        </w:tc>
      </w:tr>
      <w:tr w:rsidR="001F0316" w14:paraId="3DD2CBDB" w14:textId="77777777">
        <w:tc>
          <w:tcPr>
            <w:tcW w:w="1555" w:type="dxa"/>
            <w:vAlign w:val="center"/>
          </w:tcPr>
          <w:p w14:paraId="0201785E" w14:textId="374C552D" w:rsidR="001F0316" w:rsidRDefault="0078278E">
            <w:pPr>
              <w:pBdr>
                <w:top w:val="nil"/>
                <w:left w:val="nil"/>
                <w:bottom w:val="nil"/>
                <w:right w:val="nil"/>
                <w:between w:val="nil"/>
              </w:pBdr>
              <w:spacing w:before="40" w:after="40"/>
              <w:jc w:val="center"/>
              <w:rPr>
                <w:rFonts w:ascii="Arial" w:eastAsia="Arial" w:hAnsi="Arial" w:cs="Arial"/>
                <w:color w:val="000000"/>
                <w:sz w:val="22"/>
                <w:szCs w:val="22"/>
              </w:rPr>
            </w:pPr>
            <w:r w:rsidRPr="00285664">
              <w:rPr>
                <w:rFonts w:ascii="Arial" w:eastAsia="Arial" w:hAnsi="Arial" w:cs="Arial"/>
                <w:color w:val="000000"/>
                <w:sz w:val="22"/>
                <w:szCs w:val="22"/>
                <w:highlight w:val="yellow"/>
              </w:rPr>
              <w:t>28/04/2025</w:t>
            </w:r>
          </w:p>
        </w:tc>
        <w:tc>
          <w:tcPr>
            <w:tcW w:w="1559" w:type="dxa"/>
            <w:vAlign w:val="center"/>
          </w:tcPr>
          <w:p w14:paraId="0D736D64" w14:textId="77777777" w:rsidR="001F0316" w:rsidRDefault="007B2737">
            <w:pPr>
              <w:pBdr>
                <w:top w:val="nil"/>
                <w:left w:val="nil"/>
                <w:bottom w:val="nil"/>
                <w:right w:val="nil"/>
                <w:between w:val="nil"/>
              </w:pBdr>
              <w:spacing w:before="40" w:after="40"/>
              <w:jc w:val="center"/>
              <w:rPr>
                <w:rFonts w:ascii="Arial" w:eastAsia="Arial" w:hAnsi="Arial" w:cs="Arial"/>
                <w:color w:val="000000"/>
                <w:sz w:val="22"/>
                <w:szCs w:val="22"/>
              </w:rPr>
            </w:pPr>
            <w:r>
              <w:rPr>
                <w:rFonts w:ascii="Arial" w:eastAsia="Arial" w:hAnsi="Arial" w:cs="Arial"/>
                <w:color w:val="000000"/>
                <w:sz w:val="22"/>
                <w:szCs w:val="22"/>
              </w:rPr>
              <w:t>0</w:t>
            </w:r>
          </w:p>
        </w:tc>
        <w:tc>
          <w:tcPr>
            <w:tcW w:w="1984" w:type="dxa"/>
            <w:vAlign w:val="center"/>
          </w:tcPr>
          <w:p w14:paraId="2038547F" w14:textId="77777777" w:rsidR="001F0316" w:rsidRDefault="007B2737">
            <w:pPr>
              <w:pBdr>
                <w:top w:val="nil"/>
                <w:left w:val="nil"/>
                <w:bottom w:val="nil"/>
                <w:right w:val="nil"/>
                <w:between w:val="nil"/>
              </w:pBdr>
              <w:spacing w:before="40" w:after="40"/>
              <w:jc w:val="center"/>
              <w:rPr>
                <w:rFonts w:ascii="Arial" w:eastAsia="Arial" w:hAnsi="Arial" w:cs="Arial"/>
                <w:color w:val="000000"/>
                <w:sz w:val="22"/>
                <w:szCs w:val="22"/>
              </w:rPr>
            </w:pPr>
            <w:r>
              <w:rPr>
                <w:rFonts w:ascii="Arial" w:eastAsia="Arial" w:hAnsi="Arial" w:cs="Arial"/>
                <w:color w:val="000000"/>
                <w:sz w:val="22"/>
                <w:szCs w:val="22"/>
              </w:rPr>
              <w:t>N/A</w:t>
            </w:r>
          </w:p>
        </w:tc>
        <w:tc>
          <w:tcPr>
            <w:tcW w:w="5406" w:type="dxa"/>
            <w:vAlign w:val="center"/>
          </w:tcPr>
          <w:p w14:paraId="2C0E5B56" w14:textId="77777777" w:rsidR="001F0316" w:rsidRDefault="007B2737">
            <w:pPr>
              <w:pBdr>
                <w:top w:val="nil"/>
                <w:left w:val="nil"/>
                <w:bottom w:val="nil"/>
                <w:right w:val="nil"/>
                <w:between w:val="nil"/>
              </w:pBdr>
              <w:spacing w:before="40" w:after="40"/>
              <w:jc w:val="center"/>
              <w:rPr>
                <w:rFonts w:ascii="Arial" w:eastAsia="Arial" w:hAnsi="Arial" w:cs="Arial"/>
                <w:color w:val="000000"/>
                <w:sz w:val="22"/>
                <w:szCs w:val="22"/>
              </w:rPr>
            </w:pPr>
            <w:r>
              <w:rPr>
                <w:rFonts w:ascii="Arial" w:eastAsia="Arial" w:hAnsi="Arial" w:cs="Arial"/>
                <w:color w:val="000000"/>
                <w:sz w:val="22"/>
                <w:szCs w:val="22"/>
              </w:rPr>
              <w:t>Emisión del documento.</w:t>
            </w:r>
          </w:p>
        </w:tc>
      </w:tr>
    </w:tbl>
    <w:p w14:paraId="5AE373B0" w14:textId="77777777" w:rsidR="001F0316" w:rsidRDefault="001F0316">
      <w:pPr>
        <w:pBdr>
          <w:top w:val="nil"/>
          <w:left w:val="nil"/>
          <w:bottom w:val="nil"/>
          <w:right w:val="nil"/>
          <w:between w:val="nil"/>
        </w:pBdr>
        <w:jc w:val="left"/>
        <w:rPr>
          <w:rFonts w:ascii="Arial" w:eastAsia="Arial" w:hAnsi="Arial" w:cs="Arial"/>
          <w:color w:val="000000"/>
          <w:sz w:val="22"/>
          <w:szCs w:val="22"/>
        </w:rPr>
      </w:pPr>
    </w:p>
    <w:p w14:paraId="62DA0CB0" w14:textId="77777777" w:rsidR="001F0316" w:rsidRDefault="001F0316">
      <w:pPr>
        <w:pBdr>
          <w:top w:val="nil"/>
          <w:left w:val="nil"/>
          <w:bottom w:val="nil"/>
          <w:right w:val="nil"/>
          <w:between w:val="nil"/>
        </w:pBdr>
        <w:jc w:val="left"/>
        <w:rPr>
          <w:rFonts w:ascii="Arial" w:eastAsia="Arial" w:hAnsi="Arial" w:cs="Arial"/>
          <w:color w:val="000000"/>
          <w:sz w:val="22"/>
          <w:szCs w:val="22"/>
        </w:rPr>
      </w:pPr>
    </w:p>
    <w:p w14:paraId="6225AF66" w14:textId="77777777" w:rsidR="001F0316" w:rsidRDefault="001F0316">
      <w:pPr>
        <w:pBdr>
          <w:top w:val="nil"/>
          <w:left w:val="nil"/>
          <w:bottom w:val="nil"/>
          <w:right w:val="nil"/>
          <w:between w:val="nil"/>
        </w:pBdr>
        <w:jc w:val="left"/>
        <w:rPr>
          <w:rFonts w:ascii="Arial" w:eastAsia="Arial" w:hAnsi="Arial" w:cs="Arial"/>
          <w:color w:val="000000"/>
          <w:sz w:val="22"/>
          <w:szCs w:val="22"/>
        </w:rPr>
      </w:pPr>
    </w:p>
    <w:tbl>
      <w:tblPr>
        <w:tblStyle w:val="Listaclara-nfasis6"/>
        <w:tblW w:w="1068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583"/>
        <w:gridCol w:w="2496"/>
        <w:gridCol w:w="2239"/>
        <w:gridCol w:w="2850"/>
        <w:gridCol w:w="1518"/>
      </w:tblGrid>
      <w:tr w:rsidR="00C62999" w:rsidRPr="00371650" w14:paraId="02400929" w14:textId="77777777" w:rsidTr="00664F5D">
        <w:trPr>
          <w:cnfStyle w:val="100000000000" w:firstRow="1" w:lastRow="0" w:firstColumn="0" w:lastColumn="0" w:oddVBand="0" w:evenVBand="0" w:oddHBand="0"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583" w:type="dxa"/>
            <w:tcBorders>
              <w:top w:val="single" w:sz="8" w:space="0" w:color="FFFFFF" w:themeColor="background1"/>
              <w:left w:val="single" w:sz="8" w:space="0" w:color="FFFFFF" w:themeColor="background1"/>
            </w:tcBorders>
            <w:shd w:val="clear" w:color="auto" w:fill="auto"/>
          </w:tcPr>
          <w:p w14:paraId="362402FA" w14:textId="77777777" w:rsidR="00C62999" w:rsidRPr="00C65C56" w:rsidRDefault="00C62999" w:rsidP="00664F5D">
            <w:pPr>
              <w:jc w:val="center"/>
              <w:rPr>
                <w:rFonts w:ascii="Arial" w:hAnsi="Arial" w:cs="Arial"/>
                <w:b w:val="0"/>
                <w:color w:val="auto"/>
              </w:rPr>
            </w:pPr>
          </w:p>
        </w:tc>
        <w:tc>
          <w:tcPr>
            <w:tcW w:w="2496" w:type="dxa"/>
            <w:shd w:val="clear" w:color="auto" w:fill="D9D9D9" w:themeFill="background1" w:themeFillShade="D9"/>
          </w:tcPr>
          <w:p w14:paraId="1E92FE60" w14:textId="77777777" w:rsidR="00C62999" w:rsidRPr="00371650" w:rsidRDefault="00C62999" w:rsidP="00664F5D">
            <w:pPr>
              <w:ind w:left="582"/>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rPr>
            </w:pPr>
            <w:r w:rsidRPr="00371650">
              <w:rPr>
                <w:rFonts w:ascii="Arial" w:hAnsi="Arial" w:cs="Arial"/>
                <w:b w:val="0"/>
                <w:color w:val="auto"/>
              </w:rPr>
              <w:t>NOMBRE</w:t>
            </w:r>
          </w:p>
        </w:tc>
        <w:tc>
          <w:tcPr>
            <w:tcW w:w="2239" w:type="dxa"/>
            <w:shd w:val="clear" w:color="auto" w:fill="D9D9D9" w:themeFill="background1" w:themeFillShade="D9"/>
            <w:hideMark/>
          </w:tcPr>
          <w:p w14:paraId="08355C48" w14:textId="77777777" w:rsidR="00C62999" w:rsidRPr="00371650" w:rsidRDefault="00C62999" w:rsidP="00664F5D">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FUNCIÓN</w:t>
            </w:r>
          </w:p>
        </w:tc>
        <w:tc>
          <w:tcPr>
            <w:tcW w:w="2850" w:type="dxa"/>
            <w:shd w:val="clear" w:color="auto" w:fill="D9D9D9" w:themeFill="background1" w:themeFillShade="D9"/>
            <w:hideMark/>
          </w:tcPr>
          <w:p w14:paraId="0221DA80" w14:textId="77777777" w:rsidR="00C62999" w:rsidRPr="00371650" w:rsidRDefault="00C62999" w:rsidP="00664F5D">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FIRMA</w:t>
            </w:r>
          </w:p>
        </w:tc>
        <w:tc>
          <w:tcPr>
            <w:tcW w:w="1518" w:type="dxa"/>
            <w:shd w:val="clear" w:color="auto" w:fill="D9D9D9" w:themeFill="background1" w:themeFillShade="D9"/>
            <w:hideMark/>
          </w:tcPr>
          <w:p w14:paraId="67C817A5" w14:textId="77777777" w:rsidR="00C62999" w:rsidRPr="00371650" w:rsidRDefault="00C62999" w:rsidP="00664F5D">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FECHA</w:t>
            </w:r>
          </w:p>
        </w:tc>
      </w:tr>
      <w:tr w:rsidR="00AB2581" w:rsidRPr="00371650" w14:paraId="4CAE9716" w14:textId="77777777" w:rsidTr="0028214A">
        <w:trPr>
          <w:cnfStyle w:val="000000100000" w:firstRow="0" w:lastRow="0" w:firstColumn="0" w:lastColumn="0" w:oddVBand="0" w:evenVBand="0" w:oddHBand="1" w:evenHBand="0"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1583" w:type="dxa"/>
            <w:tcBorders>
              <w:left w:val="single" w:sz="8" w:space="0" w:color="000000"/>
            </w:tcBorders>
            <w:vAlign w:val="center"/>
            <w:hideMark/>
          </w:tcPr>
          <w:p w14:paraId="6DAC29CE" w14:textId="7C9A4334" w:rsidR="00AB2581" w:rsidRPr="00371650" w:rsidRDefault="00AB2581" w:rsidP="00AB2581">
            <w:pPr>
              <w:ind w:left="-181" w:firstLine="181"/>
              <w:rPr>
                <w:rFonts w:ascii="Arial" w:hAnsi="Arial" w:cs="Arial"/>
              </w:rPr>
            </w:pPr>
            <w:r w:rsidRPr="00371650">
              <w:rPr>
                <w:rFonts w:ascii="Arial" w:hAnsi="Arial" w:cs="Arial"/>
                <w:sz w:val="20"/>
              </w:rPr>
              <w:t>ELABORA</w:t>
            </w:r>
          </w:p>
        </w:tc>
        <w:tc>
          <w:tcPr>
            <w:tcW w:w="2496" w:type="dxa"/>
            <w:vAlign w:val="center"/>
          </w:tcPr>
          <w:p w14:paraId="00CCC1B9" w14:textId="17B1D40D" w:rsidR="00AB2581" w:rsidRPr="00DB6247" w:rsidRDefault="00AB2581" w:rsidP="00AB2581">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2239" w:type="dxa"/>
            <w:vAlign w:val="center"/>
            <w:hideMark/>
          </w:tcPr>
          <w:p w14:paraId="4A308064" w14:textId="02A38ADE" w:rsidR="00AB2581" w:rsidRPr="00285664" w:rsidRDefault="00AB2581" w:rsidP="00AB2581">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r w:rsidRPr="00285664">
              <w:rPr>
                <w:rFonts w:ascii="Arial" w:hAnsi="Arial" w:cs="Arial"/>
                <w:sz w:val="22"/>
                <w:szCs w:val="22"/>
                <w:highlight w:val="yellow"/>
              </w:rPr>
              <w:t>Representante Técnico</w:t>
            </w:r>
          </w:p>
        </w:tc>
        <w:tc>
          <w:tcPr>
            <w:tcW w:w="2850" w:type="dxa"/>
            <w:vAlign w:val="bottom"/>
          </w:tcPr>
          <w:p w14:paraId="41BA6049" w14:textId="4BA86EDC" w:rsidR="00AB2581" w:rsidRPr="00DB6247" w:rsidRDefault="00AB2581" w:rsidP="00AB2581">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1518" w:type="dxa"/>
            <w:tcBorders>
              <w:right w:val="single" w:sz="8" w:space="0" w:color="000000"/>
            </w:tcBorders>
            <w:vAlign w:val="center"/>
          </w:tcPr>
          <w:p w14:paraId="260C9B4D" w14:textId="30441495" w:rsidR="00AB2581" w:rsidRPr="00285664" w:rsidRDefault="00AB2581" w:rsidP="00AB2581">
            <w:pPr>
              <w:cnfStyle w:val="000000100000" w:firstRow="0" w:lastRow="0" w:firstColumn="0" w:lastColumn="0" w:oddVBand="0" w:evenVBand="0" w:oddHBand="1" w:evenHBand="0" w:firstRowFirstColumn="0" w:firstRowLastColumn="0" w:lastRowFirstColumn="0" w:lastRowLastColumn="0"/>
              <w:rPr>
                <w:highlight w:val="yellow"/>
              </w:rPr>
            </w:pPr>
            <w:r w:rsidRPr="00285664">
              <w:rPr>
                <w:rFonts w:ascii="Arial" w:eastAsia="Arial" w:hAnsi="Arial" w:cs="Arial"/>
                <w:color w:val="000000"/>
                <w:highlight w:val="yellow"/>
              </w:rPr>
              <w:t>28/04/2025</w:t>
            </w:r>
          </w:p>
        </w:tc>
      </w:tr>
      <w:tr w:rsidR="00AB2581" w:rsidRPr="00371650" w14:paraId="5C3DC568" w14:textId="77777777" w:rsidTr="0028214A">
        <w:trPr>
          <w:trHeight w:val="1124"/>
        </w:trPr>
        <w:tc>
          <w:tcPr>
            <w:cnfStyle w:val="001000000000" w:firstRow="0" w:lastRow="0" w:firstColumn="1" w:lastColumn="0" w:oddVBand="0" w:evenVBand="0" w:oddHBand="0" w:evenHBand="0" w:firstRowFirstColumn="0" w:firstRowLastColumn="0" w:lastRowFirstColumn="0" w:lastRowLastColumn="0"/>
            <w:tcW w:w="1583" w:type="dxa"/>
            <w:vAlign w:val="center"/>
            <w:hideMark/>
          </w:tcPr>
          <w:p w14:paraId="60E71715" w14:textId="4030332F" w:rsidR="00AB2581" w:rsidRPr="004315EC" w:rsidRDefault="00AB2581" w:rsidP="00AB2581">
            <w:pPr>
              <w:rPr>
                <w:rFonts w:ascii="Arial" w:hAnsi="Arial" w:cs="Arial"/>
              </w:rPr>
            </w:pPr>
            <w:r w:rsidRPr="00371650">
              <w:rPr>
                <w:rFonts w:ascii="Arial" w:hAnsi="Arial" w:cs="Arial"/>
                <w:sz w:val="20"/>
              </w:rPr>
              <w:t>REVISA</w:t>
            </w:r>
          </w:p>
        </w:tc>
        <w:tc>
          <w:tcPr>
            <w:tcW w:w="2496" w:type="dxa"/>
            <w:vAlign w:val="center"/>
          </w:tcPr>
          <w:p w14:paraId="1C6D76A5" w14:textId="1C20C04E" w:rsidR="00AB2581" w:rsidRPr="00DB6247" w:rsidRDefault="00AB2581" w:rsidP="00AB2581">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p>
        </w:tc>
        <w:tc>
          <w:tcPr>
            <w:tcW w:w="2239" w:type="dxa"/>
            <w:vAlign w:val="center"/>
            <w:hideMark/>
          </w:tcPr>
          <w:p w14:paraId="2E6D4EA4" w14:textId="311FDE5D" w:rsidR="00AB2581" w:rsidRPr="00285664" w:rsidRDefault="00AB2581" w:rsidP="00AB2581">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r w:rsidRPr="00285664">
              <w:rPr>
                <w:rFonts w:ascii="Arial" w:hAnsi="Arial" w:cs="Arial"/>
                <w:sz w:val="22"/>
                <w:szCs w:val="22"/>
                <w:highlight w:val="yellow"/>
              </w:rPr>
              <w:t>Alta Dirección</w:t>
            </w:r>
          </w:p>
        </w:tc>
        <w:tc>
          <w:tcPr>
            <w:tcW w:w="2850" w:type="dxa"/>
          </w:tcPr>
          <w:p w14:paraId="16124BF9" w14:textId="6CA9DDA2" w:rsidR="00AB2581" w:rsidRPr="00DB6247" w:rsidRDefault="00AB2581" w:rsidP="00AB2581">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p>
        </w:tc>
        <w:tc>
          <w:tcPr>
            <w:tcW w:w="1518" w:type="dxa"/>
            <w:tcBorders>
              <w:right w:val="single" w:sz="8" w:space="0" w:color="000000"/>
            </w:tcBorders>
            <w:vAlign w:val="center"/>
          </w:tcPr>
          <w:p w14:paraId="7568EDB5" w14:textId="32A2AA73" w:rsidR="00AB2581" w:rsidRPr="00285664" w:rsidRDefault="00AB2581" w:rsidP="00AB2581">
            <w:pPr>
              <w:cnfStyle w:val="000000000000" w:firstRow="0" w:lastRow="0" w:firstColumn="0" w:lastColumn="0" w:oddVBand="0" w:evenVBand="0" w:oddHBand="0" w:evenHBand="0" w:firstRowFirstColumn="0" w:firstRowLastColumn="0" w:lastRowFirstColumn="0" w:lastRowLastColumn="0"/>
              <w:rPr>
                <w:highlight w:val="yellow"/>
              </w:rPr>
            </w:pPr>
            <w:r w:rsidRPr="00285664">
              <w:rPr>
                <w:rFonts w:ascii="Arial" w:eastAsia="Arial" w:hAnsi="Arial" w:cs="Arial"/>
                <w:color w:val="000000"/>
                <w:highlight w:val="yellow"/>
              </w:rPr>
              <w:t>28/04/2025</w:t>
            </w:r>
          </w:p>
        </w:tc>
      </w:tr>
      <w:tr w:rsidR="00AB2581" w:rsidRPr="009923EA" w14:paraId="6508085D" w14:textId="77777777" w:rsidTr="00937B68">
        <w:trPr>
          <w:cnfStyle w:val="000000100000" w:firstRow="0" w:lastRow="0" w:firstColumn="0" w:lastColumn="0" w:oddVBand="0" w:evenVBand="0" w:oddHBand="1" w:evenHBand="0" w:firstRowFirstColumn="0" w:firstRowLastColumn="0" w:lastRowFirstColumn="0" w:lastRowLastColumn="0"/>
          <w:trHeight w:val="903"/>
        </w:trPr>
        <w:tc>
          <w:tcPr>
            <w:cnfStyle w:val="001000000000" w:firstRow="0" w:lastRow="0" w:firstColumn="1" w:lastColumn="0" w:oddVBand="0" w:evenVBand="0" w:oddHBand="0" w:evenHBand="0" w:firstRowFirstColumn="0" w:firstRowLastColumn="0" w:lastRowFirstColumn="0" w:lastRowLastColumn="0"/>
            <w:tcW w:w="1583" w:type="dxa"/>
            <w:tcBorders>
              <w:left w:val="single" w:sz="8" w:space="0" w:color="000000"/>
              <w:bottom w:val="single" w:sz="8" w:space="0" w:color="000000"/>
            </w:tcBorders>
            <w:vAlign w:val="center"/>
          </w:tcPr>
          <w:p w14:paraId="48CB1AEB" w14:textId="1883FB70" w:rsidR="00AB2581" w:rsidRPr="00371650" w:rsidRDefault="00AB2581" w:rsidP="00AB2581">
            <w:pPr>
              <w:rPr>
                <w:rFonts w:ascii="Arial" w:hAnsi="Arial" w:cs="Arial"/>
              </w:rPr>
            </w:pPr>
            <w:r w:rsidRPr="00371650">
              <w:rPr>
                <w:rFonts w:ascii="Arial" w:hAnsi="Arial" w:cs="Arial"/>
                <w:sz w:val="20"/>
              </w:rPr>
              <w:t>AUTORIZA</w:t>
            </w:r>
          </w:p>
        </w:tc>
        <w:tc>
          <w:tcPr>
            <w:tcW w:w="2496" w:type="dxa"/>
            <w:tcBorders>
              <w:bottom w:val="single" w:sz="8" w:space="0" w:color="000000"/>
            </w:tcBorders>
            <w:vAlign w:val="center"/>
          </w:tcPr>
          <w:p w14:paraId="32D4980B" w14:textId="2F7E320D" w:rsidR="00AB2581" w:rsidRPr="00DB6247" w:rsidRDefault="00AB2581" w:rsidP="00AB2581">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2239" w:type="dxa"/>
            <w:tcBorders>
              <w:bottom w:val="single" w:sz="8" w:space="0" w:color="000000"/>
            </w:tcBorders>
            <w:vAlign w:val="center"/>
          </w:tcPr>
          <w:p w14:paraId="20D99C57" w14:textId="0A300D88" w:rsidR="00AB2581" w:rsidRPr="00285664" w:rsidRDefault="0028214A" w:rsidP="00AB2581">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r w:rsidRPr="00285664">
              <w:rPr>
                <w:rFonts w:ascii="Arial" w:hAnsi="Arial" w:cs="Arial"/>
                <w:sz w:val="22"/>
                <w:szCs w:val="22"/>
                <w:highlight w:val="yellow"/>
              </w:rPr>
              <w:t>Alta Dirección</w:t>
            </w:r>
          </w:p>
        </w:tc>
        <w:tc>
          <w:tcPr>
            <w:tcW w:w="2850" w:type="dxa"/>
            <w:tcBorders>
              <w:bottom w:val="single" w:sz="8" w:space="0" w:color="000000"/>
            </w:tcBorders>
          </w:tcPr>
          <w:p w14:paraId="574F6DE0" w14:textId="411F6671" w:rsidR="00AB2581" w:rsidRPr="00DB6247" w:rsidRDefault="00AB2581" w:rsidP="00AB2581">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1518" w:type="dxa"/>
            <w:tcBorders>
              <w:bottom w:val="single" w:sz="8" w:space="0" w:color="000000"/>
              <w:right w:val="single" w:sz="8" w:space="0" w:color="000000"/>
            </w:tcBorders>
            <w:vAlign w:val="center"/>
          </w:tcPr>
          <w:p w14:paraId="1D371407" w14:textId="3E10010F" w:rsidR="00AB2581" w:rsidRPr="00285664" w:rsidRDefault="00AB2581" w:rsidP="00937B68">
            <w:pPr>
              <w:cnfStyle w:val="000000100000" w:firstRow="0" w:lastRow="0" w:firstColumn="0" w:lastColumn="0" w:oddVBand="0" w:evenVBand="0" w:oddHBand="1" w:evenHBand="0" w:firstRowFirstColumn="0" w:firstRowLastColumn="0" w:lastRowFirstColumn="0" w:lastRowLastColumn="0"/>
              <w:rPr>
                <w:highlight w:val="yellow"/>
              </w:rPr>
            </w:pPr>
            <w:r w:rsidRPr="00285664">
              <w:rPr>
                <w:rFonts w:ascii="Arial" w:eastAsia="Arial" w:hAnsi="Arial" w:cs="Arial"/>
                <w:color w:val="000000"/>
                <w:highlight w:val="yellow"/>
              </w:rPr>
              <w:t>28/04/2025</w:t>
            </w:r>
          </w:p>
        </w:tc>
      </w:tr>
    </w:tbl>
    <w:p w14:paraId="5AC6D8BC" w14:textId="7C8E6F1B" w:rsidR="001F0316" w:rsidRDefault="001F0316">
      <w:pPr>
        <w:jc w:val="left"/>
        <w:rPr>
          <w:rFonts w:ascii="Arial" w:eastAsia="Arial" w:hAnsi="Arial" w:cs="Arial"/>
          <w:color w:val="000000"/>
          <w:sz w:val="22"/>
          <w:szCs w:val="22"/>
        </w:rPr>
      </w:pPr>
    </w:p>
    <w:p w14:paraId="197587BB" w14:textId="77777777" w:rsidR="001F0316" w:rsidRDefault="001F0316">
      <w:pPr>
        <w:pBdr>
          <w:top w:val="nil"/>
          <w:left w:val="nil"/>
          <w:bottom w:val="nil"/>
          <w:right w:val="nil"/>
          <w:between w:val="nil"/>
        </w:pBdr>
        <w:jc w:val="left"/>
        <w:rPr>
          <w:rFonts w:ascii="Arial" w:eastAsia="Arial" w:hAnsi="Arial" w:cs="Arial"/>
          <w:color w:val="000000"/>
          <w:sz w:val="22"/>
          <w:szCs w:val="22"/>
        </w:rPr>
      </w:pPr>
    </w:p>
    <w:p w14:paraId="4CE4C5D5" w14:textId="77777777" w:rsidR="001F0316" w:rsidRDefault="001F0316">
      <w:pPr>
        <w:pBdr>
          <w:top w:val="nil"/>
          <w:left w:val="nil"/>
          <w:bottom w:val="nil"/>
          <w:right w:val="nil"/>
          <w:between w:val="nil"/>
        </w:pBdr>
        <w:jc w:val="left"/>
        <w:rPr>
          <w:rFonts w:ascii="Arial" w:eastAsia="Arial" w:hAnsi="Arial" w:cs="Arial"/>
          <w:color w:val="000000"/>
          <w:sz w:val="22"/>
          <w:szCs w:val="22"/>
        </w:rPr>
      </w:pPr>
    </w:p>
    <w:p w14:paraId="7F865F5B" w14:textId="77777777" w:rsidR="001F0316" w:rsidRDefault="001F0316">
      <w:pPr>
        <w:pBdr>
          <w:top w:val="nil"/>
          <w:left w:val="nil"/>
          <w:bottom w:val="nil"/>
          <w:right w:val="nil"/>
          <w:between w:val="nil"/>
        </w:pBdr>
        <w:jc w:val="left"/>
        <w:rPr>
          <w:rFonts w:ascii="Arial" w:eastAsia="Arial" w:hAnsi="Arial" w:cs="Arial"/>
          <w:color w:val="000000"/>
          <w:sz w:val="22"/>
          <w:szCs w:val="22"/>
        </w:rPr>
      </w:pPr>
    </w:p>
    <w:p w14:paraId="6105243C" w14:textId="77777777" w:rsidR="001F0316" w:rsidRDefault="001F0316">
      <w:pPr>
        <w:pBdr>
          <w:top w:val="nil"/>
          <w:left w:val="nil"/>
          <w:bottom w:val="nil"/>
          <w:right w:val="nil"/>
          <w:between w:val="nil"/>
        </w:pBdr>
        <w:jc w:val="left"/>
        <w:rPr>
          <w:rFonts w:ascii="Arial" w:eastAsia="Arial" w:hAnsi="Arial" w:cs="Arial"/>
          <w:color w:val="000000"/>
          <w:sz w:val="22"/>
          <w:szCs w:val="22"/>
        </w:rPr>
      </w:pPr>
    </w:p>
    <w:sectPr w:rsidR="001F0316">
      <w:headerReference w:type="default" r:id="rId8"/>
      <w:footerReference w:type="default" r:id="rId9"/>
      <w:pgSz w:w="12242" w:h="15842"/>
      <w:pgMar w:top="1440" w:right="864" w:bottom="1134" w:left="864" w:header="432"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977F8" w14:textId="77777777" w:rsidR="00336ADE" w:rsidRDefault="00336ADE">
      <w:r>
        <w:separator/>
      </w:r>
    </w:p>
  </w:endnote>
  <w:endnote w:type="continuationSeparator" w:id="0">
    <w:p w14:paraId="10522B9A" w14:textId="77777777" w:rsidR="00336ADE" w:rsidRDefault="00336A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Univers">
    <w:altName w:val="Arial"/>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Aparajita">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08FDB" w14:textId="200A7DF1" w:rsidR="001F0316" w:rsidRPr="00DB6247" w:rsidRDefault="00B714B0" w:rsidP="00DB6247">
    <w:pPr>
      <w:tabs>
        <w:tab w:val="center" w:pos="4419"/>
        <w:tab w:val="right" w:pos="8838"/>
      </w:tabs>
      <w:jc w:val="center"/>
      <w:rPr>
        <w:rFonts w:ascii="Arial" w:eastAsia="Arial" w:hAnsi="Arial" w:cs="Arial"/>
        <w:b/>
        <w:sz w:val="16"/>
        <w:szCs w:val="16"/>
      </w:rPr>
    </w:pPr>
    <w:bookmarkStart w:id="0" w:name="_Hlk196744755"/>
    <w:r w:rsidRPr="00285664">
      <w:rPr>
        <w:rFonts w:ascii="Arial" w:eastAsia="Arial" w:hAnsi="Arial" w:cs="Arial"/>
        <w:sz w:val="16"/>
        <w:szCs w:val="16"/>
        <w:highlight w:val="yellow"/>
      </w:rPr>
      <w:t xml:space="preserve">KM. 13.5 CARRETERA PANAMERICANA S/N PUENTE ALTO, </w:t>
    </w:r>
    <w:r w:rsidR="0028214A" w:rsidRPr="00285664">
      <w:rPr>
        <w:rFonts w:ascii="Arial" w:eastAsia="Arial" w:hAnsi="Arial" w:cs="Arial"/>
        <w:sz w:val="16"/>
        <w:szCs w:val="16"/>
        <w:highlight w:val="yellow"/>
      </w:rPr>
      <w:t>32675, JUAREZ</w:t>
    </w:r>
    <w:r w:rsidRPr="00285664">
      <w:rPr>
        <w:rFonts w:ascii="Arial" w:eastAsia="Arial" w:hAnsi="Arial" w:cs="Arial"/>
        <w:sz w:val="16"/>
        <w:szCs w:val="16"/>
        <w:highlight w:val="yellow"/>
      </w:rPr>
      <w:t>, CHIHUAHUA</w:t>
    </w:r>
    <w:bookmarkEnd w:id="0"/>
    <w:r w:rsidR="0078278E" w:rsidRPr="00285664">
      <w:rPr>
        <w:rFonts w:ascii="Arial" w:eastAsia="Arial" w:hAnsi="Arial" w:cs="Arial"/>
        <w:sz w:val="16"/>
        <w:szCs w:val="16"/>
        <w:highlight w:val="yellow"/>
      </w:rPr>
      <w:t xml:space="preserve">, </w:t>
    </w:r>
    <w:r w:rsidRPr="00285664">
      <w:rPr>
        <w:rFonts w:ascii="Arial" w:eastAsia="Arial" w:hAnsi="Arial" w:cs="Arial"/>
        <w:b/>
        <w:bCs/>
        <w:sz w:val="16"/>
        <w:szCs w:val="16"/>
        <w:highlight w:val="yellow"/>
      </w:rPr>
      <w:t>SUPERSERVICIO CUATRO CAMINOS S.A. DE C.V.</w:t>
    </w:r>
  </w:p>
  <w:p w14:paraId="61AB98DA" w14:textId="77777777" w:rsidR="001F0316" w:rsidRDefault="007B2737">
    <w:pPr>
      <w:pBdr>
        <w:top w:val="nil"/>
        <w:left w:val="nil"/>
        <w:bottom w:val="nil"/>
        <w:right w:val="nil"/>
        <w:between w:val="nil"/>
      </w:pBdr>
      <w:tabs>
        <w:tab w:val="center" w:pos="4252"/>
        <w:tab w:val="right" w:pos="8504"/>
      </w:tabs>
      <w:ind w:right="-93"/>
      <w:jc w:val="center"/>
      <w:rPr>
        <w:color w:val="000000"/>
        <w:sz w:val="22"/>
        <w:szCs w:val="22"/>
      </w:rPr>
    </w:pPr>
    <w:r>
      <w:rPr>
        <w:rFonts w:ascii="Arial" w:eastAsia="Arial" w:hAnsi="Arial" w:cs="Arial"/>
        <w:color w:val="000000"/>
        <w:sz w:val="14"/>
        <w:szCs w:val="14"/>
      </w:rPr>
      <w:t xml:space="preserve">ESTE DOCUMENTO ES CONTROLADO POR LO QUE NO DEBERÁ FOTOCOPIARSE O IMPRIMIRSE SIN LA AUTORIZACIÓN DE LA ESTACIÓN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C463D" w14:textId="77777777" w:rsidR="00336ADE" w:rsidRDefault="00336ADE">
      <w:r>
        <w:separator/>
      </w:r>
    </w:p>
  </w:footnote>
  <w:footnote w:type="continuationSeparator" w:id="0">
    <w:p w14:paraId="119EA1DA" w14:textId="77777777" w:rsidR="00336ADE" w:rsidRDefault="00336A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C1149" w14:textId="77777777" w:rsidR="001F0316" w:rsidRDefault="001F0316">
    <w:pPr>
      <w:pStyle w:val="Ttulo2"/>
      <w:rPr>
        <w:rFonts w:ascii="Times New Roman" w:eastAsia="Times New Roman" w:hAnsi="Times New Roman" w:cs="Times New Roman"/>
        <w:sz w:val="12"/>
        <w:szCs w:val="12"/>
      </w:rPr>
    </w:pPr>
  </w:p>
  <w:p w14:paraId="393FD86A" w14:textId="77777777" w:rsidR="001F0316" w:rsidRDefault="001F0316">
    <w:pPr>
      <w:pBdr>
        <w:top w:val="nil"/>
        <w:left w:val="nil"/>
        <w:bottom w:val="nil"/>
        <w:right w:val="nil"/>
        <w:between w:val="nil"/>
      </w:pBdr>
      <w:tabs>
        <w:tab w:val="center" w:pos="4419"/>
        <w:tab w:val="right" w:pos="8838"/>
      </w:tabs>
      <w:jc w:val="left"/>
      <w:rPr>
        <w:rFonts w:ascii="Times New Roman" w:eastAsia="Times New Roman" w:hAnsi="Times New Roman" w:cs="Times New Roman"/>
        <w:color w:val="000000"/>
        <w:sz w:val="12"/>
        <w:szCs w:val="12"/>
      </w:rPr>
    </w:pPr>
  </w:p>
  <w:tbl>
    <w:tblPr>
      <w:tblStyle w:val="a0"/>
      <w:tblW w:w="1024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59"/>
      <w:gridCol w:w="5812"/>
      <w:gridCol w:w="1673"/>
    </w:tblGrid>
    <w:tr w:rsidR="001F0316" w14:paraId="6CA55A54" w14:textId="77777777">
      <w:trPr>
        <w:trHeight w:val="1124"/>
        <w:jc w:val="center"/>
      </w:trPr>
      <w:tc>
        <w:tcPr>
          <w:tcW w:w="2759" w:type="dxa"/>
          <w:vMerge w:val="restart"/>
          <w:vAlign w:val="center"/>
        </w:tcPr>
        <w:p w14:paraId="615E2B81" w14:textId="0764B3B9" w:rsidR="001F0316" w:rsidRDefault="00285664">
          <w:pPr>
            <w:jc w:val="center"/>
            <w:rPr>
              <w:rFonts w:ascii="Times New Roman" w:eastAsia="Times New Roman" w:hAnsi="Times New Roman" w:cs="Times New Roman"/>
              <w:b/>
            </w:rPr>
          </w:pPr>
          <w:r w:rsidRPr="00285664">
            <w:rPr>
              <w:rFonts w:ascii="Aparajita" w:hAnsi="Aparajita" w:cs="Aparajita"/>
              <w:b/>
              <w:noProof/>
              <w:highlight w:val="yellow"/>
              <w:lang w:val="en-US"/>
            </w:rPr>
            <w:t>LOGO</w:t>
          </w:r>
        </w:p>
      </w:tc>
      <w:tc>
        <w:tcPr>
          <w:tcW w:w="5812" w:type="dxa"/>
        </w:tcPr>
        <w:p w14:paraId="12C2EF6E" w14:textId="02AE79AC" w:rsidR="0078278E" w:rsidRDefault="00B714B0">
          <w:pPr>
            <w:jc w:val="center"/>
            <w:rPr>
              <w:rFonts w:ascii="Times New Roman" w:eastAsia="Times New Roman" w:hAnsi="Times New Roman" w:cs="Times New Roman"/>
              <w:b/>
            </w:rPr>
          </w:pPr>
          <w:r w:rsidRPr="00285664">
            <w:rPr>
              <w:rFonts w:ascii="Times New Roman" w:eastAsia="Times New Roman" w:hAnsi="Times New Roman" w:cs="Times New Roman"/>
              <w:b/>
              <w:highlight w:val="yellow"/>
            </w:rPr>
            <w:t>Superservicio Cuatro Caminos S.A. de C.V.</w:t>
          </w:r>
        </w:p>
        <w:p w14:paraId="2217D17D" w14:textId="66959005" w:rsidR="001F0316" w:rsidRDefault="007B2737">
          <w:pPr>
            <w:jc w:val="center"/>
            <w:rPr>
              <w:rFonts w:ascii="Times New Roman" w:eastAsia="Times New Roman" w:hAnsi="Times New Roman" w:cs="Times New Roman"/>
              <w:b/>
            </w:rPr>
          </w:pPr>
          <w:r>
            <w:rPr>
              <w:rFonts w:ascii="Times New Roman" w:eastAsia="Times New Roman" w:hAnsi="Times New Roman" w:cs="Times New Roman"/>
            </w:rPr>
            <w:t>Procedimiento Administrativo SASISOPA.</w:t>
          </w:r>
        </w:p>
      </w:tc>
      <w:tc>
        <w:tcPr>
          <w:tcW w:w="1673" w:type="dxa"/>
          <w:vAlign w:val="center"/>
        </w:tcPr>
        <w:p w14:paraId="06CC74B1" w14:textId="77777777" w:rsidR="001F0316" w:rsidRDefault="007B2737">
          <w:pPr>
            <w:ind w:left="-57" w:right="-57"/>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P-10.6</w:t>
          </w:r>
        </w:p>
      </w:tc>
    </w:tr>
    <w:tr w:rsidR="001F0316" w14:paraId="2533E48A" w14:textId="77777777">
      <w:trPr>
        <w:trHeight w:val="370"/>
        <w:jc w:val="center"/>
      </w:trPr>
      <w:tc>
        <w:tcPr>
          <w:tcW w:w="2759" w:type="dxa"/>
          <w:vMerge/>
          <w:vAlign w:val="center"/>
        </w:tcPr>
        <w:p w14:paraId="1E8732EB" w14:textId="77777777" w:rsidR="001F0316" w:rsidRDefault="001F0316">
          <w:pPr>
            <w:widowControl w:val="0"/>
            <w:pBdr>
              <w:top w:val="nil"/>
              <w:left w:val="nil"/>
              <w:bottom w:val="nil"/>
              <w:right w:val="nil"/>
              <w:between w:val="nil"/>
            </w:pBdr>
            <w:spacing w:line="276" w:lineRule="auto"/>
            <w:jc w:val="left"/>
            <w:rPr>
              <w:rFonts w:ascii="Times New Roman" w:eastAsia="Times New Roman" w:hAnsi="Times New Roman" w:cs="Times New Roman"/>
              <w:sz w:val="28"/>
              <w:szCs w:val="28"/>
            </w:rPr>
          </w:pPr>
        </w:p>
      </w:tc>
      <w:tc>
        <w:tcPr>
          <w:tcW w:w="5812" w:type="dxa"/>
          <w:vMerge w:val="restart"/>
          <w:vAlign w:val="center"/>
        </w:tcPr>
        <w:p w14:paraId="43B91226" w14:textId="77777777" w:rsidR="001F0316" w:rsidRDefault="007B2737">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P-10.6</w:t>
          </w:r>
        </w:p>
        <w:p w14:paraId="2DFA1F29" w14:textId="77777777" w:rsidR="001F0316" w:rsidRDefault="007B2737">
          <w:pPr>
            <w:jc w:val="center"/>
            <w:rPr>
              <w:rFonts w:ascii="Times New Roman" w:eastAsia="Times New Roman" w:hAnsi="Times New Roman" w:cs="Times New Roman"/>
            </w:rPr>
          </w:pPr>
          <w:r>
            <w:rPr>
              <w:rFonts w:ascii="Times New Roman" w:eastAsia="Times New Roman" w:hAnsi="Times New Roman" w:cs="Times New Roman"/>
              <w:sz w:val="28"/>
              <w:szCs w:val="28"/>
            </w:rPr>
            <w:t>Procedimiento para Recepción y descarga de Combustible</w:t>
          </w:r>
        </w:p>
      </w:tc>
      <w:tc>
        <w:tcPr>
          <w:tcW w:w="1673" w:type="dxa"/>
          <w:vAlign w:val="center"/>
        </w:tcPr>
        <w:p w14:paraId="6F8A3C30" w14:textId="77777777" w:rsidR="001F0316" w:rsidRDefault="007B2737">
          <w:pPr>
            <w:ind w:left="-57"/>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Revisión: 0</w:t>
          </w:r>
        </w:p>
      </w:tc>
    </w:tr>
    <w:tr w:rsidR="001F0316" w14:paraId="24D988FA" w14:textId="77777777">
      <w:trPr>
        <w:trHeight w:val="370"/>
        <w:jc w:val="center"/>
      </w:trPr>
      <w:tc>
        <w:tcPr>
          <w:tcW w:w="2759" w:type="dxa"/>
          <w:vMerge/>
          <w:vAlign w:val="center"/>
        </w:tcPr>
        <w:p w14:paraId="52D35993" w14:textId="77777777" w:rsidR="001F0316" w:rsidRDefault="001F0316">
          <w:pPr>
            <w:widowControl w:val="0"/>
            <w:pBdr>
              <w:top w:val="nil"/>
              <w:left w:val="nil"/>
              <w:bottom w:val="nil"/>
              <w:right w:val="nil"/>
              <w:between w:val="nil"/>
            </w:pBdr>
            <w:spacing w:line="276" w:lineRule="auto"/>
            <w:jc w:val="left"/>
            <w:rPr>
              <w:rFonts w:ascii="Times New Roman" w:eastAsia="Times New Roman" w:hAnsi="Times New Roman" w:cs="Times New Roman"/>
              <w:sz w:val="18"/>
              <w:szCs w:val="18"/>
            </w:rPr>
          </w:pPr>
        </w:p>
      </w:tc>
      <w:tc>
        <w:tcPr>
          <w:tcW w:w="5812" w:type="dxa"/>
          <w:vMerge/>
          <w:vAlign w:val="center"/>
        </w:tcPr>
        <w:p w14:paraId="11203545" w14:textId="77777777" w:rsidR="001F0316" w:rsidRDefault="001F0316">
          <w:pPr>
            <w:widowControl w:val="0"/>
            <w:pBdr>
              <w:top w:val="nil"/>
              <w:left w:val="nil"/>
              <w:bottom w:val="nil"/>
              <w:right w:val="nil"/>
              <w:between w:val="nil"/>
            </w:pBdr>
            <w:spacing w:line="276" w:lineRule="auto"/>
            <w:jc w:val="left"/>
            <w:rPr>
              <w:rFonts w:ascii="Times New Roman" w:eastAsia="Times New Roman" w:hAnsi="Times New Roman" w:cs="Times New Roman"/>
              <w:sz w:val="18"/>
              <w:szCs w:val="18"/>
            </w:rPr>
          </w:pPr>
        </w:p>
      </w:tc>
      <w:tc>
        <w:tcPr>
          <w:tcW w:w="1673" w:type="dxa"/>
          <w:vAlign w:val="center"/>
        </w:tcPr>
        <w:p w14:paraId="1BA85BE1" w14:textId="205537B5" w:rsidR="001F0316" w:rsidRDefault="007B2737">
          <w:pPr>
            <w:ind w:left="-57"/>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Página </w:t>
          </w:r>
          <w:r>
            <w:rPr>
              <w:rFonts w:ascii="Times New Roman" w:eastAsia="Times New Roman" w:hAnsi="Times New Roman" w:cs="Times New Roman"/>
              <w:sz w:val="18"/>
              <w:szCs w:val="18"/>
            </w:rPr>
            <w:fldChar w:fldCharType="begin"/>
          </w:r>
          <w:r>
            <w:rPr>
              <w:rFonts w:ascii="Times New Roman" w:eastAsia="Times New Roman" w:hAnsi="Times New Roman" w:cs="Times New Roman"/>
              <w:sz w:val="18"/>
              <w:szCs w:val="18"/>
            </w:rPr>
            <w:instrText>PAGE</w:instrText>
          </w:r>
          <w:r>
            <w:rPr>
              <w:rFonts w:ascii="Times New Roman" w:eastAsia="Times New Roman" w:hAnsi="Times New Roman" w:cs="Times New Roman"/>
              <w:sz w:val="18"/>
              <w:szCs w:val="18"/>
            </w:rPr>
            <w:fldChar w:fldCharType="separate"/>
          </w:r>
          <w:r w:rsidR="000702E0">
            <w:rPr>
              <w:rFonts w:ascii="Times New Roman" w:eastAsia="Times New Roman" w:hAnsi="Times New Roman" w:cs="Times New Roman"/>
              <w:noProof/>
              <w:sz w:val="18"/>
              <w:szCs w:val="18"/>
            </w:rPr>
            <w:t>5</w:t>
          </w:r>
          <w:r>
            <w:rPr>
              <w:rFonts w:ascii="Times New Roman" w:eastAsia="Times New Roman" w:hAnsi="Times New Roman" w:cs="Times New Roman"/>
              <w:sz w:val="18"/>
              <w:szCs w:val="18"/>
            </w:rPr>
            <w:fldChar w:fldCharType="end"/>
          </w:r>
          <w:r>
            <w:rPr>
              <w:rFonts w:ascii="Times New Roman" w:eastAsia="Times New Roman" w:hAnsi="Times New Roman" w:cs="Times New Roman"/>
              <w:sz w:val="18"/>
              <w:szCs w:val="18"/>
            </w:rPr>
            <w:t xml:space="preserve"> de </w:t>
          </w:r>
          <w:r>
            <w:rPr>
              <w:rFonts w:ascii="Times New Roman" w:eastAsia="Times New Roman" w:hAnsi="Times New Roman" w:cs="Times New Roman"/>
              <w:sz w:val="18"/>
              <w:szCs w:val="18"/>
            </w:rPr>
            <w:fldChar w:fldCharType="begin"/>
          </w:r>
          <w:r>
            <w:rPr>
              <w:rFonts w:ascii="Times New Roman" w:eastAsia="Times New Roman" w:hAnsi="Times New Roman" w:cs="Times New Roman"/>
              <w:sz w:val="18"/>
              <w:szCs w:val="18"/>
            </w:rPr>
            <w:instrText>NUMPAGES</w:instrText>
          </w:r>
          <w:r>
            <w:rPr>
              <w:rFonts w:ascii="Times New Roman" w:eastAsia="Times New Roman" w:hAnsi="Times New Roman" w:cs="Times New Roman"/>
              <w:sz w:val="18"/>
              <w:szCs w:val="18"/>
            </w:rPr>
            <w:fldChar w:fldCharType="separate"/>
          </w:r>
          <w:r w:rsidR="000702E0">
            <w:rPr>
              <w:rFonts w:ascii="Times New Roman" w:eastAsia="Times New Roman" w:hAnsi="Times New Roman" w:cs="Times New Roman"/>
              <w:noProof/>
              <w:sz w:val="18"/>
              <w:szCs w:val="18"/>
            </w:rPr>
            <w:t>5</w:t>
          </w:r>
          <w:r>
            <w:rPr>
              <w:rFonts w:ascii="Times New Roman" w:eastAsia="Times New Roman" w:hAnsi="Times New Roman" w:cs="Times New Roman"/>
              <w:sz w:val="18"/>
              <w:szCs w:val="18"/>
            </w:rPr>
            <w:fldChar w:fldCharType="end"/>
          </w:r>
        </w:p>
      </w:tc>
    </w:tr>
    <w:tr w:rsidR="001F0316" w14:paraId="5A32F25E" w14:textId="77777777">
      <w:trPr>
        <w:trHeight w:val="370"/>
        <w:jc w:val="center"/>
      </w:trPr>
      <w:tc>
        <w:tcPr>
          <w:tcW w:w="2759" w:type="dxa"/>
          <w:vMerge/>
          <w:vAlign w:val="center"/>
        </w:tcPr>
        <w:p w14:paraId="4868A82D" w14:textId="77777777" w:rsidR="001F0316" w:rsidRDefault="001F0316">
          <w:pPr>
            <w:widowControl w:val="0"/>
            <w:pBdr>
              <w:top w:val="nil"/>
              <w:left w:val="nil"/>
              <w:bottom w:val="nil"/>
              <w:right w:val="nil"/>
              <w:between w:val="nil"/>
            </w:pBdr>
            <w:spacing w:line="276" w:lineRule="auto"/>
            <w:jc w:val="left"/>
            <w:rPr>
              <w:rFonts w:ascii="Times New Roman" w:eastAsia="Times New Roman" w:hAnsi="Times New Roman" w:cs="Times New Roman"/>
              <w:sz w:val="18"/>
              <w:szCs w:val="18"/>
            </w:rPr>
          </w:pPr>
        </w:p>
      </w:tc>
      <w:tc>
        <w:tcPr>
          <w:tcW w:w="5812" w:type="dxa"/>
          <w:vMerge/>
          <w:vAlign w:val="center"/>
        </w:tcPr>
        <w:p w14:paraId="72089984" w14:textId="77777777" w:rsidR="001F0316" w:rsidRDefault="001F0316">
          <w:pPr>
            <w:widowControl w:val="0"/>
            <w:pBdr>
              <w:top w:val="nil"/>
              <w:left w:val="nil"/>
              <w:bottom w:val="nil"/>
              <w:right w:val="nil"/>
              <w:between w:val="nil"/>
            </w:pBdr>
            <w:spacing w:line="276" w:lineRule="auto"/>
            <w:jc w:val="left"/>
            <w:rPr>
              <w:rFonts w:ascii="Times New Roman" w:eastAsia="Times New Roman" w:hAnsi="Times New Roman" w:cs="Times New Roman"/>
              <w:sz w:val="18"/>
              <w:szCs w:val="18"/>
            </w:rPr>
          </w:pPr>
        </w:p>
      </w:tc>
      <w:tc>
        <w:tcPr>
          <w:tcW w:w="1673" w:type="dxa"/>
          <w:tcBorders>
            <w:bottom w:val="single" w:sz="4" w:space="0" w:color="000000"/>
          </w:tcBorders>
          <w:vAlign w:val="center"/>
        </w:tcPr>
        <w:p w14:paraId="4EF64E9E" w14:textId="53D84610" w:rsidR="001F0316" w:rsidRDefault="007B2737" w:rsidP="00E362AA">
          <w:pPr>
            <w:ind w:left="-57"/>
            <w:jc w:val="right"/>
            <w:rPr>
              <w:rFonts w:ascii="Times New Roman" w:eastAsia="Times New Roman" w:hAnsi="Times New Roman" w:cs="Times New Roman"/>
            </w:rPr>
          </w:pPr>
          <w:r>
            <w:rPr>
              <w:rFonts w:ascii="Times New Roman" w:eastAsia="Times New Roman" w:hAnsi="Times New Roman" w:cs="Times New Roman"/>
              <w:sz w:val="18"/>
              <w:szCs w:val="18"/>
            </w:rPr>
            <w:t xml:space="preserve">Efectivo: </w:t>
          </w:r>
          <w:r w:rsidR="0078278E" w:rsidRPr="00285664">
            <w:rPr>
              <w:rFonts w:ascii="Times New Roman" w:eastAsia="Times New Roman" w:hAnsi="Times New Roman" w:cs="Times New Roman"/>
              <w:sz w:val="18"/>
              <w:szCs w:val="18"/>
              <w:highlight w:val="yellow"/>
            </w:rPr>
            <w:t>28/04/2025</w:t>
          </w:r>
        </w:p>
      </w:tc>
    </w:tr>
  </w:tbl>
  <w:p w14:paraId="6F88DA5C" w14:textId="77777777" w:rsidR="001F0316" w:rsidRDefault="001F0316">
    <w:pPr>
      <w:pBdr>
        <w:top w:val="nil"/>
        <w:left w:val="nil"/>
        <w:bottom w:val="nil"/>
        <w:right w:val="nil"/>
        <w:between w:val="nil"/>
      </w:pBdr>
      <w:tabs>
        <w:tab w:val="center" w:pos="4419"/>
        <w:tab w:val="right" w:pos="8838"/>
      </w:tabs>
      <w:jc w:val="left"/>
      <w:rPr>
        <w:rFonts w:ascii="Times New Roman" w:eastAsia="Times New Roman" w:hAnsi="Times New Roman" w:cs="Times New Roman"/>
        <w:color w:val="000000"/>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805B4"/>
    <w:multiLevelType w:val="multilevel"/>
    <w:tmpl w:val="E10051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A992F63"/>
    <w:multiLevelType w:val="multilevel"/>
    <w:tmpl w:val="629EB608"/>
    <w:lvl w:ilvl="0">
      <w:start w:val="1"/>
      <w:numFmt w:val="bullet"/>
      <w:pStyle w:val="Ttulo8"/>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F752DD0"/>
    <w:multiLevelType w:val="multilevel"/>
    <w:tmpl w:val="A6E2BA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208148E"/>
    <w:multiLevelType w:val="multilevel"/>
    <w:tmpl w:val="59CAF8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22B580F"/>
    <w:multiLevelType w:val="multilevel"/>
    <w:tmpl w:val="ED1CE49C"/>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6FE619B"/>
    <w:multiLevelType w:val="multilevel"/>
    <w:tmpl w:val="807ECE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1AD463B"/>
    <w:multiLevelType w:val="multilevel"/>
    <w:tmpl w:val="2BC46D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F1B0A4B"/>
    <w:multiLevelType w:val="multilevel"/>
    <w:tmpl w:val="2A1A96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72869834">
    <w:abstractNumId w:val="1"/>
  </w:num>
  <w:num w:numId="2" w16cid:durableId="1884099136">
    <w:abstractNumId w:val="7"/>
  </w:num>
  <w:num w:numId="3" w16cid:durableId="246965089">
    <w:abstractNumId w:val="0"/>
  </w:num>
  <w:num w:numId="4" w16cid:durableId="921796102">
    <w:abstractNumId w:val="6"/>
  </w:num>
  <w:num w:numId="5" w16cid:durableId="560405136">
    <w:abstractNumId w:val="2"/>
  </w:num>
  <w:num w:numId="6" w16cid:durableId="1745565286">
    <w:abstractNumId w:val="4"/>
  </w:num>
  <w:num w:numId="7" w16cid:durableId="199785107">
    <w:abstractNumId w:val="5"/>
  </w:num>
  <w:num w:numId="8" w16cid:durableId="13517124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316"/>
    <w:rsid w:val="000702E0"/>
    <w:rsid w:val="000A23ED"/>
    <w:rsid w:val="001B6DD1"/>
    <w:rsid w:val="001E58AE"/>
    <w:rsid w:val="001F0316"/>
    <w:rsid w:val="0023510E"/>
    <w:rsid w:val="0028214A"/>
    <w:rsid w:val="00285664"/>
    <w:rsid w:val="00336ADE"/>
    <w:rsid w:val="003C1783"/>
    <w:rsid w:val="004D53EE"/>
    <w:rsid w:val="0051431D"/>
    <w:rsid w:val="0078278E"/>
    <w:rsid w:val="007941D7"/>
    <w:rsid w:val="007B2737"/>
    <w:rsid w:val="0088628A"/>
    <w:rsid w:val="00937B68"/>
    <w:rsid w:val="009E27F0"/>
    <w:rsid w:val="00A06DFD"/>
    <w:rsid w:val="00A33FF6"/>
    <w:rsid w:val="00AB2581"/>
    <w:rsid w:val="00B714B0"/>
    <w:rsid w:val="00BA2C06"/>
    <w:rsid w:val="00C62999"/>
    <w:rsid w:val="00D70D25"/>
    <w:rsid w:val="00DA6DFC"/>
    <w:rsid w:val="00DB6247"/>
    <w:rsid w:val="00DD265E"/>
    <w:rsid w:val="00E362AA"/>
    <w:rsid w:val="00E44AE7"/>
    <w:rsid w:val="00E6346A"/>
    <w:rsid w:val="00E86C68"/>
    <w:rsid w:val="00EC39D0"/>
    <w:rsid w:val="00EE70F0"/>
    <w:rsid w:val="00EF3EBD"/>
    <w:rsid w:val="00FD24DF"/>
    <w:rsid w:val="00FE5EC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66AA6B"/>
  <w15:docId w15:val="{9579C457-7322-491B-997F-18CAB3777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MX" w:eastAsia="es-MX"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Prrafo3"/>
    <w:qFormat/>
    <w:rsid w:val="004422C5"/>
    <w:rPr>
      <w:lang w:eastAsia="en-US"/>
    </w:rPr>
  </w:style>
  <w:style w:type="paragraph" w:styleId="Ttulo1">
    <w:name w:val="heading 1"/>
    <w:basedOn w:val="Normal"/>
    <w:next w:val="Normal"/>
    <w:link w:val="Ttulo1Car"/>
    <w:uiPriority w:val="9"/>
    <w:qFormat/>
    <w:rsid w:val="004422C5"/>
    <w:pPr>
      <w:keepNext/>
      <w:tabs>
        <w:tab w:val="left" w:pos="0"/>
        <w:tab w:val="left" w:pos="720"/>
      </w:tabs>
      <w:spacing w:line="240" w:lineRule="atLeast"/>
      <w:ind w:right="104"/>
      <w:outlineLvl w:val="0"/>
    </w:pPr>
    <w:rPr>
      <w:color w:val="000000"/>
      <w:sz w:val="20"/>
      <w:szCs w:val="20"/>
      <w:u w:val="single"/>
      <w:lang w:val="en-US"/>
    </w:rPr>
  </w:style>
  <w:style w:type="paragraph" w:styleId="Ttulo2">
    <w:name w:val="heading 2"/>
    <w:aliases w:val="Encabezado1"/>
    <w:basedOn w:val="Normal"/>
    <w:link w:val="Ttulo2Car"/>
    <w:uiPriority w:val="9"/>
    <w:unhideWhenUsed/>
    <w:qFormat/>
    <w:rsid w:val="00A148AF"/>
    <w:pPr>
      <w:tabs>
        <w:tab w:val="center" w:pos="4252"/>
        <w:tab w:val="right" w:pos="8504"/>
      </w:tabs>
      <w:outlineLvl w:val="1"/>
    </w:p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rsid w:val="008D69EE"/>
    <w:pPr>
      <w:keepNext/>
      <w:spacing w:before="240" w:after="60"/>
      <w:ind w:left="835" w:right="835"/>
      <w:jc w:val="left"/>
      <w:outlineLvl w:val="3"/>
    </w:pPr>
    <w:rPr>
      <w:b/>
      <w:bCs/>
      <w:spacing w:val="-5"/>
      <w:sz w:val="28"/>
      <w:szCs w:val="28"/>
      <w:lang w:val="es-ES"/>
    </w:rPr>
  </w:style>
  <w:style w:type="paragraph" w:styleId="Ttulo5">
    <w:name w:val="heading 5"/>
    <w:aliases w:val="Encabezado Tabla"/>
    <w:basedOn w:val="Normal"/>
    <w:next w:val="Normal"/>
    <w:link w:val="Ttulo5Car"/>
    <w:uiPriority w:val="9"/>
    <w:semiHidden/>
    <w:unhideWhenUsed/>
    <w:qFormat/>
    <w:rsid w:val="004422C5"/>
    <w:pPr>
      <w:keepNext/>
      <w:jc w:val="center"/>
      <w:outlineLvl w:val="4"/>
    </w:pPr>
    <w:rPr>
      <w:b/>
      <w:sz w:val="22"/>
      <w:szCs w:val="20"/>
      <w:lang w:val="en-US"/>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paragraph" w:styleId="Ttulo7">
    <w:name w:val="heading 7"/>
    <w:basedOn w:val="Normal"/>
    <w:next w:val="Normal"/>
    <w:link w:val="Ttulo7Car"/>
    <w:uiPriority w:val="99"/>
    <w:qFormat/>
    <w:rsid w:val="00203F2C"/>
    <w:pPr>
      <w:keepNext/>
      <w:tabs>
        <w:tab w:val="left" w:pos="0"/>
      </w:tabs>
      <w:spacing w:line="240" w:lineRule="atLeast"/>
      <w:ind w:right="104"/>
      <w:outlineLvl w:val="6"/>
    </w:pPr>
    <w:rPr>
      <w:rFonts w:ascii="Cambria" w:hAnsi="Cambria"/>
      <w:color w:val="E36C0A"/>
      <w:szCs w:val="20"/>
      <w:lang w:val="en-US"/>
    </w:rPr>
  </w:style>
  <w:style w:type="paragraph" w:styleId="Ttulo8">
    <w:name w:val="heading 8"/>
    <w:basedOn w:val="Normal"/>
    <w:next w:val="Normal"/>
    <w:link w:val="Ttulo8Car"/>
    <w:uiPriority w:val="99"/>
    <w:qFormat/>
    <w:rsid w:val="004422C5"/>
    <w:pPr>
      <w:keepNext/>
      <w:numPr>
        <w:numId w:val="1"/>
      </w:numPr>
      <w:tabs>
        <w:tab w:val="left" w:pos="0"/>
      </w:tabs>
      <w:spacing w:line="240" w:lineRule="atLeast"/>
      <w:ind w:right="104"/>
      <w:outlineLvl w:val="7"/>
    </w:pPr>
    <w:rPr>
      <w:rFonts w:ascii="Arial" w:hAnsi="Arial"/>
      <w:b/>
      <w:color w:val="000000"/>
      <w:sz w:val="20"/>
      <w:szCs w:val="20"/>
      <w:lang w:val="en-US"/>
    </w:rPr>
  </w:style>
  <w:style w:type="paragraph" w:styleId="Ttulo9">
    <w:name w:val="heading 9"/>
    <w:basedOn w:val="Normal"/>
    <w:next w:val="Normal"/>
    <w:link w:val="Ttulo9Car"/>
    <w:uiPriority w:val="99"/>
    <w:qFormat/>
    <w:rsid w:val="004422C5"/>
    <w:pPr>
      <w:keepNext/>
      <w:tabs>
        <w:tab w:val="left" w:pos="0"/>
      </w:tabs>
      <w:spacing w:line="240" w:lineRule="atLeast"/>
      <w:ind w:right="104"/>
      <w:outlineLvl w:val="8"/>
    </w:pPr>
    <w:rPr>
      <w:rFonts w:ascii="Arial" w:hAnsi="Arial"/>
      <w:b/>
      <w:color w:val="000000"/>
      <w:sz w:val="20"/>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1Car">
    <w:name w:val="Título 1 Car"/>
    <w:basedOn w:val="Fuentedeprrafopredeter"/>
    <w:link w:val="Ttulo1"/>
    <w:uiPriority w:val="99"/>
    <w:rsid w:val="008D2169"/>
    <w:rPr>
      <w:rFonts w:ascii="Cambria" w:eastAsia="Times New Roman" w:hAnsi="Cambria" w:cs="Times New Roman"/>
      <w:b/>
      <w:bCs/>
      <w:kern w:val="32"/>
      <w:sz w:val="32"/>
      <w:szCs w:val="32"/>
      <w:lang w:val="en-GB" w:eastAsia="en-US"/>
    </w:rPr>
  </w:style>
  <w:style w:type="character" w:customStyle="1" w:styleId="Heading2Char">
    <w:name w:val="Heading 2 Char"/>
    <w:aliases w:val="Encabezado1 Char"/>
    <w:basedOn w:val="Fuentedeprrafopredeter"/>
    <w:uiPriority w:val="9"/>
    <w:semiHidden/>
    <w:rsid w:val="008D2169"/>
    <w:rPr>
      <w:rFonts w:ascii="Cambria" w:eastAsia="Times New Roman" w:hAnsi="Cambria" w:cs="Times New Roman"/>
      <w:b/>
      <w:bCs/>
      <w:i/>
      <w:iCs/>
      <w:sz w:val="28"/>
      <w:szCs w:val="28"/>
      <w:lang w:val="en-GB" w:eastAsia="en-US"/>
    </w:rPr>
  </w:style>
  <w:style w:type="character" w:customStyle="1" w:styleId="Ttulo4Car">
    <w:name w:val="Título 4 Car"/>
    <w:basedOn w:val="Fuentedeprrafopredeter"/>
    <w:link w:val="Ttulo4"/>
    <w:uiPriority w:val="99"/>
    <w:locked/>
    <w:rsid w:val="008D69EE"/>
    <w:rPr>
      <w:rFonts w:ascii="Calibri" w:hAnsi="Calibri" w:cs="Times New Roman"/>
      <w:b/>
      <w:bCs/>
      <w:spacing w:val="-5"/>
      <w:sz w:val="28"/>
      <w:szCs w:val="28"/>
      <w:lang w:eastAsia="en-US" w:bidi="ar-SA"/>
    </w:rPr>
  </w:style>
  <w:style w:type="character" w:customStyle="1" w:styleId="Ttulo5Car">
    <w:name w:val="Título 5 Car"/>
    <w:aliases w:val="Encabezado Tabla Car"/>
    <w:basedOn w:val="Fuentedeprrafopredeter"/>
    <w:link w:val="Ttulo5"/>
    <w:uiPriority w:val="9"/>
    <w:semiHidden/>
    <w:rsid w:val="008D2169"/>
    <w:rPr>
      <w:rFonts w:ascii="Calibri" w:eastAsia="Times New Roman" w:hAnsi="Calibri" w:cs="Arial"/>
      <w:b/>
      <w:bCs/>
      <w:i/>
      <w:iCs/>
      <w:sz w:val="26"/>
      <w:szCs w:val="26"/>
      <w:lang w:val="en-GB" w:eastAsia="en-US"/>
    </w:rPr>
  </w:style>
  <w:style w:type="character" w:customStyle="1" w:styleId="Ttulo7Car">
    <w:name w:val="Título 7 Car"/>
    <w:basedOn w:val="Fuentedeprrafopredeter"/>
    <w:link w:val="Ttulo7"/>
    <w:uiPriority w:val="9"/>
    <w:semiHidden/>
    <w:rsid w:val="008D2169"/>
    <w:rPr>
      <w:rFonts w:ascii="Calibri" w:eastAsia="Times New Roman" w:hAnsi="Calibri" w:cs="Arial"/>
      <w:sz w:val="24"/>
      <w:szCs w:val="24"/>
      <w:lang w:val="en-GB" w:eastAsia="en-US"/>
    </w:rPr>
  </w:style>
  <w:style w:type="character" w:customStyle="1" w:styleId="Ttulo8Car">
    <w:name w:val="Título 8 Car"/>
    <w:basedOn w:val="Fuentedeprrafopredeter"/>
    <w:link w:val="Ttulo8"/>
    <w:uiPriority w:val="99"/>
    <w:rsid w:val="008D2169"/>
    <w:rPr>
      <w:rFonts w:ascii="Arial" w:hAnsi="Arial"/>
      <w:b/>
      <w:color w:val="000000"/>
      <w:lang w:val="en-US" w:eastAsia="en-US"/>
    </w:rPr>
  </w:style>
  <w:style w:type="character" w:customStyle="1" w:styleId="Ttulo9Car">
    <w:name w:val="Título 9 Car"/>
    <w:basedOn w:val="Fuentedeprrafopredeter"/>
    <w:link w:val="Ttulo9"/>
    <w:uiPriority w:val="9"/>
    <w:semiHidden/>
    <w:rsid w:val="008D2169"/>
    <w:rPr>
      <w:rFonts w:ascii="Cambria" w:eastAsia="Times New Roman" w:hAnsi="Cambria" w:cs="Times New Roman"/>
      <w:lang w:val="en-GB" w:eastAsia="en-US"/>
    </w:rPr>
  </w:style>
  <w:style w:type="paragraph" w:styleId="Piedepgina">
    <w:name w:val="footer"/>
    <w:basedOn w:val="Normal"/>
    <w:link w:val="PiedepginaCar"/>
    <w:rsid w:val="00A148AF"/>
    <w:pPr>
      <w:tabs>
        <w:tab w:val="center" w:pos="4252"/>
        <w:tab w:val="right" w:pos="8504"/>
      </w:tabs>
    </w:pPr>
  </w:style>
  <w:style w:type="character" w:customStyle="1" w:styleId="PiedepginaCar">
    <w:name w:val="Pie de página Car"/>
    <w:basedOn w:val="Fuentedeprrafopredeter"/>
    <w:link w:val="Piedepgina"/>
    <w:rsid w:val="008D2169"/>
    <w:rPr>
      <w:rFonts w:ascii="Calibri" w:hAnsi="Calibri"/>
      <w:sz w:val="24"/>
      <w:szCs w:val="24"/>
      <w:lang w:val="en-GB" w:eastAsia="en-US"/>
    </w:rPr>
  </w:style>
  <w:style w:type="paragraph" w:styleId="Continuarlista">
    <w:name w:val="List Continue"/>
    <w:basedOn w:val="Normal"/>
    <w:uiPriority w:val="99"/>
    <w:rsid w:val="00A148AF"/>
    <w:pPr>
      <w:tabs>
        <w:tab w:val="num" w:pos="2520"/>
      </w:tabs>
      <w:spacing w:after="120"/>
      <w:ind w:left="2232" w:hanging="792"/>
    </w:pPr>
    <w:rPr>
      <w:lang w:val="es-ES" w:eastAsia="es-ES"/>
    </w:rPr>
  </w:style>
  <w:style w:type="paragraph" w:styleId="Textodebloque">
    <w:name w:val="Block Text"/>
    <w:basedOn w:val="Normal"/>
    <w:uiPriority w:val="99"/>
    <w:rsid w:val="00A148AF"/>
    <w:pPr>
      <w:tabs>
        <w:tab w:val="left" w:pos="1260"/>
      </w:tabs>
      <w:spacing w:line="240" w:lineRule="exact"/>
      <w:ind w:left="720" w:right="58"/>
    </w:pPr>
    <w:rPr>
      <w:rFonts w:ascii="Arial" w:hAnsi="Arial"/>
      <w:color w:val="000000"/>
      <w:sz w:val="22"/>
    </w:rPr>
  </w:style>
  <w:style w:type="paragraph" w:styleId="Continuarlista2">
    <w:name w:val="List Continue 2"/>
    <w:basedOn w:val="Normal"/>
    <w:uiPriority w:val="99"/>
    <w:rsid w:val="00A148AF"/>
    <w:pPr>
      <w:spacing w:after="120"/>
    </w:pPr>
    <w:rPr>
      <w:lang w:val="es-ES" w:eastAsia="es-ES"/>
    </w:rPr>
  </w:style>
  <w:style w:type="paragraph" w:styleId="Textoindependiente">
    <w:name w:val="Body Text"/>
    <w:basedOn w:val="Normal"/>
    <w:link w:val="TextoindependienteCar"/>
    <w:uiPriority w:val="99"/>
    <w:rsid w:val="00A148AF"/>
    <w:pPr>
      <w:tabs>
        <w:tab w:val="left" w:pos="0"/>
      </w:tabs>
      <w:spacing w:line="240" w:lineRule="atLeast"/>
      <w:ind w:right="101"/>
    </w:pPr>
    <w:rPr>
      <w:color w:val="000000"/>
      <w:sz w:val="20"/>
      <w:szCs w:val="20"/>
      <w:lang w:val="en-US"/>
    </w:rPr>
  </w:style>
  <w:style w:type="character" w:customStyle="1" w:styleId="TextoindependienteCar">
    <w:name w:val="Texto independiente Car"/>
    <w:basedOn w:val="Fuentedeprrafopredeter"/>
    <w:link w:val="Textoindependiente"/>
    <w:uiPriority w:val="99"/>
    <w:semiHidden/>
    <w:rsid w:val="008D2169"/>
    <w:rPr>
      <w:rFonts w:ascii="Calibri" w:hAnsi="Calibri"/>
      <w:sz w:val="24"/>
      <w:szCs w:val="24"/>
      <w:lang w:val="en-GB" w:eastAsia="en-US"/>
    </w:rPr>
  </w:style>
  <w:style w:type="paragraph" w:styleId="Sangra3detindependiente">
    <w:name w:val="Body Text Indent 3"/>
    <w:basedOn w:val="Normal"/>
    <w:link w:val="Sangra3detindependienteCar"/>
    <w:uiPriority w:val="99"/>
    <w:rsid w:val="00A148AF"/>
    <w:pPr>
      <w:ind w:left="720" w:hanging="720"/>
    </w:pPr>
    <w:rPr>
      <w:sz w:val="20"/>
      <w:szCs w:val="20"/>
      <w:lang w:val="en-US"/>
    </w:rPr>
  </w:style>
  <w:style w:type="character" w:customStyle="1" w:styleId="Sangra3detindependienteCar">
    <w:name w:val="Sangría 3 de t. independiente Car"/>
    <w:basedOn w:val="Fuentedeprrafopredeter"/>
    <w:link w:val="Sangra3detindependiente"/>
    <w:uiPriority w:val="99"/>
    <w:semiHidden/>
    <w:rsid w:val="008D2169"/>
    <w:rPr>
      <w:rFonts w:ascii="Calibri" w:hAnsi="Calibri"/>
      <w:sz w:val="16"/>
      <w:szCs w:val="16"/>
      <w:lang w:val="en-GB" w:eastAsia="en-US"/>
    </w:rPr>
  </w:style>
  <w:style w:type="paragraph" w:styleId="Sangradetextonormal">
    <w:name w:val="Body Text Indent"/>
    <w:basedOn w:val="Normal"/>
    <w:link w:val="SangradetextonormalCar"/>
    <w:uiPriority w:val="99"/>
    <w:rsid w:val="00A148AF"/>
    <w:pPr>
      <w:spacing w:line="240" w:lineRule="exact"/>
      <w:ind w:left="2160"/>
    </w:pPr>
    <w:rPr>
      <w:rFonts w:ascii="Arial" w:hAnsi="Arial"/>
      <w:sz w:val="20"/>
    </w:rPr>
  </w:style>
  <w:style w:type="character" w:customStyle="1" w:styleId="SangradetextonormalCar">
    <w:name w:val="Sangría de texto normal Car"/>
    <w:basedOn w:val="Fuentedeprrafopredeter"/>
    <w:link w:val="Sangradetextonormal"/>
    <w:uiPriority w:val="99"/>
    <w:semiHidden/>
    <w:rsid w:val="008D2169"/>
    <w:rPr>
      <w:rFonts w:ascii="Calibri" w:hAnsi="Calibri"/>
      <w:sz w:val="24"/>
      <w:szCs w:val="24"/>
      <w:lang w:val="en-GB" w:eastAsia="en-US"/>
    </w:rPr>
  </w:style>
  <w:style w:type="paragraph" w:styleId="Sangra2detindependiente">
    <w:name w:val="Body Text Indent 2"/>
    <w:basedOn w:val="Normal"/>
    <w:link w:val="Sangra2detindependienteCar"/>
    <w:uiPriority w:val="99"/>
    <w:rsid w:val="00A148AF"/>
    <w:pPr>
      <w:spacing w:line="240" w:lineRule="exact"/>
      <w:ind w:left="720"/>
    </w:pPr>
    <w:rPr>
      <w:rFonts w:ascii="Arial" w:hAnsi="Arial"/>
      <w:sz w:val="20"/>
    </w:rPr>
  </w:style>
  <w:style w:type="character" w:customStyle="1" w:styleId="Sangra2detindependienteCar">
    <w:name w:val="Sangría 2 de t. independiente Car"/>
    <w:basedOn w:val="Fuentedeprrafopredeter"/>
    <w:link w:val="Sangra2detindependiente"/>
    <w:uiPriority w:val="99"/>
    <w:semiHidden/>
    <w:rsid w:val="008D2169"/>
    <w:rPr>
      <w:rFonts w:ascii="Calibri" w:hAnsi="Calibri"/>
      <w:sz w:val="24"/>
      <w:szCs w:val="24"/>
      <w:lang w:val="en-GB" w:eastAsia="en-US"/>
    </w:rPr>
  </w:style>
  <w:style w:type="paragraph" w:styleId="Textoindependiente3">
    <w:name w:val="Body Text 3"/>
    <w:basedOn w:val="Normal"/>
    <w:link w:val="Textoindependiente3Car"/>
    <w:uiPriority w:val="99"/>
    <w:rsid w:val="00A148AF"/>
    <w:rPr>
      <w:rFonts w:ascii="Univers" w:hAnsi="Univers"/>
      <w:sz w:val="20"/>
      <w:lang w:val="es-ES"/>
    </w:rPr>
  </w:style>
  <w:style w:type="character" w:customStyle="1" w:styleId="Textoindependiente3Car">
    <w:name w:val="Texto independiente 3 Car"/>
    <w:basedOn w:val="Fuentedeprrafopredeter"/>
    <w:link w:val="Textoindependiente3"/>
    <w:uiPriority w:val="99"/>
    <w:semiHidden/>
    <w:rsid w:val="008D2169"/>
    <w:rPr>
      <w:rFonts w:ascii="Calibri" w:hAnsi="Calibri"/>
      <w:sz w:val="16"/>
      <w:szCs w:val="16"/>
      <w:lang w:val="en-GB" w:eastAsia="en-US"/>
    </w:rPr>
  </w:style>
  <w:style w:type="paragraph" w:customStyle="1" w:styleId="Titul2">
    <w:name w:val="Titul2"/>
    <w:basedOn w:val="Normal"/>
    <w:next w:val="Normal"/>
    <w:uiPriority w:val="99"/>
    <w:rsid w:val="00A148AF"/>
    <w:pPr>
      <w:spacing w:after="200"/>
      <w:ind w:left="1305" w:hanging="454"/>
    </w:pPr>
    <w:rPr>
      <w:rFonts w:ascii="Univers" w:hAnsi="Univers"/>
      <w:kern w:val="28"/>
      <w:sz w:val="20"/>
      <w:lang w:val="es-ES_tradnl"/>
    </w:rPr>
  </w:style>
  <w:style w:type="paragraph" w:customStyle="1" w:styleId="Titul3">
    <w:name w:val="Titul3"/>
    <w:basedOn w:val="Titul2"/>
    <w:next w:val="Normal"/>
    <w:uiPriority w:val="99"/>
    <w:rsid w:val="00A148AF"/>
    <w:pPr>
      <w:ind w:left="1701" w:hanging="567"/>
    </w:pPr>
  </w:style>
  <w:style w:type="paragraph" w:customStyle="1" w:styleId="Prrafo3">
    <w:name w:val="Párrafo3"/>
    <w:basedOn w:val="Normal"/>
    <w:next w:val="Normal"/>
    <w:uiPriority w:val="99"/>
    <w:rsid w:val="00A148AF"/>
    <w:pPr>
      <w:spacing w:after="200"/>
      <w:ind w:left="1701"/>
    </w:pPr>
    <w:rPr>
      <w:rFonts w:ascii="Univers" w:hAnsi="Univers"/>
      <w:kern w:val="28"/>
      <w:sz w:val="20"/>
      <w:lang w:val="es-ES_tradnl"/>
    </w:rPr>
  </w:style>
  <w:style w:type="paragraph" w:customStyle="1" w:styleId="Titul4">
    <w:name w:val="Titul4"/>
    <w:basedOn w:val="Titul3"/>
    <w:next w:val="Normal"/>
    <w:uiPriority w:val="99"/>
    <w:rsid w:val="00A148AF"/>
    <w:pPr>
      <w:ind w:left="2212" w:hanging="794"/>
    </w:pPr>
  </w:style>
  <w:style w:type="paragraph" w:customStyle="1" w:styleId="Prrafo5">
    <w:name w:val="Párrafo5"/>
    <w:basedOn w:val="Normal"/>
    <w:next w:val="Normal"/>
    <w:uiPriority w:val="99"/>
    <w:rsid w:val="00A148AF"/>
    <w:pPr>
      <w:spacing w:after="200"/>
      <w:ind w:left="2665"/>
    </w:pPr>
    <w:rPr>
      <w:rFonts w:ascii="Univers" w:hAnsi="Univers"/>
      <w:kern w:val="28"/>
      <w:sz w:val="20"/>
      <w:lang w:val="es-ES_tradnl"/>
    </w:rPr>
  </w:style>
  <w:style w:type="paragraph" w:styleId="Textoindependiente2">
    <w:name w:val="Body Text 2"/>
    <w:basedOn w:val="Normal"/>
    <w:link w:val="Textoindependiente2Car"/>
    <w:uiPriority w:val="99"/>
    <w:rsid w:val="00A148AF"/>
    <w:rPr>
      <w:rFonts w:ascii="Arial" w:hAnsi="Arial" w:cs="Arial"/>
      <w:sz w:val="20"/>
    </w:rPr>
  </w:style>
  <w:style w:type="character" w:customStyle="1" w:styleId="Textoindependiente2Car">
    <w:name w:val="Texto independiente 2 Car"/>
    <w:basedOn w:val="Fuentedeprrafopredeter"/>
    <w:link w:val="Textoindependiente2"/>
    <w:uiPriority w:val="99"/>
    <w:semiHidden/>
    <w:rsid w:val="008D2169"/>
    <w:rPr>
      <w:rFonts w:ascii="Calibri" w:hAnsi="Calibri"/>
      <w:sz w:val="24"/>
      <w:szCs w:val="24"/>
      <w:lang w:val="en-GB" w:eastAsia="en-US"/>
    </w:rPr>
  </w:style>
  <w:style w:type="paragraph" w:styleId="Textodeglobo">
    <w:name w:val="Balloon Text"/>
    <w:basedOn w:val="Normal"/>
    <w:link w:val="TextodegloboCar"/>
    <w:uiPriority w:val="99"/>
    <w:rsid w:val="00FC059C"/>
    <w:rPr>
      <w:rFonts w:ascii="Tahoma" w:hAnsi="Tahoma" w:cs="Tahoma"/>
      <w:sz w:val="16"/>
      <w:szCs w:val="16"/>
    </w:rPr>
  </w:style>
  <w:style w:type="character" w:customStyle="1" w:styleId="TextodegloboCar">
    <w:name w:val="Texto de globo Car"/>
    <w:basedOn w:val="Fuentedeprrafopredeter"/>
    <w:link w:val="Textodeglobo"/>
    <w:uiPriority w:val="99"/>
    <w:locked/>
    <w:rsid w:val="00FC059C"/>
    <w:rPr>
      <w:rFonts w:ascii="Tahoma" w:hAnsi="Tahoma" w:cs="Tahoma"/>
      <w:sz w:val="16"/>
      <w:szCs w:val="16"/>
      <w:lang w:val="en-GB" w:eastAsia="en-US" w:bidi="ar-SA"/>
    </w:rPr>
  </w:style>
  <w:style w:type="character" w:customStyle="1" w:styleId="Ttulo2Car">
    <w:name w:val="Título 2 Car"/>
    <w:aliases w:val="Encabezado1 Car"/>
    <w:basedOn w:val="Fuentedeprrafopredeter"/>
    <w:link w:val="Ttulo2"/>
    <w:uiPriority w:val="99"/>
    <w:locked/>
    <w:rsid w:val="001D1E09"/>
    <w:rPr>
      <w:rFonts w:cs="Times New Roman"/>
      <w:sz w:val="24"/>
      <w:szCs w:val="24"/>
      <w:lang w:val="en-GB" w:eastAsia="en-US" w:bidi="ar-SA"/>
    </w:rPr>
  </w:style>
  <w:style w:type="paragraph" w:styleId="Prrafodelista">
    <w:name w:val="List Paragraph"/>
    <w:basedOn w:val="Normal"/>
    <w:uiPriority w:val="99"/>
    <w:qFormat/>
    <w:rsid w:val="004422C5"/>
    <w:pPr>
      <w:ind w:left="720"/>
      <w:contextualSpacing/>
    </w:pPr>
  </w:style>
  <w:style w:type="paragraph" w:customStyle="1" w:styleId="texto">
    <w:name w:val="texto"/>
    <w:basedOn w:val="Normal"/>
    <w:uiPriority w:val="99"/>
    <w:rsid w:val="009B788F"/>
    <w:pPr>
      <w:overflowPunct w:val="0"/>
      <w:autoSpaceDE w:val="0"/>
      <w:autoSpaceDN w:val="0"/>
      <w:adjustRightInd w:val="0"/>
      <w:spacing w:after="101" w:line="216" w:lineRule="atLeast"/>
      <w:ind w:firstLine="288"/>
      <w:textAlignment w:val="baseline"/>
    </w:pPr>
    <w:rPr>
      <w:rFonts w:ascii="Arial" w:hAnsi="Arial"/>
      <w:sz w:val="18"/>
      <w:szCs w:val="20"/>
      <w:lang w:val="es-ES_tradnl" w:eastAsia="es-ES"/>
    </w:rPr>
  </w:style>
  <w:style w:type="character" w:styleId="Refdecomentario">
    <w:name w:val="annotation reference"/>
    <w:basedOn w:val="Fuentedeprrafopredeter"/>
    <w:uiPriority w:val="99"/>
    <w:rsid w:val="000D683F"/>
    <w:rPr>
      <w:rFonts w:cs="Times New Roman"/>
      <w:sz w:val="16"/>
    </w:rPr>
  </w:style>
  <w:style w:type="character" w:styleId="Nmerodepgina">
    <w:name w:val="page number"/>
    <w:basedOn w:val="Fuentedeprrafopredeter"/>
    <w:rsid w:val="00821E55"/>
  </w:style>
  <w:style w:type="paragraph" w:styleId="Encabezado">
    <w:name w:val="header"/>
    <w:basedOn w:val="Normal"/>
    <w:link w:val="EncabezadoCar"/>
    <w:locked/>
    <w:rsid w:val="00821E55"/>
    <w:pPr>
      <w:tabs>
        <w:tab w:val="center" w:pos="4419"/>
        <w:tab w:val="right" w:pos="8838"/>
      </w:tabs>
      <w:jc w:val="left"/>
    </w:pPr>
    <w:rPr>
      <w:rFonts w:ascii="Times New Roman" w:hAnsi="Times New Roman"/>
      <w:sz w:val="20"/>
      <w:szCs w:val="20"/>
      <w:lang w:val="es-ES_tradnl" w:eastAsia="es-ES"/>
    </w:rPr>
  </w:style>
  <w:style w:type="character" w:customStyle="1" w:styleId="EncabezadoCar">
    <w:name w:val="Encabezado Car"/>
    <w:basedOn w:val="Fuentedeprrafopredeter"/>
    <w:link w:val="Encabezado"/>
    <w:rsid w:val="00821E55"/>
    <w:rPr>
      <w:lang w:val="es-ES_tradnl" w:eastAsia="es-ES" w:bidi="ar-SA"/>
    </w:rPr>
  </w:style>
  <w:style w:type="paragraph" w:customStyle="1" w:styleId="Default">
    <w:name w:val="Default"/>
    <w:rsid w:val="00877F8B"/>
    <w:pPr>
      <w:autoSpaceDE w:val="0"/>
      <w:autoSpaceDN w:val="0"/>
      <w:adjustRightInd w:val="0"/>
    </w:pPr>
    <w:rPr>
      <w:rFonts w:ascii="Arial" w:hAnsi="Arial" w:cs="Arial"/>
      <w:color w:val="000000"/>
    </w:rPr>
  </w:style>
  <w:style w:type="table" w:styleId="Listaclara-nfasis6">
    <w:name w:val="Light List Accent 6"/>
    <w:basedOn w:val="Tablanormal"/>
    <w:uiPriority w:val="61"/>
    <w:rsid w:val="00432E2F"/>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cdfD3+Yz2GMkMJJ2BYY3ki7A1g==">AMUW2mWbsLVhEf3tNEEvnITY6WtYrZXLnJe7NGoKsiRQJB1IDdqPqRG8MOD8eILUe9kjoUNa5NkRA78+eG1mVCcJhBuFqQcoRIeIyCLUoJjfd9NHU16CwZI=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5</Pages>
  <Words>1398</Words>
  <Characters>7695</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 BECKER</dc:creator>
  <cp:lastModifiedBy>Zaira Sibel Parra Blanco</cp:lastModifiedBy>
  <cp:revision>16</cp:revision>
  <cp:lastPrinted>2022-11-30T22:51:00Z</cp:lastPrinted>
  <dcterms:created xsi:type="dcterms:W3CDTF">2022-08-11T17:26:00Z</dcterms:created>
  <dcterms:modified xsi:type="dcterms:W3CDTF">2026-02-10T18:37:00Z</dcterms:modified>
</cp:coreProperties>
</file>