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rFonts w:ascii="Arial" w:cs="Arial" w:eastAsia="Arial" w:hAnsi="Arial"/>
          <w:b/>
          <w:bCs/>
          <w:color w:val="1F4E79"/>
          <w:sz w:val="80"/>
          <w:szCs w:val="80"/>
        </w:rPr>
        <w:t xml:space="preserve">RENIS-BI</w:t>
      </w:r>
    </w:p>
    <w:p>
      <w:pPr>
        <w:spacing w:after="0" w:before="100"/>
      </w:pPr>
      <w:r>
        <w:rPr>
          <w:rFonts w:ascii="Arial" w:cs="Arial" w:eastAsia="Arial" w:hAnsi="Arial"/>
          <w:color w:val="2E75B6"/>
          <w:sz w:val="36"/>
          <w:szCs w:val="36"/>
        </w:rPr>
        <w:t xml:space="preserve">National Register of Diplomas and Academic Transcripts</w:t>
      </w:r>
    </w:p>
    <w:p>
      <w:pPr>
        <w:spacing w:after="500" w:before="80"/>
      </w:pPr>
      <w:r>
        <w:rPr>
          <w:rFonts w:ascii="Arial" w:cs="Arial" w:eastAsia="Arial" w:hAnsi="Arial"/>
          <w:color w:val="666666"/>
          <w:sz w:val="24"/>
          <w:szCs w:val="24"/>
        </w:rPr>
        <w:t xml:space="preserve">Republic of Burundi  —  Ministry of Higher Education</w:t>
      </w:r>
    </w:p>
    <w:p>
      <w:pPr>
        <w:pBdr>
          <w:bottom w:val="single" w:color="2E75B6" w:sz="4" w:space="1"/>
        </w:pBdr>
        <w:spacing w:after="180" w:before="180"/>
      </w:pPr>
      <w:r>
        <w:t xml:space="preserve"/>
      </w:r>
    </w:p>
    <w:p>
      <w:pPr>
        <w:spacing w:after="100" w:before="400"/>
      </w:pPr>
      <w:r>
        <w:rPr>
          <w:rFonts w:ascii="Arial" w:cs="Arial" w:eastAsia="Arial" w:hAnsi="Arial"/>
          <w:b/>
          <w:bCs/>
          <w:color w:val="1A1A1A"/>
          <w:sz w:val="34"/>
          <w:szCs w:val="34"/>
        </w:rPr>
        <w:t xml:space="preserve">Functional Specification</w:t>
      </w:r>
    </w:p>
    <w:p>
      <w:pPr>
        <w:spacing w:after="60" w:before="0"/>
      </w:pPr>
      <w:r>
        <w:rPr>
          <w:rFonts w:ascii="Arial" w:cs="Arial" w:eastAsia="Arial" w:hAnsi="Arial"/>
          <w:color w:val="666666"/>
          <w:sz w:val="22"/>
          <w:szCs w:val="22"/>
        </w:rPr>
        <w:t xml:space="preserve">Version 3.0  |  May 2025</w:t>
      </w:r>
    </w:p>
    <w:p>
      <w:pPr>
        <w:spacing w:after="0" w:before="0"/>
      </w:pPr>
      <w:r>
        <w:rPr>
          <w:rFonts w:ascii="Arial" w:cs="Arial" w:eastAsia="Arial" w:hAnsi="Arial"/>
          <w:color w:val="666666"/>
          <w:sz w:val="22"/>
          <w:szCs w:val="22"/>
        </w:rPr>
        <w:t xml:space="preserve">Prepared by ARXIA Srl  |  For submission to the Ministry of Higher Education</w:t>
      </w:r>
    </w:p>
    <w:p>
      <w:r>
        <w:br w:type="page"/>
      </w:r>
    </w:p>
    <w:p>
      <w:pPr>
        <w:pStyle w:val="Heading1"/>
        <w:spacing w:after="180" w:before="480"/>
      </w:pPr>
      <w:r>
        <w:rPr>
          <w:rFonts w:ascii="Arial" w:cs="Arial" w:eastAsia="Arial" w:hAnsi="Arial"/>
          <w:b/>
          <w:bCs/>
          <w:color w:val="1F4E79"/>
          <w:sz w:val="32"/>
          <w:szCs w:val="32"/>
        </w:rPr>
        <w:t xml:space="preserve">1. Context and Objectives</w:t>
      </w:r>
    </w:p>
    <w:p>
      <w:pPr>
        <w:spacing w:after="120" w:before="80"/>
      </w:pPr>
      <w:r>
        <w:rPr>
          <w:rFonts w:ascii="Arial" w:cs="Arial" w:eastAsia="Arial" w:hAnsi="Arial"/>
          <w:sz w:val="22"/>
          <w:szCs w:val="22"/>
        </w:rPr>
        <w:t xml:space="preserve">Burundi's higher education system is growing, but diplomas and academic transcripts are still issued and retained on paper by each university independently. This creates three critical problems:</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Document fraud: paper diplomas are easily forged, undermining the credibility of Burundian academic credentials nationally and internationally.</w:t>
      </w:r>
    </w:p>
    <w:p>
      <w:pPr>
        <w:pStyle w:val="ListParagraph"/>
        <w:numPr>
          <w:ilvl w:val="0"/>
          <w:numId w:val="2"/>
        </w:numPr>
        <w:spacing w:after="40" w:before="40"/>
      </w:pPr>
      <w:r>
        <w:rPr>
          <w:rFonts w:ascii="Arial" w:cs="Arial" w:eastAsia="Arial" w:hAnsi="Arial"/>
          <w:sz w:val="22"/>
          <w:szCs w:val="22"/>
        </w:rPr>
        <w:t xml:space="preserve">Loss and destruction: physical archives are vulnerable and documents can be lost or destroyed with no possibility of reconstitution.</w:t>
      </w:r>
    </w:p>
    <w:p>
      <w:pPr>
        <w:pStyle w:val="ListParagraph"/>
        <w:numPr>
          <w:ilvl w:val="0"/>
          <w:numId w:val="2"/>
        </w:numPr>
        <w:spacing w:after="40" w:before="40"/>
      </w:pPr>
      <w:r>
        <w:rPr>
          <w:rFonts w:ascii="Arial" w:cs="Arial" w:eastAsia="Arial" w:hAnsi="Arial"/>
          <w:sz w:val="22"/>
          <w:szCs w:val="22"/>
        </w:rPr>
        <w:t xml:space="preserve">No ministerial visibility: the Ministry has no consolidated view of diplomas issued or academic results across the institutions under its authority.</w:t>
      </w:r>
    </w:p>
    <w:p>
      <w:pPr>
        <w:spacing w:after="40" w:before="40"/>
      </w:pPr>
      <w:r>
        <w:t xml:space="preserve"/>
      </w:r>
    </w:p>
    <w:p>
      <w:pPr>
        <w:pStyle w:val="Heading2"/>
        <w:spacing w:after="120" w:before="320"/>
      </w:pPr>
      <w:r>
        <w:rPr>
          <w:rFonts w:ascii="Arial" w:cs="Arial" w:eastAsia="Arial" w:hAnsi="Arial"/>
          <w:b/>
          <w:bCs/>
          <w:color w:val="2E75B6"/>
          <w:sz w:val="26"/>
          <w:szCs w:val="26"/>
        </w:rPr>
        <w:t xml:space="preserve">1.1 General Objective</w:t>
      </w:r>
    </w:p>
    <w:p>
      <w:pPr>
        <w:spacing w:after="120" w:before="80"/>
      </w:pPr>
      <w:r>
        <w:rPr>
          <w:rFonts w:ascii="Arial" w:cs="Arial" w:eastAsia="Arial" w:hAnsi="Arial"/>
          <w:sz w:val="22"/>
          <w:szCs w:val="22"/>
        </w:rPr>
        <w:t xml:space="preserve">Deploy RENIS-BI, a national web platform centralising two core functions: academic transcript management and the issuance of authenticated digital diplomas, covering all higher education institutions in Burundi.</w:t>
      </w:r>
    </w:p>
    <w:p>
      <w:pPr>
        <w:spacing w:after="40" w:before="40"/>
      </w:pPr>
      <w:r>
        <w:t xml:space="preserve"/>
      </w:r>
    </w:p>
    <w:p>
      <w:pPr>
        <w:pStyle w:val="Heading2"/>
        <w:spacing w:after="120" w:before="320"/>
      </w:pPr>
      <w:r>
        <w:rPr>
          <w:rFonts w:ascii="Arial" w:cs="Arial" w:eastAsia="Arial" w:hAnsi="Arial"/>
          <w:b/>
          <w:bCs/>
          <w:color w:val="2E75B6"/>
          <w:sz w:val="26"/>
          <w:szCs w:val="26"/>
        </w:rPr>
        <w:t xml:space="preserve">1.2 The Two Functional Pillars</w:t>
      </w:r>
    </w:p>
    <w:p>
      <w:pPr>
        <w:spacing w:after="120" w:before="80"/>
      </w:pPr>
      <w:r>
        <w:rPr>
          <w:rFonts w:ascii="Arial" w:cs="Arial" w:eastAsia="Arial" w:hAnsi="Arial"/>
          <w:sz w:val="22"/>
          <w:szCs w:val="22"/>
        </w:rPr>
        <w:t xml:space="preserve">The platform is built around two distinct and complementary functions, each with its own actors, workflows, and business rules:</w:t>
      </w:r>
    </w:p>
    <w:p>
      <w:pPr>
        <w:spacing w:after="40" w:before="4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700"/>
        <w:gridCol w:w="1800"/>
        <w:gridCol w:w="160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Pillar</w:t>
            </w:r>
          </w:p>
        </w:tc>
        <w:tc>
          <w:tcPr>
            <w:tcW w:type="dxa" w:w="1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Who enters data</w:t>
            </w:r>
          </w:p>
        </w:tc>
        <w:tc>
          <w:tcPr>
            <w:tcW w:type="dxa" w:w="1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Who oversees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Who views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Final output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Academic Transcripts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University (registrar admin)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Ministry (audit, read-only)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University (internal use)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Official transcript PDF generated by the university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Diplomas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University (creates + publishes)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Ministry (audit, read-only)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Any third party incl. the student (QR verification)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Diploma PDF + QR code</w:t>
            </w:r>
          </w:p>
        </w:tc>
      </w:tr>
    </w:tbl>
    <w:p>
      <w:pPr>
        <w:pBdr>
          <w:bottom w:val="single" w:color="2E75B6" w:sz="4" w:space="1"/>
        </w:pBdr>
        <w:spacing w:after="180" w:before="180"/>
      </w:pPr>
      <w:r>
        <w:t xml:space="preserve"/>
      </w:r>
    </w:p>
    <w:p>
      <w:pPr>
        <w:pStyle w:val="Heading1"/>
        <w:spacing w:after="180" w:before="480"/>
      </w:pPr>
      <w:r>
        <w:rPr>
          <w:rFonts w:ascii="Arial" w:cs="Arial" w:eastAsia="Arial" w:hAnsi="Arial"/>
          <w:b/>
          <w:bCs/>
          <w:color w:val="1F4E79"/>
          <w:sz w:val="32"/>
          <w:szCs w:val="32"/>
        </w:rPr>
        <w:t xml:space="preserve">2. Phase 1 Scope</w:t>
      </w:r>
    </w:p>
    <w:p>
      <w:pPr>
        <w:pStyle w:val="Heading2"/>
        <w:spacing w:after="120" w:before="320"/>
      </w:pPr>
      <w:r>
        <w:rPr>
          <w:rFonts w:ascii="Arial" w:cs="Arial" w:eastAsia="Arial" w:hAnsi="Arial"/>
          <w:b/>
          <w:bCs/>
          <w:color w:val="2E75B6"/>
          <w:sz w:val="26"/>
          <w:szCs w:val="26"/>
        </w:rPr>
        <w:t xml:space="preserve">2.1 Institutions Covered</w:t>
      </w:r>
    </w:p>
    <w:p>
      <w:pPr>
        <w:spacing w:after="120" w:before="80"/>
      </w:pPr>
      <w:r>
        <w:rPr>
          <w:rFonts w:ascii="Arial" w:cs="Arial" w:eastAsia="Arial" w:hAnsi="Arial"/>
          <w:sz w:val="22"/>
          <w:szCs w:val="22"/>
        </w:rPr>
        <w:t xml:space="preserve">Phase 1 covers only universities and higher education institutions recognised by the Ministry. Primary schools, secondary schools, and vocational institutions are out of scope for this phase.</w:t>
      </w:r>
    </w:p>
    <w:p>
      <w:pPr>
        <w:spacing w:after="40" w:before="40"/>
      </w:pPr>
      <w:r>
        <w:t xml:space="preserve"/>
      </w:r>
    </w:p>
    <w:p>
      <w:pPr>
        <w:pStyle w:val="Heading2"/>
        <w:spacing w:after="120" w:before="320"/>
      </w:pPr>
      <w:r>
        <w:rPr>
          <w:rFonts w:ascii="Arial" w:cs="Arial" w:eastAsia="Arial" w:hAnsi="Arial"/>
          <w:b/>
          <w:bCs/>
          <w:color w:val="2E75B6"/>
          <w:sz w:val="26"/>
          <w:szCs w:val="26"/>
        </w:rPr>
        <w:t xml:space="preserve">2.2 Documents Covered</w:t>
      </w:r>
    </w:p>
    <w:p>
      <w:pPr>
        <w:pStyle w:val="ListParagraph"/>
        <w:numPr>
          <w:ilvl w:val="0"/>
          <w:numId w:val="2"/>
        </w:numPr>
        <w:spacing w:after="40" w:before="40"/>
      </w:pPr>
      <w:r>
        <w:rPr>
          <w:rFonts w:ascii="Arial" w:cs="Arial" w:eastAsia="Arial" w:hAnsi="Arial"/>
          <w:sz w:val="22"/>
          <w:szCs w:val="22"/>
        </w:rPr>
        <w:t xml:space="preserve">Official academic transcripts (per semester and per academic year)</w:t>
      </w:r>
    </w:p>
    <w:p>
      <w:pPr>
        <w:pStyle w:val="ListParagraph"/>
        <w:numPr>
          <w:ilvl w:val="0"/>
          <w:numId w:val="2"/>
        </w:numPr>
        <w:spacing w:after="40" w:before="40"/>
      </w:pPr>
      <w:r>
        <w:rPr>
          <w:rFonts w:ascii="Arial" w:cs="Arial" w:eastAsia="Arial" w:hAnsi="Arial"/>
          <w:sz w:val="22"/>
          <w:szCs w:val="22"/>
        </w:rPr>
        <w:t xml:space="preserve">Bachelor's, Master's, and Doctoral diplomas</w:t>
      </w:r>
    </w:p>
    <w:p>
      <w:pPr>
        <w:pStyle w:val="ListParagraph"/>
        <w:numPr>
          <w:ilvl w:val="0"/>
          <w:numId w:val="2"/>
        </w:numPr>
        <w:spacing w:after="40" w:before="40"/>
      </w:pPr>
      <w:r>
        <w:rPr>
          <w:rFonts w:ascii="Arial" w:cs="Arial" w:eastAsia="Arial" w:hAnsi="Arial"/>
          <w:sz w:val="22"/>
          <w:szCs w:val="22"/>
        </w:rPr>
        <w:t xml:space="preserve">Certificates of completion</w:t>
      </w:r>
    </w:p>
    <w:p>
      <w:pPr>
        <w:spacing w:after="40" w:before="40"/>
      </w:pPr>
      <w:r>
        <w:t xml:space="preserve"/>
      </w:r>
    </w:p>
    <w:p>
      <w:pPr>
        <w:pStyle w:val="Heading2"/>
        <w:spacing w:after="120" w:before="320"/>
      </w:pPr>
      <w:r>
        <w:rPr>
          <w:rFonts w:ascii="Arial" w:cs="Arial" w:eastAsia="Arial" w:hAnsi="Arial"/>
          <w:b/>
          <w:bCs/>
          <w:color w:val="2E75B6"/>
          <w:sz w:val="26"/>
          <w:szCs w:val="26"/>
        </w:rPr>
        <w:t xml:space="preserve">2.3 Explicit Phase 1 Exclusions</w:t>
      </w:r>
    </w:p>
    <w:p>
      <w:pPr>
        <w:pStyle w:val="ListParagraph"/>
        <w:numPr>
          <w:ilvl w:val="0"/>
          <w:numId w:val="2"/>
        </w:numPr>
        <w:spacing w:after="40" w:before="40"/>
      </w:pPr>
      <w:r>
        <w:rPr>
          <w:rFonts w:ascii="Arial" w:cs="Arial" w:eastAsia="Arial" w:hAnsi="Arial"/>
          <w:sz w:val="22"/>
          <w:szCs w:val="22"/>
        </w:rPr>
        <w:t xml:space="preserve">Student accounts and personal portal: students receive their documents from the university through its usual channels (physical handover or direct email). The platform does not manage student accounts.</w:t>
      </w:r>
    </w:p>
    <w:p>
      <w:pPr>
        <w:pStyle w:val="ListParagraph"/>
        <w:numPr>
          <w:ilvl w:val="0"/>
          <w:numId w:val="2"/>
        </w:numPr>
        <w:spacing w:after="40" w:before="40"/>
      </w:pPr>
      <w:r>
        <w:rPr>
          <w:rFonts w:ascii="Arial" w:cs="Arial" w:eastAsia="Arial" w:hAnsi="Arial"/>
          <w:sz w:val="22"/>
          <w:szCs w:val="22"/>
        </w:rPr>
        <w:t xml:space="preserve">Qualified electronic signature (PKI): planned for Phase 2</w:t>
      </w:r>
    </w:p>
    <w:p>
      <w:pPr>
        <w:pStyle w:val="ListParagraph"/>
        <w:numPr>
          <w:ilvl w:val="0"/>
          <w:numId w:val="2"/>
        </w:numPr>
        <w:spacing w:after="40" w:before="40"/>
      </w:pPr>
      <w:r>
        <w:rPr>
          <w:rFonts w:ascii="Arial" w:cs="Arial" w:eastAsia="Arial" w:hAnsi="Arial"/>
          <w:sz w:val="22"/>
          <w:szCs w:val="22"/>
        </w:rPr>
        <w:t xml:space="preserve">Integration with other government systems: Phase 2</w:t>
      </w:r>
    </w:p>
    <w:p>
      <w:pPr>
        <w:pStyle w:val="ListParagraph"/>
        <w:numPr>
          <w:ilvl w:val="0"/>
          <w:numId w:val="2"/>
        </w:numPr>
        <w:spacing w:after="40" w:before="40"/>
      </w:pPr>
      <w:r>
        <w:rPr>
          <w:rFonts w:ascii="Arial" w:cs="Arial" w:eastAsia="Arial" w:hAnsi="Arial"/>
          <w:sz w:val="22"/>
          <w:szCs w:val="22"/>
        </w:rPr>
        <w:t xml:space="preserve">Native mobile application: Phase 2</w:t>
      </w:r>
    </w:p>
    <w:p>
      <w:pPr>
        <w:pStyle w:val="ListParagraph"/>
        <w:numPr>
          <w:ilvl w:val="0"/>
          <w:numId w:val="2"/>
        </w:numPr>
        <w:spacing w:after="40" w:before="40"/>
      </w:pPr>
      <w:r>
        <w:rPr>
          <w:rFonts w:ascii="Arial" w:cs="Arial" w:eastAsia="Arial" w:hAnsi="Arial"/>
          <w:sz w:val="22"/>
          <w:szCs w:val="22"/>
        </w:rPr>
        <w:t xml:space="preserve">Extension to secondary and vocational institutions: Phase 2</w:t>
      </w:r>
    </w:p>
    <w:p>
      <w:pPr>
        <w:pBdr>
          <w:bottom w:val="single" w:color="2E75B6" w:sz="4" w:space="1"/>
        </w:pBdr>
        <w:spacing w:after="180" w:before="180"/>
      </w:pPr>
      <w:r>
        <w:t xml:space="preserve"/>
      </w:r>
    </w:p>
    <w:p>
      <w:pPr>
        <w:pStyle w:val="Heading1"/>
        <w:spacing w:after="180" w:before="480"/>
      </w:pPr>
      <w:r>
        <w:rPr>
          <w:rFonts w:ascii="Arial" w:cs="Arial" w:eastAsia="Arial" w:hAnsi="Arial"/>
          <w:b/>
          <w:bCs/>
          <w:color w:val="1F4E79"/>
          <w:sz w:val="32"/>
          <w:szCs w:val="32"/>
        </w:rPr>
        <w:t xml:space="preserve">3. Users and Roles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320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Typical profile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Access scope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Main actions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Super Admin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ARXIA technical team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Entire platform</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System configuration, institution management, diagnostic access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Ministry 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Ministry officer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All institutions, read-only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View submitted grades, view published diplomas, national dashboards, flag anomalies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Institution Admin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University registrar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Their institution only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Manage students, enter grades, create and publish diplomas, revoke diplomas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Public Verifier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Student, employer, embassy, any third party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Public portal, no account needed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Verify diploma authenticity via QR code or unique verification code</w:t>
            </w:r>
          </w:p>
        </w:tc>
      </w:tr>
    </w:tbl>
    <w:p>
      <w:pPr>
        <w:pBdr>
          <w:bottom w:val="single" w:color="2E75B6" w:sz="4" w:space="1"/>
        </w:pBdr>
        <w:spacing w:after="180" w:before="180"/>
      </w:pPr>
      <w:r>
        <w:t xml:space="preserve"/>
      </w:r>
    </w:p>
    <w:p>
      <w:pPr>
        <w:pStyle w:val="Heading1"/>
        <w:spacing w:after="180" w:before="480"/>
      </w:pPr>
      <w:r>
        <w:rPr>
          <w:rFonts w:ascii="Arial" w:cs="Arial" w:eastAsia="Arial" w:hAnsi="Arial"/>
          <w:b/>
          <w:bCs/>
          <w:color w:val="1F4E79"/>
          <w:sz w:val="32"/>
          <w:szCs w:val="32"/>
        </w:rPr>
        <w:t xml:space="preserve">4. Feature 1: Academic Transcript Management</w:t>
      </w:r>
    </w:p>
    <w:p>
      <w:pPr>
        <w:spacing w:after="120" w:before="80"/>
      </w:pPr>
      <w:r>
        <w:rPr>
          <w:rFonts w:ascii="Arial" w:cs="Arial" w:eastAsia="Arial" w:hAnsi="Arial"/>
          <w:sz w:val="22"/>
          <w:szCs w:val="22"/>
        </w:rPr>
        <w:t xml:space="preserve">This section describes in detail how academic grades are entered, submitted for Ministry information, and exported as official PDF transcripts. Every step is specified to guide development directly.</w:t>
      </w:r>
    </w:p>
    <w:p>
      <w:pPr>
        <w:pStyle w:val="Heading2"/>
        <w:spacing w:after="120" w:before="320"/>
      </w:pPr>
      <w:r>
        <w:rPr>
          <w:rFonts w:ascii="Arial" w:cs="Arial" w:eastAsia="Arial" w:hAnsi="Arial"/>
          <w:b/>
          <w:bCs/>
          <w:color w:val="2E75B6"/>
          <w:sz w:val="26"/>
          <w:szCs w:val="26"/>
        </w:rPr>
        <w:t xml:space="preserve">4.1 Data Model</w:t>
      </w:r>
    </w:p>
    <w:p>
      <w:pPr>
        <w:spacing w:after="120" w:before="80"/>
      </w:pPr>
      <w:r>
        <w:rPr>
          <w:rFonts w:ascii="Arial" w:cs="Arial" w:eastAsia="Arial" w:hAnsi="Arial"/>
          <w:sz w:val="22"/>
          <w:szCs w:val="22"/>
        </w:rPr>
        <w:t xml:space="preserve">Grades are structured according to the following hierarchy: Institution &gt; Programme &gt; Academic Year &gt; Semester &gt; Subject &gt; Grade per student.</w:t>
      </w:r>
    </w:p>
    <w:p>
      <w:pPr>
        <w:spacing w:after="40" w:before="4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400"/>
      </w:tblGrid>
      <w:tr>
        <w:trPr>
          <w:tblHeader/>
        </w:trPr>
        <w:tc>
          <w:tcPr>
            <w:tcW w:type="dxa" w:w="8400"/>
            <w:tcBorders>
              <w:top w:val="single" w:color="CCCCCC" w:sz="1"/>
              <w:left w:val="single" w:color="CCCCCC" w:sz="1"/>
              <w:bottom w:val="single" w:color="CCCCCC" w:sz="1"/>
              <w:right w:val="single" w:color="CCCCCC" w:sz="1"/>
            </w:tcBorders>
            <w:shd w:fill="1A6B6B" w:val="clear"/>
            <w:tcMar>
              <w:top w:type="dxa" w:w="80"/>
              <w:left w:type="dxa" w:w="140"/>
              <w:bottom w:type="dxa" w:w="80"/>
              <w:right w:type="dxa" w:w="140"/>
            </w:tcMar>
          </w:tcPr>
          <w:p>
            <w:r>
              <w:rPr>
                <w:rFonts w:ascii="Arial" w:cs="Arial" w:eastAsia="Arial" w:hAnsi="Arial"/>
                <w:b/>
                <w:bCs/>
                <w:color w:val="FFFFFF"/>
                <w:sz w:val="20"/>
                <w:szCs w:val="20"/>
              </w:rPr>
              <w:t xml:space="preserve">Entity: Grade</w:t>
            </w:r>
          </w:p>
        </w:tc>
      </w:tr>
      <w:tr>
        <w:trPr>
          <w:tblHeader/>
        </w:trP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1A1A"/>
                <w:sz w:val="20"/>
                <w:szCs w:val="20"/>
              </w:rPr>
              <w:t xml:space="preserve">Field</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1A1A"/>
                <w:sz w:val="20"/>
                <w:szCs w:val="20"/>
              </w:rPr>
              <w:t xml:space="preserve">Type</w:t>
            </w:r>
          </w:p>
        </w:tc>
        <w:tc>
          <w:tcPr>
            <w:tcW w:type="dxa" w:w="4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1A1A"/>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6B6B"/>
                <w:sz w:val="20"/>
                <w:szCs w:val="20"/>
              </w:rPr>
              <w:t xml:space="preserve">UUID</w:t>
            </w:r>
          </w:p>
        </w:tc>
        <w:tc>
          <w:tcPr>
            <w:tcW w:type="dxa" w:w="4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Unique grade record identifier, generated server-side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student_id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6B6B"/>
                <w:sz w:val="20"/>
                <w:szCs w:val="20"/>
              </w:rPr>
              <w:t xml:space="preserve">UUID FK</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Reference to the student this grade belongs to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subject_id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6B6B"/>
                <w:sz w:val="20"/>
                <w:szCs w:val="20"/>
              </w:rPr>
              <w:t xml:space="preserve">UUID FK</w:t>
            </w:r>
          </w:p>
        </w:tc>
        <w:tc>
          <w:tcPr>
            <w:tcW w:type="dxa" w:w="4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Reference to the subject (see Subject entity below)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academic_year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6B6B"/>
                <w:sz w:val="20"/>
                <w:szCs w:val="20"/>
              </w:rPr>
              <w:t xml:space="preserve">String</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Format: '2024-2025'</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semester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6B6B"/>
                <w:sz w:val="20"/>
                <w:szCs w:val="20"/>
              </w:rPr>
              <w:t xml:space="preserve">Enum</w:t>
            </w:r>
          </w:p>
        </w:tc>
        <w:tc>
          <w:tcPr>
            <w:tcW w:type="dxa" w:w="4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S1 | S2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grade_obtained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6B6B"/>
                <w:sz w:val="20"/>
                <w:szCs w:val="20"/>
              </w:rPr>
              <w:t xml:space="preserve">Decimal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Numeric grade, 2 decimal precision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grade_max</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6B6B"/>
                <w:sz w:val="20"/>
                <w:szCs w:val="20"/>
              </w:rPr>
              <w:t xml:space="preserve">Decimal</w:t>
            </w:r>
          </w:p>
        </w:tc>
        <w:tc>
          <w:tcPr>
            <w:tcW w:type="dxa" w:w="4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Maximum grade for this subject (default: 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6B6B"/>
                <w:sz w:val="20"/>
                <w:szCs w:val="20"/>
              </w:rPr>
              <w:t xml:space="preserve">Enum</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DRAFT | SUBMITTED — no validation status; the Ministry is an auditor only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entered_by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6B6B"/>
                <w:sz w:val="20"/>
                <w:szCs w:val="20"/>
              </w:rPr>
              <w:t xml:space="preserve">UUID FK</w:t>
            </w:r>
          </w:p>
        </w:tc>
        <w:tc>
          <w:tcPr>
            <w:tcW w:type="dxa" w:w="4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Institution admin who performed the entry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submitted_at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6B6B"/>
                <w:sz w:val="20"/>
                <w:szCs w:val="20"/>
              </w:rPr>
              <w:t xml:space="preserve">DateTime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Timestamp of submission to the Ministry (nullable)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created_at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6B6B"/>
                <w:sz w:val="20"/>
                <w:szCs w:val="20"/>
              </w:rPr>
              <w:t xml:space="preserve">DateTime</w:t>
            </w:r>
          </w:p>
        </w:tc>
        <w:tc>
          <w:tcPr>
            <w:tcW w:type="dxa" w:w="4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Record creation timestamp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6B6B"/>
                <w:sz w:val="20"/>
                <w:szCs w:val="20"/>
              </w:rPr>
              <w:t xml:space="preserve">DateTime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Last modification timestamp</w:t>
            </w:r>
          </w:p>
        </w:tc>
      </w:tr>
    </w:tbl>
    <w:p>
      <w:pPr>
        <w:spacing w:after="40" w:before="4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400"/>
      </w:tblGrid>
      <w:tr>
        <w:trPr>
          <w:tblHeader/>
        </w:trPr>
        <w:tc>
          <w:tcPr>
            <w:tcW w:type="dxa" w:w="8400"/>
            <w:tcBorders>
              <w:top w:val="single" w:color="CCCCCC" w:sz="1"/>
              <w:left w:val="single" w:color="CCCCCC" w:sz="1"/>
              <w:bottom w:val="single" w:color="CCCCCC" w:sz="1"/>
              <w:right w:val="single" w:color="CCCCCC" w:sz="1"/>
            </w:tcBorders>
            <w:shd w:fill="1A6B6B" w:val="clear"/>
            <w:tcMar>
              <w:top w:type="dxa" w:w="80"/>
              <w:left w:type="dxa" w:w="140"/>
              <w:bottom w:type="dxa" w:w="80"/>
              <w:right w:type="dxa" w:w="140"/>
            </w:tcMar>
          </w:tcPr>
          <w:p>
            <w:r>
              <w:rPr>
                <w:rFonts w:ascii="Arial" w:cs="Arial" w:eastAsia="Arial" w:hAnsi="Arial"/>
                <w:b/>
                <w:bCs/>
                <w:color w:val="FFFFFF"/>
                <w:sz w:val="20"/>
                <w:szCs w:val="20"/>
              </w:rPr>
              <w:t xml:space="preserve">Entity: Subject</w:t>
            </w:r>
          </w:p>
        </w:tc>
      </w:tr>
      <w:tr>
        <w:trPr>
          <w:tblHeader/>
        </w:trP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1A1A"/>
                <w:sz w:val="20"/>
                <w:szCs w:val="20"/>
              </w:rPr>
              <w:t xml:space="preserve">Field</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1A1A"/>
                <w:sz w:val="20"/>
                <w:szCs w:val="20"/>
              </w:rPr>
              <w:t xml:space="preserve">Type</w:t>
            </w:r>
          </w:p>
        </w:tc>
        <w:tc>
          <w:tcPr>
            <w:tcW w:type="dxa" w:w="4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1A1A"/>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6B6B"/>
                <w:sz w:val="20"/>
                <w:szCs w:val="20"/>
              </w:rPr>
              <w:t xml:space="preserve">UUID</w:t>
            </w:r>
          </w:p>
        </w:tc>
        <w:tc>
          <w:tcPr>
            <w:tcW w:type="dxa" w:w="4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Unique identifier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programme_id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6B6B"/>
                <w:sz w:val="20"/>
                <w:szCs w:val="20"/>
              </w:rPr>
              <w:t xml:space="preserve">UUID FK</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Programme this subject belongs to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name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6B6B"/>
                <w:sz w:val="20"/>
                <w:szCs w:val="20"/>
              </w:rPr>
              <w:t xml:space="preserve">String</w:t>
            </w:r>
          </w:p>
        </w:tc>
        <w:tc>
          <w:tcPr>
            <w:tcW w:type="dxa" w:w="4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Official subject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code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6B6B"/>
                <w:sz w:val="20"/>
                <w:szCs w:val="20"/>
              </w:rPr>
              <w:t xml:space="preserve">String</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Short code (e.g. INF301)</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credits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6B6B"/>
                <w:sz w:val="20"/>
                <w:szCs w:val="20"/>
              </w:rPr>
              <w:t xml:space="preserve">Integer</w:t>
            </w:r>
          </w:p>
        </w:tc>
        <w:tc>
          <w:tcPr>
            <w:tcW w:type="dxa" w:w="4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Number of credits (local system — to be confirmed by the Ministry)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coefficient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6B6B"/>
                <w:sz w:val="20"/>
                <w:szCs w:val="20"/>
              </w:rPr>
              <w:t xml:space="preserve">Decimal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Weighting coefficient for average calculation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semester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6B6B"/>
                <w:sz w:val="20"/>
                <w:szCs w:val="20"/>
              </w:rPr>
              <w:t xml:space="preserve">Enum</w:t>
            </w:r>
          </w:p>
        </w:tc>
        <w:tc>
          <w:tcPr>
            <w:tcW w:type="dxa" w:w="4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S1 | S2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year_level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6B6B"/>
                <w:sz w:val="20"/>
                <w:szCs w:val="20"/>
              </w:rPr>
              <w:t xml:space="preserve">Integer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Year of study: 1, 2, 3 (Bachelor) etc.</w:t>
            </w:r>
          </w:p>
        </w:tc>
      </w:tr>
    </w:tbl>
    <w:p>
      <w:pPr>
        <w:spacing w:after="40" w:before="40"/>
      </w:pPr>
      <w:r>
        <w:t xml:space="preserve"/>
      </w:r>
    </w:p>
    <w:p>
      <w:pPr>
        <w:pStyle w:val="Heading2"/>
        <w:spacing w:after="120" w:before="320"/>
      </w:pPr>
      <w:r>
        <w:rPr>
          <w:rFonts w:ascii="Arial" w:cs="Arial" w:eastAsia="Arial" w:hAnsi="Arial"/>
          <w:b/>
          <w:bCs/>
          <w:color w:val="2E75B6"/>
          <w:sz w:val="26"/>
          <w:szCs w:val="26"/>
        </w:rPr>
        <w:t xml:space="preserve">4.2 Grade Entry and Submission Workflow</w:t>
      </w:r>
    </w:p>
    <w:p>
      <w:pPr>
        <w:spacing w:after="120" w:before="80"/>
      </w:pPr>
      <w:r>
        <w:rPr>
          <w:rFonts w:ascii="Arial" w:cs="Arial" w:eastAsia="Arial" w:hAnsi="Arial"/>
          <w:sz w:val="22"/>
          <w:szCs w:val="22"/>
        </w:rPr>
        <w:t xml:space="preserve">The workflow has five steps, from session setup by the university through to availability for Ministry audit. The Ministry neither approves nor blocks any session.</w:t>
      </w:r>
    </w:p>
    <w:p>
      <w:pPr>
        <w:spacing w:after="40" w:before="40"/>
      </w:pPr>
      <w:r>
        <w:t xml:space="preserve"/>
      </w:r>
    </w:p>
    <w:p>
      <w:pPr>
        <w:pStyle w:val="Heading3"/>
        <w:spacing w:after="80" w:before="220"/>
      </w:pPr>
      <w:r>
        <w:rPr>
          <w:rFonts w:ascii="Arial" w:cs="Arial" w:eastAsia="Arial" w:hAnsi="Arial"/>
          <w:b/>
          <w:bCs/>
          <w:color w:val="1A6B6B"/>
          <w:sz w:val="24"/>
          <w:szCs w:val="24"/>
        </w:rPr>
        <w:t xml:space="preserve">Step 1 — Configure the Session (Institution Admin)</w:t>
      </w:r>
    </w:p>
    <w:p>
      <w:pPr>
        <w:spacing w:after="120" w:before="80"/>
      </w:pPr>
      <w:r>
        <w:rPr>
          <w:rFonts w:ascii="Arial" w:cs="Arial" w:eastAsia="Arial" w:hAnsi="Arial"/>
          <w:sz w:val="22"/>
          <w:szCs w:val="22"/>
        </w:rPr>
        <w:t xml:space="preserve">Before any grades can be entered, the institution admin sets up the academic context for the session.</w:t>
      </w:r>
    </w:p>
    <w:p>
      <w:pPr>
        <w:spacing w:after="40" w:before="4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80"/>
        <w:gridCol w:w="1680"/>
        <w:gridCol w:w="2440"/>
        <w:gridCol w:w="3800"/>
      </w:tblGrid>
      <w:tr>
        <w:tc>
          <w:tcPr>
            <w:tcW w:type="dxa" w:w="4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4"/>
                <w:szCs w:val="24"/>
              </w:rPr>
              <w:t xml:space="preserve">1</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20"/>
                <w:szCs w:val="20"/>
              </w:rPr>
              <w:t xml:space="preserve">Institution
Admin</w:t>
            </w:r>
          </w:p>
        </w:tc>
        <w:tc>
          <w:tcPr>
            <w:tcW w:type="dxa" w:w="2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color w:val="1A1A1A"/>
                <w:sz w:val="20"/>
                <w:szCs w:val="20"/>
              </w:rPr>
              <w:t xml:space="preserve">Create a grade session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 the menu 'Grades &gt; New Session', the admin selects: programme, academic year (e.g. 2024-2025), semester (S1 or S2). The system creates a session with status DRAFT.</w:t>
            </w:r>
          </w:p>
        </w:tc>
      </w:tr>
    </w:tbl>
    <w:p>
      <w:pPr>
        <w:spacing w:after="4" w:before="4"/>
      </w:pPr>
      <w:r>
        <w:t xml:space="preserve"/>
      </w:r>
    </w:p>
    <w:p>
      <w:pPr>
        <w:spacing w:after="80" w:before="80"/>
      </w:pPr>
      <w:r>
        <w:rPr>
          <w:rFonts w:ascii="Arial" w:cs="Arial" w:eastAsia="Arial" w:hAnsi="Arial"/>
          <w:b/>
          <w:bCs/>
          <w:color w:val="7B5000"/>
          <w:sz w:val="20"/>
          <w:szCs w:val="20"/>
        </w:rPr>
        <w:t xml:space="preserve">Constraint: </w:t>
      </w:r>
      <w:r>
        <w:rPr>
          <w:rFonts w:ascii="Arial" w:cs="Arial" w:eastAsia="Arial" w:hAnsi="Arial"/>
          <w:color w:val="444444"/>
          <w:sz w:val="20"/>
          <w:szCs w:val="20"/>
        </w:rPr>
        <w:t xml:space="preserve">A session cannot be created if an identical session (same programme + year + semester) already exists with status SUBMITTED. The system blocks the action and displays a clear error message.</w:t>
      </w:r>
    </w:p>
    <w:p>
      <w:pPr>
        <w:spacing w:after="40" w:before="40"/>
      </w:pPr>
      <w:r>
        <w:t xml:space="preserve"/>
      </w:r>
    </w:p>
    <w:p>
      <w:pPr>
        <w:pStyle w:val="Heading3"/>
        <w:spacing w:after="80" w:before="220"/>
      </w:pPr>
      <w:r>
        <w:rPr>
          <w:rFonts w:ascii="Arial" w:cs="Arial" w:eastAsia="Arial" w:hAnsi="Arial"/>
          <w:b/>
          <w:bCs/>
          <w:color w:val="1A6B6B"/>
          <w:sz w:val="24"/>
          <w:szCs w:val="24"/>
        </w:rPr>
        <w:t xml:space="preserve">Step 2 — Enter Grades (Institution Admin)</w:t>
      </w:r>
    </w:p>
    <w:p>
      <w:pPr>
        <w:spacing w:after="120" w:before="80"/>
      </w:pPr>
      <w:r>
        <w:rPr>
          <w:rFonts w:ascii="Arial" w:cs="Arial" w:eastAsia="Arial" w:hAnsi="Arial"/>
          <w:sz w:val="22"/>
          <w:szCs w:val="22"/>
        </w:rPr>
        <w:t xml:space="preserve">Two entry modes are available, at the institution's discretion:</w:t>
      </w:r>
    </w:p>
    <w:p>
      <w:pPr>
        <w:spacing w:after="40" w:before="40"/>
      </w:pPr>
      <w:r>
        <w:t xml:space="preserve"/>
      </w:r>
    </w:p>
    <w:p>
      <w:pPr>
        <w:spacing w:after="60" w:before="160"/>
      </w:pPr>
      <w:r>
        <w:rPr>
          <w:rFonts w:ascii="Arial" w:cs="Arial" w:eastAsia="Arial" w:hAnsi="Arial"/>
          <w:b/>
          <w:bCs/>
          <w:color w:val="1A1A1A"/>
          <w:sz w:val="22"/>
          <w:szCs w:val="22"/>
          <w:u w:val="single"/>
        </w:rPr>
        <w:t xml:space="preserve">Mode A: Manual entry in the interface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80"/>
        <w:gridCol w:w="1680"/>
        <w:gridCol w:w="2440"/>
        <w:gridCol w:w="3800"/>
      </w:tblGrid>
      <w:tr>
        <w:tc>
          <w:tcPr>
            <w:tcW w:type="dxa" w:w="4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4"/>
                <w:szCs w:val="24"/>
              </w:rPr>
              <w:t xml:space="preserve">2</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20"/>
                <w:szCs w:val="20"/>
              </w:rPr>
              <w:t xml:space="preserve">Institution
Admin</w:t>
            </w:r>
          </w:p>
        </w:tc>
        <w:tc>
          <w:tcPr>
            <w:tcW w:type="dxa" w:w="2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color w:val="1A1A1A"/>
                <w:sz w:val="20"/>
                <w:szCs w:val="20"/>
              </w:rPr>
              <w:t xml:space="preserve">Enter grades individually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page displays a grid: one row per enrolled student, one column per subject in the semester. The admin clicks a cell and types the grade (0 to 20). The grid auto-saves every 30 seconds. Empty cells are flagged visually in orange.</w:t>
            </w:r>
          </w:p>
        </w:tc>
      </w:tr>
    </w:tbl>
    <w:p>
      <w:pPr>
        <w:spacing w:after="40" w:before="40"/>
      </w:pPr>
      <w:r>
        <w:t xml:space="preserve"/>
      </w:r>
    </w:p>
    <w:p>
      <w:pPr>
        <w:spacing w:after="60" w:before="160"/>
      </w:pPr>
      <w:r>
        <w:rPr>
          <w:rFonts w:ascii="Arial" w:cs="Arial" w:eastAsia="Arial" w:hAnsi="Arial"/>
          <w:b/>
          <w:bCs/>
          <w:color w:val="1A1A1A"/>
          <w:sz w:val="22"/>
          <w:szCs w:val="22"/>
          <w:u w:val="single"/>
        </w:rPr>
        <w:t xml:space="preserve">Mode B: Excel file import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80"/>
        <w:gridCol w:w="1680"/>
        <w:gridCol w:w="2440"/>
        <w:gridCol w:w="3800"/>
      </w:tblGrid>
      <w:tr>
        <w:tc>
          <w:tcPr>
            <w:tcW w:type="dxa" w:w="4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4"/>
                <w:szCs w:val="24"/>
              </w:rPr>
              <w:t xml:space="preserve">2</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20"/>
                <w:szCs w:val="20"/>
              </w:rPr>
              <w:t xml:space="preserve">Institution
Admin</w:t>
            </w:r>
          </w:p>
        </w:tc>
        <w:tc>
          <w:tcPr>
            <w:tcW w:type="dxa" w:w="2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color w:val="1A1A1A"/>
                <w:sz w:val="20"/>
                <w:szCs w:val="20"/>
              </w:rPr>
              <w:t xml:space="preserve">Download the Excel template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admin clicks 'Download Excel Template'. The system generates a .xlsx file pre-filled with the list of enrolled students (ID number + name) and one column per subject. Only the grade columns are editable.</w:t>
            </w:r>
          </w:p>
        </w:tc>
      </w:tr>
    </w:tbl>
    <w:p>
      <w:pPr>
        <w:spacing w:after="4" w:before="4"/>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80"/>
        <w:gridCol w:w="1680"/>
        <w:gridCol w:w="2440"/>
        <w:gridCol w:w="3800"/>
      </w:tblGrid>
      <w:tr>
        <w:tc>
          <w:tcPr>
            <w:tcW w:type="dxa" w:w="4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4"/>
                <w:szCs w:val="24"/>
              </w:rPr>
              <w:t xml:space="preserve">3</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20"/>
                <w:szCs w:val="20"/>
              </w:rPr>
              <w:t xml:space="preserve">Institution
Admin</w:t>
            </w:r>
          </w:p>
        </w:tc>
        <w:tc>
          <w:tcPr>
            <w:tcW w:type="dxa" w:w="2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color w:val="1A1A1A"/>
                <w:sz w:val="20"/>
                <w:szCs w:val="20"/>
              </w:rPr>
              <w:t xml:space="preserve">Import the completed file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admin imports the filled file via the 'Import' button. The system validates each row: numeric format, range 0-20, recognised student ID. An import report is displayed: number of rows successfully imported, list of errors with row number and error type.</w:t>
            </w:r>
          </w:p>
        </w:tc>
      </w:tr>
    </w:tbl>
    <w:p>
      <w:pPr>
        <w:spacing w:after="4" w:before="4"/>
      </w:pPr>
      <w:r>
        <w:t xml:space="preserve"/>
      </w:r>
    </w:p>
    <w:p>
      <w:pPr>
        <w:spacing w:after="80" w:before="80"/>
      </w:pPr>
      <w:r>
        <w:rPr>
          <w:rFonts w:ascii="Arial" w:cs="Arial" w:eastAsia="Arial" w:hAnsi="Arial"/>
          <w:b/>
          <w:bCs/>
          <w:color w:val="7B5000"/>
          <w:sz w:val="20"/>
          <w:szCs w:val="20"/>
        </w:rPr>
        <w:t xml:space="preserve">Rule: </w:t>
      </w:r>
      <w:r>
        <w:rPr>
          <w:rFonts w:ascii="Arial" w:cs="Arial" w:eastAsia="Arial" w:hAnsi="Arial"/>
          <w:color w:val="444444"/>
          <w:sz w:val="20"/>
          <w:szCs w:val="20"/>
        </w:rPr>
        <w:t xml:space="preserve">On errors, the import is partially accepted: valid rows are saved, invalid rows are rejected and listed. The admin corrects the file and re-imports only the corrected rows.</w:t>
      </w:r>
    </w:p>
    <w:p>
      <w:pPr>
        <w:spacing w:after="40" w:before="40"/>
      </w:pPr>
      <w:r>
        <w:t xml:space="preserve"/>
      </w:r>
    </w:p>
    <w:p>
      <w:pPr>
        <w:pStyle w:val="Heading3"/>
        <w:spacing w:after="80" w:before="220"/>
      </w:pPr>
      <w:r>
        <w:rPr>
          <w:rFonts w:ascii="Arial" w:cs="Arial" w:eastAsia="Arial" w:hAnsi="Arial"/>
          <w:b/>
          <w:bCs/>
          <w:color w:val="1A6B6B"/>
          <w:sz w:val="24"/>
          <w:szCs w:val="24"/>
        </w:rPr>
        <w:t xml:space="preserve">Step 3 — Pre-submission Review (Institution Admin)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80"/>
        <w:gridCol w:w="1680"/>
        <w:gridCol w:w="2440"/>
        <w:gridCol w:w="3800"/>
      </w:tblGrid>
      <w:tr>
        <w:tc>
          <w:tcPr>
            <w:tcW w:type="dxa" w:w="4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4"/>
                <w:szCs w:val="24"/>
              </w:rPr>
              <w:t xml:space="preserve">4</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20"/>
                <w:szCs w:val="20"/>
              </w:rPr>
              <w:t xml:space="preserve">Institution
Admin</w:t>
            </w:r>
          </w:p>
        </w:tc>
        <w:tc>
          <w:tcPr>
            <w:tcW w:type="dxa" w:w="2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color w:val="1A1A1A"/>
                <w:sz w:val="20"/>
                <w:szCs w:val="20"/>
              </w:rPr>
              <w:t xml:space="preserve">Review the summary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Before submitting, the admin sees: completion percentage (grades entered vs. total expected), a synthesis table with automatically calculated averages per student, list of students with missing grades.</w:t>
            </w:r>
          </w:p>
        </w:tc>
      </w:tr>
    </w:tbl>
    <w:p>
      <w:pPr>
        <w:spacing w:after="4" w:before="4"/>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80"/>
        <w:gridCol w:w="1680"/>
        <w:gridCol w:w="2440"/>
        <w:gridCol w:w="3800"/>
      </w:tblGrid>
      <w:tr>
        <w:tc>
          <w:tcPr>
            <w:tcW w:type="dxa" w:w="4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4"/>
                <w:szCs w:val="24"/>
              </w:rPr>
              <w:t xml:space="preserve">5</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20"/>
                <w:szCs w:val="20"/>
              </w:rPr>
              <w:t xml:space="preserve">Institution
Admin</w:t>
            </w:r>
          </w:p>
        </w:tc>
        <w:tc>
          <w:tcPr>
            <w:tcW w:type="dxa" w:w="2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color w:val="1A1A1A"/>
                <w:sz w:val="20"/>
                <w:szCs w:val="20"/>
              </w:rPr>
              <w:t xml:space="preserve">Submit session to the Ministry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admin clicks 'Submit'. A confirmation dialog appears: 'You are about to submit [N] grades for programme [X], semester [Y], year [Z]. This action cannot be undone.' After confirmation, all grades in the session move to status SUBMITTED. An email notification is sent to all Ministry admins.</w:t>
            </w:r>
          </w:p>
        </w:tc>
      </w:tr>
    </w:tbl>
    <w:p>
      <w:pPr>
        <w:spacing w:after="4" w:before="4"/>
      </w:pPr>
      <w:r>
        <w:t xml:space="preserve"/>
      </w:r>
    </w:p>
    <w:p>
      <w:pPr>
        <w:spacing w:after="80" w:before="80"/>
      </w:pPr>
      <w:r>
        <w:rPr>
          <w:rFonts w:ascii="Arial" w:cs="Arial" w:eastAsia="Arial" w:hAnsi="Arial"/>
          <w:b/>
          <w:bCs/>
          <w:color w:val="7B5000"/>
          <w:sz w:val="20"/>
          <w:szCs w:val="20"/>
        </w:rPr>
        <w:t xml:space="preserve">Constraint: </w:t>
      </w:r>
      <w:r>
        <w:rPr>
          <w:rFonts w:ascii="Arial" w:cs="Arial" w:eastAsia="Arial" w:hAnsi="Arial"/>
          <w:color w:val="444444"/>
          <w:sz w:val="20"/>
          <w:szCs w:val="20"/>
        </w:rPr>
        <w:t xml:space="preserve">A SUBMITTED session can no longer be modified by the institution. Any correction requires contacting the Ministry outside the platform. No re-submission mechanism is provided in Phase 1.</w:t>
      </w:r>
    </w:p>
    <w:p>
      <w:pPr>
        <w:spacing w:after="40" w:before="40"/>
      </w:pPr>
      <w:r>
        <w:t xml:space="preserve"/>
      </w:r>
    </w:p>
    <w:p>
      <w:pPr>
        <w:pStyle w:val="Heading3"/>
        <w:spacing w:after="80" w:before="220"/>
      </w:pPr>
      <w:r>
        <w:rPr>
          <w:rFonts w:ascii="Arial" w:cs="Arial" w:eastAsia="Arial" w:hAnsi="Arial"/>
          <w:b/>
          <w:bCs/>
          <w:color w:val="1A6B6B"/>
          <w:sz w:val="24"/>
          <w:szCs w:val="24"/>
        </w:rPr>
        <w:t xml:space="preserve">Step 4 — Ministry Audit (Ministry Admin, read-only)</w:t>
      </w:r>
    </w:p>
    <w:p>
      <w:pPr>
        <w:spacing w:after="120" w:before="80"/>
      </w:pPr>
      <w:r>
        <w:rPr>
          <w:rFonts w:ascii="Arial" w:cs="Arial" w:eastAsia="Arial" w:hAnsi="Arial"/>
          <w:sz w:val="22"/>
          <w:szCs w:val="22"/>
        </w:rPr>
        <w:t xml:space="preserve">The Ministry has a read-only audit space to review submitted sessions. It cannot validate or block any session.</w:t>
      </w:r>
    </w:p>
    <w:p>
      <w:pPr>
        <w:spacing w:after="40" w:before="4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80"/>
        <w:gridCol w:w="1680"/>
        <w:gridCol w:w="2440"/>
        <w:gridCol w:w="3800"/>
      </w:tblGrid>
      <w:tr>
        <w:tc>
          <w:tcPr>
            <w:tcW w:type="dxa" w:w="4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4"/>
                <w:szCs w:val="24"/>
              </w:rPr>
              <w:t xml:space="preserve">6</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20"/>
                <w:szCs w:val="20"/>
              </w:rPr>
              <w:t xml:space="preserve">Ministry
Admin</w:t>
            </w:r>
          </w:p>
        </w:tc>
        <w:tc>
          <w:tcPr>
            <w:tcW w:type="dxa" w:w="2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color w:val="1A1A1A"/>
                <w:sz w:val="20"/>
                <w:szCs w:val="20"/>
              </w:rPr>
              <w:t xml:space="preserve">View the list of sessions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Ministry dashboard lists all sessions with status SUBMITTED, sorted by submission date: institution, programme, semester, year, number of students, submission date.</w:t>
            </w:r>
          </w:p>
        </w:tc>
      </w:tr>
    </w:tbl>
    <w:p>
      <w:pPr>
        <w:spacing w:after="4" w:before="4"/>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80"/>
        <w:gridCol w:w="1680"/>
        <w:gridCol w:w="2440"/>
        <w:gridCol w:w="3800"/>
      </w:tblGrid>
      <w:tr>
        <w:tc>
          <w:tcPr>
            <w:tcW w:type="dxa" w:w="4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4"/>
                <w:szCs w:val="24"/>
              </w:rPr>
              <w:t xml:space="preserve">7</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20"/>
                <w:szCs w:val="20"/>
              </w:rPr>
              <w:t xml:space="preserve">Ministry
Admin</w:t>
            </w:r>
          </w:p>
        </w:tc>
        <w:tc>
          <w:tcPr>
            <w:tcW w:type="dxa" w:w="2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color w:val="1A1A1A"/>
                <w:sz w:val="20"/>
                <w:szCs w:val="20"/>
              </w:rPr>
              <w:t xml:space="preserve">Review a session in detail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Ministry admin clicks on a session and sees the full grade grid in read-only mode. They can filter by student, sort by grade, and export to CSV.</w:t>
            </w:r>
          </w:p>
        </w:tc>
      </w:tr>
    </w:tbl>
    <w:p>
      <w:pPr>
        <w:spacing w:after="4" w:before="4"/>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80"/>
        <w:gridCol w:w="1680"/>
        <w:gridCol w:w="2440"/>
        <w:gridCol w:w="3800"/>
      </w:tblGrid>
      <w:tr>
        <w:tc>
          <w:tcPr>
            <w:tcW w:type="dxa" w:w="4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4"/>
                <w:szCs w:val="24"/>
              </w:rPr>
              <w:t xml:space="preserve">8</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20"/>
                <w:szCs w:val="20"/>
              </w:rPr>
              <w:t xml:space="preserve">Ministry
Admin</w:t>
            </w:r>
          </w:p>
        </w:tc>
        <w:tc>
          <w:tcPr>
            <w:tcW w:type="dxa" w:w="2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color w:val="1A1A1A"/>
                <w:sz w:val="20"/>
                <w:szCs w:val="20"/>
              </w:rPr>
              <w:t xml:space="preserve">Flag an anomaly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If the Ministry detects an anomaly, it can send a flag to the institution via a message form in the platform. This flag has no effect on the session status. The institution receives an email notification and handles any correction outside the platform.</w:t>
            </w:r>
          </w:p>
        </w:tc>
      </w:tr>
    </w:tbl>
    <w:p>
      <w:pPr>
        <w:spacing w:after="40" w:before="40"/>
      </w:pPr>
      <w:r>
        <w:t xml:space="preserve"/>
      </w:r>
    </w:p>
    <w:p>
      <w:pPr>
        <w:pStyle w:val="Heading3"/>
        <w:spacing w:after="80" w:before="220"/>
      </w:pPr>
      <w:r>
        <w:rPr>
          <w:rFonts w:ascii="Arial" w:cs="Arial" w:eastAsia="Arial" w:hAnsi="Arial"/>
          <w:b/>
          <w:bCs/>
          <w:color w:val="1A6B6B"/>
          <w:sz w:val="24"/>
          <w:szCs w:val="24"/>
        </w:rPr>
        <w:t xml:space="preserve">Step 5 — Transcript PDF Generation (Institution Admin)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80"/>
        <w:gridCol w:w="1680"/>
        <w:gridCol w:w="2440"/>
        <w:gridCol w:w="3800"/>
      </w:tblGrid>
      <w:tr>
        <w:tc>
          <w:tcPr>
            <w:tcW w:type="dxa" w:w="4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4"/>
                <w:szCs w:val="24"/>
              </w:rPr>
              <w:t xml:space="preserve">9</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20"/>
                <w:szCs w:val="20"/>
              </w:rPr>
              <w:t xml:space="preserve">Institution
Admin</w:t>
            </w:r>
          </w:p>
        </w:tc>
        <w:tc>
          <w:tcPr>
            <w:tcW w:type="dxa" w:w="2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color w:val="1A1A1A"/>
                <w:sz w:val="20"/>
                <w:szCs w:val="20"/>
              </w:rPr>
              <w:t xml:space="preserve">Generate the official transcript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 any SUBMITTED session, the admin can generate an official transcript PDF for a given student. This PDF is intended to be printed or sent directly to the student by the university through its own channels. The PDF includes: header with logos, student information, grade table, averages, classifications, generation date, verification QR code.</w:t>
            </w:r>
          </w:p>
        </w:tc>
      </w:tr>
    </w:tbl>
    <w:p>
      <w:pPr>
        <w:spacing w:after="4" w:before="4"/>
      </w:pPr>
      <w:r>
        <w:t xml:space="preserve"/>
      </w:r>
    </w:p>
    <w:p>
      <w:pPr>
        <w:spacing w:after="80" w:before="80"/>
      </w:pPr>
      <w:r>
        <w:rPr>
          <w:rFonts w:ascii="Arial" w:cs="Arial" w:eastAsia="Arial" w:hAnsi="Arial"/>
          <w:b/>
          <w:bCs/>
          <w:color w:val="7B5000"/>
          <w:sz w:val="20"/>
          <w:szCs w:val="20"/>
        </w:rPr>
        <w:t xml:space="preserve">Important: </w:t>
      </w:r>
      <w:r>
        <w:rPr>
          <w:rFonts w:ascii="Arial" w:cs="Arial" w:eastAsia="Arial" w:hAnsi="Arial"/>
          <w:color w:val="444444"/>
          <w:sz w:val="20"/>
          <w:szCs w:val="20"/>
        </w:rPr>
        <w:t xml:space="preserve">The transcript PDF is generated by the university and delivered to the student through the university's own channels (physical handover or direct email). The platform does not manage student accounts and does not send notifications to students.</w:t>
      </w:r>
    </w:p>
    <w:p>
      <w:pPr>
        <w:spacing w:after="40" w:before="40"/>
      </w:pPr>
      <w:r>
        <w:t xml:space="preserve"/>
      </w:r>
    </w:p>
    <w:p>
      <w:pPr>
        <w:pStyle w:val="Heading2"/>
        <w:spacing w:after="120" w:before="320"/>
      </w:pPr>
      <w:r>
        <w:rPr>
          <w:rFonts w:ascii="Arial" w:cs="Arial" w:eastAsia="Arial" w:hAnsi="Arial"/>
          <w:b/>
          <w:bCs/>
          <w:color w:val="2E75B6"/>
          <w:sz w:val="26"/>
          <w:szCs w:val="26"/>
        </w:rPr>
        <w:t xml:space="preserve">4.3 Automatic Calculation Rules</w:t>
      </w:r>
    </w:p>
    <w:p>
      <w:pPr>
        <w:spacing w:after="120" w:before="80"/>
      </w:pPr>
      <w:r>
        <w:rPr>
          <w:rFonts w:ascii="Arial" w:cs="Arial" w:eastAsia="Arial" w:hAnsi="Arial"/>
          <w:sz w:val="22"/>
          <w:szCs w:val="22"/>
        </w:rPr>
        <w:t xml:space="preserve">The following calculations are performed server-side at the time of document generation. They cannot be modified by any user.</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Semester average: sum(grade_obtained x coefficient) / sum(coefficient)</w:t>
      </w:r>
    </w:p>
    <w:p>
      <w:pPr>
        <w:pStyle w:val="ListParagraph"/>
        <w:numPr>
          <w:ilvl w:val="0"/>
          <w:numId w:val="2"/>
        </w:numPr>
        <w:spacing w:after="40" w:before="40"/>
      </w:pPr>
      <w:r>
        <w:rPr>
          <w:rFonts w:ascii="Arial" w:cs="Arial" w:eastAsia="Arial" w:hAnsi="Arial"/>
          <w:sz w:val="22"/>
          <w:szCs w:val="22"/>
        </w:rPr>
        <w:t xml:space="preserve">Grade classifications: scale and thresholds to be confirmed by the Ministry before Phase 0. Must not be hardcoded — configurable per institution.</w:t>
      </w:r>
    </w:p>
    <w:p>
      <w:pPr>
        <w:pStyle w:val="ListParagraph"/>
        <w:numPr>
          <w:ilvl w:val="0"/>
          <w:numId w:val="2"/>
        </w:numPr>
        <w:spacing w:after="40" w:before="40"/>
      </w:pPr>
      <w:r>
        <w:rPr>
          <w:rFonts w:ascii="Arial" w:cs="Arial" w:eastAsia="Arial" w:hAnsi="Arial"/>
          <w:sz w:val="22"/>
          <w:szCs w:val="22"/>
        </w:rPr>
        <w:t xml:space="preserve">Credits validated: local credit system to be confirmed by the Ministry before Phase 0. Configurable per institution.</w:t>
      </w:r>
    </w:p>
    <w:p>
      <w:pPr>
        <w:pStyle w:val="ListParagraph"/>
        <w:numPr>
          <w:ilvl w:val="0"/>
          <w:numId w:val="2"/>
        </w:numPr>
        <w:spacing w:after="40" w:before="40"/>
      </w:pPr>
      <w:r>
        <w:rPr>
          <w:rFonts w:ascii="Arial" w:cs="Arial" w:eastAsia="Arial" w:hAnsi="Arial"/>
          <w:sz w:val="22"/>
          <w:szCs w:val="22"/>
        </w:rPr>
        <w:t xml:space="preserve">Annual average: weighted average of both semesters, using coefficients defined by the programme</w:t>
      </w:r>
    </w:p>
    <w:p>
      <w:pPr>
        <w:spacing w:after="40" w:before="40"/>
      </w:pPr>
      <w:r>
        <w:t xml:space="preserve"/>
      </w:r>
    </w:p>
    <w:p>
      <w:pPr>
        <w:spacing w:after="80" w:before="80"/>
      </w:pPr>
      <w:r>
        <w:rPr>
          <w:rFonts w:ascii="Arial" w:cs="Arial" w:eastAsia="Arial" w:hAnsi="Arial"/>
          <w:b/>
          <w:bCs/>
          <w:color w:val="7B5000"/>
          <w:sz w:val="20"/>
          <w:szCs w:val="20"/>
        </w:rPr>
        <w:t xml:space="preserve">Developer note: </w:t>
      </w:r>
      <w:r>
        <w:rPr>
          <w:rFonts w:ascii="Arial" w:cs="Arial" w:eastAsia="Arial" w:hAnsi="Arial"/>
          <w:color w:val="444444"/>
          <w:sz w:val="20"/>
          <w:szCs w:val="20"/>
        </w:rPr>
        <w:t xml:space="preserve">These calculation rules must be implemented as pure server-side functions in a utility file (calculations.js), independently testable. Calculated values are never stored in the database; they are recomputed at every document generation to guarantee consistency.</w:t>
      </w:r>
    </w:p>
    <w:p>
      <w:pPr>
        <w:spacing w:after="40" w:before="40"/>
      </w:pPr>
      <w:r>
        <w:t xml:space="preserve"/>
      </w:r>
    </w:p>
    <w:p>
      <w:pPr>
        <w:pStyle w:val="Heading2"/>
        <w:spacing w:after="120" w:before="320"/>
      </w:pPr>
      <w:r>
        <w:rPr>
          <w:rFonts w:ascii="Arial" w:cs="Arial" w:eastAsia="Arial" w:hAnsi="Arial"/>
          <w:b/>
          <w:bCs/>
          <w:color w:val="2E75B6"/>
          <w:sz w:val="26"/>
          <w:szCs w:val="26"/>
        </w:rPr>
        <w:t xml:space="preserve">4.4 Available Exports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34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Export</w:t>
            </w:r>
          </w:p>
        </w:tc>
        <w:tc>
          <w:tcPr>
            <w:tcW w:type="dxa" w:w="1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Available to</w:t>
            </w:r>
          </w:p>
        </w:tc>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Format</w:t>
            </w:r>
          </w:p>
        </w:tc>
        <w:tc>
          <w:tcPr>
            <w:tcW w:type="dxa" w:w="3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Content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Official transcript</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Institution Admin (then delivered to student)</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PDF</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Grades, averages, classifications, QR code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Full session export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Institution Admin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CSV / Excel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All grades in a session, with student ID numbers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National audit export</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Ministry Admin</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CSV / Excel</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All sessions from all institutions, filterable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Aggregated statistics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Ministry Admin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PDF / Excel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Averages by institution, programme, academic year</w:t>
            </w:r>
          </w:p>
        </w:tc>
      </w:tr>
    </w:tbl>
    <w:p>
      <w:pPr>
        <w:pBdr>
          <w:bottom w:val="single" w:color="2E75B6" w:sz="4" w:space="1"/>
        </w:pBdr>
        <w:spacing w:after="180" w:before="180"/>
      </w:pPr>
      <w:r>
        <w:t xml:space="preserve"/>
      </w:r>
    </w:p>
    <w:p>
      <w:pPr>
        <w:pStyle w:val="Heading1"/>
        <w:spacing w:after="180" w:before="480"/>
      </w:pPr>
      <w:r>
        <w:rPr>
          <w:rFonts w:ascii="Arial" w:cs="Arial" w:eastAsia="Arial" w:hAnsi="Arial"/>
          <w:b/>
          <w:bCs/>
          <w:color w:val="1F4E79"/>
          <w:sz w:val="32"/>
          <w:szCs w:val="32"/>
        </w:rPr>
        <w:t xml:space="preserve">5. Feature 2: Diploma Issuance and Verification</w:t>
      </w:r>
    </w:p>
    <w:p>
      <w:pPr>
        <w:spacing w:after="120" w:before="80"/>
      </w:pPr>
      <w:r>
        <w:rPr>
          <w:rFonts w:ascii="Arial" w:cs="Arial" w:eastAsia="Arial" w:hAnsi="Arial"/>
          <w:sz w:val="22"/>
          <w:szCs w:val="22"/>
        </w:rPr>
        <w:t xml:space="preserve">This section describes the full lifecycle of a digital diploma: creation by the university, read-only review by the Ministry, publication, handover to the student by the university, and public verification by any third party via QR code. The Ministry has no validation or blocking role.</w:t>
      </w:r>
    </w:p>
    <w:p>
      <w:pPr>
        <w:pStyle w:val="Heading2"/>
        <w:spacing w:after="120" w:before="320"/>
      </w:pPr>
      <w:r>
        <w:rPr>
          <w:rFonts w:ascii="Arial" w:cs="Arial" w:eastAsia="Arial" w:hAnsi="Arial"/>
          <w:b/>
          <w:bCs/>
          <w:color w:val="2E75B6"/>
          <w:sz w:val="26"/>
          <w:szCs w:val="26"/>
        </w:rPr>
        <w:t xml:space="preserve">5.1 Data Model</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400"/>
      </w:tblGrid>
      <w:tr>
        <w:trPr>
          <w:tblHeader/>
        </w:trPr>
        <w:tc>
          <w:tcPr>
            <w:tcW w:type="dxa" w:w="8400"/>
            <w:tcBorders>
              <w:top w:val="single" w:color="CCCCCC" w:sz="1"/>
              <w:left w:val="single" w:color="CCCCCC" w:sz="1"/>
              <w:bottom w:val="single" w:color="CCCCCC" w:sz="1"/>
              <w:right w:val="single" w:color="CCCCCC" w:sz="1"/>
            </w:tcBorders>
            <w:shd w:fill="1A6B6B" w:val="clear"/>
            <w:tcMar>
              <w:top w:type="dxa" w:w="80"/>
              <w:left w:type="dxa" w:w="140"/>
              <w:bottom w:type="dxa" w:w="80"/>
              <w:right w:type="dxa" w:w="140"/>
            </w:tcMar>
          </w:tcPr>
          <w:p>
            <w:r>
              <w:rPr>
                <w:rFonts w:ascii="Arial" w:cs="Arial" w:eastAsia="Arial" w:hAnsi="Arial"/>
                <w:b/>
                <w:bCs/>
                <w:color w:val="FFFFFF"/>
                <w:sz w:val="20"/>
                <w:szCs w:val="20"/>
              </w:rPr>
              <w:t xml:space="preserve">Entity: Diploma</w:t>
            </w:r>
          </w:p>
        </w:tc>
      </w:tr>
      <w:tr>
        <w:trPr>
          <w:tblHeader/>
        </w:trP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1A1A"/>
                <w:sz w:val="20"/>
                <w:szCs w:val="20"/>
              </w:rPr>
              <w:t xml:space="preserve">Field</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1A1A"/>
                <w:sz w:val="20"/>
                <w:szCs w:val="20"/>
              </w:rPr>
              <w:t xml:space="preserve">Type</w:t>
            </w:r>
          </w:p>
        </w:tc>
        <w:tc>
          <w:tcPr>
            <w:tcW w:type="dxa" w:w="4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A1A1A"/>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6B6B"/>
                <w:sz w:val="20"/>
                <w:szCs w:val="20"/>
              </w:rPr>
              <w:t xml:space="preserve">UUID</w:t>
            </w:r>
          </w:p>
        </w:tc>
        <w:tc>
          <w:tcPr>
            <w:tcW w:type="dxa" w:w="4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Internal identifier, never exposed publicly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verification_code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6B6B"/>
                <w:sz w:val="20"/>
                <w:szCs w:val="20"/>
              </w:rPr>
              <w:t xml:space="preserve">UUID v4</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Public authenticity identifier, encoded in the QR code. Generated once at submission time, immutable.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student_id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6B6B"/>
                <w:sz w:val="20"/>
                <w:szCs w:val="20"/>
              </w:rPr>
              <w:t xml:space="preserve">UUID FK</w:t>
            </w:r>
          </w:p>
        </w:tc>
        <w:tc>
          <w:tcPr>
            <w:tcW w:type="dxa" w:w="4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Reference to the student holding this diploma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institution_id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6B6B"/>
                <w:sz w:val="20"/>
                <w:szCs w:val="20"/>
              </w:rPr>
              <w:t xml:space="preserve">UUID FK</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Reference to the issuing institution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diploma_type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6B6B"/>
                <w:sz w:val="20"/>
                <w:szCs w:val="20"/>
              </w:rPr>
              <w:t xml:space="preserve">Enum</w:t>
            </w:r>
          </w:p>
        </w:tc>
        <w:tc>
          <w:tcPr>
            <w:tcW w:type="dxa" w:w="4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BACHELOR | MASTER | DOCTORATE | CERTIFICATE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title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6B6B"/>
                <w:sz w:val="20"/>
                <w:szCs w:val="20"/>
              </w:rPr>
              <w:t xml:space="preserve">String</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Exact diploma title (e.g. Bachelor of Computer Science)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programme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6B6B"/>
                <w:sz w:val="20"/>
                <w:szCs w:val="20"/>
              </w:rPr>
              <w:t xml:space="preserve">String</w:t>
            </w:r>
          </w:p>
        </w:tc>
        <w:tc>
          <w:tcPr>
            <w:tcW w:type="dxa" w:w="4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Programme / specialisation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graduation_year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6B6B"/>
                <w:sz w:val="20"/>
                <w:szCs w:val="20"/>
              </w:rPr>
              <w:t xml:space="preserve">Integer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Year of graduation (e.g. 2024)</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classification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6B6B"/>
                <w:sz w:val="20"/>
                <w:szCs w:val="20"/>
              </w:rPr>
              <w:t xml:space="preserve">Enum</w:t>
            </w:r>
          </w:p>
        </w:tc>
        <w:tc>
          <w:tcPr>
            <w:tcW w:type="dxa" w:w="4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Values to be confirmed by the Ministry before Phase 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6B6B"/>
                <w:sz w:val="20"/>
                <w:szCs w:val="20"/>
              </w:rPr>
              <w:t xml:space="preserve">Enum</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DRAFT | SUBMITTED | PUBLISHED | REVOKED — no VALIDATED status; the Ministry does not approve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created_by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6B6B"/>
                <w:sz w:val="20"/>
                <w:szCs w:val="20"/>
              </w:rPr>
              <w:t xml:space="preserve">UUID FK</w:t>
            </w:r>
          </w:p>
        </w:tc>
        <w:tc>
          <w:tcPr>
            <w:tcW w:type="dxa" w:w="4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Institution admin who created the diploma record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6B6B"/>
                <w:sz w:val="20"/>
                <w:szCs w:val="20"/>
              </w:rPr>
              <w:t xml:space="preserve">DateTime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Creation timestamp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submitted_at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6B6B"/>
                <w:sz w:val="20"/>
                <w:szCs w:val="20"/>
              </w:rPr>
              <w:t xml:space="preserve">DateTime</w:t>
            </w:r>
          </w:p>
        </w:tc>
        <w:tc>
          <w:tcPr>
            <w:tcW w:type="dxa" w:w="4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Submission timestamp (= moment the verification_code is generated)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published_at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6B6B"/>
                <w:sz w:val="20"/>
                <w:szCs w:val="20"/>
              </w:rPr>
              <w:t xml:space="preserve">DateTime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Timestamp of PDF generation and handover availability (nullable)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revoked_at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6B6B"/>
                <w:sz w:val="20"/>
                <w:szCs w:val="20"/>
              </w:rPr>
              <w:t xml:space="preserve">DateTime</w:t>
            </w:r>
          </w:p>
        </w:tc>
        <w:tc>
          <w:tcPr>
            <w:tcW w:type="dxa" w:w="4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Revocation timestamp (nullable)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revocation_reason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6B6B"/>
                <w:sz w:val="20"/>
                <w:szCs w:val="20"/>
              </w:rPr>
              <w:t xml:space="preserve">String</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Mandatory reason entered by the Institution Admin upon revocation (nullable)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pdf_url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6B6B"/>
                <w:sz w:val="20"/>
                <w:szCs w:val="20"/>
              </w:rPr>
              <w:t xml:space="preserve">String</w:t>
            </w:r>
          </w:p>
        </w:tc>
        <w:tc>
          <w:tcPr>
            <w:tcW w:type="dxa" w:w="4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Path to the generated PDF in MinIO (nullable until published)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pdf_hash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6B6B"/>
                <w:sz w:val="20"/>
                <w:szCs w:val="20"/>
              </w:rPr>
              <w:t xml:space="preserve">String</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SHA-256 hash of the generated PDF, for tamper detection</w:t>
            </w:r>
          </w:p>
        </w:tc>
      </w:tr>
    </w:tbl>
    <w:p>
      <w:pPr>
        <w:spacing w:after="40" w:before="40"/>
      </w:pPr>
      <w:r>
        <w:t xml:space="preserve"/>
      </w:r>
    </w:p>
    <w:p>
      <w:pPr>
        <w:pStyle w:val="Heading2"/>
        <w:spacing w:after="120" w:before="320"/>
      </w:pPr>
      <w:r>
        <w:rPr>
          <w:rFonts w:ascii="Arial" w:cs="Arial" w:eastAsia="Arial" w:hAnsi="Arial"/>
          <w:b/>
          <w:bCs/>
          <w:color w:val="2E75B6"/>
          <w:sz w:val="26"/>
          <w:szCs w:val="26"/>
        </w:rPr>
        <w:t xml:space="preserve">5.2 Diploma Creation, Submission, and Publication Workflow</w:t>
      </w:r>
    </w:p>
    <w:p>
      <w:pPr>
        <w:spacing w:after="120" w:before="80"/>
      </w:pPr>
      <w:r>
        <w:rPr>
          <w:rFonts w:ascii="Arial" w:cs="Arial" w:eastAsia="Arial" w:hAnsi="Arial"/>
          <w:sz w:val="22"/>
          <w:szCs w:val="22"/>
        </w:rPr>
        <w:t xml:space="preserve">A diploma follows a 4-status lifecycle: DRAFT &gt; SUBMITTED &gt; PUBLISHED &gt; (optional) REVOKED. Every transition is logged with a timestamp and the identity of the operator. The Ministry can view diplomas at any stage but cannot approve or block them.</w:t>
      </w:r>
    </w:p>
    <w:p>
      <w:pPr>
        <w:spacing w:after="40" w:before="40"/>
      </w:pPr>
      <w:r>
        <w:t xml:space="preserve"/>
      </w:r>
    </w:p>
    <w:p>
      <w:pPr>
        <w:pStyle w:val="Heading3"/>
        <w:spacing w:after="80" w:before="220"/>
      </w:pPr>
      <w:r>
        <w:rPr>
          <w:rFonts w:ascii="Arial" w:cs="Arial" w:eastAsia="Arial" w:hAnsi="Arial"/>
          <w:b/>
          <w:bCs/>
          <w:color w:val="1A6B6B"/>
          <w:sz w:val="24"/>
          <w:szCs w:val="24"/>
        </w:rPr>
        <w:t xml:space="preserve">Step 1 — Create the Diploma Record (Institution Admin)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80"/>
        <w:gridCol w:w="1680"/>
        <w:gridCol w:w="2440"/>
        <w:gridCol w:w="3800"/>
      </w:tblGrid>
      <w:tr>
        <w:tc>
          <w:tcPr>
            <w:tcW w:type="dxa" w:w="4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4"/>
                <w:szCs w:val="24"/>
              </w:rPr>
              <w:t xml:space="preserve">1</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20"/>
                <w:szCs w:val="20"/>
              </w:rPr>
              <w:t xml:space="preserve">Institution
Admin</w:t>
            </w:r>
          </w:p>
        </w:tc>
        <w:tc>
          <w:tcPr>
            <w:tcW w:type="dxa" w:w="2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color w:val="1A1A1A"/>
                <w:sz w:val="20"/>
                <w:szCs w:val="20"/>
              </w:rPr>
              <w:t xml:space="preserve">Create a new diploma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 the menu 'Diplomas &gt; New Diploma', the admin searches for a student by ID number or name. The system auto-fills available information from the academic record: first name, last name, date of birth, programme, academic year.</w:t>
            </w:r>
          </w:p>
        </w:tc>
      </w:tr>
    </w:tbl>
    <w:p>
      <w:pPr>
        <w:spacing w:after="4" w:before="4"/>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80"/>
        <w:gridCol w:w="1680"/>
        <w:gridCol w:w="2440"/>
        <w:gridCol w:w="3800"/>
      </w:tblGrid>
      <w:tr>
        <w:tc>
          <w:tcPr>
            <w:tcW w:type="dxa" w:w="4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4"/>
                <w:szCs w:val="24"/>
              </w:rPr>
              <w:t xml:space="preserve">2</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20"/>
                <w:szCs w:val="20"/>
              </w:rPr>
              <w:t xml:space="preserve">Institution
Admin</w:t>
            </w:r>
          </w:p>
        </w:tc>
        <w:tc>
          <w:tcPr>
            <w:tcW w:type="dxa" w:w="2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color w:val="1A1A1A"/>
                <w:sz w:val="20"/>
                <w:szCs w:val="20"/>
              </w:rPr>
              <w:t xml:space="preserve">Complete the form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admin fills in: diploma type (Bachelor / Master / Doctorate / Certificate), exact title, graduation year, classification. A preview panel shows a real-time render of the PDF.</w:t>
            </w:r>
          </w:p>
        </w:tc>
      </w:tr>
    </w:tbl>
    <w:p>
      <w:pPr>
        <w:spacing w:after="4" w:before="4"/>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80"/>
        <w:gridCol w:w="1680"/>
        <w:gridCol w:w="2440"/>
        <w:gridCol w:w="3800"/>
      </w:tblGrid>
      <w:tr>
        <w:tc>
          <w:tcPr>
            <w:tcW w:type="dxa" w:w="4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4"/>
                <w:szCs w:val="24"/>
              </w:rPr>
              <w:t xml:space="preserve">3</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20"/>
                <w:szCs w:val="20"/>
              </w:rPr>
              <w:t xml:space="preserve">Institution
Admin</w:t>
            </w:r>
          </w:p>
        </w:tc>
        <w:tc>
          <w:tcPr>
            <w:tcW w:type="dxa" w:w="2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color w:val="1A1A1A"/>
                <w:sz w:val="20"/>
                <w:szCs w:val="20"/>
              </w:rPr>
              <w:t xml:space="preserve">Save as draft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admin clicks 'Save'. Status: DRAFT. The diploma is visible only to the institution. No verification code has been generated yet.</w:t>
            </w:r>
          </w:p>
        </w:tc>
      </w:tr>
    </w:tbl>
    <w:p>
      <w:pPr>
        <w:spacing w:after="4" w:before="4"/>
      </w:pPr>
      <w:r>
        <w:t xml:space="preserve"/>
      </w:r>
    </w:p>
    <w:p>
      <w:pPr>
        <w:spacing w:after="80" w:before="80"/>
      </w:pPr>
      <w:r>
        <w:rPr>
          <w:rFonts w:ascii="Arial" w:cs="Arial" w:eastAsia="Arial" w:hAnsi="Arial"/>
          <w:b/>
          <w:bCs/>
          <w:color w:val="7B5000"/>
          <w:sz w:val="20"/>
          <w:szCs w:val="20"/>
        </w:rPr>
        <w:t xml:space="preserve">Important: </w:t>
      </w:r>
      <w:r>
        <w:rPr>
          <w:rFonts w:ascii="Arial" w:cs="Arial" w:eastAsia="Arial" w:hAnsi="Arial"/>
          <w:color w:val="444444"/>
          <w:sz w:val="20"/>
          <w:szCs w:val="20"/>
        </w:rPr>
        <w:t xml:space="preserve">A DRAFT diploma can be edited as many times as needed. It is not visible to the Ministry or on the public portal.</w:t>
      </w:r>
    </w:p>
    <w:p>
      <w:pPr>
        <w:spacing w:after="40" w:before="40"/>
      </w:pPr>
      <w:r>
        <w:t xml:space="preserve"/>
      </w:r>
    </w:p>
    <w:p>
      <w:pPr>
        <w:pStyle w:val="Heading3"/>
        <w:spacing w:after="80" w:before="220"/>
      </w:pPr>
      <w:r>
        <w:rPr>
          <w:rFonts w:ascii="Arial" w:cs="Arial" w:eastAsia="Arial" w:hAnsi="Arial"/>
          <w:b/>
          <w:bCs/>
          <w:color w:val="1A6B6B"/>
          <w:sz w:val="24"/>
          <w:szCs w:val="24"/>
        </w:rPr>
        <w:t xml:space="preserve">Step 2 — Submit to the Ministry for Information (Institution Admin)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80"/>
        <w:gridCol w:w="1680"/>
        <w:gridCol w:w="2440"/>
        <w:gridCol w:w="3800"/>
      </w:tblGrid>
      <w:tr>
        <w:tc>
          <w:tcPr>
            <w:tcW w:type="dxa" w:w="4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4"/>
                <w:szCs w:val="24"/>
              </w:rPr>
              <w:t xml:space="preserve">4</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20"/>
                <w:szCs w:val="20"/>
              </w:rPr>
              <w:t xml:space="preserve">Institution
Admin</w:t>
            </w:r>
          </w:p>
        </w:tc>
        <w:tc>
          <w:tcPr>
            <w:tcW w:type="dxa" w:w="2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color w:val="1A1A1A"/>
                <w:sz w:val="20"/>
                <w:szCs w:val="20"/>
              </w:rPr>
              <w:t xml:space="preserve">Submit the diploma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admin clicks 'Submit'. A dialog displays a full summary. After confirmation: status moves to SUBMITTED, the system generates the verification_code (UUID v4) at this exact moment — never before. An email notification is sent to all Ministry admins for information only.</w:t>
            </w:r>
          </w:p>
        </w:tc>
      </w:tr>
    </w:tbl>
    <w:p>
      <w:pPr>
        <w:spacing w:after="4" w:before="4"/>
      </w:pPr>
      <w:r>
        <w:t xml:space="preserve"/>
      </w:r>
    </w:p>
    <w:p>
      <w:pPr>
        <w:spacing w:after="80" w:before="80"/>
      </w:pPr>
      <w:r>
        <w:rPr>
          <w:rFonts w:ascii="Arial" w:cs="Arial" w:eastAsia="Arial" w:hAnsi="Arial"/>
          <w:b/>
          <w:bCs/>
          <w:color w:val="7B5000"/>
          <w:sz w:val="20"/>
          <w:szCs w:val="20"/>
        </w:rPr>
        <w:t xml:space="preserve">Key rule: </w:t>
      </w:r>
      <w:r>
        <w:rPr>
          <w:rFonts w:ascii="Arial" w:cs="Arial" w:eastAsia="Arial" w:hAnsi="Arial"/>
          <w:color w:val="444444"/>
          <w:sz w:val="20"/>
          <w:szCs w:val="20"/>
        </w:rPr>
        <w:t xml:space="preserve">The verification_code is generated at submission time and is immutable for the entire lifetime of the diploma. This guarantees the stability of any QR codes already printed.</w:t>
      </w:r>
    </w:p>
    <w:p>
      <w:pPr>
        <w:spacing w:after="40" w:before="40"/>
      </w:pPr>
      <w:r>
        <w:t xml:space="preserve"/>
      </w:r>
    </w:p>
    <w:p>
      <w:pPr>
        <w:pStyle w:val="Heading3"/>
        <w:spacing w:after="80" w:before="220"/>
      </w:pPr>
      <w:r>
        <w:rPr>
          <w:rFonts w:ascii="Arial" w:cs="Arial" w:eastAsia="Arial" w:hAnsi="Arial"/>
          <w:b/>
          <w:bCs/>
          <w:color w:val="1A6B6B"/>
          <w:sz w:val="24"/>
          <w:szCs w:val="24"/>
        </w:rPr>
        <w:t xml:space="preserve">Step 3 — Ministry Review (Ministry Admin, read-only)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80"/>
        <w:gridCol w:w="1680"/>
        <w:gridCol w:w="2440"/>
        <w:gridCol w:w="3800"/>
      </w:tblGrid>
      <w:tr>
        <w:tc>
          <w:tcPr>
            <w:tcW w:type="dxa" w:w="4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4"/>
                <w:szCs w:val="24"/>
              </w:rPr>
              <w:t xml:space="preserve">5</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20"/>
                <w:szCs w:val="20"/>
              </w:rPr>
              <w:t xml:space="preserve">Ministry
Admin</w:t>
            </w:r>
          </w:p>
        </w:tc>
        <w:tc>
          <w:tcPr>
            <w:tcW w:type="dxa" w:w="2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color w:val="1A1A1A"/>
                <w:sz w:val="20"/>
                <w:szCs w:val="20"/>
              </w:rPr>
              <w:t xml:space="preserve">View the list of submitted diplomas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Ministry dashboard lists diplomas with status SUBMITTED and PUBLISHED: institution, student, diploma type, submission date. The admin can filter by institution, type, or date.</w:t>
            </w:r>
          </w:p>
        </w:tc>
      </w:tr>
    </w:tbl>
    <w:p>
      <w:pPr>
        <w:spacing w:after="4" w:before="4"/>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80"/>
        <w:gridCol w:w="1680"/>
        <w:gridCol w:w="2440"/>
        <w:gridCol w:w="3800"/>
      </w:tblGrid>
      <w:tr>
        <w:tc>
          <w:tcPr>
            <w:tcW w:type="dxa" w:w="4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4"/>
                <w:szCs w:val="24"/>
              </w:rPr>
              <w:t xml:space="preserve">6</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20"/>
                <w:szCs w:val="20"/>
              </w:rPr>
              <w:t xml:space="preserve">Ministry
Admin</w:t>
            </w:r>
          </w:p>
        </w:tc>
        <w:tc>
          <w:tcPr>
            <w:tcW w:type="dxa" w:w="2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color w:val="1A1A1A"/>
                <w:sz w:val="20"/>
                <w:szCs w:val="20"/>
              </w:rPr>
              <w:t xml:space="preserve">Examine a diploma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Ministry admin clicks on a diploma and sees the full record in read-only mode plus a PDF preview. They can navigate to the student's academic record to verify consistency with the grades on file.</w:t>
            </w:r>
          </w:p>
        </w:tc>
      </w:tr>
    </w:tbl>
    <w:p>
      <w:pPr>
        <w:spacing w:after="4" w:before="4"/>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80"/>
        <w:gridCol w:w="1680"/>
        <w:gridCol w:w="2440"/>
        <w:gridCol w:w="3800"/>
      </w:tblGrid>
      <w:tr>
        <w:tc>
          <w:tcPr>
            <w:tcW w:type="dxa" w:w="4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4"/>
                <w:szCs w:val="24"/>
              </w:rPr>
              <w:t xml:space="preserve">7</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20"/>
                <w:szCs w:val="20"/>
              </w:rPr>
              <w:t xml:space="preserve">Ministry
Admin</w:t>
            </w:r>
          </w:p>
        </w:tc>
        <w:tc>
          <w:tcPr>
            <w:tcW w:type="dxa" w:w="2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color w:val="1A1A1A"/>
                <w:sz w:val="20"/>
                <w:szCs w:val="20"/>
              </w:rPr>
              <w:t xml:space="preserve">Flag an anomaly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If the Ministry detects an anomaly, it sends a flag to the institution via a message form in the platform. This flag has no effect on the diploma status. The institution receives an email notification and decides on the appropriate response.</w:t>
            </w:r>
          </w:p>
        </w:tc>
      </w:tr>
    </w:tbl>
    <w:p>
      <w:pPr>
        <w:spacing w:after="40" w:before="40"/>
      </w:pPr>
      <w:r>
        <w:t xml:space="preserve"/>
      </w:r>
    </w:p>
    <w:p>
      <w:pPr>
        <w:pStyle w:val="Heading3"/>
        <w:spacing w:after="80" w:before="220"/>
      </w:pPr>
      <w:r>
        <w:rPr>
          <w:rFonts w:ascii="Arial" w:cs="Arial" w:eastAsia="Arial" w:hAnsi="Arial"/>
          <w:b/>
          <w:bCs/>
          <w:color w:val="1A6B6B"/>
          <w:sz w:val="24"/>
          <w:szCs w:val="24"/>
        </w:rPr>
        <w:t xml:space="preserve">Step 4 — PDF Generation and Publication (Institution Admin)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80"/>
        <w:gridCol w:w="1680"/>
        <w:gridCol w:w="2440"/>
        <w:gridCol w:w="3800"/>
      </w:tblGrid>
      <w:tr>
        <w:tc>
          <w:tcPr>
            <w:tcW w:type="dxa" w:w="4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4"/>
                <w:szCs w:val="24"/>
              </w:rPr>
              <w:t xml:space="preserve">8</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20"/>
                <w:szCs w:val="20"/>
              </w:rPr>
              <w:t xml:space="preserve">Institution
Admin</w:t>
            </w:r>
          </w:p>
        </w:tc>
        <w:tc>
          <w:tcPr>
            <w:tcW w:type="dxa" w:w="2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color w:val="1A1A1A"/>
                <w:sz w:val="20"/>
                <w:szCs w:val="20"/>
              </w:rPr>
              <w:t xml:space="preserve">Generate and publish the diploma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admin selects a SUBMITTED diploma and clicks 'Generate and Publish'. The system generates the final PDF (see section 5.3). Status moves to PUBLISHED. The diploma is now verifiable on the public portal.</w:t>
            </w:r>
          </w:p>
        </w:tc>
      </w:tr>
    </w:tbl>
    <w:p>
      <w:pPr>
        <w:spacing w:after="4" w:before="4"/>
      </w:pPr>
      <w:r>
        <w:t xml:space="preserve"/>
      </w:r>
    </w:p>
    <w:p>
      <w:pPr>
        <w:spacing w:after="80" w:before="80"/>
      </w:pPr>
      <w:r>
        <w:rPr>
          <w:rFonts w:ascii="Arial" w:cs="Arial" w:eastAsia="Arial" w:hAnsi="Arial"/>
          <w:b/>
          <w:bCs/>
          <w:color w:val="7B5000"/>
          <w:sz w:val="20"/>
          <w:szCs w:val="20"/>
        </w:rPr>
        <w:t xml:space="preserve">Why this separate step? </w:t>
      </w:r>
      <w:r>
        <w:rPr>
          <w:rFonts w:ascii="Arial" w:cs="Arial" w:eastAsia="Arial" w:hAnsi="Arial"/>
          <w:color w:val="444444"/>
          <w:sz w:val="20"/>
          <w:szCs w:val="20"/>
        </w:rPr>
        <w:t xml:space="preserve">It allows the institution to choose the right moment to publish — for example, after the official graduation ceremony — and to correct any layout issues before the physical handover to the student.</w:t>
      </w:r>
    </w:p>
    <w:p>
      <w:pPr>
        <w:spacing w:after="4" w:before="4"/>
      </w:pPr>
      <w:r>
        <w:t xml:space="preserve"/>
      </w:r>
    </w:p>
    <w:p>
      <w:pPr>
        <w:spacing w:after="80" w:before="80"/>
      </w:pPr>
      <w:r>
        <w:rPr>
          <w:rFonts w:ascii="Arial" w:cs="Arial" w:eastAsia="Arial" w:hAnsi="Arial"/>
          <w:b/>
          <w:bCs/>
          <w:color w:val="7B5000"/>
          <w:sz w:val="20"/>
          <w:szCs w:val="20"/>
        </w:rPr>
        <w:t xml:space="preserve">Student handover: </w:t>
      </w:r>
      <w:r>
        <w:rPr>
          <w:rFonts w:ascii="Arial" w:cs="Arial" w:eastAsia="Arial" w:hAnsi="Arial"/>
          <w:color w:val="444444"/>
          <w:sz w:val="20"/>
          <w:szCs w:val="20"/>
        </w:rPr>
        <w:t xml:space="preserve">After publication, the university delivers the diploma to the student through its own channels: printing and physical handover, or direct email transmission of the PDF. The platform does not manage this step.</w:t>
      </w:r>
    </w:p>
    <w:p>
      <w:pPr>
        <w:spacing w:after="40" w:before="40"/>
      </w:pPr>
      <w:r>
        <w:t xml:space="preserve"/>
      </w:r>
    </w:p>
    <w:p>
      <w:pPr>
        <w:pStyle w:val="Heading2"/>
        <w:spacing w:after="120" w:before="320"/>
      </w:pPr>
      <w:r>
        <w:rPr>
          <w:rFonts w:ascii="Arial" w:cs="Arial" w:eastAsia="Arial" w:hAnsi="Arial"/>
          <w:b/>
          <w:bCs/>
          <w:color w:val="2E75B6"/>
          <w:sz w:val="26"/>
          <w:szCs w:val="26"/>
        </w:rPr>
        <w:t xml:space="preserve">5.3 Official Diploma PDF Structure</w:t>
      </w:r>
    </w:p>
    <w:p>
      <w:pPr>
        <w:spacing w:after="120" w:before="80"/>
      </w:pPr>
      <w:r>
        <w:rPr>
          <w:rFonts w:ascii="Arial" w:cs="Arial" w:eastAsia="Arial" w:hAnsi="Arial"/>
          <w:sz w:val="22"/>
          <w:szCs w:val="22"/>
        </w:rPr>
        <w:t xml:space="preserve">The PDF is generated server-side by Puppeteer (HTML-to-PDF rendering) from a versioned HTML/CSS template stored in the Git repository. The template can be updated without redeploying the application.</w:t>
      </w:r>
    </w:p>
    <w:p>
      <w:pPr>
        <w:spacing w:after="40" w:before="40"/>
      </w:pPr>
      <w:r>
        <w:t xml:space="preserve"/>
      </w:r>
    </w:p>
    <w:p>
      <w:pPr>
        <w:pStyle w:val="Heading3"/>
        <w:spacing w:after="80" w:before="220"/>
      </w:pPr>
      <w:r>
        <w:rPr>
          <w:rFonts w:ascii="Arial" w:cs="Arial" w:eastAsia="Arial" w:hAnsi="Arial"/>
          <w:b/>
          <w:bCs/>
          <w:color w:val="1A6B6B"/>
          <w:sz w:val="24"/>
          <w:szCs w:val="24"/>
        </w:rPr>
        <w:t xml:space="preserve">Mandatory PDF content</w:t>
      </w:r>
    </w:p>
    <w:p>
      <w:pPr>
        <w:pStyle w:val="ListParagraph"/>
        <w:numPr>
          <w:ilvl w:val="0"/>
          <w:numId w:val="2"/>
        </w:numPr>
        <w:spacing w:after="40" w:before="40"/>
      </w:pPr>
      <w:r>
        <w:rPr>
          <w:rFonts w:ascii="Arial" w:cs="Arial" w:eastAsia="Arial" w:hAnsi="Arial"/>
          <w:sz w:val="22"/>
          <w:szCs w:val="22"/>
        </w:rPr>
        <w:t xml:space="preserve">Header: coat of arms of Burundi, Ministry of Higher Education logo, issuing institution logo</w:t>
      </w:r>
    </w:p>
    <w:p>
      <w:pPr>
        <w:pStyle w:val="ListParagraph"/>
        <w:numPr>
          <w:ilvl w:val="0"/>
          <w:numId w:val="2"/>
        </w:numPr>
        <w:spacing w:after="40" w:before="40"/>
      </w:pPr>
      <w:r>
        <w:rPr>
          <w:rFonts w:ascii="Arial" w:cs="Arial" w:eastAsia="Arial" w:hAnsi="Arial"/>
          <w:sz w:val="22"/>
          <w:szCs w:val="22"/>
        </w:rPr>
        <w:t xml:space="preserve">Title: 'DIPLOMA OF [TYPE]' in uppercase, official font</w:t>
      </w:r>
    </w:p>
    <w:p>
      <w:pPr>
        <w:pStyle w:val="ListParagraph"/>
        <w:numPr>
          <w:ilvl w:val="0"/>
          <w:numId w:val="2"/>
        </w:numPr>
        <w:spacing w:after="40" w:before="40"/>
      </w:pPr>
      <w:r>
        <w:rPr>
          <w:rFonts w:ascii="Arial" w:cs="Arial" w:eastAsia="Arial" w:hAnsi="Arial"/>
          <w:sz w:val="22"/>
          <w:szCs w:val="22"/>
        </w:rPr>
        <w:t xml:space="preserve">Body: official award statement with student's full name, programme, classification, and graduation year</w:t>
      </w:r>
    </w:p>
    <w:p>
      <w:pPr>
        <w:pStyle w:val="ListParagraph"/>
        <w:numPr>
          <w:ilvl w:val="0"/>
          <w:numId w:val="2"/>
        </w:numPr>
        <w:spacing w:after="40" w:before="40"/>
      </w:pPr>
      <w:r>
        <w:rPr>
          <w:rFonts w:ascii="Arial" w:cs="Arial" w:eastAsia="Arial" w:hAnsi="Arial"/>
          <w:sz w:val="22"/>
          <w:szCs w:val="22"/>
        </w:rPr>
        <w:t xml:space="preserve">Authenticity footer: unique verification code (human-readable), QR code, verification URL, PDF generation date</w:t>
      </w:r>
    </w:p>
    <w:p>
      <w:pPr>
        <w:pStyle w:val="ListParagraph"/>
        <w:numPr>
          <w:ilvl w:val="0"/>
          <w:numId w:val="2"/>
        </w:numPr>
        <w:spacing w:after="40" w:before="40"/>
      </w:pPr>
      <w:r>
        <w:rPr>
          <w:rFonts w:ascii="Arial" w:cs="Arial" w:eastAsia="Arial" w:hAnsi="Arial"/>
          <w:sz w:val="22"/>
          <w:szCs w:val="22"/>
        </w:rPr>
        <w:t xml:space="preserve">Signature footer: institution head signature area (uploaded image), Ministry representative signature area (uploaded image)</w:t>
      </w:r>
    </w:p>
    <w:p>
      <w:pPr>
        <w:spacing w:after="40" w:before="40"/>
      </w:pPr>
      <w:r>
        <w:t xml:space="preserve"/>
      </w:r>
    </w:p>
    <w:p>
      <w:pPr>
        <w:pStyle w:val="Heading3"/>
        <w:spacing w:after="80" w:before="220"/>
      </w:pPr>
      <w:r>
        <w:rPr>
          <w:rFonts w:ascii="Arial" w:cs="Arial" w:eastAsia="Arial" w:hAnsi="Arial"/>
          <w:b/>
          <w:bCs/>
          <w:color w:val="1A6B6B"/>
          <w:sz w:val="24"/>
          <w:szCs w:val="24"/>
        </w:rPr>
        <w:t xml:space="preserve">Technical specifications</w:t>
      </w:r>
    </w:p>
    <w:p>
      <w:pPr>
        <w:pStyle w:val="ListParagraph"/>
        <w:numPr>
          <w:ilvl w:val="0"/>
          <w:numId w:val="2"/>
        </w:numPr>
        <w:spacing w:after="40" w:before="40"/>
      </w:pPr>
      <w:r>
        <w:rPr>
          <w:rFonts w:ascii="Arial" w:cs="Arial" w:eastAsia="Arial" w:hAnsi="Arial"/>
          <w:sz w:val="22"/>
          <w:szCs w:val="22"/>
        </w:rPr>
        <w:t xml:space="preserve">Format: A4 portrait, 210 x 297 mm</w:t>
      </w:r>
    </w:p>
    <w:p>
      <w:pPr>
        <w:pStyle w:val="ListParagraph"/>
        <w:numPr>
          <w:ilvl w:val="0"/>
          <w:numId w:val="2"/>
        </w:numPr>
        <w:spacing w:after="40" w:before="40"/>
      </w:pPr>
      <w:r>
        <w:rPr>
          <w:rFonts w:ascii="Arial" w:cs="Arial" w:eastAsia="Arial" w:hAnsi="Arial"/>
          <w:sz w:val="22"/>
          <w:szCs w:val="22"/>
        </w:rPr>
        <w:t xml:space="preserve">Resolution: 150 dpi minimum for images and logos</w:t>
      </w:r>
    </w:p>
    <w:p>
      <w:pPr>
        <w:pStyle w:val="ListParagraph"/>
        <w:numPr>
          <w:ilvl w:val="0"/>
          <w:numId w:val="2"/>
        </w:numPr>
        <w:spacing w:after="40" w:before="40"/>
      </w:pPr>
      <w:r>
        <w:rPr>
          <w:rFonts w:ascii="Arial" w:cs="Arial" w:eastAsia="Arial" w:hAnsi="Arial"/>
          <w:sz w:val="22"/>
          <w:szCs w:val="22"/>
        </w:rPr>
        <w:t xml:space="preserve">Font: Arial or Liberation Sans (open licence)</w:t>
      </w:r>
    </w:p>
    <w:p>
      <w:pPr>
        <w:pStyle w:val="ListParagraph"/>
        <w:numPr>
          <w:ilvl w:val="0"/>
          <w:numId w:val="2"/>
        </w:numPr>
        <w:spacing w:after="40" w:before="40"/>
      </w:pPr>
      <w:r>
        <w:rPr>
          <w:rFonts w:ascii="Arial" w:cs="Arial" w:eastAsia="Arial" w:hAnsi="Arial"/>
          <w:sz w:val="22"/>
          <w:szCs w:val="22"/>
        </w:rPr>
        <w:t xml:space="preserve">QR code generated by the npm library 'qrcode', encoding: 'https://verify.renis.bi/[verification_code]'</w:t>
      </w:r>
    </w:p>
    <w:p>
      <w:pPr>
        <w:pStyle w:val="ListParagraph"/>
        <w:numPr>
          <w:ilvl w:val="0"/>
          <w:numId w:val="2"/>
        </w:numPr>
        <w:spacing w:after="40" w:before="40"/>
      </w:pPr>
      <w:r>
        <w:rPr>
          <w:rFonts w:ascii="Arial" w:cs="Arial" w:eastAsia="Arial" w:hAnsi="Arial"/>
          <w:sz w:val="22"/>
          <w:szCs w:val="22"/>
        </w:rPr>
        <w:t xml:space="preserve">SHA-256 hash of the generated PDF computed and stored in the database at generation time</w:t>
      </w:r>
    </w:p>
    <w:p>
      <w:pPr>
        <w:pStyle w:val="ListParagraph"/>
        <w:numPr>
          <w:ilvl w:val="0"/>
          <w:numId w:val="2"/>
        </w:numPr>
        <w:spacing w:after="40" w:before="40"/>
      </w:pPr>
      <w:r>
        <w:rPr>
          <w:rFonts w:ascii="Arial" w:cs="Arial" w:eastAsia="Arial" w:hAnsi="Arial"/>
          <w:sz w:val="22"/>
          <w:szCs w:val="22"/>
        </w:rPr>
        <w:t xml:space="preserve">PDF stored in MinIO at the path: /diplomas/[institution_id]/[year]/[verification_code].pdf</w:t>
      </w:r>
    </w:p>
    <w:p>
      <w:pPr>
        <w:spacing w:after="40" w:before="40"/>
      </w:pPr>
      <w:r>
        <w:t xml:space="preserve"/>
      </w:r>
    </w:p>
    <w:p>
      <w:pPr>
        <w:spacing w:after="80" w:before="80"/>
      </w:pPr>
      <w:r>
        <w:rPr>
          <w:rFonts w:ascii="Arial" w:cs="Arial" w:eastAsia="Arial" w:hAnsi="Arial"/>
          <w:b/>
          <w:bCs/>
          <w:color w:val="7B5000"/>
          <w:sz w:val="20"/>
          <w:szCs w:val="20"/>
        </w:rPr>
        <w:t xml:space="preserve">Developer note: </w:t>
      </w:r>
      <w:r>
        <w:rPr>
          <w:rFonts w:ascii="Arial" w:cs="Arial" w:eastAsia="Arial" w:hAnsi="Arial"/>
          <w:color w:val="444444"/>
          <w:sz w:val="20"/>
          <w:szCs w:val="20"/>
        </w:rPr>
        <w:t xml:space="preserve">Puppeteer must be configured with '--no-sandbox' to run inside the Docker container on the VPS. The diploma HTML template is at /templates/diploma.html in the repository. Logos are served from MinIO via time-limited signed URLs at generation time.</w:t>
      </w:r>
    </w:p>
    <w:p>
      <w:pPr>
        <w:spacing w:after="40" w:before="40"/>
      </w:pPr>
      <w:r>
        <w:t xml:space="preserve"/>
      </w:r>
    </w:p>
    <w:p>
      <w:pPr>
        <w:pStyle w:val="Heading2"/>
        <w:spacing w:after="120" w:before="320"/>
      </w:pPr>
      <w:r>
        <w:rPr>
          <w:rFonts w:ascii="Arial" w:cs="Arial" w:eastAsia="Arial" w:hAnsi="Arial"/>
          <w:b/>
          <w:bCs/>
          <w:color w:val="2E75B6"/>
          <w:sz w:val="26"/>
          <w:szCs w:val="26"/>
        </w:rPr>
        <w:t xml:space="preserve">5.4 Public Verification Portal</w:t>
      </w:r>
    </w:p>
    <w:p>
      <w:pPr>
        <w:spacing w:after="120" w:before="80"/>
      </w:pPr>
      <w:r>
        <w:rPr>
          <w:rFonts w:ascii="Arial" w:cs="Arial" w:eastAsia="Arial" w:hAnsi="Arial"/>
          <w:sz w:val="22"/>
          <w:szCs w:val="22"/>
        </w:rPr>
        <w:t xml:space="preserve">The verification portal is accessible at verify.renis.bi. It is fully public, requires no account, and can be used by any third party: employer, embassy, partner — or the student themselves wishing to prove the authenticity of their diploma.</w:t>
      </w:r>
    </w:p>
    <w:p>
      <w:pPr>
        <w:spacing w:after="40" w:before="40"/>
      </w:pPr>
      <w:r>
        <w:t xml:space="preserve"/>
      </w:r>
    </w:p>
    <w:p>
      <w:pPr>
        <w:pStyle w:val="Heading3"/>
        <w:spacing w:after="80" w:before="220"/>
      </w:pPr>
      <w:r>
        <w:rPr>
          <w:rFonts w:ascii="Arial" w:cs="Arial" w:eastAsia="Arial" w:hAnsi="Arial"/>
          <w:b/>
          <w:bCs/>
          <w:color w:val="1A6B6B"/>
          <w:sz w:val="24"/>
          <w:szCs w:val="24"/>
        </w:rPr>
        <w:t xml:space="preserve">Verification flow</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80"/>
        <w:gridCol w:w="1680"/>
        <w:gridCol w:w="2440"/>
        <w:gridCol w:w="3800"/>
      </w:tblGrid>
      <w:tr>
        <w:tc>
          <w:tcPr>
            <w:tcW w:type="dxa" w:w="4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4"/>
                <w:szCs w:val="24"/>
              </w:rPr>
              <w:t xml:space="preserve">1</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20"/>
                <w:szCs w:val="20"/>
              </w:rPr>
              <w:t xml:space="preserve">Any third
party (public)</w:t>
            </w:r>
          </w:p>
        </w:tc>
        <w:tc>
          <w:tcPr>
            <w:tcW w:type="dxa" w:w="2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color w:val="1A1A1A"/>
                <w:sz w:val="20"/>
                <w:szCs w:val="20"/>
              </w:rPr>
              <w:t xml:space="preserve">Open the portal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user opens verify.renis.bi in a browser, or scans the QR code on a printed diploma — the scan automatically opens the page with the code pre-filled.</w:t>
            </w:r>
          </w:p>
        </w:tc>
      </w:tr>
    </w:tbl>
    <w:p>
      <w:pPr>
        <w:spacing w:after="4" w:before="4"/>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80"/>
        <w:gridCol w:w="1680"/>
        <w:gridCol w:w="2440"/>
        <w:gridCol w:w="3800"/>
      </w:tblGrid>
      <w:tr>
        <w:tc>
          <w:tcPr>
            <w:tcW w:type="dxa" w:w="4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4"/>
                <w:szCs w:val="24"/>
              </w:rPr>
              <w:t xml:space="preserve">2</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20"/>
                <w:szCs w:val="20"/>
              </w:rPr>
              <w:t xml:space="preserve">Any third
party (public)</w:t>
            </w:r>
          </w:p>
        </w:tc>
        <w:tc>
          <w:tcPr>
            <w:tcW w:type="dxa" w:w="2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color w:val="1A1A1A"/>
                <w:sz w:val="20"/>
                <w:szCs w:val="20"/>
              </w:rPr>
              <w:t xml:space="preserve">Enter or confirm the code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single input field is visible: 'Verification Code'. The user types the code (or the field is pre-filled by the QR scan). A 'Verify' button triggers the lookup.</w:t>
            </w:r>
          </w:p>
        </w:tc>
      </w:tr>
    </w:tbl>
    <w:p>
      <w:pPr>
        <w:spacing w:after="4" w:before="4"/>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80"/>
        <w:gridCol w:w="1680"/>
        <w:gridCol w:w="2440"/>
        <w:gridCol w:w="3800"/>
      </w:tblGrid>
      <w:tr>
        <w:tc>
          <w:tcPr>
            <w:tcW w:type="dxa" w:w="4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4"/>
                <w:szCs w:val="24"/>
              </w:rPr>
              <w:t xml:space="preserve">3</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20"/>
                <w:szCs w:val="20"/>
              </w:rPr>
              <w:t xml:space="preserve">System</w:t>
            </w:r>
          </w:p>
        </w:tc>
        <w:tc>
          <w:tcPr>
            <w:tcW w:type="dxa" w:w="2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color w:val="1A1A1A"/>
                <w:sz w:val="20"/>
                <w:szCs w:val="20"/>
              </w:rPr>
              <w:t xml:space="preserve">Query the database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system searches for a diploma whose verification_code matches the submitted value. The search is case-insensitive. Rate limiting: 20 requests per minute per IP address.</w:t>
            </w:r>
          </w:p>
        </w:tc>
      </w:tr>
    </w:tbl>
    <w:p>
      <w:pPr>
        <w:spacing w:after="4" w:before="4"/>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80"/>
        <w:gridCol w:w="1680"/>
        <w:gridCol w:w="2440"/>
        <w:gridCol w:w="3800"/>
      </w:tblGrid>
      <w:tr>
        <w:tc>
          <w:tcPr>
            <w:tcW w:type="dxa" w:w="4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4"/>
                <w:szCs w:val="24"/>
              </w:rPr>
              <w:t xml:space="preserve">4</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20"/>
                <w:szCs w:val="20"/>
              </w:rPr>
              <w:t xml:space="preserve">System</w:t>
            </w:r>
          </w:p>
        </w:tc>
        <w:tc>
          <w:tcPr>
            <w:tcW w:type="dxa" w:w="2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color w:val="1A1A1A"/>
                <w:sz w:val="20"/>
                <w:szCs w:val="20"/>
              </w:rPr>
              <w:t xml:space="preserve">Display the result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Three possible outcomes:
(A) PUBLISHED / VALID: a green page displays the public diploma information.
(B) REVOKED: a red page displays 'This diploma has been revoked' and the revocation date, without the reason.
(C) UNKNOWN CODE: an amber page displays 'No diploma found matching this code. Please check your entry.'</w:t>
            </w:r>
          </w:p>
        </w:tc>
      </w:tr>
    </w:tbl>
    <w:p>
      <w:pPr>
        <w:spacing w:after="40" w:before="40"/>
      </w:pPr>
      <w:r>
        <w:t xml:space="preserve"/>
      </w:r>
    </w:p>
    <w:p>
      <w:pPr>
        <w:pStyle w:val="Heading3"/>
        <w:spacing w:after="80" w:before="220"/>
      </w:pPr>
      <w:r>
        <w:rPr>
          <w:rFonts w:ascii="Arial" w:cs="Arial" w:eastAsia="Arial" w:hAnsi="Arial"/>
          <w:b/>
          <w:bCs/>
          <w:color w:val="1A6B6B"/>
          <w:sz w:val="24"/>
          <w:szCs w:val="24"/>
        </w:rPr>
        <w:t xml:space="preserve">Information displayed for a valid diploma</w:t>
      </w:r>
    </w:p>
    <w:p>
      <w:pPr>
        <w:pStyle w:val="ListParagraph"/>
        <w:numPr>
          <w:ilvl w:val="0"/>
          <w:numId w:val="2"/>
        </w:numPr>
        <w:spacing w:after="40" w:before="40"/>
      </w:pPr>
      <w:r>
        <w:rPr>
          <w:rFonts w:ascii="Arial" w:cs="Arial" w:eastAsia="Arial" w:hAnsi="Arial"/>
          <w:sz w:val="22"/>
          <w:szCs w:val="22"/>
        </w:rPr>
        <w:t xml:space="preserve">Status: VALID (green banner)</w:t>
      </w:r>
    </w:p>
    <w:p>
      <w:pPr>
        <w:pStyle w:val="ListParagraph"/>
        <w:numPr>
          <w:ilvl w:val="0"/>
          <w:numId w:val="2"/>
        </w:numPr>
        <w:spacing w:after="40" w:before="40"/>
      </w:pPr>
      <w:r>
        <w:rPr>
          <w:rFonts w:ascii="Arial" w:cs="Arial" w:eastAsia="Arial" w:hAnsi="Arial"/>
          <w:sz w:val="22"/>
          <w:szCs w:val="22"/>
        </w:rPr>
        <w:t xml:space="preserve">Diploma type and title (e.g. Bachelor of Economics)</w:t>
      </w:r>
    </w:p>
    <w:p>
      <w:pPr>
        <w:pStyle w:val="ListParagraph"/>
        <w:numPr>
          <w:ilvl w:val="0"/>
          <w:numId w:val="2"/>
        </w:numPr>
        <w:spacing w:after="40" w:before="40"/>
      </w:pPr>
      <w:r>
        <w:rPr>
          <w:rFonts w:ascii="Arial" w:cs="Arial" w:eastAsia="Arial" w:hAnsi="Arial"/>
          <w:sz w:val="22"/>
          <w:szCs w:val="22"/>
        </w:rPr>
        <w:t xml:space="preserve">Issuing institution</w:t>
      </w:r>
    </w:p>
    <w:p>
      <w:pPr>
        <w:pStyle w:val="ListParagraph"/>
        <w:numPr>
          <w:ilvl w:val="0"/>
          <w:numId w:val="2"/>
        </w:numPr>
        <w:spacing w:after="40" w:before="40"/>
      </w:pPr>
      <w:r>
        <w:rPr>
          <w:rFonts w:ascii="Arial" w:cs="Arial" w:eastAsia="Arial" w:hAnsi="Arial"/>
          <w:sz w:val="22"/>
          <w:szCs w:val="22"/>
        </w:rPr>
        <w:t xml:space="preserve">Graduation year</w:t>
      </w:r>
    </w:p>
    <w:p>
      <w:pPr>
        <w:pStyle w:val="ListParagraph"/>
        <w:numPr>
          <w:ilvl w:val="0"/>
          <w:numId w:val="2"/>
        </w:numPr>
        <w:spacing w:after="40" w:before="40"/>
      </w:pPr>
      <w:r>
        <w:rPr>
          <w:rFonts w:ascii="Arial" w:cs="Arial" w:eastAsia="Arial" w:hAnsi="Arial"/>
          <w:sz w:val="22"/>
          <w:szCs w:val="22"/>
        </w:rPr>
        <w:t xml:space="preserve">Classification</w:t>
      </w:r>
    </w:p>
    <w:p>
      <w:pPr>
        <w:pStyle w:val="ListParagraph"/>
        <w:numPr>
          <w:ilvl w:val="0"/>
          <w:numId w:val="2"/>
        </w:numPr>
        <w:spacing w:after="40" w:before="40"/>
      </w:pPr>
      <w:r>
        <w:rPr>
          <w:rFonts w:ascii="Arial" w:cs="Arial" w:eastAsia="Arial" w:hAnsi="Arial"/>
          <w:sz w:val="22"/>
          <w:szCs w:val="22"/>
        </w:rPr>
        <w:t xml:space="preserve">Date the diploma was published on the platform</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Not displayed publicly: date of birth, address, phone number, detailed grades, internal student ID number</w:t>
      </w:r>
    </w:p>
    <w:p>
      <w:pPr>
        <w:spacing w:after="40" w:before="40"/>
      </w:pPr>
      <w:r>
        <w:t xml:space="preserve"/>
      </w:r>
    </w:p>
    <w:p>
      <w:pPr>
        <w:spacing w:after="80" w:before="80"/>
      </w:pPr>
      <w:r>
        <w:rPr>
          <w:rFonts w:ascii="Arial" w:cs="Arial" w:eastAsia="Arial" w:hAnsi="Arial"/>
          <w:b/>
          <w:bCs/>
          <w:color w:val="7B5000"/>
          <w:sz w:val="20"/>
          <w:szCs w:val="20"/>
        </w:rPr>
        <w:t xml:space="preserve">Privacy: </w:t>
      </w:r>
      <w:r>
        <w:rPr>
          <w:rFonts w:ascii="Arial" w:cs="Arial" w:eastAsia="Arial" w:hAnsi="Arial"/>
          <w:color w:val="444444"/>
          <w:sz w:val="20"/>
          <w:szCs w:val="20"/>
        </w:rPr>
        <w:t xml:space="preserve">The student's full name is displayed only if the student has given explicit consent to the institution at enrolment time, recorded in the student record. By default, only initials are shown (e.g. N.H.).</w:t>
      </w:r>
    </w:p>
    <w:p>
      <w:pPr>
        <w:spacing w:after="40" w:before="40"/>
      </w:pPr>
      <w:r>
        <w:t xml:space="preserve"/>
      </w:r>
    </w:p>
    <w:p>
      <w:pPr>
        <w:pStyle w:val="Heading2"/>
        <w:spacing w:after="120" w:before="320"/>
      </w:pPr>
      <w:r>
        <w:rPr>
          <w:rFonts w:ascii="Arial" w:cs="Arial" w:eastAsia="Arial" w:hAnsi="Arial"/>
          <w:b/>
          <w:bCs/>
          <w:color w:val="2E75B6"/>
          <w:sz w:val="26"/>
          <w:szCs w:val="26"/>
        </w:rPr>
        <w:t xml:space="preserve">5.5 Diploma Revocation</w:t>
      </w:r>
    </w:p>
    <w:p>
      <w:pPr>
        <w:spacing w:after="120" w:before="80"/>
      </w:pPr>
      <w:r>
        <w:rPr>
          <w:rFonts w:ascii="Arial" w:cs="Arial" w:eastAsia="Arial" w:hAnsi="Arial"/>
          <w:sz w:val="22"/>
          <w:szCs w:val="22"/>
        </w:rPr>
        <w:t xml:space="preserve">A published diploma can be revoked by the Institution Admin only. Revocation is irreversible. It does not delete the diploma from the database but renders it permanently invalid on the public portal. The Ministry is informed by email notification but plays no role in the process.</w:t>
      </w:r>
    </w:p>
    <w:p>
      <w:pPr>
        <w:spacing w:after="40" w:before="4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80"/>
        <w:gridCol w:w="1680"/>
        <w:gridCol w:w="2440"/>
        <w:gridCol w:w="3800"/>
      </w:tblGrid>
      <w:tr>
        <w:tc>
          <w:tcPr>
            <w:tcW w:type="dxa" w:w="4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4"/>
                <w:szCs w:val="24"/>
              </w:rPr>
              <w:t xml:space="preserve">1</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20"/>
                <w:szCs w:val="20"/>
              </w:rPr>
              <w:t xml:space="preserve">Institution
Admin</w:t>
            </w:r>
          </w:p>
        </w:tc>
        <w:tc>
          <w:tcPr>
            <w:tcW w:type="dxa" w:w="2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color w:val="1A1A1A"/>
                <w:sz w:val="20"/>
                <w:szCs w:val="20"/>
              </w:rPr>
              <w:t xml:space="preserve">Initiate revocation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 the diploma record page, the admin clicks 'Revoke this diploma'. A dialog requires entry of a reason (minimum 100 characters) and password confirmation.</w:t>
            </w:r>
          </w:p>
        </w:tc>
      </w:tr>
    </w:tbl>
    <w:p>
      <w:pPr>
        <w:spacing w:after="4" w:before="4"/>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80"/>
        <w:gridCol w:w="1680"/>
        <w:gridCol w:w="2440"/>
        <w:gridCol w:w="3800"/>
      </w:tblGrid>
      <w:tr>
        <w:tc>
          <w:tcPr>
            <w:tcW w:type="dxa" w:w="4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4"/>
                <w:szCs w:val="24"/>
              </w:rPr>
              <w:t xml:space="preserve">2</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20"/>
                <w:szCs w:val="20"/>
              </w:rPr>
              <w:t xml:space="preserve">System</w:t>
            </w:r>
          </w:p>
        </w:tc>
        <w:tc>
          <w:tcPr>
            <w:tcW w:type="dxa" w:w="2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color w:val="1A1A1A"/>
                <w:sz w:val="20"/>
                <w:szCs w:val="20"/>
              </w:rPr>
              <w:t xml:space="preserve">Apply revocation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Status moves to REVOKED. The revoked_at field is timestamped. The reason is stored (visible only to the institution and Ministry, never publicly). The PDF remains in MinIO for archiving purposes.</w:t>
            </w:r>
          </w:p>
        </w:tc>
      </w:tr>
    </w:tbl>
    <w:p>
      <w:pPr>
        <w:spacing w:after="4" w:before="4"/>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80"/>
        <w:gridCol w:w="1680"/>
        <w:gridCol w:w="2440"/>
        <w:gridCol w:w="3800"/>
      </w:tblGrid>
      <w:tr>
        <w:tc>
          <w:tcPr>
            <w:tcW w:type="dxa" w:w="48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4"/>
                <w:szCs w:val="24"/>
              </w:rPr>
              <w:t xml:space="preserve">3</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20"/>
                <w:szCs w:val="20"/>
              </w:rPr>
              <w:t xml:space="preserve">System</w:t>
            </w:r>
          </w:p>
        </w:tc>
        <w:tc>
          <w:tcPr>
            <w:tcW w:type="dxa" w:w="2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color w:val="1A1A1A"/>
                <w:sz w:val="20"/>
                <w:szCs w:val="20"/>
              </w:rPr>
              <w:t xml:space="preserve">Notify all parties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Institution Admin receives a confirmation. Ministry admins receive an email notification for information. The public verification portal now displays REVOKED for this code.</w:t>
            </w:r>
          </w:p>
        </w:tc>
      </w:tr>
    </w:tbl>
    <w:p>
      <w:pPr>
        <w:pBdr>
          <w:bottom w:val="single" w:color="2E75B6" w:sz="4" w:space="1"/>
        </w:pBdr>
        <w:spacing w:after="180" w:before="180"/>
      </w:pPr>
      <w:r>
        <w:t xml:space="preserve"/>
      </w:r>
    </w:p>
    <w:p>
      <w:pPr>
        <w:pStyle w:val="Heading1"/>
        <w:spacing w:after="180" w:before="480"/>
      </w:pPr>
      <w:r>
        <w:rPr>
          <w:rFonts w:ascii="Arial" w:cs="Arial" w:eastAsia="Arial" w:hAnsi="Arial"/>
          <w:b/>
          <w:bCs/>
          <w:color w:val="1F4E79"/>
          <w:sz w:val="32"/>
          <w:szCs w:val="32"/>
        </w:rPr>
        <w:t xml:space="preserve">6. Cross-Cutting Modules</w:t>
      </w:r>
    </w:p>
    <w:p>
      <w:pPr>
        <w:pStyle w:val="Heading2"/>
        <w:spacing w:after="120" w:before="320"/>
      </w:pPr>
      <w:r>
        <w:rPr>
          <w:rFonts w:ascii="Arial" w:cs="Arial" w:eastAsia="Arial" w:hAnsi="Arial"/>
          <w:b/>
          <w:bCs/>
          <w:color w:val="2E75B6"/>
          <w:sz w:val="26"/>
          <w:szCs w:val="26"/>
        </w:rPr>
        <w:t xml:space="preserve">6.1 Authentication and Session Management</w:t>
      </w:r>
    </w:p>
    <w:p>
      <w:pPr>
        <w:pStyle w:val="ListParagraph"/>
        <w:numPr>
          <w:ilvl w:val="0"/>
          <w:numId w:val="2"/>
        </w:numPr>
        <w:spacing w:after="40" w:before="40"/>
      </w:pPr>
      <w:r>
        <w:rPr>
          <w:rFonts w:ascii="Arial" w:cs="Arial" w:eastAsia="Arial" w:hAnsi="Arial"/>
          <w:sz w:val="22"/>
          <w:szCs w:val="22"/>
        </w:rPr>
        <w:t xml:space="preserve">Login by email and password. No self-registration: all accounts are created by invitation only.</w:t>
      </w:r>
    </w:p>
    <w:p>
      <w:pPr>
        <w:pStyle w:val="ListParagraph"/>
        <w:numPr>
          <w:ilvl w:val="0"/>
          <w:numId w:val="2"/>
        </w:numPr>
        <w:spacing w:after="40" w:before="40"/>
      </w:pPr>
      <w:r>
        <w:rPr>
          <w:rFonts w:ascii="Arial" w:cs="Arial" w:eastAsia="Arial" w:hAnsi="Arial"/>
          <w:sz w:val="22"/>
          <w:szCs w:val="22"/>
        </w:rPr>
        <w:t xml:space="preserve">JWT session token stored in a secure HTTP-only cookie, expires after 8 hours of inactivity.</w:t>
      </w:r>
    </w:p>
    <w:p>
      <w:pPr>
        <w:pStyle w:val="ListParagraph"/>
        <w:numPr>
          <w:ilvl w:val="0"/>
          <w:numId w:val="2"/>
        </w:numPr>
        <w:spacing w:after="40" w:before="40"/>
      </w:pPr>
      <w:r>
        <w:rPr>
          <w:rFonts w:ascii="Arial" w:cs="Arial" w:eastAsia="Arial" w:hAnsi="Arial"/>
          <w:sz w:val="22"/>
          <w:szCs w:val="22"/>
        </w:rPr>
        <w:t xml:space="preserve">Password reset via a single-use email link, expires after 1 hour.</w:t>
      </w:r>
    </w:p>
    <w:p>
      <w:pPr>
        <w:pStyle w:val="ListParagraph"/>
        <w:numPr>
          <w:ilvl w:val="0"/>
          <w:numId w:val="2"/>
        </w:numPr>
        <w:spacing w:after="40" w:before="40"/>
      </w:pPr>
      <w:r>
        <w:rPr>
          <w:rFonts w:ascii="Arial" w:cs="Arial" w:eastAsia="Arial" w:hAnsi="Arial"/>
          <w:sz w:val="22"/>
          <w:szCs w:val="22"/>
        </w:rPr>
        <w:t xml:space="preserve">An Institution Admin can never access data from another institution: institution_id filtering is enforced on all server-side queries.</w:t>
      </w:r>
    </w:p>
    <w:p>
      <w:pPr>
        <w:spacing w:after="40" w:before="40"/>
      </w:pPr>
      <w:r>
        <w:t xml:space="preserve"/>
      </w:r>
    </w:p>
    <w:p>
      <w:pPr>
        <w:pStyle w:val="Heading2"/>
        <w:spacing w:after="120" w:before="320"/>
      </w:pPr>
      <w:r>
        <w:rPr>
          <w:rFonts w:ascii="Arial" w:cs="Arial" w:eastAsia="Arial" w:hAnsi="Arial"/>
          <w:b/>
          <w:bCs/>
          <w:color w:val="2E75B6"/>
          <w:sz w:val="26"/>
          <w:szCs w:val="26"/>
        </w:rPr>
        <w:t xml:space="preserve">6.2 Audit Log</w:t>
      </w:r>
    </w:p>
    <w:p>
      <w:pPr>
        <w:spacing w:after="120" w:before="80"/>
      </w:pPr>
      <w:r>
        <w:rPr>
          <w:rFonts w:ascii="Arial" w:cs="Arial" w:eastAsia="Arial" w:hAnsi="Arial"/>
          <w:sz w:val="22"/>
          <w:szCs w:val="22"/>
        </w:rPr>
        <w:t xml:space="preserve">All sensitive actions are recorded immutably in an audit table. This table cannot be modified or deleted by any role, including the Super Admin.</w:t>
      </w:r>
    </w:p>
    <w:p>
      <w:pPr>
        <w:spacing w:after="40" w:before="4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rPr>
          <w:tblHeader/>
        </w:trPr>
        <w:tc>
          <w:tcPr>
            <w:tcW w:type="dxa" w:w="4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Audited actions</w:t>
            </w:r>
          </w:p>
        </w:tc>
        <w:tc>
          <w:tcPr>
            <w:tcW w:type="dxa" w:w="4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Trigger</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Diploma created, modified, submitted, published, or revoked</w:t>
            </w:r>
          </w:p>
        </w:tc>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Any status transition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Grade session submitted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Institution Admin action</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Anomaly flagged by the Ministry</w:t>
            </w:r>
          </w:p>
        </w:tc>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Ministry Admin action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User account created, modified, or deactivated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Institution Admin or Super Admin</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Public diploma verification request</w:t>
            </w:r>
          </w:p>
        </w:tc>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Query on the public portal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Any login or logout event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Authentication system</w:t>
            </w:r>
          </w:p>
        </w:tc>
      </w:tr>
    </w:tbl>
    <w:p>
      <w:pPr>
        <w:spacing w:after="40" w:before="40"/>
      </w:pPr>
      <w:r>
        <w:t xml:space="preserve"/>
      </w:r>
    </w:p>
    <w:p>
      <w:pPr>
        <w:pStyle w:val="Heading2"/>
        <w:spacing w:after="120" w:before="320"/>
      </w:pPr>
      <w:r>
        <w:rPr>
          <w:rFonts w:ascii="Arial" w:cs="Arial" w:eastAsia="Arial" w:hAnsi="Arial"/>
          <w:b/>
          <w:bCs/>
          <w:color w:val="2E75B6"/>
          <w:sz w:val="26"/>
          <w:szCs w:val="26"/>
        </w:rPr>
        <w:t xml:space="preserve">6.3 Email Notifications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340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Event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Recipient(s)</w:t>
            </w:r>
          </w:p>
        </w:tc>
        <w:tc>
          <w:tcPr>
            <w:tcW w:type="dxa" w:w="3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Email content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Grade session submitted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Ministry Admins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Institution, programme, semester, link to audit space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Diploma submitted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Ministry Admins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Institution, student, diploma type — for information only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Diploma published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Ministry Admins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Publication confirmation — for information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Anomaly flagged (grades or diploma)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Affected Institution Admin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Nature of the flag, link to the relevant record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Diploma revoked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Ministry Admins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Revocation notification — for information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Invitation to join the platform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New user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Single-use activation link, expires in 48 hours</w:t>
            </w:r>
          </w:p>
        </w:tc>
      </w:tr>
    </w:tbl>
    <w:p>
      <w:pPr>
        <w:pBdr>
          <w:bottom w:val="single" w:color="2E75B6" w:sz="4" w:space="1"/>
        </w:pBdr>
        <w:spacing w:after="180" w:before="180"/>
      </w:pPr>
      <w:r>
        <w:t xml:space="preserve"/>
      </w:r>
    </w:p>
    <w:p>
      <w:pPr>
        <w:pStyle w:val="Heading1"/>
        <w:spacing w:after="180" w:before="480"/>
      </w:pPr>
      <w:r>
        <w:rPr>
          <w:rFonts w:ascii="Arial" w:cs="Arial" w:eastAsia="Arial" w:hAnsi="Arial"/>
          <w:b/>
          <w:bCs/>
          <w:color w:val="1F4E79"/>
          <w:sz w:val="32"/>
          <w:szCs w:val="32"/>
        </w:rPr>
        <w:t xml:space="preserve">7. Technical Architecture</w:t>
      </w:r>
    </w:p>
    <w:p>
      <w:pPr>
        <w:pStyle w:val="Heading2"/>
        <w:spacing w:after="120" w:before="320"/>
      </w:pPr>
      <w:r>
        <w:rPr>
          <w:rFonts w:ascii="Arial" w:cs="Arial" w:eastAsia="Arial" w:hAnsi="Arial"/>
          <w:b/>
          <w:bCs/>
          <w:color w:val="2E75B6"/>
          <w:sz w:val="26"/>
          <w:szCs w:val="26"/>
        </w:rPr>
        <w:t xml:space="preserve">7.1 Technology Stack</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440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c>
          <w:tcPr>
            <w:tcW w:type="dxa" w:w="4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Framework</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Next.js 14 (App Router)</w:t>
            </w:r>
          </w:p>
        </w:tc>
        <w:tc>
          <w:tcPr>
            <w:tcW w:type="dxa" w:w="4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Unified full-stack, SSR, API Routes, strong ecosystem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Database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PostgreSQL 16</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ACID compliance, ideal for critical records, good JSON support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ORM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Prisma 5</w:t>
            </w:r>
          </w:p>
        </w:tc>
        <w:tc>
          <w:tcPr>
            <w:tcW w:type="dxa" w:w="4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Type-safe schema, migrations, auto-completion, vibe-coding friendly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Auth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NextAuth.js v5</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JWT sessions, route-protection middleware, role management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File storage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MinIO (S3-compatible)</w:t>
            </w:r>
          </w:p>
        </w:tc>
        <w:tc>
          <w:tcPr>
            <w:tcW w:type="dxa" w:w="4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Self-hostable, standard S3 API, bucket policies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PDF generation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Puppeteer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High-fidelity HTML-to-PDF rendering, supports fonts and images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QR Code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npm: qrcode</w:t>
            </w:r>
          </w:p>
        </w:tc>
        <w:tc>
          <w:tcPr>
            <w:tcW w:type="dxa" w:w="4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Server-side generation, SVG or PNG output, lightweight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Email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Nodemailer + SMTP</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Simple, reliable, compatible with any SMTP server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UI Components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shadcn/ui + Tailwind CSS</w:t>
            </w:r>
          </w:p>
        </w:tc>
        <w:tc>
          <w:tcPr>
            <w:tcW w:type="dxa" w:w="4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Accessible, customisable components, fast to assemble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Hosting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VPS Ubuntu 24 LTS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Full control, shared with other applications, Docker Compose</w:t>
            </w:r>
          </w:p>
        </w:tc>
      </w:tr>
    </w:tbl>
    <w:p>
      <w:pPr>
        <w:spacing w:after="40" w:before="40"/>
      </w:pPr>
      <w:r>
        <w:t xml:space="preserve"/>
      </w:r>
    </w:p>
    <w:p>
      <w:pPr>
        <w:pStyle w:val="Heading2"/>
        <w:spacing w:after="120" w:before="320"/>
      </w:pPr>
      <w:r>
        <w:rPr>
          <w:rFonts w:ascii="Arial" w:cs="Arial" w:eastAsia="Arial" w:hAnsi="Arial"/>
          <w:b/>
          <w:bCs/>
          <w:color w:val="2E75B6"/>
          <w:sz w:val="26"/>
          <w:szCs w:val="26"/>
        </w:rPr>
        <w:t xml:space="preserve">7.2 Project Structure (Directories)</w:t>
      </w:r>
    </w:p>
    <w:p>
      <w:pPr>
        <w:pStyle w:val="ListParagraph"/>
        <w:numPr>
          <w:ilvl w:val="0"/>
          <w:numId w:val="2"/>
        </w:numPr>
        <w:spacing w:after="40" w:before="40"/>
      </w:pPr>
      <w:r>
        <w:rPr>
          <w:rFonts w:ascii="Arial" w:cs="Arial" w:eastAsia="Arial" w:hAnsi="Arial"/>
          <w:sz w:val="22"/>
          <w:szCs w:val="22"/>
        </w:rPr>
        <w:t xml:space="preserve">/app — Next.js pages and API Routes (App Router)</w:t>
      </w:r>
    </w:p>
    <w:p>
      <w:pPr>
        <w:pStyle w:val="ListParagraph"/>
        <w:numPr>
          <w:ilvl w:val="1"/>
          <w:numId w:val="2"/>
        </w:numPr>
        <w:spacing w:after="40" w:before="40"/>
      </w:pPr>
      <w:r>
        <w:rPr>
          <w:rFonts w:ascii="Arial" w:cs="Arial" w:eastAsia="Arial" w:hAnsi="Arial"/>
          <w:sz w:val="22"/>
          <w:szCs w:val="22"/>
        </w:rPr>
        <w:t xml:space="preserve">/app/(auth) — Login and password reset pages</w:t>
      </w:r>
    </w:p>
    <w:p>
      <w:pPr>
        <w:pStyle w:val="ListParagraph"/>
        <w:numPr>
          <w:ilvl w:val="1"/>
          <w:numId w:val="2"/>
        </w:numPr>
        <w:spacing w:after="40" w:before="40"/>
      </w:pPr>
      <w:r>
        <w:rPr>
          <w:rFonts w:ascii="Arial" w:cs="Arial" w:eastAsia="Arial" w:hAnsi="Arial"/>
          <w:sz w:val="22"/>
          <w:szCs w:val="22"/>
        </w:rPr>
        <w:t xml:space="preserve">/app/(admin) — Institution admin portal</w:t>
      </w:r>
    </w:p>
    <w:p>
      <w:pPr>
        <w:pStyle w:val="ListParagraph"/>
        <w:numPr>
          <w:ilvl w:val="1"/>
          <w:numId w:val="2"/>
        </w:numPr>
        <w:spacing w:after="40" w:before="40"/>
      </w:pPr>
      <w:r>
        <w:rPr>
          <w:rFonts w:ascii="Arial" w:cs="Arial" w:eastAsia="Arial" w:hAnsi="Arial"/>
          <w:sz w:val="22"/>
          <w:szCs w:val="22"/>
        </w:rPr>
        <w:t xml:space="preserve">/app/(ministry) — Ministry admin portal (audit / read-only)</w:t>
      </w:r>
    </w:p>
    <w:p>
      <w:pPr>
        <w:pStyle w:val="ListParagraph"/>
        <w:numPr>
          <w:ilvl w:val="1"/>
          <w:numId w:val="2"/>
        </w:numPr>
        <w:spacing w:after="40" w:before="40"/>
      </w:pPr>
      <w:r>
        <w:rPr>
          <w:rFonts w:ascii="Arial" w:cs="Arial" w:eastAsia="Arial" w:hAnsi="Arial"/>
          <w:sz w:val="22"/>
          <w:szCs w:val="22"/>
        </w:rPr>
        <w:t xml:space="preserve">/app/verify/[code] — Public verification portal</w:t>
      </w:r>
    </w:p>
    <w:p>
      <w:pPr>
        <w:pStyle w:val="ListParagraph"/>
        <w:numPr>
          <w:ilvl w:val="1"/>
          <w:numId w:val="2"/>
        </w:numPr>
        <w:spacing w:after="40" w:before="40"/>
      </w:pPr>
      <w:r>
        <w:rPr>
          <w:rFonts w:ascii="Arial" w:cs="Arial" w:eastAsia="Arial" w:hAnsi="Arial"/>
          <w:sz w:val="22"/>
          <w:szCs w:val="22"/>
        </w:rPr>
        <w:t xml:space="preserve">/app/api — REST API endpoints</w:t>
      </w:r>
    </w:p>
    <w:p>
      <w:pPr>
        <w:pStyle w:val="ListParagraph"/>
        <w:numPr>
          <w:ilvl w:val="0"/>
          <w:numId w:val="2"/>
        </w:numPr>
        <w:spacing w:after="40" w:before="40"/>
      </w:pPr>
      <w:r>
        <w:rPr>
          <w:rFonts w:ascii="Arial" w:cs="Arial" w:eastAsia="Arial" w:hAnsi="Arial"/>
          <w:sz w:val="22"/>
          <w:szCs w:val="22"/>
        </w:rPr>
        <w:t xml:space="preserve">/prisma — Prisma schema and migration files</w:t>
      </w:r>
    </w:p>
    <w:p>
      <w:pPr>
        <w:pStyle w:val="ListParagraph"/>
        <w:numPr>
          <w:ilvl w:val="0"/>
          <w:numId w:val="2"/>
        </w:numPr>
        <w:spacing w:after="40" w:before="40"/>
      </w:pPr>
      <w:r>
        <w:rPr>
          <w:rFonts w:ascii="Arial" w:cs="Arial" w:eastAsia="Arial" w:hAnsi="Arial"/>
          <w:sz w:val="22"/>
          <w:szCs w:val="22"/>
        </w:rPr>
        <w:t xml:space="preserve">/templates — HTML templates for diploma and transcript PDFs</w:t>
      </w:r>
    </w:p>
    <w:p>
      <w:pPr>
        <w:pStyle w:val="ListParagraph"/>
        <w:numPr>
          <w:ilvl w:val="0"/>
          <w:numId w:val="2"/>
        </w:numPr>
        <w:spacing w:after="40" w:before="40"/>
      </w:pPr>
      <w:r>
        <w:rPr>
          <w:rFonts w:ascii="Arial" w:cs="Arial" w:eastAsia="Arial" w:hAnsi="Arial"/>
          <w:sz w:val="22"/>
          <w:szCs w:val="22"/>
        </w:rPr>
        <w:t xml:space="preserve">/lib — Utilities: calculations.js, pdf.js, email.js, qrcode.js, audit.js</w:t>
      </w:r>
    </w:p>
    <w:p>
      <w:pPr>
        <w:pStyle w:val="ListParagraph"/>
        <w:numPr>
          <w:ilvl w:val="0"/>
          <w:numId w:val="2"/>
        </w:numPr>
        <w:spacing w:after="40" w:before="40"/>
      </w:pPr>
      <w:r>
        <w:rPr>
          <w:rFonts w:ascii="Arial" w:cs="Arial" w:eastAsia="Arial" w:hAnsi="Arial"/>
          <w:sz w:val="22"/>
          <w:szCs w:val="22"/>
        </w:rPr>
        <w:t xml:space="preserve">/components — Reusable React components</w:t>
      </w:r>
    </w:p>
    <w:p>
      <w:pPr>
        <w:pStyle w:val="ListParagraph"/>
        <w:numPr>
          <w:ilvl w:val="0"/>
          <w:numId w:val="2"/>
        </w:numPr>
        <w:spacing w:after="40" w:before="40"/>
      </w:pPr>
      <w:r>
        <w:rPr>
          <w:rFonts w:ascii="Arial" w:cs="Arial" w:eastAsia="Arial" w:hAnsi="Arial"/>
          <w:sz w:val="22"/>
          <w:szCs w:val="22"/>
        </w:rPr>
        <w:t xml:space="preserve">/public — Static assets (logos, fonts)</w:t>
      </w:r>
    </w:p>
    <w:p>
      <w:pPr>
        <w:spacing w:after="40" w:before="40"/>
      </w:pPr>
      <w:r>
        <w:t xml:space="preserve"/>
      </w:r>
    </w:p>
    <w:p>
      <w:pPr>
        <w:pStyle w:val="Heading2"/>
        <w:spacing w:after="120" w:before="320"/>
      </w:pPr>
      <w:r>
        <w:rPr>
          <w:rFonts w:ascii="Arial" w:cs="Arial" w:eastAsia="Arial" w:hAnsi="Arial"/>
          <w:b/>
          <w:bCs/>
          <w:color w:val="2E75B6"/>
          <w:sz w:val="26"/>
          <w:szCs w:val="26"/>
        </w:rPr>
        <w:t xml:space="preserve">7.3 Deployment</w:t>
      </w:r>
    </w:p>
    <w:p>
      <w:pPr>
        <w:pStyle w:val="ListParagraph"/>
        <w:numPr>
          <w:ilvl w:val="0"/>
          <w:numId w:val="2"/>
        </w:numPr>
        <w:spacing w:after="40" w:before="40"/>
      </w:pPr>
      <w:r>
        <w:rPr>
          <w:rFonts w:ascii="Arial" w:cs="Arial" w:eastAsia="Arial" w:hAnsi="Arial"/>
          <w:sz w:val="22"/>
          <w:szCs w:val="22"/>
        </w:rPr>
        <w:t xml:space="preserve">Docker Compose: one Next.js container, one PostgreSQL container, one MinIO container</w:t>
      </w:r>
    </w:p>
    <w:p>
      <w:pPr>
        <w:pStyle w:val="ListParagraph"/>
        <w:numPr>
          <w:ilvl w:val="0"/>
          <w:numId w:val="2"/>
        </w:numPr>
        <w:spacing w:after="40" w:before="40"/>
      </w:pPr>
      <w:r>
        <w:rPr>
          <w:rFonts w:ascii="Arial" w:cs="Arial" w:eastAsia="Arial" w:hAnsi="Arial"/>
          <w:sz w:val="22"/>
          <w:szCs w:val="22"/>
        </w:rPr>
        <w:t xml:space="preserve">Nginx as reverse proxy with HTTPS (auto-renewing Let's Encrypt certificate)</w:t>
      </w:r>
    </w:p>
    <w:p>
      <w:pPr>
        <w:pStyle w:val="ListParagraph"/>
        <w:numPr>
          <w:ilvl w:val="0"/>
          <w:numId w:val="2"/>
        </w:numPr>
        <w:spacing w:after="40" w:before="40"/>
      </w:pPr>
      <w:r>
        <w:rPr>
          <w:rFonts w:ascii="Arial" w:cs="Arial" w:eastAsia="Arial" w:hAnsi="Arial"/>
          <w:sz w:val="22"/>
          <w:szCs w:val="22"/>
        </w:rPr>
        <w:t xml:space="preserve">Automated daily PostgreSQL backups to a dedicated MinIO bucket</w:t>
      </w:r>
    </w:p>
    <w:p>
      <w:pPr>
        <w:pStyle w:val="ListParagraph"/>
        <w:numPr>
          <w:ilvl w:val="0"/>
          <w:numId w:val="2"/>
        </w:numPr>
        <w:spacing w:after="40" w:before="40"/>
      </w:pPr>
      <w:r>
        <w:rPr>
          <w:rFonts w:ascii="Arial" w:cs="Arial" w:eastAsia="Arial" w:hAnsi="Arial"/>
          <w:sz w:val="22"/>
          <w:szCs w:val="22"/>
        </w:rPr>
        <w:t xml:space="preserve">Environment variables: DATABASE_URL, NEXTAUTH_SECRET, MINIO_ENDPOINT, SMTP_HOST</w:t>
      </w:r>
    </w:p>
    <w:p>
      <w:pPr>
        <w:pBdr>
          <w:bottom w:val="single" w:color="2E75B6" w:sz="4" w:space="1"/>
        </w:pBdr>
        <w:spacing w:after="180" w:before="180"/>
      </w:pPr>
      <w:r>
        <w:t xml:space="preserve"/>
      </w:r>
    </w:p>
    <w:p>
      <w:pPr>
        <w:pStyle w:val="Heading1"/>
        <w:spacing w:after="180" w:before="480"/>
      </w:pPr>
      <w:r>
        <w:rPr>
          <w:rFonts w:ascii="Arial" w:cs="Arial" w:eastAsia="Arial" w:hAnsi="Arial"/>
          <w:b/>
          <w:bCs/>
          <w:color w:val="1F4E79"/>
          <w:sz w:val="32"/>
          <w:szCs w:val="32"/>
        </w:rPr>
        <w:t xml:space="preserve">8. Security</w:t>
      </w:r>
    </w:p>
    <w:p>
      <w:pPr>
        <w:pStyle w:val="ListParagraph"/>
        <w:numPr>
          <w:ilvl w:val="0"/>
          <w:numId w:val="2"/>
        </w:numPr>
        <w:spacing w:after="40" w:before="40"/>
      </w:pPr>
      <w:r>
        <w:rPr>
          <w:rFonts w:ascii="Arial" w:cs="Arial" w:eastAsia="Arial" w:hAnsi="Arial"/>
          <w:sz w:val="22"/>
          <w:szCs w:val="22"/>
        </w:rPr>
        <w:t xml:space="preserve">All API endpoints verify the role of the logged-in user via the NextAuth middleware before any processing occurs.</w:t>
      </w:r>
    </w:p>
    <w:p>
      <w:pPr>
        <w:pStyle w:val="ListParagraph"/>
        <w:numPr>
          <w:ilvl w:val="0"/>
          <w:numId w:val="2"/>
        </w:numPr>
        <w:spacing w:after="40" w:before="40"/>
      </w:pPr>
      <w:r>
        <w:rPr>
          <w:rFonts w:ascii="Arial" w:cs="Arial" w:eastAsia="Arial" w:hAnsi="Arial"/>
          <w:sz w:val="22"/>
          <w:szCs w:val="22"/>
        </w:rPr>
        <w:t xml:space="preserve">institution_id filtering is enforced server-side on all Prisma queries executed by Institution Admins.</w:t>
      </w:r>
    </w:p>
    <w:p>
      <w:pPr>
        <w:pStyle w:val="ListParagraph"/>
        <w:numPr>
          <w:ilvl w:val="0"/>
          <w:numId w:val="2"/>
        </w:numPr>
        <w:spacing w:after="40" w:before="40"/>
      </w:pPr>
      <w:r>
        <w:rPr>
          <w:rFonts w:ascii="Arial" w:cs="Arial" w:eastAsia="Arial" w:hAnsi="Arial"/>
          <w:sz w:val="22"/>
          <w:szCs w:val="22"/>
        </w:rPr>
        <w:t xml:space="preserve">Passwords are stored as bcrypt hashes with cost factor 12.</w:t>
      </w:r>
    </w:p>
    <w:p>
      <w:pPr>
        <w:pStyle w:val="ListParagraph"/>
        <w:numPr>
          <w:ilvl w:val="0"/>
          <w:numId w:val="2"/>
        </w:numPr>
        <w:spacing w:after="40" w:before="40"/>
      </w:pPr>
      <w:r>
        <w:rPr>
          <w:rFonts w:ascii="Arial" w:cs="Arial" w:eastAsia="Arial" w:hAnsi="Arial"/>
          <w:sz w:val="22"/>
          <w:szCs w:val="22"/>
        </w:rPr>
        <w:t xml:space="preserve">Native CSRF protection from NextAuth.js covers all mutation operations.</w:t>
      </w:r>
    </w:p>
    <w:p>
      <w:pPr>
        <w:pStyle w:val="ListParagraph"/>
        <w:numPr>
          <w:ilvl w:val="0"/>
          <w:numId w:val="2"/>
        </w:numPr>
        <w:spacing w:after="40" w:before="40"/>
      </w:pPr>
      <w:r>
        <w:rPr>
          <w:rFonts w:ascii="Arial" w:cs="Arial" w:eastAsia="Arial" w:hAnsi="Arial"/>
          <w:sz w:val="22"/>
          <w:szCs w:val="22"/>
        </w:rPr>
        <w:t xml:space="preserve">Rate limiting on the public verification portal: 20 requests per minute per IP address (Next.js middleware).</w:t>
      </w:r>
    </w:p>
    <w:p>
      <w:pPr>
        <w:pStyle w:val="ListParagraph"/>
        <w:numPr>
          <w:ilvl w:val="0"/>
          <w:numId w:val="2"/>
        </w:numPr>
        <w:spacing w:after="40" w:before="40"/>
      </w:pPr>
      <w:r>
        <w:rPr>
          <w:rFonts w:ascii="Arial" w:cs="Arial" w:eastAsia="Arial" w:hAnsi="Arial"/>
          <w:sz w:val="22"/>
          <w:szCs w:val="22"/>
        </w:rPr>
        <w:t xml:space="preserve">The SHA-256 hash of every generated PDF is stored in the database. An admin endpoint allows verification that a downloaded PDF matches the original generated file.</w:t>
      </w:r>
    </w:p>
    <w:p>
      <w:pPr>
        <w:pStyle w:val="ListParagraph"/>
        <w:numPr>
          <w:ilvl w:val="0"/>
          <w:numId w:val="2"/>
        </w:numPr>
        <w:spacing w:after="40" w:before="40"/>
      </w:pPr>
      <w:r>
        <w:rPr>
          <w:rFonts w:ascii="Arial" w:cs="Arial" w:eastAsia="Arial" w:hAnsi="Arial"/>
          <w:sz w:val="22"/>
          <w:szCs w:val="22"/>
        </w:rPr>
        <w:t xml:space="preserve">PDF download URLs for institution admins are time-limited MinIO signed URLs (1-hour expiry).</w:t>
      </w:r>
    </w:p>
    <w:p>
      <w:pPr>
        <w:pStyle w:val="ListParagraph"/>
        <w:numPr>
          <w:ilvl w:val="0"/>
          <w:numId w:val="2"/>
        </w:numPr>
        <w:spacing w:after="40" w:before="40"/>
      </w:pPr>
      <w:r>
        <w:rPr>
          <w:rFonts w:ascii="Arial" w:cs="Arial" w:eastAsia="Arial" w:hAnsi="Arial"/>
          <w:sz w:val="22"/>
          <w:szCs w:val="22"/>
        </w:rPr>
        <w:t xml:space="preserve">The audit log is stored in a PostgreSQL table with no foreign keys to other tables, making it resistant to cascading deletes.</w:t>
      </w:r>
    </w:p>
    <w:p>
      <w:pPr>
        <w:pBdr>
          <w:bottom w:val="single" w:color="2E75B6" w:sz="4" w:space="1"/>
        </w:pBdr>
        <w:spacing w:after="180" w:before="180"/>
      </w:pPr>
      <w:r>
        <w:t xml:space="preserve"/>
      </w:r>
    </w:p>
    <w:p>
      <w:pPr>
        <w:pStyle w:val="Heading1"/>
        <w:spacing w:after="180" w:before="480"/>
      </w:pPr>
      <w:r>
        <w:rPr>
          <w:rFonts w:ascii="Arial" w:cs="Arial" w:eastAsia="Arial" w:hAnsi="Arial"/>
          <w:b/>
          <w:bCs/>
          <w:color w:val="1F4E79"/>
          <w:sz w:val="32"/>
          <w:szCs w:val="32"/>
        </w:rPr>
        <w:t xml:space="preserve">9. Planned Phase 2 Developments</w:t>
      </w:r>
    </w:p>
    <w:p>
      <w:pPr>
        <w:pStyle w:val="ListParagraph"/>
        <w:numPr>
          <w:ilvl w:val="0"/>
          <w:numId w:val="2"/>
        </w:numPr>
        <w:spacing w:after="40" w:before="40"/>
      </w:pPr>
      <w:r>
        <w:rPr>
          <w:rFonts w:ascii="Arial" w:cs="Arial" w:eastAsia="Arial" w:hAnsi="Arial"/>
          <w:sz w:val="22"/>
          <w:szCs w:val="22"/>
        </w:rPr>
        <w:t xml:space="preserve">Qualified electronic signature (PKI) with certificates issued by a recognised certification authority</w:t>
      </w:r>
    </w:p>
    <w:p>
      <w:pPr>
        <w:pStyle w:val="ListParagraph"/>
        <w:numPr>
          <w:ilvl w:val="0"/>
          <w:numId w:val="2"/>
        </w:numPr>
        <w:spacing w:after="40" w:before="40"/>
      </w:pPr>
      <w:r>
        <w:rPr>
          <w:rFonts w:ascii="Arial" w:cs="Arial" w:eastAsia="Arial" w:hAnsi="Arial"/>
          <w:sz w:val="22"/>
          <w:szCs w:val="22"/>
        </w:rPr>
        <w:t xml:space="preserve">Extension to secondary schools and vocational institutions</w:t>
      </w:r>
    </w:p>
    <w:p>
      <w:pPr>
        <w:pStyle w:val="ListParagraph"/>
        <w:numPr>
          <w:ilvl w:val="0"/>
          <w:numId w:val="2"/>
        </w:numPr>
        <w:spacing w:after="40" w:before="40"/>
      </w:pPr>
      <w:r>
        <w:rPr>
          <w:rFonts w:ascii="Arial" w:cs="Arial" w:eastAsia="Arial" w:hAnsi="Arial"/>
          <w:sz w:val="22"/>
          <w:szCs w:val="22"/>
        </w:rPr>
        <w:t xml:space="preserve">Native mobile application (iOS / Android)</w:t>
      </w:r>
    </w:p>
    <w:p>
      <w:pPr>
        <w:pStyle w:val="ListParagraph"/>
        <w:numPr>
          <w:ilvl w:val="0"/>
          <w:numId w:val="2"/>
        </w:numPr>
        <w:spacing w:after="40" w:before="40"/>
      </w:pPr>
      <w:r>
        <w:rPr>
          <w:rFonts w:ascii="Arial" w:cs="Arial" w:eastAsia="Arial" w:hAnsi="Arial"/>
          <w:sz w:val="22"/>
          <w:szCs w:val="22"/>
        </w:rPr>
        <w:t xml:space="preserve">Public documented API for integration with third-party systems (employers, embassies)</w:t>
      </w:r>
    </w:p>
    <w:p>
      <w:pPr>
        <w:pStyle w:val="ListParagraph"/>
        <w:numPr>
          <w:ilvl w:val="0"/>
          <w:numId w:val="2"/>
        </w:numPr>
        <w:spacing w:after="40" w:before="40"/>
      </w:pPr>
      <w:r>
        <w:rPr>
          <w:rFonts w:ascii="Arial" w:cs="Arial" w:eastAsia="Arial" w:hAnsi="Arial"/>
          <w:sz w:val="22"/>
          <w:szCs w:val="22"/>
        </w:rPr>
        <w:t xml:space="preserve">Integration with the national identity register</w:t>
      </w:r>
    </w:p>
    <w:p>
      <w:pPr>
        <w:pStyle w:val="ListParagraph"/>
        <w:numPr>
          <w:ilvl w:val="0"/>
          <w:numId w:val="2"/>
        </w:numPr>
        <w:spacing w:after="40" w:before="40"/>
      </w:pPr>
      <w:r>
        <w:rPr>
          <w:rFonts w:ascii="Arial" w:cs="Arial" w:eastAsia="Arial" w:hAnsi="Arial"/>
          <w:sz w:val="22"/>
          <w:szCs w:val="22"/>
        </w:rPr>
        <w:t xml:space="preserve">Bilingual portal: French and Kirundi</w:t>
      </w:r>
    </w:p>
    <w:p>
      <w:pPr>
        <w:pBdr>
          <w:bottom w:val="single" w:color="2E75B6" w:sz="4" w:space="1"/>
        </w:pBdr>
        <w:spacing w:after="180" w:before="180"/>
      </w:pPr>
      <w:r>
        <w:t xml:space="preserve"/>
      </w:r>
    </w:p>
    <w:p>
      <w:pPr>
        <w:pStyle w:val="Heading1"/>
        <w:spacing w:after="180" w:before="480"/>
      </w:pPr>
      <w:r>
        <w:rPr>
          <w:rFonts w:ascii="Arial" w:cs="Arial" w:eastAsia="Arial" w:hAnsi="Arial"/>
          <w:b/>
          <w:bCs/>
          <w:color w:val="1F4E79"/>
          <w:sz w:val="32"/>
          <w:szCs w:val="32"/>
        </w:rPr>
        <w:t xml:space="preserve">10. Risks and Success Conditions</w:t>
      </w:r>
    </w:p>
    <w:p>
      <w:pPr>
        <w:pStyle w:val="Heading2"/>
        <w:spacing w:after="120" w:before="320"/>
      </w:pPr>
      <w:r>
        <w:rPr>
          <w:rFonts w:ascii="Arial" w:cs="Arial" w:eastAsia="Arial" w:hAnsi="Arial"/>
          <w:b/>
          <w:bCs/>
          <w:color w:val="2E75B6"/>
          <w:sz w:val="26"/>
          <w:szCs w:val="26"/>
        </w:rPr>
        <w:t xml:space="preserve">10.1 Success Conditions</w:t>
      </w:r>
    </w:p>
    <w:p>
      <w:pPr>
        <w:pStyle w:val="ListParagraph"/>
        <w:numPr>
          <w:ilvl w:val="0"/>
          <w:numId w:val="3"/>
        </w:numPr>
        <w:spacing w:after="60" w:before="60"/>
      </w:pPr>
      <w:r>
        <w:rPr>
          <w:rFonts w:ascii="Arial" w:cs="Arial" w:eastAsia="Arial" w:hAnsi="Arial"/>
          <w:sz w:val="22"/>
          <w:szCs w:val="22"/>
        </w:rPr>
        <w:t xml:space="preserve">A Ministry focal point is designated and available to confirm business parameters (grade classification scale, credit system) before development begins</w:t>
      </w:r>
    </w:p>
    <w:p>
      <w:pPr>
        <w:pStyle w:val="ListParagraph"/>
        <w:numPr>
          <w:ilvl w:val="0"/>
          <w:numId w:val="3"/>
        </w:numPr>
        <w:spacing w:after="60" w:before="60"/>
      </w:pPr>
      <w:r>
        <w:rPr>
          <w:rFonts w:ascii="Arial" w:cs="Arial" w:eastAsia="Arial" w:hAnsi="Arial"/>
          <w:sz w:val="22"/>
          <w:szCs w:val="22"/>
        </w:rPr>
        <w:t xml:space="preserve">Access to existing Excel data files is provided within the first two weeks of the project</w:t>
      </w:r>
    </w:p>
    <w:p>
      <w:pPr>
        <w:pStyle w:val="ListParagraph"/>
        <w:numPr>
          <w:ilvl w:val="0"/>
          <w:numId w:val="3"/>
        </w:numPr>
        <w:spacing w:after="60" w:before="60"/>
      </w:pPr>
      <w:r>
        <w:rPr>
          <w:rFonts w:ascii="Arial" w:cs="Arial" w:eastAsia="Arial" w:hAnsi="Arial"/>
          <w:sz w:val="22"/>
          <w:szCs w:val="22"/>
        </w:rPr>
        <w:t xml:space="preserve">Three to five pilot institutions commit to user testing</w:t>
      </w:r>
    </w:p>
    <w:p>
      <w:pPr>
        <w:pStyle w:val="ListParagraph"/>
        <w:numPr>
          <w:ilvl w:val="0"/>
          <w:numId w:val="3"/>
        </w:numPr>
        <w:spacing w:after="60" w:before="60"/>
      </w:pPr>
      <w:r>
        <w:rPr>
          <w:rFonts w:ascii="Arial" w:cs="Arial" w:eastAsia="Arial" w:hAnsi="Arial"/>
          <w:sz w:val="22"/>
          <w:szCs w:val="22"/>
        </w:rPr>
        <w:t xml:space="preserve">A decision on the official domain name (e.g. verify.renis.bi) is made before development of the public portal begins</w:t>
      </w:r>
    </w:p>
    <w:p>
      <w:pPr>
        <w:spacing w:after="40" w:before="40"/>
      </w:pPr>
      <w:r>
        <w:t xml:space="preserve"/>
      </w:r>
    </w:p>
    <w:p>
      <w:pPr>
        <w:pStyle w:val="Heading2"/>
        <w:spacing w:after="120" w:before="320"/>
      </w:pPr>
      <w:r>
        <w:rPr>
          <w:rFonts w:ascii="Arial" w:cs="Arial" w:eastAsia="Arial" w:hAnsi="Arial"/>
          <w:b/>
          <w:bCs/>
          <w:color w:val="2E75B6"/>
          <w:sz w:val="26"/>
          <w:szCs w:val="26"/>
        </w:rPr>
        <w:t xml:space="preserve">10.2 Main Risks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430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Risk</w:t>
            </w:r>
          </w:p>
        </w:tc>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Prob.</w:t>
            </w:r>
          </w:p>
        </w:tc>
        <w:tc>
          <w:tcPr>
            <w:tcW w:type="dxa" w:w="43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Existing Excel data of insufficient quality for import</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High</w:t>
            </w:r>
          </w:p>
        </w:tc>
        <w:tc>
          <w:tcPr>
            <w:tcW w:type="dxa" w:w="4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Import tool with detailed error report; data cleaning session planned at project start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Business parameters (classifications, credits) not confirmed in time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Medium</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These parameters are isolated in configuration files; they can be changed without redevelopment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Low adoption by university registrar staff</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Medium</w:t>
            </w:r>
          </w:p>
        </w:tc>
        <w:tc>
          <w:tcPr>
            <w:tcW w:type="dxa" w:w="4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In-person training and illustrated user guide included in the delivery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SMTP server unavailability for email delivery</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Low</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Nodemailer works with any SMTP server; Gmail SMTP available as fallback</w:t>
            </w:r>
          </w:p>
        </w:tc>
      </w:tr>
    </w:tbl>
    <w:p>
      <w:pPr>
        <w:pBdr>
          <w:bottom w:val="single" w:color="2E75B6" w:sz="4" w:space="1"/>
        </w:pBdr>
        <w:spacing w:after="180" w:before="180"/>
      </w:pPr>
      <w:r>
        <w:t xml:space="preserve"/>
      </w:r>
    </w:p>
    <w:p>
      <w:pPr>
        <w:pStyle w:val="Heading1"/>
        <w:spacing w:after="180" w:before="480"/>
      </w:pPr>
      <w:r>
        <w:rPr>
          <w:rFonts w:ascii="Arial" w:cs="Arial" w:eastAsia="Arial" w:hAnsi="Arial"/>
          <w:b/>
          <w:bCs/>
          <w:color w:val="1F4E79"/>
          <w:sz w:val="32"/>
          <w:szCs w:val="32"/>
        </w:rPr>
        <w:t xml:space="preserve">Glossary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62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Term</w:t>
            </w:r>
          </w:p>
        </w:tc>
        <w:tc>
          <w:tcPr>
            <w:tcW w:type="dxa" w:w="6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RENIS-BI</w:t>
            </w:r>
          </w:p>
        </w:tc>
        <w:tc>
          <w:tcPr>
            <w:tcW w:type="dxa" w:w="6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National Register of Diplomas and Academic Transcripts of Burundi — proposed name for the platform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UUID v4</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Universally Unique Identifier — a 36-character string generated randomly, impossible to predict or reproduce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QR Code</w:t>
            </w:r>
          </w:p>
        </w:tc>
        <w:tc>
          <w:tcPr>
            <w:tcW w:type="dxa" w:w="6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Two-dimensional barcode encoding the diploma verification link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verification_code</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The UUID v4 value stored on each diploma, encoded in the QR code and entered on the public verification portal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Status: DRAFT</w:t>
            </w:r>
          </w:p>
        </w:tc>
        <w:tc>
          <w:tcPr>
            <w:tcW w:type="dxa" w:w="6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Diploma or grade session created but not yet submitted — visible only to the institution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Status: SUBMITTED</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Submitted to the Ministry for information — no longer editable by the institution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Status: PUBLISHED</w:t>
            </w:r>
          </w:p>
        </w:tc>
        <w:tc>
          <w:tcPr>
            <w:tcW w:type="dxa" w:w="6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PDF generated; diploma delivered to the student by the university — verifiable on the public portal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Status: REVOKED</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Invalid diploma — the public portal displays REVOKED for this code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Ministry audit</w:t>
            </w:r>
          </w:p>
        </w:tc>
        <w:tc>
          <w:tcPr>
            <w:tcW w:type="dxa" w:w="6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Read-only consultation by the Ministry. No power to block, approve, or validate.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MinIO</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Self-hostable file storage system compatible with the Amazon S3 API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Puppeteer</w:t>
            </w:r>
          </w:p>
        </w:tc>
        <w:tc>
          <w:tcPr>
            <w:tcW w:type="dxa" w:w="6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Node.js library for generating PDFs from HTML pages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Prisma</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ORM for PostgreSQL with a type-safe schema and automated migrations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Multi-tenant</w:t>
            </w:r>
          </w:p>
        </w:tc>
        <w:tc>
          <w:tcPr>
            <w:tcW w:type="dxa" w:w="6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Architecture where multiple institutions share the same application with complete data isolation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PKI</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Public Key Infrastructure — qualified electronic signature system, planned for Phase 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SHA-256 hash</w:t>
            </w:r>
          </w:p>
        </w:tc>
        <w:tc>
          <w:tcPr>
            <w:tcW w:type="dxa" w:w="6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 digital fingerprint of a file that detects any subsequent modification</w:t>
            </w:r>
          </w:p>
        </w:tc>
      </w:tr>
    </w:tbl>
    <w:p>
      <w:pPr>
        <w:spacing w:after="40" w:before="40"/>
      </w:pPr>
      <w:r>
        <w:t xml:space="preserve"/>
      </w:r>
    </w:p>
    <w:p>
      <w:pPr>
        <w:spacing w:after="40" w:before="40"/>
      </w:pPr>
      <w:r>
        <w:t xml:space="preserve"/>
      </w:r>
    </w:p>
    <w:p>
      <w:pPr>
        <w:pBdr>
          <w:bottom w:val="single" w:color="2E75B6" w:sz="4" w:space="1"/>
        </w:pBdr>
        <w:spacing w:after="180" w:before="180"/>
      </w:pPr>
      <w:r>
        <w:t xml:space="preserve"/>
      </w:r>
    </w:p>
    <w:p>
      <w:pPr>
        <w:spacing w:after="200" w:before="200"/>
        <w:jc w:val="center"/>
      </w:pPr>
      <w:r>
        <w:rPr>
          <w:rFonts w:ascii="Arial" w:cs="Arial" w:eastAsia="Arial" w:hAnsi="Arial"/>
          <w:color w:val="888888"/>
          <w:sz w:val="18"/>
          <w:szCs w:val="18"/>
        </w:rPr>
        <w:t xml:space="preserve">Prepared by ARXIA Srl  |  contact@arxia.ro  |  Version 3.0  |  May 2025</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after="0" w:before="120"/>
    </w:pPr>
    <w:r>
      <w:rPr>
        <w:rFonts w:ascii="Arial" w:cs="Arial" w:eastAsia="Arial" w:hAnsi="Arial"/>
        <w:color w:val="888888"/>
        <w:sz w:val="18"/>
        <w:szCs w:val="18"/>
      </w:rPr>
      <w:t xml:space="preserve">Confidential  |  ARXIA Srl  |  Version 3.0  |  May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60" w:before="0"/>
    </w:pPr>
    <w:r>
      <w:rPr>
        <w:rFonts w:ascii="Arial" w:cs="Arial" w:eastAsia="Arial" w:hAnsi="Arial"/>
        <w:color w:val="888888"/>
        <w:sz w:val="18"/>
        <w:szCs w:val="18"/>
      </w:rPr>
      <w:t xml:space="preserve">RENIS-BI  —  Functional Specification  —  Republic of Burundi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20"/>
      <w:outlineLvl w:val="2"/>
    </w:pPr>
    <w:rPr>
      <w:rFonts w:ascii="Arial" w:cs="Arial" w:eastAsia="Arial" w:hAnsi="Arial"/>
      <w:b/>
      <w:bCs/>
      <w:color w:val="1A6B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2026-05-12T06:57:58.954Z</dcterms:created>
  <dcterms:modified xsi:type="dcterms:W3CDTF">2026-05-12T06:57:58.954Z</dcterms:modified>
</cp:coreProperties>
</file>

<file path=docProps/custom.xml><?xml version="1.0" encoding="utf-8"?>
<Properties xmlns="http://schemas.openxmlformats.org/officeDocument/2006/custom-properties" xmlns:vt="http://schemas.openxmlformats.org/officeDocument/2006/docPropsVTypes"/>
</file>